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5E6BA" w14:textId="5AB2B850" w:rsidR="003B0DFE" w:rsidRPr="006479DF" w:rsidRDefault="00BF50ED" w:rsidP="00482165">
      <w:pPr>
        <w:rPr>
          <w:b/>
          <w:sz w:val="20"/>
          <w:szCs w:val="20"/>
        </w:rPr>
      </w:pPr>
      <w:r w:rsidRPr="00BF50ED">
        <w:rPr>
          <w:sz w:val="20"/>
          <w:szCs w:val="20"/>
        </w:rPr>
        <w:t xml:space="preserve">  </w:t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</w:p>
    <w:p w14:paraId="54B1D8E3" w14:textId="38F5B2AD" w:rsidR="00324D30" w:rsidRDefault="00324D30" w:rsidP="00324D30">
      <w:pPr>
        <w:rPr>
          <w:b/>
          <w:szCs w:val="20"/>
        </w:rPr>
      </w:pPr>
      <w:r w:rsidRPr="00EB206E">
        <w:rPr>
          <w:noProof/>
        </w:rPr>
        <w:drawing>
          <wp:inline distT="0" distB="0" distL="0" distR="0" wp14:anchorId="3F64CD6E" wp14:editId="1929D612">
            <wp:extent cx="3102610" cy="359410"/>
            <wp:effectExtent l="0" t="0" r="2540" b="2540"/>
            <wp:docPr id="21" name="Obrázok 21" descr="C:\Users\cupkova\AppData\Local\Temp\Temp1_MIK_verzia_1_1 (1).zip\00_NA STIAHNUTIE web\logo OPII a MDV spolu\EFRR_OPII a MDV\SK\logo OPII a MDV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kova\AppData\Local\Temp\Temp1_MIK_verzia_1_1 (1).zip\00_NA STIAHNUTIE web\logo OPII a MDV spolu\EFRR_OPII a MDV\SK\logo OPII a MDV_EFR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0"/>
        </w:rPr>
        <w:t xml:space="preserve">    </w:t>
      </w:r>
      <w:r>
        <w:rPr>
          <w:noProof/>
        </w:rPr>
        <w:drawing>
          <wp:inline distT="0" distB="0" distL="0" distR="0" wp14:anchorId="44D472EF" wp14:editId="254A1DBB">
            <wp:extent cx="1414145" cy="3232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9A733" w14:textId="4CE91019" w:rsidR="00324D30" w:rsidRDefault="00324D30" w:rsidP="00324D30">
      <w:pPr>
        <w:rPr>
          <w:b/>
          <w:szCs w:val="20"/>
        </w:rPr>
      </w:pPr>
    </w:p>
    <w:p w14:paraId="241B5C2F" w14:textId="77777777" w:rsidR="0041760D" w:rsidRDefault="0041760D" w:rsidP="00324D30">
      <w:pPr>
        <w:rPr>
          <w:b/>
          <w:szCs w:val="20"/>
        </w:rPr>
      </w:pPr>
    </w:p>
    <w:p w14:paraId="478E77AE" w14:textId="77777777" w:rsidR="00324D30" w:rsidRPr="00DC0F3E" w:rsidRDefault="00324D30" w:rsidP="00324D30">
      <w:pPr>
        <w:spacing w:after="120"/>
        <w:jc w:val="center"/>
        <w:rPr>
          <w:b/>
          <w:sz w:val="26"/>
          <w:szCs w:val="26"/>
        </w:rPr>
      </w:pPr>
      <w:r>
        <w:rPr>
          <w:szCs w:val="20"/>
        </w:rPr>
        <w:t xml:space="preserve">  </w:t>
      </w:r>
      <w:r w:rsidRPr="00DC0F3E">
        <w:rPr>
          <w:b/>
          <w:sz w:val="26"/>
          <w:szCs w:val="26"/>
        </w:rPr>
        <w:t>Operačný program Integrovaná infraštruktúra 2014 - 2020</w:t>
      </w:r>
    </w:p>
    <w:p w14:paraId="3F9236E3" w14:textId="77777777" w:rsidR="00324D30" w:rsidRDefault="00324D30" w:rsidP="00324D30">
      <w:pPr>
        <w:jc w:val="center"/>
        <w:rPr>
          <w:b/>
          <w:sz w:val="26"/>
          <w:szCs w:val="26"/>
        </w:rPr>
      </w:pPr>
      <w:r w:rsidRPr="00DC0F3E">
        <w:rPr>
          <w:b/>
          <w:sz w:val="26"/>
          <w:szCs w:val="26"/>
        </w:rPr>
        <w:t>ZÁMER NÁRODNÉHO PROJEKTU</w:t>
      </w:r>
    </w:p>
    <w:p w14:paraId="35706AAD" w14:textId="71AAC2CC" w:rsidR="003D61D4" w:rsidRPr="00627EA3" w:rsidRDefault="003D61D4" w:rsidP="006479DF"/>
    <w:p w14:paraId="3891300A" w14:textId="68473822" w:rsidR="00627EA3" w:rsidRDefault="00917905" w:rsidP="006479DF">
      <w:pPr>
        <w:rPr>
          <w:b/>
        </w:rPr>
      </w:pPr>
      <w:r w:rsidRPr="00917905">
        <w:rPr>
          <w:b/>
        </w:rPr>
        <w:t>Názov národného projektu:</w:t>
      </w:r>
    </w:p>
    <w:p w14:paraId="5F39E740" w14:textId="77777777" w:rsidR="00424411" w:rsidRPr="00CF7599" w:rsidRDefault="00424411" w:rsidP="00CF7599">
      <w:r w:rsidRPr="00CF7599">
        <w:t>Poskytnutie telekomunikačných a dátových služieb, služieb centrálneho manažmentu virtuálnej privátnej siete so zadefinovanou úrovňou servisných služieb a zadefinovanými bezpečnostnými štandardami pripojenia pre školy (EDUNET_SK)</w:t>
      </w:r>
    </w:p>
    <w:p w14:paraId="0F4171FB" w14:textId="77777777" w:rsidR="00424411" w:rsidRPr="00917905" w:rsidRDefault="00424411" w:rsidP="006479DF">
      <w:pPr>
        <w:rPr>
          <w:b/>
        </w:rPr>
      </w:pPr>
    </w:p>
    <w:p w14:paraId="360771CA" w14:textId="0223EBF7" w:rsidR="00917905" w:rsidRDefault="00423CA6" w:rsidP="00917905">
      <w:pPr>
        <w:pStyle w:val="Odsekzoznamu"/>
        <w:numPr>
          <w:ilvl w:val="0"/>
          <w:numId w:val="9"/>
        </w:numPr>
        <w:ind w:left="284" w:hanging="284"/>
        <w:jc w:val="both"/>
      </w:pPr>
      <w:r>
        <w:t>Zdôvodnite čo najpodrobnejšie p</w:t>
      </w:r>
      <w:r w:rsidR="00917905">
        <w:t xml:space="preserve">rečo nemôže byť projekt realizovaný prostredníctvom výzvy na predkladanie žiadostí o NFP? </w:t>
      </w:r>
    </w:p>
    <w:p w14:paraId="712382A7" w14:textId="372008F2" w:rsidR="00DE58D1" w:rsidRDefault="00917905" w:rsidP="00917905">
      <w:pPr>
        <w:ind w:left="284"/>
        <w:jc w:val="both"/>
        <w:rPr>
          <w:rFonts w:cstheme="minorHAnsi"/>
          <w:i/>
        </w:rPr>
      </w:pPr>
      <w:r w:rsidRPr="00917905">
        <w:rPr>
          <w:rFonts w:cstheme="minorHAnsi"/>
          <w:i/>
        </w:rPr>
        <w:t>(napr. porovnanie s realizáciou prostredníctvom</w:t>
      </w:r>
      <w:r w:rsidR="00DA5D15">
        <w:rPr>
          <w:rFonts w:cstheme="minorHAnsi"/>
          <w:i/>
        </w:rPr>
        <w:t xml:space="preserve"> dopytovo orientovaného</w:t>
      </w:r>
      <w:r w:rsidR="00525459">
        <w:rPr>
          <w:rFonts w:cstheme="minorHAnsi"/>
          <w:i/>
        </w:rPr>
        <w:t xml:space="preserve"> projektu</w:t>
      </w:r>
      <w:r w:rsidRPr="00917905">
        <w:rPr>
          <w:rFonts w:cstheme="minorHAnsi"/>
          <w:i/>
        </w:rPr>
        <w:t xml:space="preserve"> vzhľadom na efektívnejší spôsob napĺňania cieľov OP, efektívnejšie a hospodárnejšie využitie finančných prostriedkov)</w:t>
      </w:r>
    </w:p>
    <w:p w14:paraId="746C577A" w14:textId="3709B555" w:rsidR="00917905" w:rsidRDefault="00917905" w:rsidP="00917905">
      <w:pPr>
        <w:rPr>
          <w:b/>
          <w:sz w:val="32"/>
          <w:szCs w:val="32"/>
        </w:rPr>
      </w:pPr>
    </w:p>
    <w:p w14:paraId="5DFC9529" w14:textId="3B03619D" w:rsidR="004E09C1" w:rsidRPr="004E09C1" w:rsidRDefault="004E09C1" w:rsidP="00FD5E47">
      <w:pPr>
        <w:jc w:val="both"/>
      </w:pPr>
      <w:r w:rsidRPr="004E09C1">
        <w:t xml:space="preserve">Podľa zákona 575/2001 </w:t>
      </w:r>
      <w:proofErr w:type="spellStart"/>
      <w:r w:rsidRPr="004E09C1">
        <w:t>Z.z</w:t>
      </w:r>
      <w:proofErr w:type="spellEnd"/>
      <w:r w:rsidRPr="004E09C1">
        <w:t>. o organizácii činnosti vlády a organizácii ústrednej štátnej správy je Ministerstvo školstva, vedy, výskumu a športu Slovenskej republiky ústredným orgánom štátnej správy pre</w:t>
      </w:r>
      <w:r w:rsidR="001D7B9B">
        <w:t>:</w:t>
      </w:r>
    </w:p>
    <w:p w14:paraId="3DF31D30" w14:textId="77777777" w:rsidR="004E09C1" w:rsidRPr="004E09C1" w:rsidRDefault="004E09C1" w:rsidP="00C96952">
      <w:pPr>
        <w:ind w:left="567"/>
        <w:jc w:val="both"/>
      </w:pPr>
      <w:r w:rsidRPr="004E09C1">
        <w:t>a) materské školy, základné školy, stredné školy, základné umelecké školy, jazykové školy a vysoké školy,</w:t>
      </w:r>
    </w:p>
    <w:p w14:paraId="32B3855E" w14:textId="77777777" w:rsidR="004E09C1" w:rsidRPr="004E09C1" w:rsidRDefault="004E09C1" w:rsidP="00C96952">
      <w:pPr>
        <w:ind w:left="567"/>
        <w:jc w:val="both"/>
      </w:pPr>
      <w:r w:rsidRPr="004E09C1">
        <w:t>b) školské zariadenia,</w:t>
      </w:r>
    </w:p>
    <w:p w14:paraId="2C103334" w14:textId="77777777" w:rsidR="004E09C1" w:rsidRPr="004E09C1" w:rsidRDefault="004E09C1" w:rsidP="00C96952">
      <w:pPr>
        <w:ind w:left="567"/>
        <w:jc w:val="both"/>
      </w:pPr>
      <w:r w:rsidRPr="004E09C1">
        <w:t>c) celoživotné vzdelávanie,</w:t>
      </w:r>
    </w:p>
    <w:p w14:paraId="04891362" w14:textId="77777777" w:rsidR="004E09C1" w:rsidRPr="004E09C1" w:rsidRDefault="004E09C1" w:rsidP="00C96952">
      <w:pPr>
        <w:ind w:left="567"/>
        <w:jc w:val="both"/>
      </w:pPr>
      <w:r w:rsidRPr="004E09C1">
        <w:t>d) vedu a techniku,</w:t>
      </w:r>
    </w:p>
    <w:p w14:paraId="19B940A4" w14:textId="77777777" w:rsidR="004E09C1" w:rsidRPr="004E09C1" w:rsidRDefault="004E09C1" w:rsidP="00C96952">
      <w:pPr>
        <w:ind w:left="567"/>
        <w:jc w:val="both"/>
      </w:pPr>
      <w:r w:rsidRPr="004E09C1">
        <w:t>e) štátnu starostlivosť o mládež a šport.</w:t>
      </w:r>
    </w:p>
    <w:p w14:paraId="72F1833B" w14:textId="77777777" w:rsidR="004E09C1" w:rsidRPr="004E09C1" w:rsidRDefault="004E09C1" w:rsidP="00FD5E47">
      <w:pPr>
        <w:jc w:val="both"/>
      </w:pPr>
    </w:p>
    <w:p w14:paraId="36445C5B" w14:textId="4B05DD30" w:rsidR="004E09C1" w:rsidRPr="004E09C1" w:rsidRDefault="004E09C1" w:rsidP="00FD5E47">
      <w:pPr>
        <w:jc w:val="both"/>
      </w:pPr>
      <w:r w:rsidRPr="004E09C1">
        <w:t>Ministerstvo školstva, vedy, výskumu a športu SR v oblasti výchovy a vzdelávania v materských školách, základných školách a stredných školách a v školských zariadeniach</w:t>
      </w:r>
      <w:r w:rsidR="001D7B9B">
        <w:t>:</w:t>
      </w:r>
    </w:p>
    <w:p w14:paraId="7797D484" w14:textId="77777777" w:rsidR="004E09C1" w:rsidRPr="004E09C1" w:rsidRDefault="004E09C1" w:rsidP="00C96952">
      <w:pPr>
        <w:ind w:left="567"/>
        <w:jc w:val="both"/>
      </w:pPr>
      <w:r w:rsidRPr="004E09C1">
        <w:t>- riadi výkon štátnej správy na úseku školstva,</w:t>
      </w:r>
    </w:p>
    <w:p w14:paraId="16C0B468" w14:textId="77777777" w:rsidR="004E09C1" w:rsidRPr="004E09C1" w:rsidRDefault="004E09C1" w:rsidP="00C96952">
      <w:pPr>
        <w:ind w:left="567"/>
        <w:jc w:val="both"/>
      </w:pPr>
      <w:r w:rsidRPr="004E09C1">
        <w:t>- spracúva koncepciu rozvoja výchovy a vzdelávania v Slovenskej republike,</w:t>
      </w:r>
    </w:p>
    <w:p w14:paraId="79D5B559" w14:textId="77777777" w:rsidR="004E09C1" w:rsidRPr="004E09C1" w:rsidRDefault="004E09C1" w:rsidP="00C96952">
      <w:pPr>
        <w:ind w:left="567"/>
        <w:jc w:val="both"/>
      </w:pPr>
      <w:r w:rsidRPr="004E09C1">
        <w:t>- vypracúva a vydáva všeobecne záväzné právne predpisy a iné predpisy,</w:t>
      </w:r>
    </w:p>
    <w:p w14:paraId="169B00AF" w14:textId="252133DA" w:rsidR="004E09C1" w:rsidRPr="004E09C1" w:rsidRDefault="004E09C1" w:rsidP="00C96952">
      <w:pPr>
        <w:ind w:left="567"/>
        <w:jc w:val="both"/>
      </w:pPr>
      <w:r w:rsidRPr="004E09C1">
        <w:t>- vydáva a zverejňuje štátne vzdelávacie programy, rámcové učebné plány</w:t>
      </w:r>
      <w:r>
        <w:t xml:space="preserve"> </w:t>
      </w:r>
      <w:r w:rsidRPr="004E09C1">
        <w:t>a vzdelávacie štandardy,</w:t>
      </w:r>
    </w:p>
    <w:p w14:paraId="5375FC09" w14:textId="77777777" w:rsidR="004E09C1" w:rsidRPr="004E09C1" w:rsidRDefault="004E09C1" w:rsidP="00C96952">
      <w:pPr>
        <w:ind w:left="567"/>
        <w:jc w:val="both"/>
      </w:pPr>
      <w:r w:rsidRPr="004E09C1">
        <w:t>- tvorí strategické, koncepčné a metodické dokumenty pre oblasť odborného vzdelávania a prípravy,</w:t>
      </w:r>
    </w:p>
    <w:p w14:paraId="7052C387" w14:textId="77777777" w:rsidR="004E09C1" w:rsidRPr="004E09C1" w:rsidRDefault="004E09C1" w:rsidP="00C96952">
      <w:pPr>
        <w:ind w:left="567"/>
        <w:jc w:val="both"/>
      </w:pPr>
      <w:r w:rsidRPr="004E09C1">
        <w:t>- schvaľuje učebnice, odborné učebné texty a didaktické materiály,</w:t>
      </w:r>
    </w:p>
    <w:p w14:paraId="3223FF37" w14:textId="77777777" w:rsidR="004E09C1" w:rsidRPr="004E09C1" w:rsidRDefault="004E09C1" w:rsidP="00C96952">
      <w:pPr>
        <w:ind w:left="567"/>
        <w:jc w:val="both"/>
      </w:pPr>
      <w:r w:rsidRPr="004E09C1">
        <w:t>- spravuje sieť škôl, školských zariadení, stredísk praktického vyučovania a pracovísk praktického vyučovania,</w:t>
      </w:r>
    </w:p>
    <w:p w14:paraId="0A7E4B22" w14:textId="2A02AD7C" w:rsidR="004E09C1" w:rsidRPr="004E09C1" w:rsidRDefault="004E09C1" w:rsidP="00C96952">
      <w:pPr>
        <w:ind w:left="567"/>
        <w:jc w:val="both"/>
      </w:pPr>
      <w:r w:rsidRPr="004E09C1">
        <w:t>- vykonáva financovanie regionálneho školstva a kontrolu použitia týchto prostriedkov,</w:t>
      </w:r>
    </w:p>
    <w:p w14:paraId="10C79738" w14:textId="77777777" w:rsidR="004E09C1" w:rsidRDefault="004E09C1" w:rsidP="00C96952">
      <w:pPr>
        <w:ind w:left="567"/>
        <w:jc w:val="both"/>
      </w:pPr>
      <w:r>
        <w:t>- vykonáva financovanie regionálneho školstva a kontrolu použitia týchto prostriedkov,</w:t>
      </w:r>
    </w:p>
    <w:p w14:paraId="5400F91D" w14:textId="77777777" w:rsidR="004E09C1" w:rsidRDefault="004E09C1" w:rsidP="00C96952">
      <w:pPr>
        <w:ind w:left="567"/>
        <w:jc w:val="both"/>
      </w:pPr>
      <w:r>
        <w:t>- spracúva normatívy priestorovej, materiálnej a prístrojovej vybavenosti škôl, školských zariadení, stredísk praktického vyučovania a pracovísk praktického vyučovania,</w:t>
      </w:r>
    </w:p>
    <w:p w14:paraId="4461A919" w14:textId="77777777" w:rsidR="004E09C1" w:rsidRDefault="004E09C1" w:rsidP="00C96952">
      <w:pPr>
        <w:ind w:left="567"/>
        <w:jc w:val="both"/>
      </w:pPr>
      <w:r>
        <w:t>- normatívnych a nenormatívnych finančných prostriedkov pre regionálne školstvo,</w:t>
      </w:r>
    </w:p>
    <w:p w14:paraId="71A0FC92" w14:textId="77777777" w:rsidR="004E09C1" w:rsidRDefault="004E09C1" w:rsidP="00C96952">
      <w:pPr>
        <w:ind w:left="567"/>
        <w:jc w:val="both"/>
      </w:pPr>
      <w:r>
        <w:t>- zabezpečuje financovanie škôl zriadených štátom uznanými cirkvami alebo náboženskými spoločnosťami a financovanie škôl zriadených inými právnickými osobami alebo fyzickými osobami,</w:t>
      </w:r>
    </w:p>
    <w:p w14:paraId="39C4B0C5" w14:textId="48065ABC" w:rsidR="00E12224" w:rsidRDefault="004E09C1" w:rsidP="00C96952">
      <w:pPr>
        <w:ind w:left="567"/>
        <w:jc w:val="both"/>
      </w:pPr>
      <w:r>
        <w:t>- poskytuje účelové finančné prostriedky na rozvojové projekty a zabezpečuje dohľad nad plnením programu školskej investičnej výstavby,</w:t>
      </w:r>
    </w:p>
    <w:p w14:paraId="1BDEB4B4" w14:textId="5BB70D1A" w:rsidR="004E09C1" w:rsidRDefault="004E09C1" w:rsidP="00424411"/>
    <w:p w14:paraId="187E7D3B" w14:textId="0B80F567" w:rsidR="004E09C1" w:rsidRPr="00C96952" w:rsidRDefault="004E09C1" w:rsidP="00FD5E47">
      <w:pPr>
        <w:jc w:val="both"/>
        <w:rPr>
          <w:b/>
        </w:rPr>
      </w:pPr>
      <w:r w:rsidRPr="00C96952">
        <w:rPr>
          <w:b/>
        </w:rPr>
        <w:t xml:space="preserve">V rámci týchto kompetencií Ministerstvo školstva, vedy, výskumu a športu SR poskytuje školám, žiakom a učiteľom technické prostriedky, potrebné pre </w:t>
      </w:r>
      <w:r w:rsidR="00FD5E47" w:rsidRPr="00C96952">
        <w:rPr>
          <w:b/>
        </w:rPr>
        <w:t>distribúciu digitálneho vzdelávacieho obsahu aj prostredníctvom projektu EDUNET_SK.</w:t>
      </w:r>
    </w:p>
    <w:p w14:paraId="5DB71EDA" w14:textId="77777777" w:rsidR="004E09C1" w:rsidRDefault="004E09C1" w:rsidP="00424411"/>
    <w:p w14:paraId="675B3E8B" w14:textId="7A0088CC" w:rsidR="00E12224" w:rsidRDefault="00E12224" w:rsidP="005B3196">
      <w:pPr>
        <w:tabs>
          <w:tab w:val="left" w:pos="680"/>
        </w:tabs>
        <w:ind w:right="101"/>
        <w:jc w:val="both"/>
      </w:pPr>
      <w:r w:rsidRPr="00424411">
        <w:t xml:space="preserve">Projekt EDUNET_SK </w:t>
      </w:r>
      <w:r>
        <w:t xml:space="preserve"> napĺňa </w:t>
      </w:r>
      <w:r w:rsidRPr="00420061">
        <w:rPr>
          <w:spacing w:val="-1"/>
        </w:rPr>
        <w:t>c</w:t>
      </w:r>
      <w:r w:rsidRPr="00420061">
        <w:t>iele</w:t>
      </w:r>
      <w:r w:rsidRPr="00420061">
        <w:rPr>
          <w:spacing w:val="30"/>
        </w:rPr>
        <w:t xml:space="preserve"> </w:t>
      </w:r>
      <w:r w:rsidRPr="00420061">
        <w:t>s</w:t>
      </w:r>
      <w:r w:rsidRPr="00420061">
        <w:rPr>
          <w:spacing w:val="-1"/>
        </w:rPr>
        <w:t>c</w:t>
      </w:r>
      <w:r w:rsidRPr="00420061">
        <w:t>hv</w:t>
      </w:r>
      <w:r w:rsidRPr="00420061">
        <w:rPr>
          <w:spacing w:val="-1"/>
        </w:rPr>
        <w:t>á</w:t>
      </w:r>
      <w:r w:rsidRPr="00420061">
        <w:t>len</w:t>
      </w:r>
      <w:r w:rsidRPr="00420061">
        <w:rPr>
          <w:spacing w:val="-1"/>
        </w:rPr>
        <w:t>é</w:t>
      </w:r>
      <w:r w:rsidRPr="00420061">
        <w:t>ho</w:t>
      </w:r>
      <w:r w:rsidRPr="00420061">
        <w:rPr>
          <w:spacing w:val="31"/>
        </w:rPr>
        <w:t xml:space="preserve"> </w:t>
      </w:r>
      <w:r w:rsidRPr="00420061">
        <w:t>p</w:t>
      </w:r>
      <w:r w:rsidRPr="00420061">
        <w:rPr>
          <w:spacing w:val="-1"/>
        </w:rPr>
        <w:t>r</w:t>
      </w:r>
      <w:r w:rsidRPr="00420061">
        <w:rPr>
          <w:spacing w:val="2"/>
        </w:rPr>
        <w:t>o</w:t>
      </w:r>
      <w:r w:rsidRPr="00420061">
        <w:rPr>
          <w:spacing w:val="-2"/>
        </w:rPr>
        <w:t>g</w:t>
      </w:r>
      <w:r w:rsidRPr="00420061">
        <w:rPr>
          <w:spacing w:val="1"/>
        </w:rPr>
        <w:t>r</w:t>
      </w:r>
      <w:r w:rsidRPr="00420061">
        <w:rPr>
          <w:spacing w:val="-1"/>
        </w:rPr>
        <w:t>a</w:t>
      </w:r>
      <w:r w:rsidRPr="00420061">
        <w:t>mu</w:t>
      </w:r>
      <w:r w:rsidRPr="00420061">
        <w:rPr>
          <w:spacing w:val="31"/>
        </w:rPr>
        <w:t xml:space="preserve"> </w:t>
      </w:r>
      <w:r w:rsidRPr="00420061">
        <w:t>Eu</w:t>
      </w:r>
      <w:r w:rsidRPr="00420061">
        <w:rPr>
          <w:spacing w:val="-1"/>
        </w:rPr>
        <w:t>r</w:t>
      </w:r>
      <w:r w:rsidRPr="00420061">
        <w:t>ópa</w:t>
      </w:r>
      <w:r w:rsidRPr="00420061">
        <w:rPr>
          <w:spacing w:val="30"/>
        </w:rPr>
        <w:t xml:space="preserve"> </w:t>
      </w:r>
      <w:r w:rsidRPr="00420061">
        <w:t>2020</w:t>
      </w:r>
      <w:r w:rsidRPr="00420061">
        <w:rPr>
          <w:spacing w:val="35"/>
        </w:rPr>
        <w:t xml:space="preserve"> </w:t>
      </w:r>
      <w:r w:rsidRPr="00420061">
        <w:t>-</w:t>
      </w:r>
      <w:r w:rsidRPr="00420061">
        <w:rPr>
          <w:spacing w:val="30"/>
        </w:rPr>
        <w:t xml:space="preserve"> </w:t>
      </w:r>
      <w:r w:rsidRPr="00420061">
        <w:rPr>
          <w:spacing w:val="1"/>
        </w:rPr>
        <w:t>S</w:t>
      </w:r>
      <w:r w:rsidRPr="00420061">
        <w:t>tr</w:t>
      </w:r>
      <w:r w:rsidRPr="00420061">
        <w:rPr>
          <w:spacing w:val="-1"/>
        </w:rPr>
        <w:t>a</w:t>
      </w:r>
      <w:r w:rsidRPr="00420061">
        <w:t>té</w:t>
      </w:r>
      <w:r w:rsidRPr="00420061">
        <w:rPr>
          <w:spacing w:val="-3"/>
        </w:rPr>
        <w:t>g</w:t>
      </w:r>
      <w:r w:rsidRPr="00420061">
        <w:t>ia</w:t>
      </w:r>
      <w:r w:rsidRPr="00420061">
        <w:rPr>
          <w:spacing w:val="30"/>
        </w:rPr>
        <w:t xml:space="preserve"> </w:t>
      </w:r>
      <w:r w:rsidRPr="00420061">
        <w:t>Eu</w:t>
      </w:r>
      <w:r w:rsidRPr="00420061">
        <w:rPr>
          <w:spacing w:val="-1"/>
        </w:rPr>
        <w:t>r</w:t>
      </w:r>
      <w:r w:rsidRPr="00420061">
        <w:t>ó</w:t>
      </w:r>
      <w:r w:rsidRPr="00420061">
        <w:rPr>
          <w:spacing w:val="2"/>
        </w:rPr>
        <w:t>p</w:t>
      </w:r>
      <w:r w:rsidRPr="00420061">
        <w:t>a</w:t>
      </w:r>
      <w:r w:rsidR="008071FE">
        <w:t xml:space="preserve"> </w:t>
      </w:r>
      <w:r w:rsidRPr="00420061">
        <w:t>2020</w:t>
      </w:r>
      <w:r w:rsidRPr="00420061">
        <w:rPr>
          <w:spacing w:val="58"/>
        </w:rPr>
        <w:t xml:space="preserve"> </w:t>
      </w:r>
      <w:r w:rsidRPr="00420061">
        <w:t>-</w:t>
      </w:r>
      <w:r w:rsidRPr="00420061">
        <w:rPr>
          <w:spacing w:val="57"/>
        </w:rPr>
        <w:t xml:space="preserve"> </w:t>
      </w:r>
      <w:r w:rsidRPr="00420061">
        <w:rPr>
          <w:spacing w:val="1"/>
        </w:rPr>
        <w:t>S</w:t>
      </w:r>
      <w:r w:rsidRPr="00420061">
        <w:t>tr</w:t>
      </w:r>
      <w:r w:rsidRPr="00420061">
        <w:rPr>
          <w:spacing w:val="-1"/>
        </w:rPr>
        <w:t>a</w:t>
      </w:r>
      <w:r w:rsidRPr="00420061">
        <w:t>té</w:t>
      </w:r>
      <w:r w:rsidRPr="00420061">
        <w:rPr>
          <w:spacing w:val="-3"/>
        </w:rPr>
        <w:t>g</w:t>
      </w:r>
      <w:r w:rsidRPr="00420061">
        <w:t>ia</w:t>
      </w:r>
      <w:r w:rsidRPr="00420061">
        <w:rPr>
          <w:spacing w:val="57"/>
        </w:rPr>
        <w:t xml:space="preserve"> </w:t>
      </w:r>
      <w:r w:rsidRPr="00420061">
        <w:rPr>
          <w:spacing w:val="2"/>
        </w:rPr>
        <w:t>n</w:t>
      </w:r>
      <w:r w:rsidRPr="00420061">
        <w:t>a</w:t>
      </w:r>
      <w:r w:rsidRPr="00420061">
        <w:rPr>
          <w:spacing w:val="56"/>
        </w:rPr>
        <w:t xml:space="preserve"> </w:t>
      </w:r>
      <w:r w:rsidRPr="00420061">
        <w:rPr>
          <w:spacing w:val="1"/>
        </w:rPr>
        <w:t>z</w:t>
      </w:r>
      <w:r w:rsidRPr="00420061">
        <w:rPr>
          <w:spacing w:val="-1"/>
        </w:rPr>
        <w:t>a</w:t>
      </w:r>
      <w:r w:rsidRPr="00420061">
        <w:t>b</w:t>
      </w:r>
      <w:r w:rsidRPr="00420061">
        <w:rPr>
          <w:spacing w:val="-1"/>
        </w:rPr>
        <w:t>e</w:t>
      </w:r>
      <w:r w:rsidRPr="00420061">
        <w:rPr>
          <w:spacing w:val="1"/>
        </w:rPr>
        <w:t>z</w:t>
      </w:r>
      <w:r w:rsidRPr="00420061">
        <w:t>p</w:t>
      </w:r>
      <w:r w:rsidRPr="00420061">
        <w:rPr>
          <w:spacing w:val="-1"/>
        </w:rPr>
        <w:t>eče</w:t>
      </w:r>
      <w:r w:rsidRPr="00420061">
        <w:t>nie</w:t>
      </w:r>
      <w:r w:rsidRPr="00420061">
        <w:rPr>
          <w:spacing w:val="57"/>
        </w:rPr>
        <w:t xml:space="preserve"> </w:t>
      </w:r>
      <w:r w:rsidRPr="00420061">
        <w:t>in</w:t>
      </w:r>
      <w:r w:rsidRPr="00420061">
        <w:rPr>
          <w:spacing w:val="1"/>
        </w:rPr>
        <w:t>t</w:t>
      </w:r>
      <w:r w:rsidRPr="00420061">
        <w:rPr>
          <w:spacing w:val="-1"/>
        </w:rPr>
        <w:t>e</w:t>
      </w:r>
      <w:r w:rsidRPr="00420061">
        <w:t>l</w:t>
      </w:r>
      <w:r w:rsidRPr="00420061">
        <w:rPr>
          <w:spacing w:val="3"/>
        </w:rPr>
        <w:t>i</w:t>
      </w:r>
      <w:r w:rsidRPr="00420061">
        <w:rPr>
          <w:spacing w:val="-2"/>
        </w:rPr>
        <w:t>g</w:t>
      </w:r>
      <w:r w:rsidRPr="00420061">
        <w:rPr>
          <w:spacing w:val="-1"/>
        </w:rPr>
        <w:t>e</w:t>
      </w:r>
      <w:r w:rsidRPr="00420061">
        <w:t>ntnéh</w:t>
      </w:r>
      <w:r w:rsidRPr="00420061">
        <w:rPr>
          <w:spacing w:val="2"/>
        </w:rPr>
        <w:t>o</w:t>
      </w:r>
      <w:r w:rsidRPr="00420061">
        <w:t>,</w:t>
      </w:r>
      <w:r w:rsidRPr="00420061">
        <w:rPr>
          <w:spacing w:val="57"/>
        </w:rPr>
        <w:t xml:space="preserve"> </w:t>
      </w:r>
      <w:r w:rsidRPr="00420061">
        <w:t>udrž</w:t>
      </w:r>
      <w:r w:rsidRPr="00420061">
        <w:rPr>
          <w:spacing w:val="-1"/>
        </w:rPr>
        <w:t>a</w:t>
      </w:r>
      <w:r w:rsidRPr="00420061">
        <w:t>teľného</w:t>
      </w:r>
      <w:r w:rsidRPr="00420061">
        <w:rPr>
          <w:spacing w:val="57"/>
        </w:rPr>
        <w:t xml:space="preserve"> </w:t>
      </w:r>
      <w:r w:rsidRPr="00420061">
        <w:t>a</w:t>
      </w:r>
      <w:r w:rsidRPr="00420061">
        <w:rPr>
          <w:spacing w:val="56"/>
        </w:rPr>
        <w:t xml:space="preserve"> </w:t>
      </w:r>
      <w:proofErr w:type="spellStart"/>
      <w:r w:rsidRPr="00420061">
        <w:t>ink</w:t>
      </w:r>
      <w:r w:rsidRPr="00420061">
        <w:rPr>
          <w:spacing w:val="1"/>
        </w:rPr>
        <w:t>l</w:t>
      </w:r>
      <w:r w:rsidRPr="00420061">
        <w:t>u</w:t>
      </w:r>
      <w:r w:rsidRPr="00420061">
        <w:rPr>
          <w:spacing w:val="1"/>
        </w:rPr>
        <w:t>z</w:t>
      </w:r>
      <w:r w:rsidRPr="00420061">
        <w:rPr>
          <w:spacing w:val="-2"/>
        </w:rPr>
        <w:t>í</w:t>
      </w:r>
      <w:r w:rsidRPr="00420061">
        <w:t>vn</w:t>
      </w:r>
      <w:r w:rsidRPr="00420061">
        <w:rPr>
          <w:spacing w:val="-1"/>
        </w:rPr>
        <w:t>e</w:t>
      </w:r>
      <w:r w:rsidRPr="00420061">
        <w:t>ho</w:t>
      </w:r>
      <w:proofErr w:type="spellEnd"/>
      <w:r w:rsidRPr="00420061">
        <w:rPr>
          <w:spacing w:val="57"/>
        </w:rPr>
        <w:t xml:space="preserve"> </w:t>
      </w:r>
      <w:r w:rsidRPr="00420061">
        <w:t>r</w:t>
      </w:r>
      <w:r w:rsidRPr="00420061">
        <w:rPr>
          <w:spacing w:val="-2"/>
        </w:rPr>
        <w:t>a</w:t>
      </w:r>
      <w:r w:rsidRPr="00420061">
        <w:t>stu a</w:t>
      </w:r>
      <w:r w:rsidRPr="00420061">
        <w:rPr>
          <w:spacing w:val="-1"/>
        </w:rPr>
        <w:t xml:space="preserve"> </w:t>
      </w:r>
      <w:r w:rsidRPr="00420061">
        <w:t xml:space="preserve">s ním </w:t>
      </w:r>
      <w:r w:rsidRPr="00420061">
        <w:rPr>
          <w:spacing w:val="3"/>
        </w:rPr>
        <w:t xml:space="preserve"> </w:t>
      </w:r>
      <w:r w:rsidRPr="00420061">
        <w:t>súvisia</w:t>
      </w:r>
      <w:r w:rsidRPr="00420061">
        <w:rPr>
          <w:spacing w:val="-1"/>
        </w:rPr>
        <w:t>c</w:t>
      </w:r>
      <w:r w:rsidRPr="00420061">
        <w:t>i</w:t>
      </w:r>
      <w:r w:rsidRPr="00420061">
        <w:rPr>
          <w:spacing w:val="1"/>
        </w:rPr>
        <w:t>m</w:t>
      </w:r>
      <w:r w:rsidRPr="00420061">
        <w:t xml:space="preserve">i </w:t>
      </w:r>
      <w:r w:rsidRPr="00420061">
        <w:rPr>
          <w:spacing w:val="3"/>
        </w:rPr>
        <w:t xml:space="preserve"> </w:t>
      </w:r>
      <w:r w:rsidRPr="00420061">
        <w:t>dokument</w:t>
      </w:r>
      <w:r w:rsidRPr="00420061">
        <w:rPr>
          <w:spacing w:val="-1"/>
        </w:rPr>
        <w:t>a</w:t>
      </w:r>
      <w:r w:rsidRPr="00420061">
        <w:t xml:space="preserve">mi </w:t>
      </w:r>
      <w:r w:rsidRPr="00420061">
        <w:rPr>
          <w:spacing w:val="3"/>
        </w:rPr>
        <w:t xml:space="preserve"> </w:t>
      </w:r>
      <w:r w:rsidRPr="00420061">
        <w:t>Di</w:t>
      </w:r>
      <w:r w:rsidRPr="00420061">
        <w:rPr>
          <w:spacing w:val="-2"/>
        </w:rPr>
        <w:t>g</w:t>
      </w:r>
      <w:r w:rsidRPr="00420061">
        <w:t>i</w:t>
      </w:r>
      <w:r w:rsidRPr="00420061">
        <w:rPr>
          <w:spacing w:val="1"/>
        </w:rPr>
        <w:t>t</w:t>
      </w:r>
      <w:r w:rsidRPr="00420061">
        <w:rPr>
          <w:spacing w:val="-1"/>
        </w:rPr>
        <w:t>á</w:t>
      </w:r>
      <w:r w:rsidRPr="00420061">
        <w:t xml:space="preserve">lna </w:t>
      </w:r>
      <w:r w:rsidRPr="00420061">
        <w:rPr>
          <w:spacing w:val="4"/>
        </w:rPr>
        <w:t xml:space="preserve"> </w:t>
      </w:r>
      <w:r w:rsidRPr="00420061">
        <w:rPr>
          <w:spacing w:val="1"/>
        </w:rPr>
        <w:t>a</w:t>
      </w:r>
      <w:r w:rsidRPr="00420061">
        <w:rPr>
          <w:spacing w:val="-2"/>
        </w:rPr>
        <w:t>g</w:t>
      </w:r>
      <w:r w:rsidRPr="00420061">
        <w:rPr>
          <w:spacing w:val="1"/>
        </w:rPr>
        <w:t>e</w:t>
      </w:r>
      <w:r w:rsidRPr="00420061">
        <w:t xml:space="preserve">nda </w:t>
      </w:r>
      <w:r w:rsidRPr="00420061">
        <w:rPr>
          <w:spacing w:val="1"/>
        </w:rPr>
        <w:t xml:space="preserve"> </w:t>
      </w:r>
      <w:r w:rsidRPr="00420061">
        <w:t>p</w:t>
      </w:r>
      <w:r w:rsidRPr="00420061">
        <w:rPr>
          <w:spacing w:val="-1"/>
        </w:rPr>
        <w:t>r</w:t>
      </w:r>
      <w:r w:rsidRPr="00420061">
        <w:t xml:space="preserve">e </w:t>
      </w:r>
      <w:r w:rsidRPr="00420061">
        <w:rPr>
          <w:spacing w:val="4"/>
        </w:rPr>
        <w:t xml:space="preserve"> </w:t>
      </w:r>
      <w:r w:rsidRPr="00420061">
        <w:t>Eu</w:t>
      </w:r>
      <w:r w:rsidRPr="00420061">
        <w:rPr>
          <w:spacing w:val="-1"/>
        </w:rPr>
        <w:t>r</w:t>
      </w:r>
      <w:r w:rsidRPr="00420061">
        <w:t xml:space="preserve">ópu </w:t>
      </w:r>
      <w:r w:rsidRPr="00420061">
        <w:rPr>
          <w:spacing w:val="2"/>
        </w:rPr>
        <w:t xml:space="preserve"> </w:t>
      </w:r>
      <w:r w:rsidRPr="00420061">
        <w:rPr>
          <w:spacing w:val="1"/>
        </w:rPr>
        <w:t>(</w:t>
      </w:r>
      <w:proofErr w:type="spellStart"/>
      <w:r w:rsidRPr="00420061">
        <w:t>Di</w:t>
      </w:r>
      <w:r w:rsidRPr="00420061">
        <w:rPr>
          <w:spacing w:val="-2"/>
        </w:rPr>
        <w:t>g</w:t>
      </w:r>
      <w:r w:rsidRPr="00420061">
        <w:t>i</w:t>
      </w:r>
      <w:r w:rsidRPr="00420061">
        <w:rPr>
          <w:spacing w:val="1"/>
        </w:rPr>
        <w:t>ta</w:t>
      </w:r>
      <w:r w:rsidRPr="00420061">
        <w:t>l</w:t>
      </w:r>
      <w:proofErr w:type="spellEnd"/>
      <w:r w:rsidRPr="00420061">
        <w:t xml:space="preserve"> </w:t>
      </w:r>
      <w:r w:rsidRPr="00420061">
        <w:rPr>
          <w:spacing w:val="3"/>
        </w:rPr>
        <w:t xml:space="preserve"> </w:t>
      </w:r>
      <w:r w:rsidRPr="00420061">
        <w:rPr>
          <w:spacing w:val="-1"/>
        </w:rPr>
        <w:t>a</w:t>
      </w:r>
      <w:r w:rsidRPr="00420061">
        <w:t>g</w:t>
      </w:r>
      <w:r w:rsidRPr="00420061">
        <w:rPr>
          <w:spacing w:val="-1"/>
        </w:rPr>
        <w:t>e</w:t>
      </w:r>
      <w:r w:rsidRPr="00420061">
        <w:t xml:space="preserve">nda </w:t>
      </w:r>
      <w:r w:rsidRPr="00420061">
        <w:rPr>
          <w:spacing w:val="4"/>
        </w:rPr>
        <w:t xml:space="preserve"> </w:t>
      </w:r>
      <w:proofErr w:type="spellStart"/>
      <w:r w:rsidRPr="00420061">
        <w:t>for</w:t>
      </w:r>
      <w:proofErr w:type="spellEnd"/>
      <w:r w:rsidRPr="00420061">
        <w:t xml:space="preserve"> </w:t>
      </w:r>
      <w:proofErr w:type="spellStart"/>
      <w:r w:rsidRPr="00420061">
        <w:t>Eu</w:t>
      </w:r>
      <w:r w:rsidRPr="00420061">
        <w:rPr>
          <w:spacing w:val="-1"/>
        </w:rPr>
        <w:t>r</w:t>
      </w:r>
      <w:r w:rsidRPr="00420061">
        <w:t>op</w:t>
      </w:r>
      <w:r w:rsidRPr="00420061">
        <w:rPr>
          <w:spacing w:val="-1"/>
        </w:rPr>
        <w:t>e</w:t>
      </w:r>
      <w:proofErr w:type="spellEnd"/>
      <w:r w:rsidRPr="00420061">
        <w:t xml:space="preserve">), </w:t>
      </w:r>
      <w:r w:rsidRPr="00420061">
        <w:rPr>
          <w:spacing w:val="59"/>
        </w:rPr>
        <w:t xml:space="preserve"> </w:t>
      </w:r>
      <w:r w:rsidRPr="00420061">
        <w:rPr>
          <w:spacing w:val="-3"/>
        </w:rPr>
        <w:t>Z</w:t>
      </w:r>
      <w:r w:rsidRPr="00420061">
        <w:rPr>
          <w:spacing w:val="5"/>
        </w:rPr>
        <w:t>v</w:t>
      </w:r>
      <w:r w:rsidRPr="00420061">
        <w:rPr>
          <w:spacing w:val="-5"/>
        </w:rPr>
        <w:t>y</w:t>
      </w:r>
      <w:r w:rsidRPr="00420061">
        <w:t>šova</w:t>
      </w:r>
      <w:r w:rsidRPr="00420061">
        <w:rPr>
          <w:spacing w:val="-1"/>
        </w:rPr>
        <w:t>n</w:t>
      </w:r>
      <w:r w:rsidRPr="00420061">
        <w:t xml:space="preserve">ie </w:t>
      </w:r>
      <w:r w:rsidRPr="00420061">
        <w:rPr>
          <w:spacing w:val="57"/>
        </w:rPr>
        <w:t xml:space="preserve"> </w:t>
      </w:r>
      <w:r w:rsidRPr="00420061">
        <w:rPr>
          <w:spacing w:val="2"/>
        </w:rPr>
        <w:t>d</w:t>
      </w:r>
      <w:r w:rsidRPr="00420061">
        <w:t>i</w:t>
      </w:r>
      <w:r w:rsidRPr="00420061">
        <w:rPr>
          <w:spacing w:val="-2"/>
        </w:rPr>
        <w:t>g</w:t>
      </w:r>
      <w:r w:rsidRPr="00420061">
        <w:t>i</w:t>
      </w:r>
      <w:r w:rsidRPr="00420061">
        <w:rPr>
          <w:spacing w:val="1"/>
        </w:rPr>
        <w:t>t</w:t>
      </w:r>
      <w:r w:rsidRPr="00420061">
        <w:rPr>
          <w:spacing w:val="-1"/>
        </w:rPr>
        <w:t>á</w:t>
      </w:r>
      <w:r w:rsidRPr="00420061">
        <w:t xml:space="preserve">lnej </w:t>
      </w:r>
      <w:r w:rsidRPr="00420061">
        <w:rPr>
          <w:spacing w:val="57"/>
        </w:rPr>
        <w:t xml:space="preserve"> </w:t>
      </w:r>
      <w:r w:rsidRPr="00420061">
        <w:t>g</w:t>
      </w:r>
      <w:r w:rsidRPr="00420061">
        <w:rPr>
          <w:spacing w:val="-1"/>
        </w:rPr>
        <w:t>ra</w:t>
      </w:r>
      <w:r w:rsidRPr="00420061">
        <w:t>mo</w:t>
      </w:r>
      <w:r w:rsidRPr="00420061">
        <w:rPr>
          <w:spacing w:val="1"/>
        </w:rPr>
        <w:t>t</w:t>
      </w:r>
      <w:r w:rsidRPr="00420061">
        <w:t xml:space="preserve">nosti, </w:t>
      </w:r>
      <w:r w:rsidRPr="00420061">
        <w:rPr>
          <w:spacing w:val="58"/>
        </w:rPr>
        <w:t xml:space="preserve"> </w:t>
      </w:r>
      <w:r w:rsidRPr="00420061">
        <w:rPr>
          <w:spacing w:val="-1"/>
        </w:rPr>
        <w:t>z</w:t>
      </w:r>
      <w:r w:rsidRPr="00420061">
        <w:t>lepšov</w:t>
      </w:r>
      <w:r w:rsidRPr="00420061">
        <w:rPr>
          <w:spacing w:val="-1"/>
        </w:rPr>
        <w:t>a</w:t>
      </w:r>
      <w:r w:rsidRPr="00420061">
        <w:t xml:space="preserve">nie </w:t>
      </w:r>
      <w:r w:rsidRPr="00420061">
        <w:rPr>
          <w:spacing w:val="57"/>
        </w:rPr>
        <w:t xml:space="preserve"> </w:t>
      </w:r>
      <w:r w:rsidRPr="00420061">
        <w:t>di</w:t>
      </w:r>
      <w:r w:rsidRPr="00420061">
        <w:rPr>
          <w:spacing w:val="-2"/>
        </w:rPr>
        <w:t>g</w:t>
      </w:r>
      <w:r w:rsidRPr="00420061">
        <w:t>i</w:t>
      </w:r>
      <w:r w:rsidRPr="00420061">
        <w:rPr>
          <w:spacing w:val="1"/>
        </w:rPr>
        <w:t>t</w:t>
      </w:r>
      <w:r w:rsidRPr="00420061">
        <w:rPr>
          <w:spacing w:val="-1"/>
        </w:rPr>
        <w:t>á</w:t>
      </w:r>
      <w:r w:rsidRPr="00420061">
        <w:t>l</w:t>
      </w:r>
      <w:r w:rsidRPr="00420061">
        <w:rPr>
          <w:spacing w:val="5"/>
        </w:rPr>
        <w:t>n</w:t>
      </w:r>
      <w:r w:rsidRPr="00420061">
        <w:rPr>
          <w:spacing w:val="-5"/>
        </w:rPr>
        <w:t>y</w:t>
      </w:r>
      <w:r w:rsidRPr="00420061">
        <w:rPr>
          <w:spacing w:val="-1"/>
        </w:rPr>
        <w:t>c</w:t>
      </w:r>
      <w:r w:rsidRPr="00420061">
        <w:t xml:space="preserve">h   </w:t>
      </w:r>
      <w:r w:rsidRPr="00420061">
        <w:rPr>
          <w:spacing w:val="1"/>
        </w:rPr>
        <w:t>z</w:t>
      </w:r>
      <w:r w:rsidRPr="00420061">
        <w:t>ru</w:t>
      </w:r>
      <w:r w:rsidRPr="00420061">
        <w:rPr>
          <w:spacing w:val="-2"/>
        </w:rPr>
        <w:t>č</w:t>
      </w:r>
      <w:r w:rsidRPr="00420061">
        <w:t xml:space="preserve">ností </w:t>
      </w:r>
      <w:r>
        <w:t xml:space="preserve">a </w:t>
      </w:r>
      <w:r w:rsidRPr="00420061">
        <w:rPr>
          <w:spacing w:val="1"/>
        </w:rPr>
        <w:t>z</w:t>
      </w:r>
      <w:r w:rsidRPr="00420061">
        <w:rPr>
          <w:spacing w:val="-1"/>
        </w:rPr>
        <w:t>ač</w:t>
      </w:r>
      <w:r w:rsidRPr="00420061">
        <w:t>leňov</w:t>
      </w:r>
      <w:r w:rsidRPr="00420061">
        <w:rPr>
          <w:spacing w:val="-1"/>
        </w:rPr>
        <w:t>a</w:t>
      </w:r>
      <w:r w:rsidRPr="00420061">
        <w:t>nia</w:t>
      </w:r>
      <w:r w:rsidRPr="00420061">
        <w:rPr>
          <w:spacing w:val="59"/>
        </w:rPr>
        <w:t xml:space="preserve"> </w:t>
      </w:r>
      <w:r w:rsidRPr="00420061">
        <w:t>osôb  (Pi</w:t>
      </w:r>
      <w:r w:rsidRPr="00420061">
        <w:rPr>
          <w:spacing w:val="1"/>
        </w:rPr>
        <w:t>l</w:t>
      </w:r>
      <w:r w:rsidRPr="00420061">
        <w:t>ier</w:t>
      </w:r>
      <w:r w:rsidRPr="00420061">
        <w:rPr>
          <w:spacing w:val="59"/>
        </w:rPr>
        <w:t xml:space="preserve"> </w:t>
      </w:r>
      <w:r w:rsidRPr="00420061">
        <w:rPr>
          <w:spacing w:val="2"/>
        </w:rPr>
        <w:t>V</w:t>
      </w:r>
      <w:r w:rsidRPr="00420061">
        <w:rPr>
          <w:spacing w:val="-3"/>
        </w:rPr>
        <w:t>I</w:t>
      </w:r>
      <w:r w:rsidRPr="00420061">
        <w:t xml:space="preserve">) </w:t>
      </w:r>
      <w:r w:rsidRPr="00420061">
        <w:rPr>
          <w:spacing w:val="1"/>
        </w:rPr>
        <w:t xml:space="preserve"> </w:t>
      </w:r>
      <w:r w:rsidRPr="00420061">
        <w:t>a</w:t>
      </w:r>
      <w:r w:rsidRPr="00420061">
        <w:rPr>
          <w:spacing w:val="1"/>
        </w:rPr>
        <w:t xml:space="preserve"> </w:t>
      </w:r>
      <w:r w:rsidRPr="00420061">
        <w:t>po</w:t>
      </w:r>
      <w:r w:rsidRPr="00420061">
        <w:rPr>
          <w:spacing w:val="1"/>
        </w:rPr>
        <w:t>ž</w:t>
      </w:r>
      <w:r w:rsidRPr="00420061">
        <w:t>iad</w:t>
      </w:r>
      <w:r w:rsidRPr="00420061">
        <w:rPr>
          <w:spacing w:val="-1"/>
        </w:rPr>
        <w:t>a</w:t>
      </w:r>
      <w:r w:rsidRPr="00420061">
        <w:t>v</w:t>
      </w:r>
      <w:r w:rsidRPr="00420061">
        <w:rPr>
          <w:spacing w:val="5"/>
        </w:rPr>
        <w:t>k</w:t>
      </w:r>
      <w:r w:rsidRPr="00420061">
        <w:t>y</w:t>
      </w:r>
      <w:r w:rsidRPr="00420061">
        <w:rPr>
          <w:spacing w:val="55"/>
        </w:rPr>
        <w:t xml:space="preserve"> </w:t>
      </w:r>
      <w:r w:rsidRPr="00420061">
        <w:t>K</w:t>
      </w:r>
      <w:r w:rsidRPr="00420061">
        <w:rPr>
          <w:spacing w:val="2"/>
        </w:rPr>
        <w:t>o</w:t>
      </w:r>
      <w:r w:rsidRPr="00420061">
        <w:t>n</w:t>
      </w:r>
      <w:r w:rsidRPr="00420061">
        <w:rPr>
          <w:spacing w:val="-1"/>
        </w:rPr>
        <w:t>ce</w:t>
      </w:r>
      <w:r w:rsidRPr="00420061">
        <w:t>p</w:t>
      </w:r>
      <w:r w:rsidRPr="00420061">
        <w:rPr>
          <w:spacing w:val="-1"/>
        </w:rPr>
        <w:t>c</w:t>
      </w:r>
      <w:r w:rsidRPr="00420061">
        <w:t>ie</w:t>
      </w:r>
      <w:r w:rsidRPr="00420061">
        <w:rPr>
          <w:spacing w:val="59"/>
        </w:rPr>
        <w:t xml:space="preserve"> </w:t>
      </w:r>
      <w:r w:rsidRPr="00420061">
        <w:t>inf</w:t>
      </w:r>
      <w:r w:rsidRPr="00420061">
        <w:rPr>
          <w:spacing w:val="2"/>
        </w:rPr>
        <w:t>o</w:t>
      </w:r>
      <w:r w:rsidRPr="00420061">
        <w:t>rm</w:t>
      </w:r>
      <w:r w:rsidRPr="00420061">
        <w:rPr>
          <w:spacing w:val="-1"/>
        </w:rPr>
        <w:t>a</w:t>
      </w:r>
      <w:r w:rsidRPr="00420061">
        <w:t>t</w:t>
      </w:r>
      <w:r w:rsidRPr="00420061">
        <w:rPr>
          <w:spacing w:val="1"/>
        </w:rPr>
        <w:t>iz</w:t>
      </w:r>
      <w:r w:rsidRPr="00420061">
        <w:rPr>
          <w:spacing w:val="-1"/>
        </w:rPr>
        <w:t>ác</w:t>
      </w:r>
      <w:r w:rsidRPr="00420061">
        <w:t xml:space="preserve">ie </w:t>
      </w:r>
      <w:r w:rsidRPr="00420061">
        <w:rPr>
          <w:spacing w:val="2"/>
        </w:rPr>
        <w:t xml:space="preserve"> </w:t>
      </w:r>
      <w:r w:rsidRPr="00420061">
        <w:t>a</w:t>
      </w:r>
      <w:r w:rsidRPr="00420061">
        <w:rPr>
          <w:spacing w:val="2"/>
        </w:rPr>
        <w:t xml:space="preserve"> </w:t>
      </w:r>
      <w:r w:rsidRPr="00420061">
        <w:t>di</w:t>
      </w:r>
      <w:r w:rsidRPr="00420061">
        <w:rPr>
          <w:spacing w:val="-2"/>
        </w:rPr>
        <w:t>g</w:t>
      </w:r>
      <w:r w:rsidRPr="00420061">
        <w:t>i</w:t>
      </w:r>
      <w:r w:rsidRPr="00420061">
        <w:rPr>
          <w:spacing w:val="1"/>
        </w:rPr>
        <w:t>t</w:t>
      </w:r>
      <w:r w:rsidRPr="00420061">
        <w:rPr>
          <w:spacing w:val="-1"/>
        </w:rPr>
        <w:t>a</w:t>
      </w:r>
      <w:r w:rsidRPr="00420061">
        <w:t>l</w:t>
      </w:r>
      <w:r w:rsidRPr="00420061">
        <w:rPr>
          <w:spacing w:val="1"/>
        </w:rPr>
        <w:t>iz</w:t>
      </w:r>
      <w:r w:rsidRPr="00420061">
        <w:rPr>
          <w:spacing w:val="-1"/>
        </w:rPr>
        <w:t>ác</w:t>
      </w:r>
      <w:r w:rsidRPr="00420061">
        <w:t>ie r</w:t>
      </w:r>
      <w:r w:rsidRPr="00420061">
        <w:rPr>
          <w:spacing w:val="-2"/>
        </w:rPr>
        <w:t>e</w:t>
      </w:r>
      <w:r w:rsidRPr="00420061">
        <w:rPr>
          <w:spacing w:val="1"/>
        </w:rPr>
        <w:t>z</w:t>
      </w:r>
      <w:r w:rsidRPr="00420061">
        <w:t>o</w:t>
      </w:r>
      <w:r w:rsidRPr="00420061">
        <w:rPr>
          <w:spacing w:val="-1"/>
        </w:rPr>
        <w:t>r</w:t>
      </w:r>
      <w:r w:rsidRPr="00420061">
        <w:t>tu</w:t>
      </w:r>
      <w:r w:rsidRPr="00420061">
        <w:rPr>
          <w:spacing w:val="5"/>
        </w:rPr>
        <w:t xml:space="preserve"> </w:t>
      </w:r>
      <w:r w:rsidRPr="00420061">
        <w:t>škols</w:t>
      </w:r>
      <w:r w:rsidRPr="00420061">
        <w:rPr>
          <w:spacing w:val="1"/>
        </w:rPr>
        <w:t>t</w:t>
      </w:r>
      <w:r w:rsidRPr="00420061">
        <w:t>va</w:t>
      </w:r>
      <w:r w:rsidRPr="00420061">
        <w:rPr>
          <w:spacing w:val="4"/>
        </w:rPr>
        <w:t xml:space="preserve"> </w:t>
      </w:r>
      <w:r w:rsidRPr="00420061">
        <w:t>s</w:t>
      </w:r>
      <w:r w:rsidRPr="00420061">
        <w:rPr>
          <w:spacing w:val="5"/>
        </w:rPr>
        <w:t xml:space="preserve"> v</w:t>
      </w:r>
      <w:r w:rsidRPr="00420061">
        <w:rPr>
          <w:spacing w:val="-5"/>
        </w:rPr>
        <w:t>ý</w:t>
      </w:r>
      <w:r w:rsidRPr="00420061">
        <w:t>h</w:t>
      </w:r>
      <w:r w:rsidRPr="00420061">
        <w:rPr>
          <w:spacing w:val="1"/>
        </w:rPr>
        <w:t>ľ</w:t>
      </w:r>
      <w:r w:rsidRPr="00420061">
        <w:rPr>
          <w:spacing w:val="-1"/>
        </w:rPr>
        <w:t>a</w:t>
      </w:r>
      <w:r w:rsidRPr="00420061">
        <w:rPr>
          <w:spacing w:val="2"/>
        </w:rPr>
        <w:t>d</w:t>
      </w:r>
      <w:r w:rsidRPr="00420061">
        <w:t>om</w:t>
      </w:r>
      <w:r w:rsidRPr="00420061">
        <w:rPr>
          <w:spacing w:val="5"/>
        </w:rPr>
        <w:t xml:space="preserve"> </w:t>
      </w:r>
      <w:r w:rsidRPr="00420061">
        <w:t>do</w:t>
      </w:r>
      <w:r w:rsidRPr="00420061">
        <w:rPr>
          <w:spacing w:val="5"/>
        </w:rPr>
        <w:t xml:space="preserve"> </w:t>
      </w:r>
      <w:r w:rsidRPr="00420061">
        <w:t>roku</w:t>
      </w:r>
      <w:r w:rsidRPr="00420061">
        <w:rPr>
          <w:spacing w:val="6"/>
        </w:rPr>
        <w:t xml:space="preserve"> </w:t>
      </w:r>
      <w:r w:rsidRPr="00420061">
        <w:t>2020,</w:t>
      </w:r>
      <w:r w:rsidRPr="00420061">
        <w:rPr>
          <w:spacing w:val="5"/>
        </w:rPr>
        <w:t xml:space="preserve"> </w:t>
      </w:r>
      <w:r w:rsidRPr="00420061">
        <w:t>na</w:t>
      </w:r>
      <w:r w:rsidRPr="00420061">
        <w:rPr>
          <w:spacing w:val="6"/>
        </w:rPr>
        <w:t xml:space="preserve"> </w:t>
      </w:r>
      <w:r w:rsidRPr="00420061">
        <w:rPr>
          <w:spacing w:val="1"/>
        </w:rPr>
        <w:t>z</w:t>
      </w:r>
      <w:r w:rsidRPr="00420061">
        <w:rPr>
          <w:spacing w:val="-1"/>
        </w:rPr>
        <w:t>á</w:t>
      </w:r>
      <w:r w:rsidRPr="00420061">
        <w:rPr>
          <w:spacing w:val="2"/>
        </w:rPr>
        <w:t>k</w:t>
      </w:r>
      <w:r w:rsidRPr="00420061">
        <w:t>lade</w:t>
      </w:r>
      <w:r w:rsidRPr="00420061">
        <w:rPr>
          <w:spacing w:val="3"/>
        </w:rPr>
        <w:t xml:space="preserve"> </w:t>
      </w:r>
      <w:r w:rsidRPr="00420061">
        <w:t>kto</w:t>
      </w:r>
      <w:r w:rsidRPr="00420061">
        <w:rPr>
          <w:spacing w:val="2"/>
        </w:rPr>
        <w:t>r</w:t>
      </w:r>
      <w:r w:rsidRPr="00420061">
        <w:rPr>
          <w:spacing w:val="-1"/>
        </w:rPr>
        <w:t>e</w:t>
      </w:r>
      <w:r w:rsidRPr="00420061">
        <w:t>j</w:t>
      </w:r>
      <w:r w:rsidRPr="00420061">
        <w:rPr>
          <w:spacing w:val="5"/>
        </w:rPr>
        <w:t xml:space="preserve"> </w:t>
      </w:r>
      <w:r w:rsidRPr="00420061">
        <w:t>musí</w:t>
      </w:r>
      <w:r w:rsidRPr="00420061">
        <w:rPr>
          <w:spacing w:val="6"/>
        </w:rPr>
        <w:t xml:space="preserve"> </w:t>
      </w:r>
      <w:r w:rsidRPr="00420061">
        <w:t>sieťová</w:t>
      </w:r>
      <w:r w:rsidRPr="00420061">
        <w:rPr>
          <w:spacing w:val="6"/>
        </w:rPr>
        <w:t xml:space="preserve"> </w:t>
      </w:r>
      <w:r w:rsidRPr="00420061">
        <w:t>komun</w:t>
      </w:r>
      <w:r w:rsidRPr="00420061">
        <w:rPr>
          <w:spacing w:val="1"/>
        </w:rPr>
        <w:t>i</w:t>
      </w:r>
      <w:r w:rsidRPr="00420061">
        <w:t>k</w:t>
      </w:r>
      <w:r w:rsidRPr="00420061">
        <w:rPr>
          <w:spacing w:val="-1"/>
        </w:rPr>
        <w:t>ác</w:t>
      </w:r>
      <w:r w:rsidRPr="00420061">
        <w:t>ia a  sieťové  p</w:t>
      </w:r>
      <w:r w:rsidRPr="00420061">
        <w:rPr>
          <w:spacing w:val="-1"/>
        </w:rPr>
        <w:t>r</w:t>
      </w:r>
      <w:r w:rsidRPr="00420061">
        <w:t>ostr</w:t>
      </w:r>
      <w:r w:rsidRPr="00420061">
        <w:rPr>
          <w:spacing w:val="-1"/>
        </w:rPr>
        <w:t>e</w:t>
      </w:r>
      <w:r w:rsidRPr="00420061">
        <w:t xml:space="preserve">die </w:t>
      </w:r>
      <w:r w:rsidRPr="00420061">
        <w:rPr>
          <w:spacing w:val="2"/>
        </w:rPr>
        <w:t xml:space="preserve"> </w:t>
      </w:r>
      <w:r w:rsidRPr="00420061">
        <w:t>na  škol</w:t>
      </w:r>
      <w:r w:rsidRPr="00420061">
        <w:rPr>
          <w:spacing w:val="-1"/>
        </w:rPr>
        <w:t>ác</w:t>
      </w:r>
      <w:r w:rsidRPr="00420061">
        <w:t xml:space="preserve">h </w:t>
      </w:r>
      <w:r w:rsidRPr="00420061">
        <w:rPr>
          <w:spacing w:val="1"/>
        </w:rPr>
        <w:t xml:space="preserve"> z</w:t>
      </w:r>
      <w:r w:rsidRPr="00420061">
        <w:t>oh</w:t>
      </w:r>
      <w:r w:rsidRPr="00420061">
        <w:rPr>
          <w:spacing w:val="1"/>
        </w:rPr>
        <w:t>ľ</w:t>
      </w:r>
      <w:r w:rsidRPr="00420061">
        <w:rPr>
          <w:spacing w:val="-1"/>
        </w:rPr>
        <w:t>a</w:t>
      </w:r>
      <w:r w:rsidRPr="00420061">
        <w:t>dňov</w:t>
      </w:r>
      <w:r w:rsidRPr="00420061">
        <w:rPr>
          <w:spacing w:val="-1"/>
        </w:rPr>
        <w:t>a</w:t>
      </w:r>
      <w:r w:rsidRPr="00420061">
        <w:t xml:space="preserve">ť </w:t>
      </w:r>
      <w:r w:rsidRPr="00420061">
        <w:rPr>
          <w:spacing w:val="1"/>
        </w:rPr>
        <w:t xml:space="preserve"> </w:t>
      </w:r>
      <w:r w:rsidRPr="00420061">
        <w:t>n</w:t>
      </w:r>
      <w:r w:rsidRPr="00420061">
        <w:rPr>
          <w:spacing w:val="-1"/>
        </w:rPr>
        <w:t>a</w:t>
      </w:r>
      <w:r w:rsidRPr="00420061">
        <w:t>j</w:t>
      </w:r>
      <w:r w:rsidRPr="00420061">
        <w:rPr>
          <w:spacing w:val="1"/>
        </w:rPr>
        <w:t>m</w:t>
      </w:r>
      <w:r w:rsidRPr="00420061">
        <w:t xml:space="preserve">ä  </w:t>
      </w:r>
      <w:r w:rsidRPr="00420061">
        <w:rPr>
          <w:spacing w:val="1"/>
        </w:rPr>
        <w:t>r</w:t>
      </w:r>
      <w:r w:rsidRPr="00420061">
        <w:rPr>
          <w:spacing w:val="-5"/>
        </w:rPr>
        <w:t>ý</w:t>
      </w:r>
      <w:r w:rsidRPr="00420061">
        <w:rPr>
          <w:spacing w:val="1"/>
        </w:rPr>
        <w:t>c</w:t>
      </w:r>
      <w:r w:rsidRPr="00420061">
        <w:t xml:space="preserve">hlosť </w:t>
      </w:r>
      <w:r w:rsidRPr="00420061">
        <w:rPr>
          <w:spacing w:val="2"/>
        </w:rPr>
        <w:t xml:space="preserve"> </w:t>
      </w:r>
      <w:r w:rsidRPr="00420061">
        <w:t xml:space="preserve">a </w:t>
      </w:r>
      <w:r w:rsidRPr="00420061">
        <w:rPr>
          <w:spacing w:val="2"/>
        </w:rPr>
        <w:t xml:space="preserve"> v</w:t>
      </w:r>
      <w:r w:rsidRPr="00420061">
        <w:rPr>
          <w:spacing w:val="-5"/>
        </w:rPr>
        <w:t>ý</w:t>
      </w:r>
      <w:r w:rsidRPr="00420061">
        <w:t>konnosť pos</w:t>
      </w:r>
      <w:r w:rsidRPr="00420061">
        <w:rPr>
          <w:spacing w:val="2"/>
        </w:rPr>
        <w:t>k</w:t>
      </w:r>
      <w:r w:rsidRPr="00420061">
        <w:rPr>
          <w:spacing w:val="-5"/>
        </w:rPr>
        <w:t>y</w:t>
      </w:r>
      <w:r w:rsidRPr="00420061">
        <w:t>tova</w:t>
      </w:r>
      <w:r w:rsidRPr="00420061">
        <w:rPr>
          <w:spacing w:val="4"/>
        </w:rPr>
        <w:t>n</w:t>
      </w:r>
      <w:r w:rsidRPr="00420061">
        <w:rPr>
          <w:spacing w:val="-5"/>
        </w:rPr>
        <w:t>ý</w:t>
      </w:r>
      <w:r w:rsidRPr="00420061">
        <w:rPr>
          <w:spacing w:val="1"/>
        </w:rPr>
        <w:t>c</w:t>
      </w:r>
      <w:r w:rsidRPr="00420061">
        <w:t xml:space="preserve">h </w:t>
      </w:r>
      <w:r w:rsidRPr="00420061">
        <w:rPr>
          <w:spacing w:val="36"/>
        </w:rPr>
        <w:t xml:space="preserve"> </w:t>
      </w:r>
      <w:r w:rsidRPr="00420061">
        <w:t>in</w:t>
      </w:r>
      <w:r w:rsidRPr="00420061">
        <w:rPr>
          <w:spacing w:val="1"/>
        </w:rPr>
        <w:t>t</w:t>
      </w:r>
      <w:r w:rsidRPr="00420061">
        <w:rPr>
          <w:spacing w:val="-1"/>
        </w:rPr>
        <w:t>e</w:t>
      </w:r>
      <w:r w:rsidRPr="00420061">
        <w:t>rn</w:t>
      </w:r>
      <w:r w:rsidRPr="00420061">
        <w:rPr>
          <w:spacing w:val="-2"/>
        </w:rPr>
        <w:t>e</w:t>
      </w:r>
      <w:r w:rsidRPr="00420061">
        <w:rPr>
          <w:spacing w:val="3"/>
        </w:rPr>
        <w:t>t</w:t>
      </w:r>
      <w:r w:rsidRPr="00420061">
        <w:t>o</w:t>
      </w:r>
      <w:r w:rsidRPr="00420061">
        <w:rPr>
          <w:spacing w:val="2"/>
        </w:rPr>
        <w:t>v</w:t>
      </w:r>
      <w:r w:rsidRPr="00420061">
        <w:rPr>
          <w:spacing w:val="-5"/>
        </w:rPr>
        <w:t>ý</w:t>
      </w:r>
      <w:r w:rsidRPr="00420061">
        <w:rPr>
          <w:spacing w:val="-1"/>
        </w:rPr>
        <w:t>c</w:t>
      </w:r>
      <w:r w:rsidRPr="00420061">
        <w:t xml:space="preserve">h </w:t>
      </w:r>
      <w:r w:rsidRPr="00420061">
        <w:rPr>
          <w:spacing w:val="36"/>
        </w:rPr>
        <w:t xml:space="preserve"> </w:t>
      </w:r>
      <w:r w:rsidRPr="00420061">
        <w:t>slu</w:t>
      </w:r>
      <w:r w:rsidRPr="00420061">
        <w:rPr>
          <w:spacing w:val="2"/>
        </w:rPr>
        <w:t>ž</w:t>
      </w:r>
      <w:r w:rsidRPr="00420061">
        <w:t xml:space="preserve">ieb, </w:t>
      </w:r>
      <w:r w:rsidRPr="00420061">
        <w:rPr>
          <w:spacing w:val="35"/>
        </w:rPr>
        <w:t xml:space="preserve"> </w:t>
      </w:r>
      <w:r w:rsidRPr="00420061">
        <w:t xml:space="preserve">dostupnosť </w:t>
      </w:r>
      <w:r w:rsidRPr="00420061">
        <w:rPr>
          <w:spacing w:val="36"/>
        </w:rPr>
        <w:t xml:space="preserve"> </w:t>
      </w:r>
      <w:r w:rsidRPr="00420061">
        <w:t>a</w:t>
      </w:r>
      <w:r w:rsidRPr="00420061">
        <w:rPr>
          <w:spacing w:val="3"/>
        </w:rPr>
        <w:t xml:space="preserve"> </w:t>
      </w:r>
      <w:r w:rsidRPr="00420061">
        <w:t>kv</w:t>
      </w:r>
      <w:r w:rsidRPr="00420061">
        <w:rPr>
          <w:spacing w:val="-1"/>
        </w:rPr>
        <w:t>a</w:t>
      </w:r>
      <w:r w:rsidRPr="00420061">
        <w:t>l</w:t>
      </w:r>
      <w:r w:rsidRPr="00420061">
        <w:rPr>
          <w:spacing w:val="1"/>
        </w:rPr>
        <w:t>i</w:t>
      </w:r>
      <w:r w:rsidRPr="00420061">
        <w:t xml:space="preserve">tu </w:t>
      </w:r>
      <w:r w:rsidRPr="00420061">
        <w:rPr>
          <w:spacing w:val="36"/>
        </w:rPr>
        <w:t xml:space="preserve"> </w:t>
      </w:r>
      <w:r w:rsidRPr="00420061">
        <w:t>kon</w:t>
      </w:r>
      <w:r w:rsidRPr="00420061">
        <w:rPr>
          <w:spacing w:val="-1"/>
        </w:rPr>
        <w:t>e</w:t>
      </w:r>
      <w:r w:rsidRPr="00420061">
        <w:t>kt</w:t>
      </w:r>
      <w:r w:rsidRPr="00420061">
        <w:rPr>
          <w:spacing w:val="1"/>
        </w:rPr>
        <w:t>i</w:t>
      </w:r>
      <w:r w:rsidRPr="00420061">
        <w:t>vi</w:t>
      </w:r>
      <w:r w:rsidRPr="00420061">
        <w:rPr>
          <w:spacing w:val="-1"/>
        </w:rPr>
        <w:t>t</w:t>
      </w:r>
      <w:r w:rsidRPr="00420061">
        <w:t xml:space="preserve">y </w:t>
      </w:r>
      <w:r w:rsidRPr="00420061">
        <w:rPr>
          <w:spacing w:val="33"/>
        </w:rPr>
        <w:t xml:space="preserve"> </w:t>
      </w:r>
      <w:r w:rsidRPr="00420061">
        <w:t>od</w:t>
      </w:r>
      <w:r w:rsidRPr="00420061">
        <w:rPr>
          <w:spacing w:val="1"/>
        </w:rPr>
        <w:t>r</w:t>
      </w:r>
      <w:r w:rsidRPr="00420061">
        <w:rPr>
          <w:spacing w:val="-1"/>
        </w:rPr>
        <w:t>á</w:t>
      </w:r>
      <w:r w:rsidRPr="00420061">
        <w:rPr>
          <w:spacing w:val="1"/>
        </w:rPr>
        <w:t>ž</w:t>
      </w:r>
      <w:r w:rsidRPr="00420061">
        <w:rPr>
          <w:spacing w:val="-1"/>
        </w:rPr>
        <w:t>a</w:t>
      </w:r>
      <w:r w:rsidRPr="00420061">
        <w:t>júcu po</w:t>
      </w:r>
      <w:r w:rsidRPr="00420061">
        <w:rPr>
          <w:spacing w:val="1"/>
        </w:rPr>
        <w:t>ž</w:t>
      </w:r>
      <w:r w:rsidRPr="00420061">
        <w:t>iad</w:t>
      </w:r>
      <w:r w:rsidRPr="00420061">
        <w:rPr>
          <w:spacing w:val="-1"/>
        </w:rPr>
        <w:t>a</w:t>
      </w:r>
      <w:r w:rsidRPr="00420061">
        <w:t>v</w:t>
      </w:r>
      <w:r w:rsidRPr="00420061">
        <w:rPr>
          <w:spacing w:val="2"/>
        </w:rPr>
        <w:t>k</w:t>
      </w:r>
      <w:r w:rsidRPr="00420061">
        <w:t>y</w:t>
      </w:r>
      <w:r w:rsidRPr="00420061">
        <w:rPr>
          <w:spacing w:val="9"/>
        </w:rPr>
        <w:t xml:space="preserve"> </w:t>
      </w:r>
      <w:r w:rsidRPr="00420061">
        <w:t>škôl,</w:t>
      </w:r>
      <w:r w:rsidRPr="00420061">
        <w:rPr>
          <w:spacing w:val="14"/>
        </w:rPr>
        <w:t xml:space="preserve"> </w:t>
      </w:r>
      <w:r w:rsidRPr="00420061">
        <w:t>b</w:t>
      </w:r>
      <w:r w:rsidRPr="00420061">
        <w:rPr>
          <w:spacing w:val="-1"/>
        </w:rPr>
        <w:t>e</w:t>
      </w:r>
      <w:r w:rsidRPr="00420061">
        <w:rPr>
          <w:spacing w:val="1"/>
        </w:rPr>
        <w:t>z</w:t>
      </w:r>
      <w:r w:rsidRPr="00420061">
        <w:t>p</w:t>
      </w:r>
      <w:r w:rsidRPr="00420061">
        <w:rPr>
          <w:spacing w:val="-1"/>
        </w:rPr>
        <w:t>eč</w:t>
      </w:r>
      <w:r w:rsidRPr="00420061">
        <w:t>nosť</w:t>
      </w:r>
      <w:r w:rsidRPr="00420061">
        <w:rPr>
          <w:spacing w:val="15"/>
        </w:rPr>
        <w:t xml:space="preserve"> </w:t>
      </w:r>
      <w:r w:rsidRPr="00420061">
        <w:t>komu</w:t>
      </w:r>
      <w:r w:rsidRPr="00420061">
        <w:rPr>
          <w:spacing w:val="3"/>
        </w:rPr>
        <w:t>n</w:t>
      </w:r>
      <w:r w:rsidRPr="00420061">
        <w:t>iká</w:t>
      </w:r>
      <w:r w:rsidRPr="00420061">
        <w:rPr>
          <w:spacing w:val="-1"/>
        </w:rPr>
        <w:t>c</w:t>
      </w:r>
      <w:r w:rsidRPr="00420061">
        <w:t>ie</w:t>
      </w:r>
      <w:r w:rsidRPr="00420061">
        <w:rPr>
          <w:spacing w:val="14"/>
        </w:rPr>
        <w:t xml:space="preserve"> </w:t>
      </w:r>
      <w:r w:rsidRPr="00420061">
        <w:t>v sie</w:t>
      </w:r>
      <w:r w:rsidRPr="00420061">
        <w:rPr>
          <w:spacing w:val="-2"/>
        </w:rPr>
        <w:t>ť</w:t>
      </w:r>
      <w:r w:rsidRPr="00420061">
        <w:t>ovom</w:t>
      </w:r>
      <w:r w:rsidRPr="00420061">
        <w:rPr>
          <w:spacing w:val="15"/>
        </w:rPr>
        <w:t xml:space="preserve"> </w:t>
      </w:r>
      <w:r w:rsidRPr="00420061">
        <w:t>p</w:t>
      </w:r>
      <w:r w:rsidRPr="00420061">
        <w:rPr>
          <w:spacing w:val="-1"/>
        </w:rPr>
        <w:t>r</w:t>
      </w:r>
      <w:r w:rsidRPr="00420061">
        <w:t>ostr</w:t>
      </w:r>
      <w:r w:rsidRPr="00420061">
        <w:rPr>
          <w:spacing w:val="-1"/>
        </w:rPr>
        <w:t>e</w:t>
      </w:r>
      <w:r w:rsidRPr="00420061">
        <w:t>dí</w:t>
      </w:r>
      <w:r w:rsidRPr="00420061">
        <w:rPr>
          <w:spacing w:val="15"/>
        </w:rPr>
        <w:t xml:space="preserve"> </w:t>
      </w:r>
      <w:r w:rsidRPr="00420061">
        <w:t>škôl,</w:t>
      </w:r>
      <w:r w:rsidRPr="00420061">
        <w:rPr>
          <w:spacing w:val="12"/>
        </w:rPr>
        <w:t xml:space="preserve"> </w:t>
      </w:r>
      <w:r w:rsidRPr="00420061">
        <w:t>man</w:t>
      </w:r>
      <w:r w:rsidRPr="00420061">
        <w:rPr>
          <w:spacing w:val="-1"/>
        </w:rPr>
        <w:t>a</w:t>
      </w:r>
      <w:r w:rsidRPr="00420061">
        <w:rPr>
          <w:spacing w:val="1"/>
        </w:rPr>
        <w:t>ž</w:t>
      </w:r>
      <w:r w:rsidRPr="00420061">
        <w:t>ment</w:t>
      </w:r>
      <w:r w:rsidRPr="00420061">
        <w:rPr>
          <w:spacing w:val="14"/>
        </w:rPr>
        <w:t xml:space="preserve"> </w:t>
      </w:r>
      <w:r w:rsidRPr="00420061">
        <w:rPr>
          <w:spacing w:val="-3"/>
        </w:rPr>
        <w:t>L</w:t>
      </w:r>
      <w:r w:rsidRPr="00420061">
        <w:t>AN a</w:t>
      </w:r>
      <w:r w:rsidRPr="00420061">
        <w:rPr>
          <w:spacing w:val="-1"/>
        </w:rPr>
        <w:t xml:space="preserve"> </w:t>
      </w:r>
      <w:r w:rsidRPr="00420061">
        <w:rPr>
          <w:spacing w:val="1"/>
        </w:rPr>
        <w:t>W</w:t>
      </w:r>
      <w:r w:rsidRPr="00420061">
        <w:t>i</w:t>
      </w:r>
      <w:r w:rsidRPr="00420061">
        <w:rPr>
          <w:spacing w:val="-1"/>
        </w:rPr>
        <w:t>F</w:t>
      </w:r>
      <w:r w:rsidRPr="00420061">
        <w:t>i</w:t>
      </w:r>
      <w:r w:rsidRPr="00420061">
        <w:rPr>
          <w:spacing w:val="22"/>
        </w:rPr>
        <w:t xml:space="preserve"> </w:t>
      </w:r>
      <w:r w:rsidRPr="00420061">
        <w:t>komponentov,</w:t>
      </w:r>
      <w:r w:rsidRPr="00420061">
        <w:rPr>
          <w:spacing w:val="21"/>
        </w:rPr>
        <w:t xml:space="preserve"> </w:t>
      </w:r>
      <w:proofErr w:type="spellStart"/>
      <w:r w:rsidRPr="00420061">
        <w:rPr>
          <w:spacing w:val="-2"/>
        </w:rPr>
        <w:t>C</w:t>
      </w:r>
      <w:r w:rsidRPr="00420061">
        <w:t>ontent</w:t>
      </w:r>
      <w:proofErr w:type="spellEnd"/>
      <w:r w:rsidRPr="00420061">
        <w:rPr>
          <w:spacing w:val="21"/>
        </w:rPr>
        <w:t xml:space="preserve"> </w:t>
      </w:r>
      <w:proofErr w:type="spellStart"/>
      <w:r w:rsidRPr="00420061">
        <w:rPr>
          <w:spacing w:val="-1"/>
        </w:rPr>
        <w:t>F</w:t>
      </w:r>
      <w:r w:rsidRPr="00420061">
        <w:t>i</w:t>
      </w:r>
      <w:r w:rsidRPr="00420061">
        <w:rPr>
          <w:spacing w:val="1"/>
        </w:rPr>
        <w:t>l</w:t>
      </w:r>
      <w:r w:rsidRPr="00420061">
        <w:t>te</w:t>
      </w:r>
      <w:r w:rsidRPr="00420061">
        <w:rPr>
          <w:spacing w:val="-1"/>
        </w:rPr>
        <w:t>r</w:t>
      </w:r>
      <w:r w:rsidRPr="00420061">
        <w:t>ing</w:t>
      </w:r>
      <w:proofErr w:type="spellEnd"/>
      <w:r w:rsidRPr="00420061">
        <w:rPr>
          <w:spacing w:val="22"/>
        </w:rPr>
        <w:t xml:space="preserve"> </w:t>
      </w:r>
      <w:r w:rsidRPr="00420061">
        <w:t>a</w:t>
      </w:r>
      <w:r w:rsidRPr="00420061">
        <w:rPr>
          <w:spacing w:val="20"/>
        </w:rPr>
        <w:t xml:space="preserve"> </w:t>
      </w:r>
      <w:r w:rsidRPr="00420061">
        <w:rPr>
          <w:spacing w:val="1"/>
        </w:rPr>
        <w:t>W</w:t>
      </w:r>
      <w:r w:rsidRPr="00420061">
        <w:rPr>
          <w:spacing w:val="-1"/>
        </w:rPr>
        <w:t>e</w:t>
      </w:r>
      <w:r w:rsidRPr="00420061">
        <w:t>b</w:t>
      </w:r>
      <w:r w:rsidRPr="00420061">
        <w:rPr>
          <w:spacing w:val="21"/>
        </w:rPr>
        <w:t xml:space="preserve"> </w:t>
      </w:r>
      <w:proofErr w:type="spellStart"/>
      <w:r w:rsidRPr="00420061">
        <w:rPr>
          <w:spacing w:val="1"/>
        </w:rPr>
        <w:t>F</w:t>
      </w:r>
      <w:r w:rsidRPr="00420061">
        <w:t>i</w:t>
      </w:r>
      <w:r w:rsidRPr="00420061">
        <w:rPr>
          <w:spacing w:val="1"/>
        </w:rPr>
        <w:t>l</w:t>
      </w:r>
      <w:r w:rsidRPr="00420061">
        <w:t>te</w:t>
      </w:r>
      <w:r w:rsidRPr="00420061">
        <w:rPr>
          <w:spacing w:val="-1"/>
        </w:rPr>
        <w:t>r</w:t>
      </w:r>
      <w:r w:rsidRPr="00420061">
        <w:t>in</w:t>
      </w:r>
      <w:r w:rsidRPr="00420061">
        <w:rPr>
          <w:spacing w:val="-2"/>
        </w:rPr>
        <w:t>g</w:t>
      </w:r>
      <w:proofErr w:type="spellEnd"/>
      <w:r w:rsidRPr="00420061">
        <w:t>,</w:t>
      </w:r>
      <w:r w:rsidRPr="00420061">
        <w:rPr>
          <w:spacing w:val="21"/>
        </w:rPr>
        <w:t xml:space="preserve"> </w:t>
      </w:r>
      <w:r w:rsidRPr="00420061">
        <w:t>slu</w:t>
      </w:r>
      <w:r w:rsidRPr="00420061">
        <w:rPr>
          <w:spacing w:val="2"/>
        </w:rPr>
        <w:t>žb</w:t>
      </w:r>
      <w:r w:rsidRPr="00420061">
        <w:t>y</w:t>
      </w:r>
      <w:r w:rsidRPr="00420061">
        <w:rPr>
          <w:spacing w:val="17"/>
        </w:rPr>
        <w:t xml:space="preserve"> </w:t>
      </w:r>
      <w:r w:rsidRPr="00420061">
        <w:t>súvisia</w:t>
      </w:r>
      <w:r w:rsidRPr="00420061">
        <w:rPr>
          <w:spacing w:val="-1"/>
        </w:rPr>
        <w:t>c</w:t>
      </w:r>
      <w:r w:rsidRPr="00420061">
        <w:t>e</w:t>
      </w:r>
      <w:r w:rsidRPr="00420061">
        <w:rPr>
          <w:spacing w:val="23"/>
        </w:rPr>
        <w:t xml:space="preserve"> </w:t>
      </w:r>
      <w:r w:rsidRPr="00420061">
        <w:t>s</w:t>
      </w:r>
      <w:r w:rsidRPr="00420061">
        <w:rPr>
          <w:spacing w:val="6"/>
        </w:rPr>
        <w:t xml:space="preserve"> </w:t>
      </w:r>
      <w:r w:rsidRPr="00420061">
        <w:t>in</w:t>
      </w:r>
      <w:r w:rsidRPr="00420061">
        <w:rPr>
          <w:spacing w:val="1"/>
        </w:rPr>
        <w:t>t</w:t>
      </w:r>
      <w:r w:rsidRPr="00420061">
        <w:rPr>
          <w:spacing w:val="-1"/>
        </w:rPr>
        <w:t>e</w:t>
      </w:r>
      <w:r w:rsidRPr="00420061">
        <w:t>rn</w:t>
      </w:r>
      <w:r w:rsidRPr="00420061">
        <w:rPr>
          <w:spacing w:val="-2"/>
        </w:rPr>
        <w:t>e</w:t>
      </w:r>
      <w:r w:rsidRPr="00420061">
        <w:t>tom a</w:t>
      </w:r>
      <w:r w:rsidRPr="00420061">
        <w:rPr>
          <w:spacing w:val="-1"/>
        </w:rPr>
        <w:t xml:space="preserve"> </w:t>
      </w:r>
      <w:r w:rsidRPr="00420061">
        <w:t>in</w:t>
      </w:r>
      <w:r w:rsidRPr="00420061">
        <w:rPr>
          <w:spacing w:val="1"/>
        </w:rPr>
        <w:t>t</w:t>
      </w:r>
      <w:r w:rsidRPr="00420061">
        <w:t>r</w:t>
      </w:r>
      <w:r w:rsidRPr="00420061">
        <w:rPr>
          <w:spacing w:val="-2"/>
        </w:rPr>
        <w:t>a</w:t>
      </w:r>
      <w:r w:rsidRPr="00420061">
        <w:t>n</w:t>
      </w:r>
      <w:r w:rsidRPr="00420061">
        <w:rPr>
          <w:spacing w:val="-1"/>
        </w:rPr>
        <w:t>e</w:t>
      </w:r>
      <w:r w:rsidRPr="00420061">
        <w:t>to</w:t>
      </w:r>
      <w:r w:rsidRPr="00420061">
        <w:rPr>
          <w:spacing w:val="1"/>
        </w:rPr>
        <w:t>m</w:t>
      </w:r>
      <w:r w:rsidRPr="00420061">
        <w:t>, podpo</w:t>
      </w:r>
      <w:r w:rsidRPr="00420061">
        <w:rPr>
          <w:spacing w:val="-1"/>
        </w:rPr>
        <w:t>r</w:t>
      </w:r>
      <w:r w:rsidRPr="00420061">
        <w:t>u p</w:t>
      </w:r>
      <w:r w:rsidRPr="00420061">
        <w:rPr>
          <w:spacing w:val="1"/>
        </w:rPr>
        <w:t>r</w:t>
      </w:r>
      <w:r w:rsidRPr="00420061">
        <w:t>e</w:t>
      </w:r>
      <w:r w:rsidRPr="00420061">
        <w:rPr>
          <w:spacing w:val="-1"/>
        </w:rPr>
        <w:t xml:space="preserve"> </w:t>
      </w:r>
      <w:proofErr w:type="spellStart"/>
      <w:r w:rsidRPr="00420061">
        <w:rPr>
          <w:spacing w:val="-1"/>
        </w:rPr>
        <w:t>c</w:t>
      </w:r>
      <w:r w:rsidRPr="00420061">
        <w:t>ontent</w:t>
      </w:r>
      <w:proofErr w:type="spellEnd"/>
      <w:r w:rsidRPr="00420061">
        <w:t xml:space="preserve"> na</w:t>
      </w:r>
      <w:r w:rsidRPr="00420061">
        <w:rPr>
          <w:spacing w:val="1"/>
        </w:rPr>
        <w:t xml:space="preserve"> </w:t>
      </w:r>
      <w:r w:rsidRPr="00420061">
        <w:rPr>
          <w:spacing w:val="-3"/>
        </w:rPr>
        <w:t>I</w:t>
      </w:r>
      <w:r w:rsidRPr="00420061">
        <w:t>n</w:t>
      </w:r>
      <w:r w:rsidRPr="00420061">
        <w:rPr>
          <w:spacing w:val="3"/>
        </w:rPr>
        <w:t>t</w:t>
      </w:r>
      <w:r w:rsidRPr="00420061">
        <w:rPr>
          <w:spacing w:val="-1"/>
        </w:rPr>
        <w:t>e</w:t>
      </w:r>
      <w:r w:rsidRPr="00420061">
        <w:t>rn</w:t>
      </w:r>
      <w:r w:rsidRPr="00420061">
        <w:rPr>
          <w:spacing w:val="-2"/>
        </w:rPr>
        <w:t>e</w:t>
      </w:r>
      <w:r w:rsidRPr="00420061">
        <w:t>te</w:t>
      </w:r>
      <w:r w:rsidRPr="00420061">
        <w:rPr>
          <w:spacing w:val="5"/>
        </w:rPr>
        <w:t>/</w:t>
      </w:r>
      <w:r w:rsidRPr="00420061">
        <w:rPr>
          <w:spacing w:val="-3"/>
        </w:rPr>
        <w:t>I</w:t>
      </w:r>
      <w:r w:rsidRPr="00420061">
        <w:t>ntr</w:t>
      </w:r>
      <w:r w:rsidRPr="00420061">
        <w:rPr>
          <w:spacing w:val="-1"/>
        </w:rPr>
        <w:t>a</w:t>
      </w:r>
      <w:r w:rsidRPr="00420061">
        <w:t>n</w:t>
      </w:r>
      <w:r w:rsidRPr="00420061">
        <w:rPr>
          <w:spacing w:val="-1"/>
        </w:rPr>
        <w:t>e</w:t>
      </w:r>
      <w:r w:rsidRPr="00420061">
        <w:t>te</w:t>
      </w:r>
      <w:r w:rsidRPr="00420061">
        <w:rPr>
          <w:spacing w:val="2"/>
        </w:rPr>
        <w:t xml:space="preserve"> </w:t>
      </w:r>
      <w:r w:rsidRPr="00420061">
        <w:t>a</w:t>
      </w:r>
      <w:r w:rsidR="008071FE">
        <w:rPr>
          <w:spacing w:val="2"/>
        </w:rPr>
        <w:t> </w:t>
      </w:r>
      <w:proofErr w:type="spellStart"/>
      <w:r w:rsidRPr="00420061">
        <w:t>QoS</w:t>
      </w:r>
      <w:proofErr w:type="spellEnd"/>
      <w:r w:rsidR="008071FE">
        <w:t>.</w:t>
      </w:r>
    </w:p>
    <w:p w14:paraId="6EA9A716" w14:textId="018CFD17" w:rsidR="00E12224" w:rsidRPr="00E12224" w:rsidRDefault="00E12224" w:rsidP="00E12224">
      <w:pPr>
        <w:spacing w:before="74"/>
        <w:ind w:right="56"/>
        <w:jc w:val="both"/>
      </w:pPr>
      <w:r w:rsidRPr="00424411">
        <w:t>Základným cieľom projektu EDUNET_SK je vybudovať jednotnú komunikačnú infraštruktúru pre materské, základné, stredné</w:t>
      </w:r>
      <w:r w:rsidR="00870877">
        <w:t xml:space="preserve">, </w:t>
      </w:r>
      <w:r w:rsidRPr="00424411">
        <w:t xml:space="preserve">špeciálne školy </w:t>
      </w:r>
      <w:r w:rsidR="00870877">
        <w:t xml:space="preserve">a školské zariadenia </w:t>
      </w:r>
      <w:r w:rsidRPr="00424411">
        <w:t>na Slovensku (ďalej len školy), ktorá zohľadní vyššie uvedené výzvy a zabezpečí:</w:t>
      </w:r>
    </w:p>
    <w:p w14:paraId="7D7BE0FA" w14:textId="77777777" w:rsidR="00E12224" w:rsidRPr="00424411" w:rsidRDefault="00E12224" w:rsidP="00E12224">
      <w:pPr>
        <w:pStyle w:val="Odsekzoznamu"/>
        <w:numPr>
          <w:ilvl w:val="0"/>
          <w:numId w:val="13"/>
        </w:numPr>
      </w:pPr>
      <w:r w:rsidRPr="00424411">
        <w:t>uzavretú MPLS VPN sieť L3 úrovne pripájajúcu koncové lokality s cieľom zabezpečiť bezpečnú komunikáciu zo škôl na zdroje dát a aplikácie umiestnené v Dátovom centre rezortu školstva,</w:t>
      </w:r>
    </w:p>
    <w:p w14:paraId="1472C14C" w14:textId="77777777" w:rsidR="00E12224" w:rsidRPr="00424411" w:rsidRDefault="00E12224" w:rsidP="00E12224">
      <w:pPr>
        <w:pStyle w:val="Odsekzoznamu"/>
        <w:numPr>
          <w:ilvl w:val="0"/>
          <w:numId w:val="13"/>
        </w:numPr>
      </w:pPr>
      <w:r w:rsidRPr="00424411">
        <w:t>centralizovaný riadený spoločný prestup pre všetky školy do siete Internet,</w:t>
      </w:r>
    </w:p>
    <w:p w14:paraId="116E386F" w14:textId="77777777" w:rsidR="00E12224" w:rsidRPr="00424411" w:rsidRDefault="00E12224" w:rsidP="00E12224">
      <w:pPr>
        <w:pStyle w:val="Odsekzoznamu"/>
        <w:numPr>
          <w:ilvl w:val="0"/>
          <w:numId w:val="13"/>
        </w:numPr>
      </w:pPr>
      <w:r w:rsidRPr="00424411">
        <w:t>prístup do siete EDUNET_SK pre jednotlivé školy prostredníctvom technológie s požadovanou priepustnosťou,</w:t>
      </w:r>
    </w:p>
    <w:p w14:paraId="4C77BA2A" w14:textId="77777777" w:rsidR="00E12224" w:rsidRPr="00424411" w:rsidRDefault="00E12224" w:rsidP="00E12224">
      <w:pPr>
        <w:pStyle w:val="Odsekzoznamu"/>
        <w:numPr>
          <w:ilvl w:val="0"/>
          <w:numId w:val="13"/>
        </w:numPr>
      </w:pPr>
      <w:r w:rsidRPr="00424411">
        <w:t>bezdrôtový prístup z mobilných zariadení prostredníctvom technológie WiFi do sietí na školách. Bezdrôtový prístup má byť centrálne spravovaný,</w:t>
      </w:r>
    </w:p>
    <w:p w14:paraId="282DADCF" w14:textId="77777777" w:rsidR="00E12224" w:rsidRPr="00424411" w:rsidRDefault="00E12224" w:rsidP="00E12224">
      <w:pPr>
        <w:pStyle w:val="Odsekzoznamu"/>
        <w:numPr>
          <w:ilvl w:val="0"/>
          <w:numId w:val="13"/>
        </w:numPr>
      </w:pPr>
      <w:r w:rsidRPr="00424411">
        <w:t xml:space="preserve">služby </w:t>
      </w:r>
      <w:proofErr w:type="spellStart"/>
      <w:r w:rsidRPr="00424411">
        <w:t>content</w:t>
      </w:r>
      <w:proofErr w:type="spellEnd"/>
      <w:r w:rsidRPr="00424411">
        <w:t xml:space="preserve"> a web </w:t>
      </w:r>
      <w:proofErr w:type="spellStart"/>
      <w:r w:rsidRPr="00424411">
        <w:t>filteringu</w:t>
      </w:r>
      <w:proofErr w:type="spellEnd"/>
      <w:r w:rsidRPr="00424411">
        <w:t xml:space="preserve"> aplikované podľa Objednávateľom definovaných politík s dynamickým manažmentom,</w:t>
      </w:r>
    </w:p>
    <w:p w14:paraId="7B719BC9" w14:textId="77777777" w:rsidR="00E12224" w:rsidRPr="00424411" w:rsidRDefault="00E12224" w:rsidP="00E12224">
      <w:pPr>
        <w:pStyle w:val="Odsekzoznamu"/>
        <w:numPr>
          <w:ilvl w:val="0"/>
          <w:numId w:val="13"/>
        </w:numPr>
      </w:pPr>
      <w:r w:rsidRPr="00424411">
        <w:t xml:space="preserve">centralizované riešenie </w:t>
      </w:r>
      <w:proofErr w:type="spellStart"/>
      <w:r w:rsidRPr="00424411">
        <w:t>DDoS</w:t>
      </w:r>
      <w:proofErr w:type="spellEnd"/>
      <w:r w:rsidRPr="00424411">
        <w:t xml:space="preserve"> ochrany a elimináciu útokov z Internetu,</w:t>
      </w:r>
    </w:p>
    <w:p w14:paraId="50727A0F" w14:textId="77777777" w:rsidR="00E12224" w:rsidRPr="00424411" w:rsidRDefault="00E12224" w:rsidP="00E12224">
      <w:pPr>
        <w:pStyle w:val="Odsekzoznamu"/>
        <w:numPr>
          <w:ilvl w:val="0"/>
          <w:numId w:val="13"/>
        </w:numPr>
      </w:pPr>
      <w:r w:rsidRPr="00424411">
        <w:t xml:space="preserve">monitoring a </w:t>
      </w:r>
      <w:proofErr w:type="spellStart"/>
      <w:r w:rsidRPr="00424411">
        <w:t>reporting</w:t>
      </w:r>
      <w:proofErr w:type="spellEnd"/>
      <w:r w:rsidRPr="00424411">
        <w:t xml:space="preserve"> prevádzky do a z Internetu,</w:t>
      </w:r>
    </w:p>
    <w:p w14:paraId="52C17E05" w14:textId="77777777" w:rsidR="00E12224" w:rsidRPr="00424411" w:rsidRDefault="00E12224" w:rsidP="00E12224">
      <w:pPr>
        <w:pStyle w:val="Odsekzoznamu"/>
        <w:numPr>
          <w:ilvl w:val="0"/>
          <w:numId w:val="13"/>
        </w:numPr>
      </w:pPr>
      <w:r w:rsidRPr="00424411">
        <w:t>spoločný dohľad nad sieťami a IKT prostriedkami na lokalitách,</w:t>
      </w:r>
    </w:p>
    <w:p w14:paraId="640C6739" w14:textId="77777777" w:rsidR="00E12224" w:rsidRPr="00424411" w:rsidRDefault="00E12224" w:rsidP="00E12224">
      <w:pPr>
        <w:pStyle w:val="Odsekzoznamu"/>
        <w:numPr>
          <w:ilvl w:val="0"/>
          <w:numId w:val="13"/>
        </w:numPr>
      </w:pPr>
      <w:r w:rsidRPr="00424411">
        <w:t>manažment internej sieťovej prevádzky medzi koncovými lokalitami a Dátovým centrom rezortu školstva,</w:t>
      </w:r>
    </w:p>
    <w:p w14:paraId="4AE0D4A4" w14:textId="77777777" w:rsidR="00E12224" w:rsidRDefault="00E12224" w:rsidP="00E12224">
      <w:pPr>
        <w:pStyle w:val="Odsekzoznamu"/>
        <w:numPr>
          <w:ilvl w:val="0"/>
          <w:numId w:val="13"/>
        </w:numPr>
      </w:pPr>
      <w:r w:rsidRPr="00424411">
        <w:lastRenderedPageBreak/>
        <w:t xml:space="preserve">riešenie bude zahŕňať aj integráciu škôl , pripojených konektivitou od tretích strán (napr. SANET, DUD, alebo ekvivalentných operátorov, príp. iných operátorov </w:t>
      </w:r>
      <w:proofErr w:type="spellStart"/>
      <w:r w:rsidRPr="00424411">
        <w:t>zazmluvnených</w:t>
      </w:r>
      <w:proofErr w:type="spellEnd"/>
      <w:r w:rsidRPr="00424411">
        <w:t xml:space="preserve"> školami).</w:t>
      </w:r>
      <w:bookmarkStart w:id="0" w:name="_Toc332371802"/>
      <w:bookmarkStart w:id="1" w:name="_Toc332371803"/>
      <w:bookmarkEnd w:id="0"/>
      <w:bookmarkEnd w:id="1"/>
    </w:p>
    <w:p w14:paraId="2E4A76BD" w14:textId="5DACF5EB" w:rsidR="00E12224" w:rsidRDefault="00E12224" w:rsidP="00E12224">
      <w:pPr>
        <w:pStyle w:val="Odsekzoznamu"/>
        <w:numPr>
          <w:ilvl w:val="0"/>
          <w:numId w:val="13"/>
        </w:numPr>
      </w:pPr>
      <w:proofErr w:type="spellStart"/>
      <w:r>
        <w:rPr>
          <w:lang w:val="en-US"/>
        </w:rPr>
        <w:t>dostatočnú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priepustnosť</w:t>
      </w:r>
      <w:proofErr w:type="spellEnd"/>
      <w:r>
        <w:rPr>
          <w:lang w:val="en-US"/>
        </w:rPr>
        <w:t xml:space="preserve"> pre</w:t>
      </w:r>
      <w:r w:rsidRPr="0020068D">
        <w:t xml:space="preserve"> hybridné vyučovanie</w:t>
      </w:r>
      <w:r>
        <w:rPr>
          <w:lang w:val="en-US"/>
        </w:rPr>
        <w:t xml:space="preserve"> v s</w:t>
      </w:r>
      <w:r>
        <w:t>ú</w:t>
      </w:r>
      <w:proofErr w:type="spellStart"/>
      <w:r>
        <w:rPr>
          <w:lang w:val="en-US"/>
        </w:rPr>
        <w:t>vislosti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dištančným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vzdelávaním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čase</w:t>
      </w:r>
      <w:proofErr w:type="spellEnd"/>
      <w:r>
        <w:rPr>
          <w:lang w:val="en-US"/>
        </w:rPr>
        <w:t xml:space="preserve"> </w:t>
      </w:r>
      <w:r>
        <w:t>k</w:t>
      </w:r>
      <w:r w:rsidRPr="00E77B84">
        <w:t>ríz</w:t>
      </w:r>
      <w:r>
        <w:t>y</w:t>
      </w:r>
      <w:r w:rsidRPr="00E77B84">
        <w:t xml:space="preserve"> spojen</w:t>
      </w:r>
      <w:r>
        <w:t>ej</w:t>
      </w:r>
      <w:r w:rsidRPr="00E77B84">
        <w:t xml:space="preserve"> s pandémiou ochorenia COVID-19 </w:t>
      </w:r>
      <w:r>
        <w:rPr>
          <w:lang w:val="en-US"/>
        </w:rPr>
        <w:t xml:space="preserve"> </w:t>
      </w:r>
    </w:p>
    <w:p w14:paraId="3E14AC4B" w14:textId="0BC4A273" w:rsidR="001D7B9B" w:rsidRDefault="00E12224" w:rsidP="00482165">
      <w:pPr>
        <w:spacing w:before="43" w:line="275" w:lineRule="auto"/>
        <w:ind w:right="100"/>
        <w:jc w:val="both"/>
        <w:rPr>
          <w:spacing w:val="58"/>
        </w:rPr>
      </w:pPr>
      <w:r>
        <w:rPr>
          <w:spacing w:val="58"/>
        </w:rPr>
        <w:t xml:space="preserve"> </w:t>
      </w:r>
    </w:p>
    <w:p w14:paraId="73E9D8E2" w14:textId="1198C429" w:rsidR="001D7B9B" w:rsidRDefault="00111BE0" w:rsidP="00482165">
      <w:pPr>
        <w:spacing w:before="43" w:line="275" w:lineRule="auto"/>
        <w:ind w:right="100"/>
        <w:jc w:val="both"/>
      </w:pPr>
      <w:r>
        <w:rPr>
          <w:rFonts w:eastAsia="Calibri"/>
          <w:bCs/>
          <w:iCs/>
        </w:rPr>
        <w:t>Príslušnosť národného projektu k relevantnej časti operačného programu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881307" w14:paraId="1E283E4C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37A2291" w14:textId="77777777" w:rsidR="00881307" w:rsidRDefault="00881307" w:rsidP="00787106">
            <w:r>
              <w:t>Prioritná os</w:t>
            </w:r>
          </w:p>
        </w:tc>
        <w:tc>
          <w:tcPr>
            <w:tcW w:w="5239" w:type="dxa"/>
          </w:tcPr>
          <w:p w14:paraId="3F8CF88E" w14:textId="33296E8F" w:rsidR="00881307" w:rsidRDefault="00424411" w:rsidP="00787106">
            <w:r w:rsidRPr="00BF3057">
              <w:t>7 Informačná spoločnosť</w:t>
            </w:r>
          </w:p>
        </w:tc>
      </w:tr>
      <w:tr w:rsidR="00424411" w14:paraId="210ADFE9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08EAB3DE" w14:textId="6303F7D1" w:rsidR="00424411" w:rsidRDefault="00424411" w:rsidP="00424411">
            <w:r w:rsidRPr="00EB621C">
              <w:t xml:space="preserve">Investičná priorita </w:t>
            </w:r>
          </w:p>
        </w:tc>
        <w:tc>
          <w:tcPr>
            <w:tcW w:w="5239" w:type="dxa"/>
          </w:tcPr>
          <w:p w14:paraId="2F02FF5A" w14:textId="6BC1928C" w:rsidR="00424411" w:rsidRDefault="00424411" w:rsidP="00424411">
            <w:r>
              <w:t xml:space="preserve">2c) </w:t>
            </w:r>
            <w:r w:rsidRPr="006455B6">
              <w:t>Posilnenie aplikácií IKT v rámci elektronickej štátnej správy, elektronického vzdelávania, elektronickej inklúzie, elektronickej kultúry a elektronického zdravotníctva</w:t>
            </w:r>
          </w:p>
        </w:tc>
      </w:tr>
      <w:tr w:rsidR="00424411" w14:paraId="3E4EFDEE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393CBAAC" w14:textId="77777777" w:rsidR="00424411" w:rsidRDefault="00424411" w:rsidP="00424411">
            <w:r w:rsidRPr="00EB621C">
              <w:t>Špecifický cieľ</w:t>
            </w:r>
          </w:p>
        </w:tc>
        <w:tc>
          <w:tcPr>
            <w:tcW w:w="5239" w:type="dxa"/>
          </w:tcPr>
          <w:p w14:paraId="69D227D5" w14:textId="5A689638" w:rsidR="00424411" w:rsidRDefault="00424411" w:rsidP="00424411">
            <w:pPr>
              <w:jc w:val="both"/>
            </w:pPr>
            <w:r w:rsidRPr="00BF3057">
              <w:t xml:space="preserve">7.4 Zvýšenie kvality, štandardu a dostupnosti </w:t>
            </w:r>
            <w:proofErr w:type="spellStart"/>
            <w:r w:rsidRPr="00BF3057">
              <w:t>eGovernment</w:t>
            </w:r>
            <w:proofErr w:type="spellEnd"/>
            <w:r w:rsidRPr="00BF3057">
              <w:t xml:space="preserve"> služieb pre občanov</w:t>
            </w:r>
          </w:p>
        </w:tc>
      </w:tr>
      <w:tr w:rsidR="00424411" w14:paraId="331901CD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77706E59" w14:textId="77777777" w:rsidR="00424411" w:rsidRDefault="00424411" w:rsidP="00424411">
            <w:r>
              <w:t>Miesto realizácie projektu (na úrovni kraja)</w:t>
            </w:r>
          </w:p>
        </w:tc>
        <w:tc>
          <w:tcPr>
            <w:tcW w:w="5239" w:type="dxa"/>
          </w:tcPr>
          <w:p w14:paraId="77C4518B" w14:textId="77777777" w:rsidR="00424411" w:rsidRPr="006F4BEC" w:rsidRDefault="00424411" w:rsidP="00424411">
            <w:r w:rsidRPr="006F4BEC">
              <w:t>Prešovský kraj</w:t>
            </w:r>
            <w:r>
              <w:t>,</w:t>
            </w:r>
          </w:p>
          <w:p w14:paraId="41794B4A" w14:textId="77777777" w:rsidR="00424411" w:rsidRPr="006F4BEC" w:rsidRDefault="00424411" w:rsidP="00424411">
            <w:r w:rsidRPr="006F4BEC">
              <w:t>Trenčiansky kraj</w:t>
            </w:r>
            <w:r>
              <w:t>,</w:t>
            </w:r>
          </w:p>
          <w:p w14:paraId="654A3138" w14:textId="77777777" w:rsidR="00424411" w:rsidRPr="006F4BEC" w:rsidRDefault="00424411" w:rsidP="00424411">
            <w:r w:rsidRPr="006F4BEC">
              <w:t>Banskobystrický kraj</w:t>
            </w:r>
            <w:r>
              <w:t>,</w:t>
            </w:r>
          </w:p>
          <w:p w14:paraId="6A4F1B4A" w14:textId="77777777" w:rsidR="00424411" w:rsidRPr="006F4BEC" w:rsidRDefault="00424411" w:rsidP="00424411">
            <w:r w:rsidRPr="006F4BEC">
              <w:t>Košický kraj</w:t>
            </w:r>
            <w:r>
              <w:t>,</w:t>
            </w:r>
          </w:p>
          <w:p w14:paraId="77D6DFF0" w14:textId="77777777" w:rsidR="00424411" w:rsidRPr="006F4BEC" w:rsidRDefault="00424411" w:rsidP="00424411">
            <w:r w:rsidRPr="006F4BEC">
              <w:t>Nitriansky kraj</w:t>
            </w:r>
            <w:r>
              <w:t>,</w:t>
            </w:r>
          </w:p>
          <w:p w14:paraId="0959F646" w14:textId="77777777" w:rsidR="00424411" w:rsidRPr="006F4BEC" w:rsidRDefault="00424411" w:rsidP="00424411">
            <w:r w:rsidRPr="006F4BEC">
              <w:t>Bratislavský kraj</w:t>
            </w:r>
            <w:r>
              <w:t>,</w:t>
            </w:r>
          </w:p>
          <w:p w14:paraId="5B49871D" w14:textId="77777777" w:rsidR="00424411" w:rsidRPr="006F4BEC" w:rsidRDefault="00424411" w:rsidP="00424411">
            <w:r w:rsidRPr="006F4BEC">
              <w:t>Trnavský kraj</w:t>
            </w:r>
            <w:r>
              <w:t>,</w:t>
            </w:r>
          </w:p>
          <w:p w14:paraId="2F4632D6" w14:textId="2ED13968" w:rsidR="00424411" w:rsidRDefault="00424411" w:rsidP="00424411">
            <w:r w:rsidRPr="006F4BEC">
              <w:t>Žilinský kraj</w:t>
            </w:r>
          </w:p>
        </w:tc>
      </w:tr>
      <w:tr w:rsidR="00424411" w14:paraId="4DA359FB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6166E8F1" w14:textId="0B5C30D5" w:rsidR="00424411" w:rsidRDefault="00424411" w:rsidP="00424411">
            <w:r w:rsidRPr="00EB621C">
              <w:t>Identifikácia hlavných cieľových skupín</w:t>
            </w:r>
            <w:r>
              <w:t xml:space="preserve"> (ak relevantné)</w:t>
            </w:r>
          </w:p>
        </w:tc>
        <w:tc>
          <w:tcPr>
            <w:tcW w:w="5239" w:type="dxa"/>
          </w:tcPr>
          <w:p w14:paraId="17DF16DC" w14:textId="77777777" w:rsidR="00424411" w:rsidRPr="006F4BEC" w:rsidRDefault="00424411" w:rsidP="00424411">
            <w:r w:rsidRPr="006F4BEC">
              <w:t>občania</w:t>
            </w:r>
          </w:p>
          <w:p w14:paraId="5C036D8A" w14:textId="57ED3A82" w:rsidR="00424411" w:rsidRPr="00424411" w:rsidRDefault="00424411" w:rsidP="00424411">
            <w:r w:rsidRPr="006F4BEC">
              <w:t xml:space="preserve">pracovníci štátnej </w:t>
            </w:r>
            <w:r w:rsidR="008071FE">
              <w:t xml:space="preserve">a verejnej </w:t>
            </w:r>
            <w:r w:rsidRPr="006F4BEC">
              <w:t>správy</w:t>
            </w:r>
          </w:p>
          <w:p w14:paraId="44034CBA" w14:textId="6DD69448" w:rsidR="00424411" w:rsidRDefault="00424411" w:rsidP="00424411">
            <w:r>
              <w:t>inštitúcie a subjekty tretích strán</w:t>
            </w:r>
          </w:p>
        </w:tc>
      </w:tr>
    </w:tbl>
    <w:p w14:paraId="3FCBE416" w14:textId="77777777" w:rsidR="00DE58D1" w:rsidRDefault="00DE58D1" w:rsidP="00DE58D1"/>
    <w:p w14:paraId="617EB0D9" w14:textId="572FF1FD" w:rsidR="00881307" w:rsidRDefault="00111BE0" w:rsidP="00917905">
      <w:pPr>
        <w:pStyle w:val="Odsekzoznamu"/>
        <w:numPr>
          <w:ilvl w:val="0"/>
          <w:numId w:val="9"/>
        </w:numPr>
        <w:ind w:left="284" w:hanging="284"/>
        <w:jc w:val="both"/>
      </w:pPr>
      <w:r>
        <w:t>Prijímateľ</w:t>
      </w:r>
      <w:r w:rsidR="00AB39C2">
        <w:rPr>
          <w:rStyle w:val="Odkaznapoznmkupodiarou"/>
        </w:rPr>
        <w:footnoteReference w:id="1"/>
      </w:r>
      <w:r>
        <w:t xml:space="preserve"> </w:t>
      </w:r>
      <w:r w:rsidRPr="00C1415D">
        <w:t>národného projektu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881307" w14:paraId="38DE4A07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7DFEEFC4" w14:textId="76483428" w:rsidR="00881307" w:rsidRDefault="00881307" w:rsidP="001D7B9B">
            <w:r>
              <w:t xml:space="preserve">Dôvod </w:t>
            </w:r>
            <w:r w:rsidRPr="00C1415D">
              <w:t>určenia</w:t>
            </w:r>
            <w:r>
              <w:t xml:space="preserve"> prijímateľa národného projektu </w:t>
            </w:r>
          </w:p>
        </w:tc>
        <w:tc>
          <w:tcPr>
            <w:tcW w:w="5239" w:type="dxa"/>
          </w:tcPr>
          <w:p w14:paraId="78D0ABD0" w14:textId="7A91F08D" w:rsidR="00417EC7" w:rsidRDefault="0092007C" w:rsidP="000027E9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E77B84">
              <w:t>Prijímateľom projektu je</w:t>
            </w:r>
            <w:r>
              <w:t xml:space="preserve"> </w:t>
            </w:r>
            <w:r w:rsidRPr="00F12B1D">
              <w:rPr>
                <w:rFonts w:cs="Arial"/>
              </w:rPr>
              <w:t>Ministerstvo školstva, vedy, výskumu a športu Slovenskej republiky</w:t>
            </w:r>
            <w:r>
              <w:rPr>
                <w:rFonts w:cs="Arial"/>
              </w:rPr>
              <w:t xml:space="preserve"> </w:t>
            </w:r>
            <w:r w:rsidRPr="00E77B84">
              <w:t>V zmysle § 1</w:t>
            </w:r>
            <w:r>
              <w:t>7</w:t>
            </w:r>
            <w:r w:rsidRPr="00E77B84">
              <w:t xml:space="preserve"> zákona č. 575/2001 Z. z. o organizácii činnosti vlády a organizácii ústrednej štátnej správy v znení neskorších predpisov</w:t>
            </w:r>
            <w:r>
              <w:t xml:space="preserve"> je MŠVVaŠ </w:t>
            </w:r>
            <w:r w:rsidRPr="00E77B84">
              <w:t>ústredným orgánom štátnej správy pre</w:t>
            </w:r>
            <w:r>
              <w:t xml:space="preserve"> </w:t>
            </w:r>
            <w:r w:rsidRPr="0092007C">
              <w:rPr>
                <w:rFonts w:eastAsiaTheme="minorHAnsi"/>
                <w:lang w:eastAsia="en-US"/>
              </w:rPr>
              <w:t>materské školy, základné školy, stredné školy, základné umelecké školy, jazykové školy a vysoké školy,</w:t>
            </w:r>
            <w:r w:rsidR="000027E9">
              <w:rPr>
                <w:rFonts w:eastAsiaTheme="minorHAnsi"/>
                <w:lang w:eastAsia="en-US"/>
              </w:rPr>
              <w:t xml:space="preserve"> </w:t>
            </w:r>
            <w:r w:rsidRPr="0092007C">
              <w:rPr>
                <w:rFonts w:eastAsiaTheme="minorHAnsi"/>
                <w:lang w:eastAsia="en-US"/>
              </w:rPr>
              <w:t>školské zariadenia</w:t>
            </w:r>
            <w:r>
              <w:rPr>
                <w:rFonts w:eastAsiaTheme="minorHAnsi"/>
                <w:lang w:eastAsia="en-US"/>
              </w:rPr>
              <w:t>.</w:t>
            </w:r>
            <w:r w:rsidR="000027E9">
              <w:rPr>
                <w:rFonts w:eastAsiaTheme="minorHAnsi"/>
                <w:lang w:eastAsia="en-US"/>
              </w:rPr>
              <w:t xml:space="preserve"> </w:t>
            </w:r>
          </w:p>
          <w:p w14:paraId="384136C1" w14:textId="56E46530" w:rsidR="00881307" w:rsidRPr="00CD3834" w:rsidRDefault="00417EC7" w:rsidP="00345E07">
            <w:pPr>
              <w:shd w:val="clear" w:color="auto" w:fill="FFFFFF"/>
              <w:jc w:val="both"/>
            </w:pPr>
            <w:r>
              <w:rPr>
                <w:rFonts w:eastAsiaTheme="minorHAnsi"/>
                <w:lang w:eastAsia="en-US"/>
              </w:rPr>
              <w:t>Potreba realizácie projektu zo strany MŠVVaŠ vyplýva zo zámerov vlády v</w:t>
            </w:r>
            <w:r w:rsidR="000027E9">
              <w:rPr>
                <w:rFonts w:eastAsiaTheme="minorHAnsi"/>
                <w:lang w:eastAsia="en-US"/>
              </w:rPr>
              <w:t xml:space="preserve"> zmysle </w:t>
            </w:r>
            <w:r w:rsidR="000027E9" w:rsidRPr="00420061">
              <w:t>po</w:t>
            </w:r>
            <w:r w:rsidR="000027E9" w:rsidRPr="00420061">
              <w:rPr>
                <w:spacing w:val="1"/>
              </w:rPr>
              <w:t>ž</w:t>
            </w:r>
            <w:r w:rsidR="000027E9" w:rsidRPr="00420061">
              <w:t>iad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t>v</w:t>
            </w:r>
            <w:r w:rsidR="000027E9" w:rsidRPr="00420061">
              <w:rPr>
                <w:spacing w:val="5"/>
              </w:rPr>
              <w:t>k</w:t>
            </w:r>
            <w:r w:rsidR="000027E9" w:rsidRPr="00420061">
              <w:t>y</w:t>
            </w:r>
            <w:r w:rsidR="000027E9" w:rsidRPr="00420061">
              <w:rPr>
                <w:spacing w:val="55"/>
              </w:rPr>
              <w:t xml:space="preserve"> </w:t>
            </w:r>
            <w:r w:rsidR="000027E9" w:rsidRPr="00420061">
              <w:t>K</w:t>
            </w:r>
            <w:r w:rsidR="000027E9" w:rsidRPr="00420061">
              <w:rPr>
                <w:spacing w:val="2"/>
              </w:rPr>
              <w:t>o</w:t>
            </w:r>
            <w:r w:rsidR="000027E9" w:rsidRPr="00420061">
              <w:t>n</w:t>
            </w:r>
            <w:r w:rsidR="000027E9" w:rsidRPr="00420061">
              <w:rPr>
                <w:spacing w:val="-1"/>
              </w:rPr>
              <w:t>ce</w:t>
            </w:r>
            <w:r w:rsidR="000027E9" w:rsidRPr="00420061">
              <w:t>p</w:t>
            </w:r>
            <w:r w:rsidR="000027E9" w:rsidRPr="00420061">
              <w:rPr>
                <w:spacing w:val="-1"/>
              </w:rPr>
              <w:t>c</w:t>
            </w:r>
            <w:r w:rsidR="000027E9" w:rsidRPr="00420061">
              <w:t>ie</w:t>
            </w:r>
            <w:r w:rsidR="000027E9" w:rsidRPr="00420061">
              <w:rPr>
                <w:spacing w:val="59"/>
              </w:rPr>
              <w:t xml:space="preserve"> </w:t>
            </w:r>
            <w:r w:rsidR="000027E9" w:rsidRPr="00420061">
              <w:t>inf</w:t>
            </w:r>
            <w:r w:rsidR="000027E9" w:rsidRPr="00420061">
              <w:rPr>
                <w:spacing w:val="2"/>
              </w:rPr>
              <w:t>o</w:t>
            </w:r>
            <w:r w:rsidR="000027E9" w:rsidRPr="00420061">
              <w:t>rm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t>t</w:t>
            </w:r>
            <w:r w:rsidR="000027E9" w:rsidRPr="00420061">
              <w:rPr>
                <w:spacing w:val="1"/>
              </w:rPr>
              <w:t>iz</w:t>
            </w:r>
            <w:r w:rsidR="000027E9" w:rsidRPr="00420061">
              <w:rPr>
                <w:spacing w:val="-1"/>
              </w:rPr>
              <w:t>ác</w:t>
            </w:r>
            <w:r w:rsidR="000027E9" w:rsidRPr="00420061">
              <w:t xml:space="preserve">ie </w:t>
            </w:r>
            <w:r w:rsidR="000027E9" w:rsidRPr="00420061">
              <w:rPr>
                <w:spacing w:val="2"/>
              </w:rPr>
              <w:t xml:space="preserve"> </w:t>
            </w:r>
            <w:r w:rsidR="000027E9" w:rsidRPr="00420061">
              <w:t>a</w:t>
            </w:r>
            <w:r w:rsidR="000027E9" w:rsidRPr="00420061">
              <w:rPr>
                <w:spacing w:val="2"/>
              </w:rPr>
              <w:t xml:space="preserve"> </w:t>
            </w:r>
            <w:r w:rsidR="000027E9" w:rsidRPr="00420061">
              <w:t>di</w:t>
            </w:r>
            <w:r w:rsidR="000027E9" w:rsidRPr="00420061">
              <w:rPr>
                <w:spacing w:val="-2"/>
              </w:rPr>
              <w:t>g</w:t>
            </w:r>
            <w:r w:rsidR="000027E9" w:rsidRPr="00420061">
              <w:t>i</w:t>
            </w:r>
            <w:r w:rsidR="000027E9" w:rsidRPr="00420061">
              <w:rPr>
                <w:spacing w:val="1"/>
              </w:rPr>
              <w:t>t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t>l</w:t>
            </w:r>
            <w:r w:rsidR="000027E9" w:rsidRPr="00420061">
              <w:rPr>
                <w:spacing w:val="1"/>
              </w:rPr>
              <w:t>iz</w:t>
            </w:r>
            <w:r w:rsidR="000027E9" w:rsidRPr="00420061">
              <w:rPr>
                <w:spacing w:val="-1"/>
              </w:rPr>
              <w:t>ác</w:t>
            </w:r>
            <w:r w:rsidR="000027E9" w:rsidRPr="00420061">
              <w:t>ie r</w:t>
            </w:r>
            <w:r w:rsidR="000027E9" w:rsidRPr="00420061">
              <w:rPr>
                <w:spacing w:val="-2"/>
              </w:rPr>
              <w:t>e</w:t>
            </w:r>
            <w:r w:rsidR="000027E9" w:rsidRPr="00420061">
              <w:rPr>
                <w:spacing w:val="1"/>
              </w:rPr>
              <w:t>z</w:t>
            </w:r>
            <w:r w:rsidR="000027E9" w:rsidRPr="00420061">
              <w:t>o</w:t>
            </w:r>
            <w:r w:rsidR="000027E9" w:rsidRPr="00420061">
              <w:rPr>
                <w:spacing w:val="-1"/>
              </w:rPr>
              <w:t>r</w:t>
            </w:r>
            <w:r w:rsidR="000027E9" w:rsidRPr="00420061">
              <w:t>tu</w:t>
            </w:r>
            <w:r w:rsidR="000027E9" w:rsidRPr="00420061">
              <w:rPr>
                <w:spacing w:val="5"/>
              </w:rPr>
              <w:t xml:space="preserve"> </w:t>
            </w:r>
            <w:r w:rsidR="000027E9" w:rsidRPr="00420061">
              <w:t>škols</w:t>
            </w:r>
            <w:r w:rsidR="000027E9" w:rsidRPr="00420061">
              <w:rPr>
                <w:spacing w:val="1"/>
              </w:rPr>
              <w:t>t</w:t>
            </w:r>
            <w:r w:rsidR="000027E9" w:rsidRPr="00420061">
              <w:t>va</w:t>
            </w:r>
            <w:r w:rsidR="000027E9" w:rsidRPr="00420061">
              <w:rPr>
                <w:spacing w:val="4"/>
              </w:rPr>
              <w:t xml:space="preserve"> </w:t>
            </w:r>
            <w:r w:rsidR="000027E9" w:rsidRPr="00420061">
              <w:t>s</w:t>
            </w:r>
            <w:r w:rsidR="000027E9" w:rsidRPr="00420061">
              <w:rPr>
                <w:spacing w:val="5"/>
              </w:rPr>
              <w:t xml:space="preserve"> v</w:t>
            </w:r>
            <w:r w:rsidR="000027E9" w:rsidRPr="00420061">
              <w:rPr>
                <w:spacing w:val="-5"/>
              </w:rPr>
              <w:t>ý</w:t>
            </w:r>
            <w:r w:rsidR="000027E9" w:rsidRPr="00420061">
              <w:t>h</w:t>
            </w:r>
            <w:r w:rsidR="000027E9" w:rsidRPr="00420061">
              <w:rPr>
                <w:spacing w:val="1"/>
              </w:rPr>
              <w:t>ľ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rPr>
                <w:spacing w:val="2"/>
              </w:rPr>
              <w:t>d</w:t>
            </w:r>
            <w:r w:rsidR="000027E9" w:rsidRPr="00420061">
              <w:t>om</w:t>
            </w:r>
            <w:r w:rsidR="000027E9" w:rsidRPr="00420061">
              <w:rPr>
                <w:spacing w:val="5"/>
              </w:rPr>
              <w:t xml:space="preserve"> </w:t>
            </w:r>
            <w:r w:rsidR="000027E9" w:rsidRPr="00420061">
              <w:t>do</w:t>
            </w:r>
            <w:r w:rsidR="000027E9" w:rsidRPr="00420061">
              <w:rPr>
                <w:spacing w:val="5"/>
              </w:rPr>
              <w:t xml:space="preserve"> </w:t>
            </w:r>
            <w:r w:rsidR="000027E9" w:rsidRPr="00420061">
              <w:t>roku</w:t>
            </w:r>
            <w:r w:rsidR="000027E9" w:rsidRPr="00420061">
              <w:rPr>
                <w:spacing w:val="6"/>
              </w:rPr>
              <w:t xml:space="preserve"> </w:t>
            </w:r>
            <w:r w:rsidR="000027E9" w:rsidRPr="00420061">
              <w:t>2020,</w:t>
            </w:r>
            <w:r w:rsidR="000027E9" w:rsidRPr="00420061">
              <w:rPr>
                <w:spacing w:val="5"/>
              </w:rPr>
              <w:t xml:space="preserve"> </w:t>
            </w:r>
            <w:r w:rsidR="000027E9" w:rsidRPr="00420061">
              <w:t>na</w:t>
            </w:r>
            <w:r w:rsidR="000027E9" w:rsidRPr="00420061">
              <w:rPr>
                <w:spacing w:val="6"/>
              </w:rPr>
              <w:t xml:space="preserve"> </w:t>
            </w:r>
            <w:r w:rsidR="000027E9" w:rsidRPr="00420061">
              <w:rPr>
                <w:spacing w:val="1"/>
              </w:rPr>
              <w:t>z</w:t>
            </w:r>
            <w:r w:rsidR="000027E9" w:rsidRPr="00420061">
              <w:rPr>
                <w:spacing w:val="-1"/>
              </w:rPr>
              <w:t>á</w:t>
            </w:r>
            <w:r w:rsidR="000027E9" w:rsidRPr="00420061">
              <w:rPr>
                <w:spacing w:val="2"/>
              </w:rPr>
              <w:t>k</w:t>
            </w:r>
            <w:r w:rsidR="000027E9" w:rsidRPr="00420061">
              <w:t>lade</w:t>
            </w:r>
            <w:r w:rsidR="000027E9" w:rsidRPr="00420061">
              <w:rPr>
                <w:spacing w:val="3"/>
              </w:rPr>
              <w:t xml:space="preserve"> </w:t>
            </w:r>
            <w:r w:rsidR="000027E9" w:rsidRPr="00420061">
              <w:t>kto</w:t>
            </w:r>
            <w:r w:rsidR="000027E9" w:rsidRPr="00420061">
              <w:rPr>
                <w:spacing w:val="2"/>
              </w:rPr>
              <w:t>r</w:t>
            </w:r>
            <w:r w:rsidR="000027E9" w:rsidRPr="00420061">
              <w:rPr>
                <w:spacing w:val="-1"/>
              </w:rPr>
              <w:t>e</w:t>
            </w:r>
            <w:r w:rsidR="000027E9" w:rsidRPr="00420061">
              <w:t>j</w:t>
            </w:r>
            <w:r w:rsidR="000027E9" w:rsidRPr="00420061">
              <w:rPr>
                <w:spacing w:val="5"/>
              </w:rPr>
              <w:t xml:space="preserve"> </w:t>
            </w:r>
            <w:r w:rsidR="000027E9" w:rsidRPr="00420061">
              <w:t>musí</w:t>
            </w:r>
            <w:r w:rsidR="000027E9" w:rsidRPr="00420061">
              <w:rPr>
                <w:spacing w:val="6"/>
              </w:rPr>
              <w:t xml:space="preserve"> </w:t>
            </w:r>
            <w:r w:rsidR="000027E9" w:rsidRPr="00420061">
              <w:t>sieťová</w:t>
            </w:r>
            <w:r w:rsidR="000027E9" w:rsidRPr="00420061">
              <w:rPr>
                <w:spacing w:val="6"/>
              </w:rPr>
              <w:t xml:space="preserve"> </w:t>
            </w:r>
            <w:r w:rsidR="000027E9" w:rsidRPr="00420061">
              <w:t>komun</w:t>
            </w:r>
            <w:r w:rsidR="000027E9" w:rsidRPr="00420061">
              <w:rPr>
                <w:spacing w:val="1"/>
              </w:rPr>
              <w:t>i</w:t>
            </w:r>
            <w:r w:rsidR="000027E9" w:rsidRPr="00420061">
              <w:t>k</w:t>
            </w:r>
            <w:r w:rsidR="000027E9" w:rsidRPr="00420061">
              <w:rPr>
                <w:spacing w:val="-1"/>
              </w:rPr>
              <w:t>ác</w:t>
            </w:r>
            <w:r w:rsidR="000027E9" w:rsidRPr="00420061">
              <w:t>ia a  sieťové  p</w:t>
            </w:r>
            <w:r w:rsidR="000027E9" w:rsidRPr="00420061">
              <w:rPr>
                <w:spacing w:val="-1"/>
              </w:rPr>
              <w:t>r</w:t>
            </w:r>
            <w:r w:rsidR="000027E9" w:rsidRPr="00420061">
              <w:t>ostr</w:t>
            </w:r>
            <w:r w:rsidR="000027E9" w:rsidRPr="00420061">
              <w:rPr>
                <w:spacing w:val="-1"/>
              </w:rPr>
              <w:t>e</w:t>
            </w:r>
            <w:r w:rsidR="000027E9" w:rsidRPr="00420061">
              <w:t xml:space="preserve">die </w:t>
            </w:r>
            <w:r w:rsidR="000027E9" w:rsidRPr="00420061">
              <w:rPr>
                <w:spacing w:val="2"/>
              </w:rPr>
              <w:t xml:space="preserve"> </w:t>
            </w:r>
            <w:r w:rsidR="000027E9" w:rsidRPr="00420061">
              <w:t>na  škol</w:t>
            </w:r>
            <w:r w:rsidR="000027E9" w:rsidRPr="00420061">
              <w:rPr>
                <w:spacing w:val="-1"/>
              </w:rPr>
              <w:t>ác</w:t>
            </w:r>
            <w:r w:rsidR="000027E9" w:rsidRPr="00420061">
              <w:t xml:space="preserve">h </w:t>
            </w:r>
            <w:r w:rsidR="000027E9" w:rsidRPr="00420061">
              <w:rPr>
                <w:spacing w:val="1"/>
              </w:rPr>
              <w:t xml:space="preserve"> z</w:t>
            </w:r>
            <w:r w:rsidR="000027E9" w:rsidRPr="00420061">
              <w:t>oh</w:t>
            </w:r>
            <w:r w:rsidR="000027E9" w:rsidRPr="00420061">
              <w:rPr>
                <w:spacing w:val="1"/>
              </w:rPr>
              <w:t>ľ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t>dňov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t xml:space="preserve">ť </w:t>
            </w:r>
            <w:r w:rsidR="000027E9" w:rsidRPr="00420061">
              <w:rPr>
                <w:spacing w:val="1"/>
              </w:rPr>
              <w:t xml:space="preserve"> </w:t>
            </w:r>
            <w:r w:rsidR="000027E9" w:rsidRPr="00420061">
              <w:t>n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t>j</w:t>
            </w:r>
            <w:r w:rsidR="000027E9" w:rsidRPr="00420061">
              <w:rPr>
                <w:spacing w:val="1"/>
              </w:rPr>
              <w:t>m</w:t>
            </w:r>
            <w:r w:rsidR="000027E9" w:rsidRPr="00420061">
              <w:t xml:space="preserve">ä  </w:t>
            </w:r>
            <w:r w:rsidR="000027E9" w:rsidRPr="00420061">
              <w:rPr>
                <w:spacing w:val="1"/>
              </w:rPr>
              <w:t>r</w:t>
            </w:r>
            <w:r w:rsidR="000027E9" w:rsidRPr="00420061">
              <w:rPr>
                <w:spacing w:val="-5"/>
              </w:rPr>
              <w:t>ý</w:t>
            </w:r>
            <w:r w:rsidR="000027E9" w:rsidRPr="00420061">
              <w:rPr>
                <w:spacing w:val="1"/>
              </w:rPr>
              <w:t>c</w:t>
            </w:r>
            <w:r w:rsidR="000027E9" w:rsidRPr="00420061">
              <w:t xml:space="preserve">hlosť </w:t>
            </w:r>
            <w:r w:rsidR="000027E9" w:rsidRPr="00420061">
              <w:rPr>
                <w:spacing w:val="2"/>
              </w:rPr>
              <w:t xml:space="preserve"> </w:t>
            </w:r>
            <w:r w:rsidR="000027E9" w:rsidRPr="00420061">
              <w:t xml:space="preserve">a </w:t>
            </w:r>
            <w:r w:rsidR="000027E9" w:rsidRPr="00420061">
              <w:rPr>
                <w:spacing w:val="2"/>
              </w:rPr>
              <w:t xml:space="preserve"> v</w:t>
            </w:r>
            <w:r w:rsidR="000027E9" w:rsidRPr="00420061">
              <w:rPr>
                <w:spacing w:val="-5"/>
              </w:rPr>
              <w:t>ý</w:t>
            </w:r>
            <w:r w:rsidR="000027E9" w:rsidRPr="00420061">
              <w:t>konnosť pos</w:t>
            </w:r>
            <w:r w:rsidR="000027E9" w:rsidRPr="00420061">
              <w:rPr>
                <w:spacing w:val="2"/>
              </w:rPr>
              <w:t>k</w:t>
            </w:r>
            <w:r w:rsidR="000027E9" w:rsidRPr="00420061">
              <w:rPr>
                <w:spacing w:val="-5"/>
              </w:rPr>
              <w:t>y</w:t>
            </w:r>
            <w:r w:rsidR="000027E9" w:rsidRPr="00420061">
              <w:t>tova</w:t>
            </w:r>
            <w:r w:rsidR="000027E9" w:rsidRPr="00420061">
              <w:rPr>
                <w:spacing w:val="4"/>
              </w:rPr>
              <w:t>n</w:t>
            </w:r>
            <w:r w:rsidR="000027E9" w:rsidRPr="00420061">
              <w:rPr>
                <w:spacing w:val="-5"/>
              </w:rPr>
              <w:t>ý</w:t>
            </w:r>
            <w:r w:rsidR="000027E9" w:rsidRPr="00420061">
              <w:rPr>
                <w:spacing w:val="1"/>
              </w:rPr>
              <w:t>c</w:t>
            </w:r>
            <w:r w:rsidR="000027E9" w:rsidRPr="00420061">
              <w:t xml:space="preserve">h </w:t>
            </w:r>
            <w:r w:rsidR="000027E9" w:rsidRPr="00420061">
              <w:rPr>
                <w:spacing w:val="36"/>
              </w:rPr>
              <w:t xml:space="preserve"> </w:t>
            </w:r>
            <w:r w:rsidR="000027E9" w:rsidRPr="00420061">
              <w:t>in</w:t>
            </w:r>
            <w:r w:rsidR="000027E9" w:rsidRPr="00420061">
              <w:rPr>
                <w:spacing w:val="1"/>
              </w:rPr>
              <w:t>t</w:t>
            </w:r>
            <w:r w:rsidR="000027E9" w:rsidRPr="00420061">
              <w:rPr>
                <w:spacing w:val="-1"/>
              </w:rPr>
              <w:t>e</w:t>
            </w:r>
            <w:r w:rsidR="000027E9" w:rsidRPr="00420061">
              <w:t>rn</w:t>
            </w:r>
            <w:r w:rsidR="000027E9" w:rsidRPr="00420061">
              <w:rPr>
                <w:spacing w:val="-2"/>
              </w:rPr>
              <w:t>e</w:t>
            </w:r>
            <w:r w:rsidR="000027E9" w:rsidRPr="00420061">
              <w:rPr>
                <w:spacing w:val="3"/>
              </w:rPr>
              <w:t>t</w:t>
            </w:r>
            <w:r w:rsidR="000027E9" w:rsidRPr="00420061">
              <w:t>o</w:t>
            </w:r>
            <w:r w:rsidR="000027E9" w:rsidRPr="00420061">
              <w:rPr>
                <w:spacing w:val="2"/>
              </w:rPr>
              <w:t>v</w:t>
            </w:r>
            <w:r w:rsidR="000027E9" w:rsidRPr="00420061">
              <w:rPr>
                <w:spacing w:val="-5"/>
              </w:rPr>
              <w:t>ý</w:t>
            </w:r>
            <w:r w:rsidR="000027E9" w:rsidRPr="00420061">
              <w:rPr>
                <w:spacing w:val="-1"/>
              </w:rPr>
              <w:t>c</w:t>
            </w:r>
            <w:r w:rsidR="000027E9" w:rsidRPr="00420061">
              <w:t xml:space="preserve">h </w:t>
            </w:r>
            <w:r w:rsidR="000027E9" w:rsidRPr="00420061">
              <w:rPr>
                <w:spacing w:val="36"/>
              </w:rPr>
              <w:t xml:space="preserve"> </w:t>
            </w:r>
            <w:r w:rsidR="000027E9" w:rsidRPr="00420061">
              <w:t>slu</w:t>
            </w:r>
            <w:r w:rsidR="000027E9" w:rsidRPr="00420061">
              <w:rPr>
                <w:spacing w:val="2"/>
              </w:rPr>
              <w:t>ž</w:t>
            </w:r>
            <w:r w:rsidR="000027E9" w:rsidRPr="00420061">
              <w:t xml:space="preserve">ieb, </w:t>
            </w:r>
            <w:r w:rsidR="000027E9" w:rsidRPr="00420061">
              <w:rPr>
                <w:spacing w:val="35"/>
              </w:rPr>
              <w:t xml:space="preserve"> </w:t>
            </w:r>
            <w:r w:rsidR="000027E9" w:rsidRPr="00420061">
              <w:t xml:space="preserve">dostupnosť </w:t>
            </w:r>
            <w:r w:rsidR="000027E9" w:rsidRPr="00420061">
              <w:rPr>
                <w:spacing w:val="36"/>
              </w:rPr>
              <w:t xml:space="preserve"> </w:t>
            </w:r>
            <w:r w:rsidR="000027E9" w:rsidRPr="00420061">
              <w:t>a</w:t>
            </w:r>
            <w:r w:rsidR="000027E9" w:rsidRPr="00420061">
              <w:rPr>
                <w:spacing w:val="3"/>
              </w:rPr>
              <w:t xml:space="preserve"> </w:t>
            </w:r>
            <w:r w:rsidR="000027E9" w:rsidRPr="00420061">
              <w:t>kv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t>l</w:t>
            </w:r>
            <w:r w:rsidR="000027E9" w:rsidRPr="00420061">
              <w:rPr>
                <w:spacing w:val="1"/>
              </w:rPr>
              <w:t>i</w:t>
            </w:r>
            <w:r w:rsidR="000027E9" w:rsidRPr="00420061">
              <w:t xml:space="preserve">tu </w:t>
            </w:r>
            <w:r w:rsidR="000027E9" w:rsidRPr="00420061">
              <w:rPr>
                <w:spacing w:val="36"/>
              </w:rPr>
              <w:t xml:space="preserve"> </w:t>
            </w:r>
            <w:r w:rsidR="000027E9" w:rsidRPr="00420061">
              <w:t>kon</w:t>
            </w:r>
            <w:r w:rsidR="000027E9" w:rsidRPr="00420061">
              <w:rPr>
                <w:spacing w:val="-1"/>
              </w:rPr>
              <w:t>e</w:t>
            </w:r>
            <w:r w:rsidR="000027E9" w:rsidRPr="00420061">
              <w:t>kt</w:t>
            </w:r>
            <w:r w:rsidR="000027E9" w:rsidRPr="00420061">
              <w:rPr>
                <w:spacing w:val="1"/>
              </w:rPr>
              <w:t>i</w:t>
            </w:r>
            <w:r w:rsidR="000027E9" w:rsidRPr="00420061">
              <w:t>vi</w:t>
            </w:r>
            <w:r w:rsidR="000027E9" w:rsidRPr="00420061">
              <w:rPr>
                <w:spacing w:val="-1"/>
              </w:rPr>
              <w:t>t</w:t>
            </w:r>
            <w:r w:rsidR="000027E9" w:rsidRPr="00420061">
              <w:t xml:space="preserve">y </w:t>
            </w:r>
            <w:r w:rsidR="000027E9" w:rsidRPr="00420061">
              <w:rPr>
                <w:spacing w:val="33"/>
              </w:rPr>
              <w:t xml:space="preserve"> </w:t>
            </w:r>
            <w:r w:rsidR="000027E9" w:rsidRPr="00420061">
              <w:t>od</w:t>
            </w:r>
            <w:r w:rsidR="000027E9" w:rsidRPr="00420061">
              <w:rPr>
                <w:spacing w:val="1"/>
              </w:rPr>
              <w:t>r</w:t>
            </w:r>
            <w:r w:rsidR="000027E9" w:rsidRPr="00420061">
              <w:rPr>
                <w:spacing w:val="-1"/>
              </w:rPr>
              <w:t>á</w:t>
            </w:r>
            <w:r w:rsidR="000027E9" w:rsidRPr="00420061">
              <w:rPr>
                <w:spacing w:val="1"/>
              </w:rPr>
              <w:t>ž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t>júcu po</w:t>
            </w:r>
            <w:r w:rsidR="000027E9" w:rsidRPr="00420061">
              <w:rPr>
                <w:spacing w:val="1"/>
              </w:rPr>
              <w:t>ž</w:t>
            </w:r>
            <w:r w:rsidR="000027E9" w:rsidRPr="00420061">
              <w:t>iad</w:t>
            </w:r>
            <w:r w:rsidR="000027E9" w:rsidRPr="00420061">
              <w:rPr>
                <w:spacing w:val="-1"/>
              </w:rPr>
              <w:t>a</w:t>
            </w:r>
            <w:r w:rsidR="000027E9" w:rsidRPr="00420061">
              <w:t>v</w:t>
            </w:r>
            <w:r w:rsidR="000027E9" w:rsidRPr="00420061">
              <w:rPr>
                <w:spacing w:val="2"/>
              </w:rPr>
              <w:t>k</w:t>
            </w:r>
            <w:r w:rsidR="000027E9" w:rsidRPr="00420061">
              <w:t>y</w:t>
            </w:r>
            <w:r w:rsidR="000027E9" w:rsidRPr="00420061">
              <w:rPr>
                <w:spacing w:val="9"/>
              </w:rPr>
              <w:t xml:space="preserve"> </w:t>
            </w:r>
            <w:r w:rsidR="000027E9" w:rsidRPr="00420061">
              <w:t>škôl</w:t>
            </w:r>
            <w:r w:rsidRPr="00420061">
              <w:t>,</w:t>
            </w:r>
            <w:r w:rsidRPr="00420061">
              <w:rPr>
                <w:spacing w:val="14"/>
              </w:rPr>
              <w:t xml:space="preserve"> </w:t>
            </w:r>
            <w:r w:rsidRPr="00420061">
              <w:t>b</w:t>
            </w:r>
            <w:r w:rsidRPr="00420061">
              <w:rPr>
                <w:spacing w:val="-1"/>
              </w:rPr>
              <w:t>e</w:t>
            </w:r>
            <w:r w:rsidRPr="00420061">
              <w:rPr>
                <w:spacing w:val="1"/>
              </w:rPr>
              <w:t>z</w:t>
            </w:r>
            <w:r w:rsidRPr="00420061">
              <w:t>p</w:t>
            </w:r>
            <w:r w:rsidRPr="00420061">
              <w:rPr>
                <w:spacing w:val="-1"/>
              </w:rPr>
              <w:t>eč</w:t>
            </w:r>
            <w:r w:rsidRPr="00420061">
              <w:t>nosť</w:t>
            </w:r>
            <w:r w:rsidRPr="00420061">
              <w:rPr>
                <w:spacing w:val="15"/>
              </w:rPr>
              <w:t xml:space="preserve"> </w:t>
            </w:r>
            <w:r w:rsidRPr="00420061">
              <w:t>komu</w:t>
            </w:r>
            <w:r w:rsidRPr="00420061">
              <w:rPr>
                <w:spacing w:val="3"/>
              </w:rPr>
              <w:t>n</w:t>
            </w:r>
            <w:r w:rsidRPr="00420061">
              <w:t>iká</w:t>
            </w:r>
            <w:r w:rsidRPr="00420061">
              <w:rPr>
                <w:spacing w:val="-1"/>
              </w:rPr>
              <w:t>c</w:t>
            </w:r>
            <w:r w:rsidRPr="00420061">
              <w:t>ie</w:t>
            </w:r>
            <w:r w:rsidRPr="00420061">
              <w:rPr>
                <w:spacing w:val="14"/>
              </w:rPr>
              <w:t xml:space="preserve"> </w:t>
            </w:r>
            <w:r w:rsidRPr="00420061">
              <w:t>v sie</w:t>
            </w:r>
            <w:r w:rsidRPr="00420061">
              <w:rPr>
                <w:spacing w:val="-2"/>
              </w:rPr>
              <w:t>ť</w:t>
            </w:r>
            <w:r w:rsidRPr="00420061">
              <w:t>ovom</w:t>
            </w:r>
            <w:r w:rsidRPr="00420061">
              <w:rPr>
                <w:spacing w:val="15"/>
              </w:rPr>
              <w:t xml:space="preserve"> </w:t>
            </w:r>
            <w:r w:rsidRPr="00420061">
              <w:t>p</w:t>
            </w:r>
            <w:r w:rsidRPr="00420061">
              <w:rPr>
                <w:spacing w:val="-1"/>
              </w:rPr>
              <w:t>r</w:t>
            </w:r>
            <w:r w:rsidRPr="00420061">
              <w:t>ostr</w:t>
            </w:r>
            <w:r w:rsidRPr="00420061">
              <w:rPr>
                <w:spacing w:val="-1"/>
              </w:rPr>
              <w:t>e</w:t>
            </w:r>
            <w:r w:rsidRPr="00420061">
              <w:t>dí</w:t>
            </w:r>
            <w:r w:rsidRPr="00420061">
              <w:rPr>
                <w:spacing w:val="15"/>
              </w:rPr>
              <w:t xml:space="preserve"> </w:t>
            </w:r>
            <w:r w:rsidRPr="00420061">
              <w:t>škôl,</w:t>
            </w:r>
            <w:r w:rsidRPr="00420061">
              <w:rPr>
                <w:spacing w:val="12"/>
              </w:rPr>
              <w:t xml:space="preserve"> </w:t>
            </w:r>
            <w:r w:rsidRPr="00420061">
              <w:t>man</w:t>
            </w:r>
            <w:r w:rsidRPr="00420061">
              <w:rPr>
                <w:spacing w:val="-1"/>
              </w:rPr>
              <w:t>a</w:t>
            </w:r>
            <w:r w:rsidRPr="00420061">
              <w:rPr>
                <w:spacing w:val="1"/>
              </w:rPr>
              <w:t>ž</w:t>
            </w:r>
            <w:r w:rsidRPr="00420061">
              <w:t>ment</w:t>
            </w:r>
            <w:r w:rsidRPr="00420061">
              <w:rPr>
                <w:spacing w:val="14"/>
              </w:rPr>
              <w:t xml:space="preserve"> </w:t>
            </w:r>
            <w:r w:rsidRPr="00420061">
              <w:rPr>
                <w:spacing w:val="-3"/>
              </w:rPr>
              <w:t>L</w:t>
            </w:r>
            <w:r w:rsidRPr="00420061">
              <w:t>AN a</w:t>
            </w:r>
            <w:r w:rsidRPr="00420061">
              <w:rPr>
                <w:spacing w:val="-1"/>
              </w:rPr>
              <w:t xml:space="preserve"> </w:t>
            </w:r>
            <w:r w:rsidRPr="00420061">
              <w:rPr>
                <w:spacing w:val="1"/>
              </w:rPr>
              <w:t>W</w:t>
            </w:r>
            <w:r w:rsidRPr="00420061">
              <w:t>i</w:t>
            </w:r>
            <w:r w:rsidRPr="00420061">
              <w:rPr>
                <w:spacing w:val="-1"/>
              </w:rPr>
              <w:t>F</w:t>
            </w:r>
            <w:r w:rsidRPr="00420061">
              <w:t>i</w:t>
            </w:r>
            <w:r w:rsidRPr="00420061">
              <w:rPr>
                <w:spacing w:val="22"/>
              </w:rPr>
              <w:t xml:space="preserve"> </w:t>
            </w:r>
            <w:r w:rsidRPr="00420061">
              <w:t>komponentov,</w:t>
            </w:r>
            <w:r w:rsidRPr="00420061">
              <w:rPr>
                <w:spacing w:val="21"/>
              </w:rPr>
              <w:t xml:space="preserve"> </w:t>
            </w:r>
            <w:proofErr w:type="spellStart"/>
            <w:r w:rsidRPr="00420061">
              <w:rPr>
                <w:spacing w:val="-2"/>
              </w:rPr>
              <w:t>C</w:t>
            </w:r>
            <w:r w:rsidRPr="00420061">
              <w:t>ontent</w:t>
            </w:r>
            <w:proofErr w:type="spellEnd"/>
            <w:r w:rsidRPr="00420061">
              <w:rPr>
                <w:spacing w:val="21"/>
              </w:rPr>
              <w:t xml:space="preserve"> </w:t>
            </w:r>
            <w:proofErr w:type="spellStart"/>
            <w:r w:rsidRPr="00420061">
              <w:rPr>
                <w:spacing w:val="-1"/>
              </w:rPr>
              <w:t>F</w:t>
            </w:r>
            <w:r w:rsidRPr="00420061">
              <w:t>i</w:t>
            </w:r>
            <w:r w:rsidRPr="00420061">
              <w:rPr>
                <w:spacing w:val="1"/>
              </w:rPr>
              <w:t>l</w:t>
            </w:r>
            <w:r w:rsidRPr="00420061">
              <w:t>te</w:t>
            </w:r>
            <w:r w:rsidRPr="00420061">
              <w:rPr>
                <w:spacing w:val="-1"/>
              </w:rPr>
              <w:t>r</w:t>
            </w:r>
            <w:r w:rsidRPr="00420061">
              <w:t>ing</w:t>
            </w:r>
            <w:proofErr w:type="spellEnd"/>
            <w:r w:rsidRPr="00420061">
              <w:rPr>
                <w:spacing w:val="22"/>
              </w:rPr>
              <w:t xml:space="preserve"> </w:t>
            </w:r>
            <w:r w:rsidRPr="00420061">
              <w:t>a</w:t>
            </w:r>
            <w:r w:rsidRPr="00420061">
              <w:rPr>
                <w:spacing w:val="20"/>
              </w:rPr>
              <w:t xml:space="preserve"> </w:t>
            </w:r>
            <w:r w:rsidRPr="00420061">
              <w:rPr>
                <w:spacing w:val="1"/>
              </w:rPr>
              <w:t>W</w:t>
            </w:r>
            <w:r w:rsidRPr="00420061">
              <w:rPr>
                <w:spacing w:val="-1"/>
              </w:rPr>
              <w:t>e</w:t>
            </w:r>
            <w:r w:rsidRPr="00420061">
              <w:t>b</w:t>
            </w:r>
            <w:r w:rsidRPr="00420061">
              <w:rPr>
                <w:spacing w:val="21"/>
              </w:rPr>
              <w:t xml:space="preserve"> </w:t>
            </w:r>
            <w:proofErr w:type="spellStart"/>
            <w:r w:rsidRPr="00420061">
              <w:rPr>
                <w:spacing w:val="1"/>
              </w:rPr>
              <w:t>F</w:t>
            </w:r>
            <w:r w:rsidRPr="00420061">
              <w:t>i</w:t>
            </w:r>
            <w:r w:rsidRPr="00420061">
              <w:rPr>
                <w:spacing w:val="1"/>
              </w:rPr>
              <w:t>l</w:t>
            </w:r>
            <w:r w:rsidRPr="00420061">
              <w:t>te</w:t>
            </w:r>
            <w:r w:rsidRPr="00420061">
              <w:rPr>
                <w:spacing w:val="-1"/>
              </w:rPr>
              <w:t>r</w:t>
            </w:r>
            <w:r w:rsidRPr="00420061">
              <w:t>in</w:t>
            </w:r>
            <w:r w:rsidRPr="00420061">
              <w:rPr>
                <w:spacing w:val="-2"/>
              </w:rPr>
              <w:t>g</w:t>
            </w:r>
            <w:proofErr w:type="spellEnd"/>
            <w:r w:rsidRPr="00420061">
              <w:t>,</w:t>
            </w:r>
            <w:r w:rsidRPr="00420061">
              <w:rPr>
                <w:spacing w:val="21"/>
              </w:rPr>
              <w:t xml:space="preserve"> </w:t>
            </w:r>
            <w:r w:rsidRPr="00420061">
              <w:t>slu</w:t>
            </w:r>
            <w:r w:rsidRPr="00420061">
              <w:rPr>
                <w:spacing w:val="2"/>
              </w:rPr>
              <w:t>žb</w:t>
            </w:r>
            <w:r w:rsidRPr="00420061">
              <w:t>y</w:t>
            </w:r>
            <w:r w:rsidRPr="00420061">
              <w:rPr>
                <w:spacing w:val="17"/>
              </w:rPr>
              <w:t xml:space="preserve"> </w:t>
            </w:r>
            <w:r w:rsidRPr="00420061">
              <w:t>súvisia</w:t>
            </w:r>
            <w:r w:rsidRPr="00420061">
              <w:rPr>
                <w:spacing w:val="-1"/>
              </w:rPr>
              <w:t>c</w:t>
            </w:r>
            <w:r w:rsidRPr="00420061">
              <w:t>e</w:t>
            </w:r>
            <w:r w:rsidRPr="00420061">
              <w:rPr>
                <w:spacing w:val="23"/>
              </w:rPr>
              <w:t xml:space="preserve"> </w:t>
            </w:r>
            <w:r w:rsidRPr="00420061">
              <w:t>s</w:t>
            </w:r>
            <w:r w:rsidRPr="00420061">
              <w:rPr>
                <w:spacing w:val="6"/>
              </w:rPr>
              <w:t xml:space="preserve"> </w:t>
            </w:r>
            <w:r w:rsidRPr="00420061">
              <w:t>in</w:t>
            </w:r>
            <w:r w:rsidRPr="00420061">
              <w:rPr>
                <w:spacing w:val="1"/>
              </w:rPr>
              <w:t>t</w:t>
            </w:r>
            <w:r w:rsidRPr="00420061">
              <w:rPr>
                <w:spacing w:val="-1"/>
              </w:rPr>
              <w:t>e</w:t>
            </w:r>
            <w:r w:rsidRPr="00420061">
              <w:t>rn</w:t>
            </w:r>
            <w:r w:rsidRPr="00420061">
              <w:rPr>
                <w:spacing w:val="-2"/>
              </w:rPr>
              <w:t>e</w:t>
            </w:r>
            <w:r w:rsidRPr="00420061">
              <w:t>tom a</w:t>
            </w:r>
            <w:r w:rsidRPr="00420061">
              <w:rPr>
                <w:spacing w:val="-1"/>
              </w:rPr>
              <w:t xml:space="preserve"> </w:t>
            </w:r>
            <w:r w:rsidRPr="00420061">
              <w:t>in</w:t>
            </w:r>
            <w:r w:rsidRPr="00420061">
              <w:rPr>
                <w:spacing w:val="1"/>
              </w:rPr>
              <w:t>t</w:t>
            </w:r>
            <w:r w:rsidRPr="00420061">
              <w:t>r</w:t>
            </w:r>
            <w:r w:rsidRPr="00420061">
              <w:rPr>
                <w:spacing w:val="-2"/>
              </w:rPr>
              <w:t>a</w:t>
            </w:r>
            <w:r w:rsidRPr="00420061">
              <w:t>n</w:t>
            </w:r>
            <w:r w:rsidRPr="00420061">
              <w:rPr>
                <w:spacing w:val="-1"/>
              </w:rPr>
              <w:t>e</w:t>
            </w:r>
            <w:r w:rsidRPr="00420061">
              <w:t>to</w:t>
            </w:r>
            <w:r w:rsidRPr="00420061">
              <w:rPr>
                <w:spacing w:val="1"/>
              </w:rPr>
              <w:t>m</w:t>
            </w:r>
            <w:r w:rsidRPr="00420061">
              <w:t>, podpo</w:t>
            </w:r>
            <w:r w:rsidRPr="00420061">
              <w:rPr>
                <w:spacing w:val="-1"/>
              </w:rPr>
              <w:t>r</w:t>
            </w:r>
            <w:r w:rsidRPr="00420061">
              <w:t>u p</w:t>
            </w:r>
            <w:r w:rsidRPr="00420061">
              <w:rPr>
                <w:spacing w:val="1"/>
              </w:rPr>
              <w:t>r</w:t>
            </w:r>
            <w:r w:rsidRPr="00420061">
              <w:t>e</w:t>
            </w:r>
            <w:r w:rsidRPr="00420061">
              <w:rPr>
                <w:spacing w:val="-1"/>
              </w:rPr>
              <w:t xml:space="preserve"> </w:t>
            </w:r>
            <w:proofErr w:type="spellStart"/>
            <w:r w:rsidRPr="00420061">
              <w:rPr>
                <w:spacing w:val="-1"/>
              </w:rPr>
              <w:t>c</w:t>
            </w:r>
            <w:r w:rsidRPr="00420061">
              <w:t>ontent</w:t>
            </w:r>
            <w:proofErr w:type="spellEnd"/>
            <w:r w:rsidRPr="00420061">
              <w:t xml:space="preserve"> na</w:t>
            </w:r>
            <w:r w:rsidRPr="00420061">
              <w:rPr>
                <w:spacing w:val="1"/>
              </w:rPr>
              <w:t xml:space="preserve"> </w:t>
            </w:r>
            <w:r w:rsidRPr="00420061">
              <w:rPr>
                <w:spacing w:val="-3"/>
              </w:rPr>
              <w:t>I</w:t>
            </w:r>
            <w:r w:rsidRPr="00420061">
              <w:t>n</w:t>
            </w:r>
            <w:r w:rsidRPr="00420061">
              <w:rPr>
                <w:spacing w:val="3"/>
              </w:rPr>
              <w:t>t</w:t>
            </w:r>
            <w:r w:rsidRPr="00420061">
              <w:rPr>
                <w:spacing w:val="-1"/>
              </w:rPr>
              <w:t>e</w:t>
            </w:r>
            <w:r w:rsidRPr="00420061">
              <w:t>rn</w:t>
            </w:r>
            <w:r w:rsidRPr="00420061">
              <w:rPr>
                <w:spacing w:val="-2"/>
              </w:rPr>
              <w:t>e</w:t>
            </w:r>
            <w:r w:rsidRPr="00420061">
              <w:t>te</w:t>
            </w:r>
            <w:r w:rsidRPr="00420061">
              <w:rPr>
                <w:spacing w:val="5"/>
              </w:rPr>
              <w:t>/</w:t>
            </w:r>
            <w:r w:rsidRPr="00420061">
              <w:rPr>
                <w:spacing w:val="-3"/>
              </w:rPr>
              <w:t>I</w:t>
            </w:r>
            <w:r w:rsidRPr="00420061">
              <w:t>ntr</w:t>
            </w:r>
            <w:r w:rsidRPr="00420061">
              <w:rPr>
                <w:spacing w:val="-1"/>
              </w:rPr>
              <w:t>a</w:t>
            </w:r>
            <w:r w:rsidRPr="00420061">
              <w:t>n</w:t>
            </w:r>
            <w:r w:rsidRPr="00420061">
              <w:rPr>
                <w:spacing w:val="-1"/>
              </w:rPr>
              <w:t>e</w:t>
            </w:r>
            <w:r w:rsidRPr="00420061">
              <w:t>te</w:t>
            </w:r>
            <w:r w:rsidRPr="00420061">
              <w:rPr>
                <w:spacing w:val="2"/>
              </w:rPr>
              <w:t xml:space="preserve"> </w:t>
            </w:r>
            <w:r w:rsidRPr="00420061">
              <w:t>a</w:t>
            </w:r>
            <w:r w:rsidR="008071FE">
              <w:rPr>
                <w:spacing w:val="2"/>
              </w:rPr>
              <w:t> </w:t>
            </w:r>
            <w:proofErr w:type="spellStart"/>
            <w:r w:rsidRPr="00420061">
              <w:t>QoS</w:t>
            </w:r>
            <w:proofErr w:type="spellEnd"/>
            <w:r w:rsidR="008071FE">
              <w:t>.</w:t>
            </w:r>
            <w:r w:rsidR="000027E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81307" w14:paraId="0D936936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2CAC60F" w14:textId="71C0F1B7" w:rsidR="00881307" w:rsidRDefault="00287089" w:rsidP="00AB39C2">
            <w:r w:rsidRPr="00287089">
              <w:t xml:space="preserve">Má </w:t>
            </w:r>
            <w:r w:rsidR="00AB39C2">
              <w:t>prijímateľ</w:t>
            </w:r>
            <w:r w:rsidRPr="00287089">
              <w:t xml:space="preserve"> osobitné, jedinečné kompete</w:t>
            </w:r>
            <w:r w:rsidR="0078438D">
              <w:t>ncie na implementáciu aktivít národného projektu</w:t>
            </w:r>
            <w:r w:rsidRPr="00287089">
              <w:t xml:space="preserve"> priamo </w:t>
            </w:r>
            <w:r w:rsidR="00DF3A17">
              <w:br/>
            </w:r>
            <w:r w:rsidRPr="00287089">
              <w:t xml:space="preserve">zo zákona, osobitných právnych predpisov, resp. je uvedený priamo </w:t>
            </w:r>
            <w:r w:rsidR="00DF3A17">
              <w:br/>
            </w:r>
            <w:r w:rsidRPr="00287089">
              <w:t>v príslušnom operačnom programe?</w:t>
            </w:r>
            <w:r w:rsidR="006970B3">
              <w:t xml:space="preserve"> </w:t>
            </w:r>
          </w:p>
        </w:tc>
        <w:tc>
          <w:tcPr>
            <w:tcW w:w="5239" w:type="dxa"/>
          </w:tcPr>
          <w:p w14:paraId="781D0D48" w14:textId="5EBDCBB3" w:rsidR="00881307" w:rsidRDefault="006E6BF8" w:rsidP="001D7B9B">
            <w:pPr>
              <w:jc w:val="both"/>
            </w:pPr>
            <w:r w:rsidRPr="006E6BF8">
              <w:t xml:space="preserve">Podľa zákona 575/2001 </w:t>
            </w:r>
            <w:proofErr w:type="spellStart"/>
            <w:r w:rsidRPr="006E6BF8">
              <w:t>Z.z</w:t>
            </w:r>
            <w:proofErr w:type="spellEnd"/>
            <w:r w:rsidRPr="006E6BF8">
              <w:t xml:space="preserve">. o organizácii činnosti vlády a organizácii ústrednej štátnej správy je Ministerstvo školstva, vedy, výskumu a športu Slovenskej republiky ústredným orgánom štátnej správy pre materské školy, základné školy, stredné školy, základné umelecké školy, jazykové školy a školské zariadenia, teda pre všetky lokality, </w:t>
            </w:r>
            <w:r w:rsidRPr="006E6BF8">
              <w:lastRenderedPageBreak/>
              <w:t>zapojené v projekte EDUNET_SK.</w:t>
            </w:r>
            <w:r>
              <w:t xml:space="preserve"> </w:t>
            </w:r>
            <w:r w:rsidR="000027E9">
              <w:t>Z</w:t>
            </w:r>
            <w:r w:rsidR="00424411" w:rsidRPr="00424411">
              <w:t>o schválenej „Koncepcie informatizácie a digitalizácie rezortu školstva s výhľadom do roku 2020”, prioritný cieľ "Infraštruktúra a súvisiace vybavenie pre informatizáciu a digitalizáciu rezortu školstva" a "Elektronické služby rezortu na centrálnej a regionálnej úrovni".</w:t>
            </w:r>
          </w:p>
        </w:tc>
      </w:tr>
      <w:tr w:rsidR="00881307" w14:paraId="4B062990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6B37FF60" w14:textId="77777777" w:rsidR="00881307" w:rsidRDefault="00881307" w:rsidP="00787106">
            <w:r>
              <w:lastRenderedPageBreak/>
              <w:t xml:space="preserve">Obchodné meno/názov </w:t>
            </w:r>
            <w:r w:rsidRPr="00C20D45">
              <w:t>(aj názov sekcie ak relevantné)</w:t>
            </w:r>
          </w:p>
        </w:tc>
        <w:tc>
          <w:tcPr>
            <w:tcW w:w="5239" w:type="dxa"/>
          </w:tcPr>
          <w:p w14:paraId="5E4D0002" w14:textId="4B2AE235" w:rsidR="00881307" w:rsidRPr="001528C5" w:rsidRDefault="001528C5" w:rsidP="00787106">
            <w:pPr>
              <w:rPr>
                <w:rFonts w:cs="Arial"/>
              </w:rPr>
            </w:pPr>
            <w:r w:rsidRPr="00F12B1D">
              <w:rPr>
                <w:rFonts w:cs="Arial"/>
              </w:rPr>
              <w:t>Ministerstvo školstva, vedy, výskumu a športu Slovenskej republiky</w:t>
            </w:r>
          </w:p>
        </w:tc>
      </w:tr>
      <w:tr w:rsidR="00881307" w14:paraId="34DCCC8B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675552D" w14:textId="77777777" w:rsidR="00881307" w:rsidRDefault="00881307" w:rsidP="00787106">
            <w:r>
              <w:t>Sídlo</w:t>
            </w:r>
          </w:p>
        </w:tc>
        <w:tc>
          <w:tcPr>
            <w:tcW w:w="5239" w:type="dxa"/>
          </w:tcPr>
          <w:p w14:paraId="1E516D5A" w14:textId="639C21B0" w:rsidR="00881307" w:rsidRPr="001528C5" w:rsidRDefault="001528C5" w:rsidP="00787106">
            <w:proofErr w:type="spellStart"/>
            <w:r>
              <w:rPr>
                <w:lang w:val="en-US"/>
              </w:rPr>
              <w:t>Stromov</w:t>
            </w:r>
            <w:proofErr w:type="spellEnd"/>
            <w:r>
              <w:t xml:space="preserve">á 1, </w:t>
            </w:r>
            <w:r w:rsidR="0045423D">
              <w:t>813 30 Bratislava</w:t>
            </w:r>
          </w:p>
        </w:tc>
      </w:tr>
      <w:tr w:rsidR="00881307" w14:paraId="4F55A295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159FC8D7" w14:textId="77777777" w:rsidR="00881307" w:rsidRDefault="00881307" w:rsidP="00787106">
            <w:r>
              <w:t>IČO</w:t>
            </w:r>
          </w:p>
        </w:tc>
        <w:tc>
          <w:tcPr>
            <w:tcW w:w="5239" w:type="dxa"/>
          </w:tcPr>
          <w:p w14:paraId="2DE89981" w14:textId="1D70B18C" w:rsidR="00881307" w:rsidRPr="0045423D" w:rsidRDefault="0045423D" w:rsidP="00787106">
            <w:r>
              <w:t>00164381</w:t>
            </w:r>
          </w:p>
        </w:tc>
      </w:tr>
    </w:tbl>
    <w:p w14:paraId="39484119" w14:textId="77777777" w:rsidR="00DE58D1" w:rsidRDefault="00DE58D1" w:rsidP="00DE58D1"/>
    <w:p w14:paraId="4336C588" w14:textId="6D4A8441" w:rsidR="00DB7554" w:rsidRDefault="00111BE0" w:rsidP="00917905">
      <w:pPr>
        <w:pStyle w:val="Odsekzoznamu"/>
        <w:numPr>
          <w:ilvl w:val="0"/>
          <w:numId w:val="9"/>
        </w:numPr>
        <w:ind w:left="284" w:hanging="284"/>
        <w:jc w:val="both"/>
      </w:pPr>
      <w:r>
        <w:t xml:space="preserve"> Partner</w:t>
      </w:r>
      <w:r w:rsidRPr="00C1415D">
        <w:t>, ktorý sa bude zúčastňovať realizácie národného projektu</w:t>
      </w:r>
      <w:r>
        <w:t xml:space="preserve"> (ak relevantné)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B7554" w14:paraId="0FB8DBD6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5BB0E792" w14:textId="77777777" w:rsidR="00DB7554" w:rsidRDefault="00DB7554" w:rsidP="00787106">
            <w:r>
              <w:t>Zdôvodnenie potreby partnera národného projektu (ak relevantné)</w:t>
            </w:r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5239" w:type="dxa"/>
          </w:tcPr>
          <w:p w14:paraId="12D7BEE7" w14:textId="5978891B" w:rsidR="00DB7554" w:rsidRDefault="00DB7554" w:rsidP="00787106"/>
          <w:p w14:paraId="2CB0A50E" w14:textId="5AA71AF7" w:rsidR="001528C5" w:rsidRPr="001528C5" w:rsidRDefault="00C96952" w:rsidP="00787106">
            <w:r>
              <w:t>N/A</w:t>
            </w:r>
          </w:p>
        </w:tc>
      </w:tr>
      <w:tr w:rsidR="00DB7554" w14:paraId="2B000155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1D65ABD" w14:textId="1205E096" w:rsidR="00DB7554" w:rsidRDefault="00DB7554" w:rsidP="00787106">
            <w:r>
              <w:t xml:space="preserve">Kritériá pre výber partnera </w:t>
            </w:r>
            <w:r w:rsidR="00D960EA">
              <w:rPr>
                <w:rStyle w:val="Odkaznapoznmkupodiarou"/>
              </w:rPr>
              <w:footnoteReference w:id="3"/>
            </w:r>
          </w:p>
        </w:tc>
        <w:tc>
          <w:tcPr>
            <w:tcW w:w="5239" w:type="dxa"/>
          </w:tcPr>
          <w:p w14:paraId="5763CEC3" w14:textId="1C6D680D" w:rsidR="00DB7554" w:rsidRPr="001528C5" w:rsidRDefault="00C96952" w:rsidP="00787106">
            <w:r>
              <w:t>N/A</w:t>
            </w:r>
          </w:p>
        </w:tc>
      </w:tr>
      <w:tr w:rsidR="0078438D" w14:paraId="12933074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7138E2A5" w14:textId="6E57FAD7" w:rsidR="0078438D" w:rsidRDefault="0078438D" w:rsidP="00787106">
            <w:r>
              <w:t xml:space="preserve">Má partner monopolné postavenie </w:t>
            </w:r>
            <w:r w:rsidR="00DF3A17">
              <w:br/>
            </w:r>
            <w:r>
              <w:t>na implementáciu týchto aktivít? (áno/nie) Ak áno, na akom základe?</w:t>
            </w:r>
          </w:p>
        </w:tc>
        <w:tc>
          <w:tcPr>
            <w:tcW w:w="5239" w:type="dxa"/>
          </w:tcPr>
          <w:p w14:paraId="2E5BCB4E" w14:textId="2318B144" w:rsidR="0078438D" w:rsidRDefault="00C96952" w:rsidP="00787106">
            <w:r>
              <w:t>N/A</w:t>
            </w:r>
          </w:p>
        </w:tc>
      </w:tr>
      <w:tr w:rsidR="00DB7554" w14:paraId="4771C9B5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3A3FE256" w14:textId="77777777" w:rsidR="00DB7554" w:rsidRPr="00A96152" w:rsidRDefault="00DB7554" w:rsidP="00787106">
            <w:r>
              <w:t>Obchodné meno/názov</w:t>
            </w:r>
          </w:p>
        </w:tc>
        <w:tc>
          <w:tcPr>
            <w:tcW w:w="5239" w:type="dxa"/>
          </w:tcPr>
          <w:p w14:paraId="3FDAC985" w14:textId="7669A9AE" w:rsidR="00DB7554" w:rsidRDefault="00C96952" w:rsidP="00787106">
            <w:r>
              <w:t>N/A</w:t>
            </w:r>
          </w:p>
        </w:tc>
      </w:tr>
      <w:tr w:rsidR="00DB7554" w14:paraId="03EF1422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73540F26" w14:textId="77777777" w:rsidR="00DB7554" w:rsidRDefault="00DB7554" w:rsidP="00787106">
            <w:r>
              <w:t>Sídlo</w:t>
            </w:r>
          </w:p>
        </w:tc>
        <w:tc>
          <w:tcPr>
            <w:tcW w:w="5239" w:type="dxa"/>
          </w:tcPr>
          <w:p w14:paraId="7AD6224E" w14:textId="0E7B5788" w:rsidR="00DB7554" w:rsidRDefault="00C96952" w:rsidP="00787106">
            <w:r>
              <w:t>N/A</w:t>
            </w:r>
          </w:p>
        </w:tc>
      </w:tr>
      <w:tr w:rsidR="00DB7554" w14:paraId="6640C423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05E41154" w14:textId="77777777" w:rsidR="00DB7554" w:rsidRDefault="00DB7554" w:rsidP="00787106">
            <w:r>
              <w:t>IČO</w:t>
            </w:r>
          </w:p>
        </w:tc>
        <w:tc>
          <w:tcPr>
            <w:tcW w:w="5239" w:type="dxa"/>
          </w:tcPr>
          <w:p w14:paraId="1979871B" w14:textId="6A24849E" w:rsidR="00DB7554" w:rsidRDefault="00C96952" w:rsidP="00787106">
            <w:r>
              <w:t>N/A</w:t>
            </w:r>
          </w:p>
        </w:tc>
      </w:tr>
    </w:tbl>
    <w:p w14:paraId="20A5EDF1" w14:textId="09BBE018" w:rsidR="00DE58D1" w:rsidRDefault="00917905" w:rsidP="00DE58D1">
      <w:r w:rsidRPr="00ED3595">
        <w:rPr>
          <w:i/>
        </w:rPr>
        <w:t xml:space="preserve">V prípade viacerých partnerov, </w:t>
      </w:r>
      <w:r w:rsidR="00287089">
        <w:rPr>
          <w:i/>
        </w:rPr>
        <w:t>doplňte</w:t>
      </w:r>
      <w:r w:rsidRPr="00ED3595">
        <w:rPr>
          <w:i/>
        </w:rPr>
        <w:t xml:space="preserve"> </w:t>
      </w:r>
      <w:r>
        <w:rPr>
          <w:i/>
        </w:rPr>
        <w:t>údaje</w:t>
      </w:r>
      <w:r w:rsidRPr="00ED3595">
        <w:rPr>
          <w:i/>
        </w:rPr>
        <w:t xml:space="preserve"> za každého partnera.</w:t>
      </w:r>
    </w:p>
    <w:p w14:paraId="51FFEDC1" w14:textId="77777777" w:rsidR="00A70CDA" w:rsidRDefault="00A70CDA" w:rsidP="00DE58D1"/>
    <w:p w14:paraId="0DB48590" w14:textId="0790BAF6" w:rsidR="00DD1052" w:rsidRDefault="00DD1052">
      <w:pPr>
        <w:pStyle w:val="Odsekzoznamu"/>
        <w:numPr>
          <w:ilvl w:val="0"/>
          <w:numId w:val="9"/>
        </w:numPr>
        <w:ind w:left="284" w:hanging="284"/>
        <w:jc w:val="both"/>
      </w:pPr>
      <w:r>
        <w:t xml:space="preserve"> </w:t>
      </w:r>
      <w:r w:rsidR="00243EB7">
        <w:t>Predpokladaný č</w:t>
      </w:r>
      <w:r>
        <w:t>asový rámec</w:t>
      </w:r>
    </w:p>
    <w:p w14:paraId="33573287" w14:textId="179F3B9F" w:rsidR="00243EB7" w:rsidRDefault="00243EB7" w:rsidP="00243EB7">
      <w:pPr>
        <w:pStyle w:val="Odsekzoznamu"/>
        <w:ind w:left="360"/>
        <w:jc w:val="both"/>
      </w:pPr>
      <w:r>
        <w:t xml:space="preserve">Dátumy v tabuľke nižšie nie sú záväzné, ale predstavujú vhodný a žiadúci časový rámec </w:t>
      </w:r>
      <w:r>
        <w:br/>
        <w:t>pre zabezpečenie procesov</w:t>
      </w:r>
      <w:r w:rsidR="00BC754F">
        <w:t>,</w:t>
      </w:r>
      <w:r>
        <w:t xml:space="preserve"> vedúcich k realizácii </w:t>
      </w:r>
      <w:r w:rsidRPr="00263609">
        <w:t xml:space="preserve">národného projektu.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FB0CED" w14:paraId="02A27F57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5BCA84E3" w14:textId="650A2697" w:rsidR="00FB0CED" w:rsidRDefault="00DA5D15" w:rsidP="00BC754F">
            <w:r>
              <w:t>D</w:t>
            </w:r>
            <w:r w:rsidR="00FB0CED">
              <w:t>átum vyhlásenia</w:t>
            </w:r>
            <w:r w:rsidR="00FB0CED" w:rsidRPr="00EE6528">
              <w:t xml:space="preserve"> vyzvania</w:t>
            </w:r>
            <w:r w:rsidR="00263609">
              <w:t xml:space="preserve"> vo</w:t>
            </w:r>
            <w:r w:rsidR="00BC754F">
              <w:t> </w:t>
            </w:r>
            <w:r w:rsidR="00263609">
              <w:t>formáte Mesiac/Rok</w:t>
            </w:r>
          </w:p>
        </w:tc>
        <w:tc>
          <w:tcPr>
            <w:tcW w:w="5239" w:type="dxa"/>
          </w:tcPr>
          <w:p w14:paraId="0358D9A7" w14:textId="44518C9D" w:rsidR="00FB0CED" w:rsidRPr="001528C5" w:rsidRDefault="001528C5" w:rsidP="00787106">
            <w:r>
              <w:t>0</w:t>
            </w:r>
            <w:r w:rsidR="006256DD">
              <w:t>4</w:t>
            </w:r>
            <w:r>
              <w:t>/202</w:t>
            </w:r>
            <w:r w:rsidR="006256DD">
              <w:t>2</w:t>
            </w:r>
          </w:p>
        </w:tc>
      </w:tr>
      <w:tr w:rsidR="00FB0CED" w14:paraId="62C7EB8A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2EFBCB67" w14:textId="7C04AD3A" w:rsidR="00FB0CED" w:rsidRPr="00A96152" w:rsidRDefault="00A5005C" w:rsidP="00A5005C">
            <w:r>
              <w:t xml:space="preserve">Uveďte plánovaný štvrťrok </w:t>
            </w:r>
            <w:r w:rsidR="00FB0CED">
              <w:t xml:space="preserve">podpísania </w:t>
            </w:r>
            <w:r w:rsidR="00396B59">
              <w:t xml:space="preserve">zmluvy o NFP s </w:t>
            </w:r>
            <w:r w:rsidR="00FB0CED">
              <w:t>prijímateľom</w:t>
            </w:r>
            <w:r w:rsidR="00263609">
              <w:t xml:space="preserve"> </w:t>
            </w:r>
          </w:p>
        </w:tc>
        <w:tc>
          <w:tcPr>
            <w:tcW w:w="5239" w:type="dxa"/>
          </w:tcPr>
          <w:p w14:paraId="0CB6FB00" w14:textId="1DC2D6DF" w:rsidR="00FB0CED" w:rsidRPr="001528C5" w:rsidRDefault="001528C5" w:rsidP="00787106">
            <w:r w:rsidRPr="002838B1">
              <w:t>05/2022</w:t>
            </w:r>
          </w:p>
        </w:tc>
      </w:tr>
      <w:tr w:rsidR="00FB0CED" w14:paraId="5EA3E084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2AA40458" w14:textId="53D16A93" w:rsidR="00FB0CED" w:rsidRDefault="00A5005C" w:rsidP="00A5005C">
            <w:r>
              <w:t xml:space="preserve">Uveďte plánovaný štvrťrok </w:t>
            </w:r>
            <w:r w:rsidR="00FB0CED">
              <w:t xml:space="preserve"> </w:t>
            </w:r>
            <w:r w:rsidR="00FB0CED" w:rsidRPr="00EE6528">
              <w:t>spustenia realizácie projektu</w:t>
            </w:r>
            <w:r w:rsidR="00263609">
              <w:t xml:space="preserve"> </w:t>
            </w:r>
          </w:p>
        </w:tc>
        <w:tc>
          <w:tcPr>
            <w:tcW w:w="5239" w:type="dxa"/>
          </w:tcPr>
          <w:p w14:paraId="71477D6E" w14:textId="58AAECD5" w:rsidR="00FB0CED" w:rsidRPr="001528C5" w:rsidRDefault="001528C5" w:rsidP="00787106">
            <w:pPr>
              <w:rPr>
                <w:highlight w:val="yellow"/>
              </w:rPr>
            </w:pPr>
            <w:r w:rsidRPr="002838B1">
              <w:t>02/2020</w:t>
            </w:r>
          </w:p>
        </w:tc>
      </w:tr>
      <w:tr w:rsidR="00FB0CED" w14:paraId="35D282BE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FE91606" w14:textId="265741DE" w:rsidR="00FB0CED" w:rsidRDefault="00263609" w:rsidP="00263609">
            <w:r>
              <w:t>Predpokladaná d</w:t>
            </w:r>
            <w:r w:rsidR="00FB0CED">
              <w:t xml:space="preserve">oba realizácie projektu v </w:t>
            </w:r>
            <w:r w:rsidR="00FB0CED" w:rsidRPr="00EE6528">
              <w:t xml:space="preserve">mesiacoch </w:t>
            </w:r>
          </w:p>
        </w:tc>
        <w:tc>
          <w:tcPr>
            <w:tcW w:w="5239" w:type="dxa"/>
          </w:tcPr>
          <w:p w14:paraId="3BFEB780" w14:textId="30F66756" w:rsidR="00FB0CED" w:rsidRPr="001528C5" w:rsidRDefault="002838B1" w:rsidP="00787106">
            <w:pPr>
              <w:rPr>
                <w:highlight w:val="yellow"/>
              </w:rPr>
            </w:pPr>
            <w:r w:rsidRPr="002838B1">
              <w:t>47</w:t>
            </w:r>
          </w:p>
        </w:tc>
      </w:tr>
    </w:tbl>
    <w:p w14:paraId="49008912" w14:textId="4436B105" w:rsidR="002824CC" w:rsidRDefault="002824CC" w:rsidP="00DE58D1"/>
    <w:p w14:paraId="59C7E915" w14:textId="4FF43EEE" w:rsidR="005C4F62" w:rsidRDefault="005C4F62">
      <w:pPr>
        <w:pStyle w:val="Odsekzoznamu"/>
        <w:numPr>
          <w:ilvl w:val="0"/>
          <w:numId w:val="9"/>
        </w:numPr>
        <w:ind w:left="284" w:hanging="284"/>
        <w:jc w:val="both"/>
      </w:pPr>
      <w:r>
        <w:t>Finančný rámec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97476" w14:paraId="1BD0FBC3" w14:textId="77777777" w:rsidTr="00787106">
        <w:tc>
          <w:tcPr>
            <w:tcW w:w="3823" w:type="dxa"/>
            <w:shd w:val="clear" w:color="auto" w:fill="CCC0D9" w:themeFill="accent4" w:themeFillTint="66"/>
          </w:tcPr>
          <w:p w14:paraId="56B4942A" w14:textId="7FFC59B2" w:rsidR="00D97476" w:rsidRDefault="00D97476" w:rsidP="00D97476">
            <w:r>
              <w:t>Alokácia na vyzvanie (zdroj EÚ a ŠR)</w:t>
            </w:r>
          </w:p>
        </w:tc>
        <w:tc>
          <w:tcPr>
            <w:tcW w:w="5239" w:type="dxa"/>
            <w:vAlign w:val="bottom"/>
          </w:tcPr>
          <w:p w14:paraId="68A4F828" w14:textId="07B7C797" w:rsidR="00D97476" w:rsidRPr="002838B1" w:rsidRDefault="00D97476" w:rsidP="002838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38B1">
              <w:t xml:space="preserve">   </w:t>
            </w:r>
            <w:r w:rsidR="002838B1" w:rsidRPr="002838B1">
              <w:t xml:space="preserve">43 893 405,62 </w:t>
            </w:r>
            <w:r w:rsidRPr="00425137">
              <w:t>EUR (vrátane DPH)</w:t>
            </w:r>
          </w:p>
        </w:tc>
      </w:tr>
      <w:tr w:rsidR="00D97476" w14:paraId="24A8C447" w14:textId="77777777" w:rsidTr="00787106">
        <w:tc>
          <w:tcPr>
            <w:tcW w:w="3823" w:type="dxa"/>
            <w:shd w:val="clear" w:color="auto" w:fill="CCC0D9" w:themeFill="accent4" w:themeFillTint="66"/>
          </w:tcPr>
          <w:p w14:paraId="3B572A87" w14:textId="77777777" w:rsidR="00D97476" w:rsidRDefault="00D97476" w:rsidP="00D97476">
            <w:r>
              <w:t>Celkové oprávnené výdavky projektu</w:t>
            </w:r>
          </w:p>
        </w:tc>
        <w:tc>
          <w:tcPr>
            <w:tcW w:w="5239" w:type="dxa"/>
            <w:vAlign w:val="bottom"/>
          </w:tcPr>
          <w:p w14:paraId="1A0749D9" w14:textId="43B5BE73" w:rsidR="00D97476" w:rsidRPr="002838B1" w:rsidRDefault="00D97476" w:rsidP="002838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38B1">
              <w:t xml:space="preserve">   </w:t>
            </w:r>
            <w:r w:rsidR="002838B1" w:rsidRPr="002838B1">
              <w:t>43 893 405,62</w:t>
            </w:r>
            <w:r w:rsidR="002838B1" w:rsidRPr="002838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137">
              <w:t>EUR (vrátane DPH)</w:t>
            </w:r>
          </w:p>
        </w:tc>
      </w:tr>
      <w:tr w:rsidR="00D97476" w14:paraId="654B23BA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1415A241" w14:textId="77777777" w:rsidR="00D97476" w:rsidRDefault="00D97476" w:rsidP="00D97476">
            <w:r>
              <w:t>Vlastné zdroje prijímateľa</w:t>
            </w:r>
          </w:p>
        </w:tc>
        <w:tc>
          <w:tcPr>
            <w:tcW w:w="5239" w:type="dxa"/>
          </w:tcPr>
          <w:p w14:paraId="1CFE5D39" w14:textId="25555AE3" w:rsidR="00D97476" w:rsidRPr="001528C5" w:rsidRDefault="00D97476" w:rsidP="00D97476">
            <w:r>
              <w:t>0</w:t>
            </w:r>
          </w:p>
        </w:tc>
      </w:tr>
    </w:tbl>
    <w:p w14:paraId="48B5C1C6" w14:textId="77777777" w:rsidR="00111BE0" w:rsidRPr="00526D1F" w:rsidRDefault="00111BE0" w:rsidP="009C7153">
      <w:pPr>
        <w:ind w:left="284" w:firstLine="16"/>
        <w:rPr>
          <w:i/>
        </w:rPr>
      </w:pPr>
    </w:p>
    <w:p w14:paraId="52500B2C" w14:textId="26BD415D" w:rsidR="002824CC" w:rsidRDefault="00917905" w:rsidP="00917905">
      <w:pPr>
        <w:pStyle w:val="Odsekzoznamu"/>
        <w:numPr>
          <w:ilvl w:val="0"/>
          <w:numId w:val="9"/>
        </w:numPr>
        <w:ind w:left="284" w:hanging="284"/>
        <w:jc w:val="both"/>
      </w:pPr>
      <w:r w:rsidRPr="00917905">
        <w:t>Východiskový stav</w:t>
      </w:r>
    </w:p>
    <w:p w14:paraId="09D8ABAC" w14:textId="0477C755" w:rsidR="00917905" w:rsidRDefault="00917905" w:rsidP="00917905">
      <w:pPr>
        <w:pStyle w:val="Odsekzoznamu"/>
        <w:numPr>
          <w:ilvl w:val="1"/>
          <w:numId w:val="9"/>
        </w:numPr>
        <w:ind w:left="567" w:hanging="283"/>
        <w:jc w:val="both"/>
      </w:pPr>
      <w:r>
        <w:t>Uveďte východiskové dokumenty na regionálnej, národnej a európskej úrovni, ktoré priamo súvisia s realizáciou NP:</w:t>
      </w:r>
      <w:r w:rsidR="00A70CDA">
        <w:t xml:space="preserve"> </w:t>
      </w:r>
    </w:p>
    <w:p w14:paraId="2FA01ADE" w14:textId="77777777" w:rsidR="0045423D" w:rsidRDefault="0045423D" w:rsidP="0045423D">
      <w:pPr>
        <w:pStyle w:val="Odsekzoznamu"/>
        <w:tabs>
          <w:tab w:val="left" w:pos="680"/>
        </w:tabs>
        <w:ind w:left="360" w:right="101"/>
      </w:pPr>
    </w:p>
    <w:p w14:paraId="0226AB2D" w14:textId="57ABCFBF" w:rsidR="000A564F" w:rsidRPr="00DB4C3C" w:rsidRDefault="0045423D" w:rsidP="00DB4C3C">
      <w:pPr>
        <w:jc w:val="both"/>
        <w:rPr>
          <w:color w:val="000000"/>
        </w:rPr>
      </w:pPr>
      <w:r w:rsidRPr="00DB4C3C">
        <w:rPr>
          <w:color w:val="000000"/>
        </w:rPr>
        <w:t xml:space="preserve">Stratégia Európa 2020 - Stratégia na zabezpečenie inteligentného, udržateľného a </w:t>
      </w:r>
      <w:proofErr w:type="spellStart"/>
      <w:r w:rsidRPr="00DB4C3C">
        <w:rPr>
          <w:color w:val="000000"/>
        </w:rPr>
        <w:t>inkluzívneho</w:t>
      </w:r>
      <w:proofErr w:type="spellEnd"/>
      <w:r w:rsidRPr="00DB4C3C">
        <w:rPr>
          <w:color w:val="000000"/>
        </w:rPr>
        <w:t xml:space="preserve"> rastu a s ním  súvisiacimi  dokumentami  Digitálna  agenda  pre  Európu  (</w:t>
      </w:r>
      <w:proofErr w:type="spellStart"/>
      <w:r w:rsidRPr="00DB4C3C">
        <w:rPr>
          <w:color w:val="000000"/>
        </w:rPr>
        <w:t>Digital</w:t>
      </w:r>
      <w:proofErr w:type="spellEnd"/>
      <w:r w:rsidRPr="00DB4C3C">
        <w:rPr>
          <w:color w:val="000000"/>
        </w:rPr>
        <w:t xml:space="preserve">  agenda  </w:t>
      </w:r>
      <w:proofErr w:type="spellStart"/>
      <w:r w:rsidRPr="00DB4C3C">
        <w:rPr>
          <w:color w:val="000000"/>
        </w:rPr>
        <w:t>for</w:t>
      </w:r>
      <w:proofErr w:type="spellEnd"/>
      <w:r w:rsidRPr="00DB4C3C">
        <w:rPr>
          <w:color w:val="000000"/>
        </w:rPr>
        <w:t xml:space="preserve"> </w:t>
      </w:r>
      <w:proofErr w:type="spellStart"/>
      <w:r w:rsidRPr="00DB4C3C">
        <w:rPr>
          <w:color w:val="000000"/>
        </w:rPr>
        <w:t>Europe</w:t>
      </w:r>
      <w:proofErr w:type="spellEnd"/>
      <w:r w:rsidRPr="00DB4C3C">
        <w:rPr>
          <w:color w:val="000000"/>
        </w:rPr>
        <w:t xml:space="preserve">),  Zvyšovanie  digitálnej  gramotnosti,  zlepšovanie  digitálnych   zručností a začleňovania osôb  (Pilier VI)  </w:t>
      </w:r>
    </w:p>
    <w:p w14:paraId="754DB4FD" w14:textId="77777777" w:rsidR="00CF2259" w:rsidRPr="00DB4C3C" w:rsidRDefault="00CF2259" w:rsidP="00DB4C3C">
      <w:pPr>
        <w:jc w:val="both"/>
        <w:rPr>
          <w:color w:val="000000"/>
        </w:rPr>
      </w:pPr>
    </w:p>
    <w:p w14:paraId="230B7DF2" w14:textId="130AB7A2" w:rsidR="000A564F" w:rsidRPr="00DB4C3C" w:rsidRDefault="000A564F" w:rsidP="00DB4C3C">
      <w:pPr>
        <w:jc w:val="both"/>
        <w:rPr>
          <w:color w:val="000000"/>
        </w:rPr>
      </w:pPr>
      <w:r w:rsidRPr="00DB4C3C">
        <w:rPr>
          <w:color w:val="000000"/>
        </w:rPr>
        <w:t>Dokument „Koncepcia informatizácie a digitalizácie rezortu školstva s výhľadom do roku 2020“, ktorú dňa 24.9.2014 schválila vláda SR na svojom rokovaní  nadväzuje na materiál „DIGIPEDIA 2020“ z roku 2013. Tento dokument zohľadňuje najnovšie trendy využívania digitálnych technológií vo vzdelávaní, ktoré majú byť v prvom rade nástrojom pre žiaka na učenie a až potom nástrojom pre učiteľa na vyučovanie.</w:t>
      </w:r>
    </w:p>
    <w:p w14:paraId="4DCDD766" w14:textId="6CCD3041" w:rsidR="00F67F8F" w:rsidRPr="00DB4C3C" w:rsidRDefault="00F67F8F" w:rsidP="00DB4C3C">
      <w:pPr>
        <w:jc w:val="both"/>
        <w:rPr>
          <w:color w:val="000000"/>
        </w:rPr>
      </w:pPr>
    </w:p>
    <w:p w14:paraId="0A77EE94" w14:textId="46C6DC5A" w:rsidR="00F67F8F" w:rsidRPr="00DB4C3C" w:rsidRDefault="008071FE" w:rsidP="00DB4C3C">
      <w:pPr>
        <w:jc w:val="both"/>
        <w:rPr>
          <w:color w:val="000000"/>
        </w:rPr>
      </w:pPr>
      <w:r>
        <w:rPr>
          <w:color w:val="000000"/>
        </w:rPr>
        <w:t>Štvrtý (</w:t>
      </w:r>
      <w:r w:rsidR="00F67F8F" w:rsidRPr="00DB4C3C">
        <w:rPr>
          <w:color w:val="000000"/>
        </w:rPr>
        <w:t>4.</w:t>
      </w:r>
      <w:r>
        <w:rPr>
          <w:color w:val="000000"/>
        </w:rPr>
        <w:t>)</w:t>
      </w:r>
      <w:r w:rsidR="00F67F8F" w:rsidRPr="00DB4C3C">
        <w:rPr>
          <w:color w:val="000000"/>
        </w:rPr>
        <w:t xml:space="preserve"> cieľ udržateľného rozvoja Agendy 2030 - Zabezpečiť </w:t>
      </w:r>
      <w:proofErr w:type="spellStart"/>
      <w:r w:rsidR="00F67F8F" w:rsidRPr="00DB4C3C">
        <w:rPr>
          <w:color w:val="000000"/>
        </w:rPr>
        <w:t>inkluzívne</w:t>
      </w:r>
      <w:proofErr w:type="spellEnd"/>
      <w:r w:rsidR="00F67F8F" w:rsidRPr="00DB4C3C">
        <w:rPr>
          <w:color w:val="000000"/>
        </w:rPr>
        <w:t xml:space="preserve">, spravodlivé a kvalitné vzdelávanie a podporovať celoživotné vzdelávacie príležitosti pre všetkých; najmä: 4.4 Do roku 2030 výrazne zvýšiť počet mladých a dospelých, ktorí majú potrebné zručnosti vrátane technických a odborných, ktoré budú predpokladom pre zamestnanie, dôstojné pracovné zaradenia a pre podnikanie. </w:t>
      </w:r>
    </w:p>
    <w:p w14:paraId="03F1A197" w14:textId="77777777" w:rsidR="000A564F" w:rsidRDefault="000A564F" w:rsidP="000A564F">
      <w:pPr>
        <w:pStyle w:val="Odsekzoznamu"/>
        <w:ind w:left="567"/>
        <w:jc w:val="both"/>
      </w:pPr>
    </w:p>
    <w:p w14:paraId="7135E661" w14:textId="1FCADD66" w:rsidR="00917905" w:rsidRDefault="00917905" w:rsidP="00917905">
      <w:pPr>
        <w:pStyle w:val="Odsekzoznamu"/>
        <w:numPr>
          <w:ilvl w:val="1"/>
          <w:numId w:val="9"/>
        </w:numPr>
        <w:ind w:left="567" w:hanging="283"/>
        <w:jc w:val="both"/>
      </w:pPr>
      <w:r>
        <w:t>Uveďte predchádzajúce</w:t>
      </w:r>
      <w:r w:rsidRPr="00032AEB">
        <w:t xml:space="preserve"> výstupy z</w:t>
      </w:r>
      <w:r>
        <w:t> dostupných analýz</w:t>
      </w:r>
      <w:r w:rsidRPr="00032AEB">
        <w:t xml:space="preserve">, </w:t>
      </w:r>
      <w:r>
        <w:t xml:space="preserve">na ktoré nadväzuje </w:t>
      </w:r>
      <w:r w:rsidRPr="00032AEB">
        <w:t>navrhovaný zámer NP (štatistiky, analýzy, štúdie,...)</w:t>
      </w:r>
      <w:r>
        <w:t>:</w:t>
      </w:r>
      <w:r w:rsidR="00A70CDA">
        <w:t xml:space="preserve"> </w:t>
      </w:r>
    </w:p>
    <w:p w14:paraId="449C61A1" w14:textId="3EF5C16B" w:rsidR="000A564F" w:rsidRDefault="000A564F" w:rsidP="00CE2763">
      <w:pPr>
        <w:jc w:val="both"/>
      </w:pPr>
    </w:p>
    <w:p w14:paraId="7509F884" w14:textId="2CAA1D15" w:rsidR="00CE2763" w:rsidRDefault="00CE2763" w:rsidP="00CE2763">
      <w:pPr>
        <w:jc w:val="both"/>
      </w:pPr>
      <w:r>
        <w:t xml:space="preserve">Projekt EDUNET_SK nepriamo nadväzuje na starší projekt s názvom </w:t>
      </w:r>
      <w:proofErr w:type="spellStart"/>
      <w:r>
        <w:t>Infovek</w:t>
      </w:r>
      <w:proofErr w:type="spellEnd"/>
      <w:r>
        <w:t xml:space="preserve"> 2, v rámci ktorého boli poskytované podobné služby školám, ale na generačne nižšej úrovni. </w:t>
      </w:r>
      <w:r w:rsidR="00716D73">
        <w:t xml:space="preserve">Pri vypracovávaní zámeru projektu EDUNET_SK vychádzalo Ministerstvo školstva, vedy, výskumu a športu aj so skúseností z realizácie tohto projektu. Projektu EDUNET_SK predchádzala štúdia - </w:t>
      </w:r>
      <w:r w:rsidR="00716D73" w:rsidRPr="00716D73">
        <w:t>Analýza stavu a návrhu rozvoja širokopásmového pripojenia v rezorte Ministerstva školstva, vedy výskumu a športu Slovenskej republiky</w:t>
      </w:r>
      <w:r w:rsidR="00716D73">
        <w:t>, ktorá mapovala situáciu v oblasti dátových služieb v Slovenskej republike.</w:t>
      </w:r>
      <w:r w:rsidR="009378A8">
        <w:t xml:space="preserve"> Nižšie sú uvedené relevantné odporúčania</w:t>
      </w:r>
      <w:r w:rsidR="001D7B9B">
        <w:t>:</w:t>
      </w:r>
    </w:p>
    <w:p w14:paraId="29456809" w14:textId="77777777" w:rsidR="009378A8" w:rsidRDefault="009378A8" w:rsidP="009378A8">
      <w:pPr>
        <w:ind w:left="360"/>
        <w:rPr>
          <w:sz w:val="22"/>
          <w:szCs w:val="22"/>
        </w:rPr>
      </w:pPr>
    </w:p>
    <w:p w14:paraId="0AA53D48" w14:textId="4C150A91" w:rsidR="009378A8" w:rsidRPr="001D7B9B" w:rsidRDefault="009378A8" w:rsidP="001D7B9B">
      <w:pPr>
        <w:jc w:val="both"/>
      </w:pPr>
      <w:r w:rsidRPr="001D7B9B">
        <w:t xml:space="preserve">Súčasný stav globálnej komunikačnej infraštruktúry </w:t>
      </w:r>
      <w:r w:rsidRPr="001D7B9B">
        <w:rPr>
          <w:bCs/>
        </w:rPr>
        <w:t>širokopásmového pripojenia</w:t>
      </w:r>
      <w:r w:rsidRPr="001D7B9B">
        <w:t xml:space="preserve"> v rezorte školstva nie je akceptovateľný na úrovni materských škôl, základných a stredných škôl.  Takmer 95% týchto škôl potrebuje zvýšiť širokopásmové pripojenie  s kapacitou nad 50Mbit/s.</w:t>
      </w:r>
    </w:p>
    <w:p w14:paraId="1984345B" w14:textId="77777777" w:rsidR="009378A8" w:rsidRPr="001D7B9B" w:rsidRDefault="009378A8" w:rsidP="001D7B9B">
      <w:pPr>
        <w:jc w:val="both"/>
      </w:pPr>
    </w:p>
    <w:p w14:paraId="4B71ACFD" w14:textId="6F3B564C" w:rsidR="009378A8" w:rsidRPr="001D7B9B" w:rsidRDefault="009378A8" w:rsidP="001D7B9B">
      <w:pPr>
        <w:jc w:val="both"/>
      </w:pPr>
      <w:r w:rsidRPr="001D7B9B">
        <w:t xml:space="preserve">Vzhľadom na zistené fakty vyplýva, že Centrálna kostrová optická sieť je pre budúce požiadavky širokopásmových prenosov v rezorte školstva poddimenzovaná a vyžaduje obnovu. </w:t>
      </w:r>
    </w:p>
    <w:p w14:paraId="2B68E5D2" w14:textId="77777777" w:rsidR="009378A8" w:rsidRPr="001D7B9B" w:rsidRDefault="009378A8" w:rsidP="001D7B9B">
      <w:pPr>
        <w:jc w:val="both"/>
      </w:pPr>
    </w:p>
    <w:p w14:paraId="63064D89" w14:textId="60D24151" w:rsidR="009378A8" w:rsidRPr="001D7B9B" w:rsidRDefault="009378A8" w:rsidP="001D7B9B">
      <w:pPr>
        <w:jc w:val="both"/>
      </w:pPr>
      <w:r w:rsidRPr="001D7B9B">
        <w:t xml:space="preserve">Organizačné zabezpečenie siete SANET nie je optimálne. Predovšetkým, združenie nedisponuje žiadnymi zamestnancami a preto je administratívne poddimenzované. Rozhodovacia štruktúra SANET je tiež pomerne komplikovaná. Bolo by prakticky vylúčené pri takejto organizácií zapojiť do inovácií 2 917 škôl a ďalších 2 861 materských škôl. </w:t>
      </w:r>
    </w:p>
    <w:p w14:paraId="4A3DEA3B" w14:textId="56F0D4E3" w:rsidR="009378A8" w:rsidRPr="001D7B9B" w:rsidRDefault="009378A8" w:rsidP="001D7B9B">
      <w:pPr>
        <w:jc w:val="both"/>
      </w:pPr>
    </w:p>
    <w:p w14:paraId="7B1FDACF" w14:textId="77777777" w:rsidR="009378A8" w:rsidRPr="001D7B9B" w:rsidRDefault="009378A8" w:rsidP="001D7B9B">
      <w:pPr>
        <w:jc w:val="both"/>
      </w:pPr>
      <w:r w:rsidRPr="001D7B9B">
        <w:t>Pre dobudovanie prenosovej infraštruktúry je potrebné uvažovať o investíciách do 3 základných oblastí infraštruktúry a to  do:</w:t>
      </w:r>
    </w:p>
    <w:p w14:paraId="101A238D" w14:textId="77777777" w:rsidR="009378A8" w:rsidRPr="001D7B9B" w:rsidRDefault="009378A8" w:rsidP="001D7B9B">
      <w:pPr>
        <w:jc w:val="both"/>
      </w:pPr>
    </w:p>
    <w:p w14:paraId="55D29570" w14:textId="77777777" w:rsidR="009378A8" w:rsidRPr="001D7B9B" w:rsidRDefault="009378A8" w:rsidP="001D7B9B">
      <w:pPr>
        <w:numPr>
          <w:ilvl w:val="0"/>
          <w:numId w:val="21"/>
        </w:numPr>
        <w:ind w:left="0" w:firstLine="0"/>
        <w:jc w:val="both"/>
      </w:pPr>
      <w:r w:rsidRPr="001D7B9B">
        <w:t>dobudovania kostrovej optickej siete</w:t>
      </w:r>
    </w:p>
    <w:p w14:paraId="0ABBD2E4" w14:textId="77777777" w:rsidR="009378A8" w:rsidRPr="001D7B9B" w:rsidRDefault="009378A8" w:rsidP="001D7B9B">
      <w:pPr>
        <w:numPr>
          <w:ilvl w:val="0"/>
          <w:numId w:val="21"/>
        </w:numPr>
        <w:ind w:left="0" w:firstLine="0"/>
        <w:jc w:val="both"/>
      </w:pPr>
      <w:r w:rsidRPr="001D7B9B">
        <w:t xml:space="preserve">prístupových optických sietí </w:t>
      </w:r>
    </w:p>
    <w:p w14:paraId="7023FD20" w14:textId="2CAFA3C7" w:rsidR="009378A8" w:rsidRPr="001D7B9B" w:rsidRDefault="009378A8" w:rsidP="001D7B9B">
      <w:pPr>
        <w:numPr>
          <w:ilvl w:val="0"/>
          <w:numId w:val="21"/>
        </w:numPr>
        <w:ind w:left="0" w:firstLine="0"/>
        <w:jc w:val="both"/>
      </w:pPr>
      <w:r w:rsidRPr="001D7B9B">
        <w:t xml:space="preserve">lokálnej infraštruktúry v rámci jednotlivých </w:t>
      </w:r>
      <w:r w:rsidR="001D7B9B">
        <w:t>škôl.</w:t>
      </w:r>
    </w:p>
    <w:p w14:paraId="757ACD5C" w14:textId="047CA0D4" w:rsidR="009378A8" w:rsidRDefault="009378A8" w:rsidP="00CE2763">
      <w:pPr>
        <w:jc w:val="both"/>
      </w:pPr>
    </w:p>
    <w:p w14:paraId="6E7E461A" w14:textId="77777777" w:rsidR="000A564F" w:rsidRDefault="000A564F" w:rsidP="000A564F">
      <w:pPr>
        <w:jc w:val="both"/>
      </w:pPr>
    </w:p>
    <w:p w14:paraId="7D383639" w14:textId="692AE767" w:rsidR="00917905" w:rsidRDefault="00917905" w:rsidP="00917905">
      <w:pPr>
        <w:pStyle w:val="Odsekzoznamu"/>
        <w:numPr>
          <w:ilvl w:val="1"/>
          <w:numId w:val="9"/>
        </w:numPr>
        <w:ind w:left="567" w:hanging="283"/>
        <w:jc w:val="both"/>
      </w:pPr>
      <w:r>
        <w:t>Uveďte</w:t>
      </w:r>
      <w:r w:rsidR="00BC754F">
        <w:t>,</w:t>
      </w:r>
      <w:r>
        <w:t xml:space="preserve"> na ktoré z ukončených a prebiehajúcich národných projektov zámer NP priamo nadväzuje, v čom </w:t>
      </w:r>
      <w:r w:rsidR="00A03809">
        <w:t xml:space="preserve">je navrhovaný </w:t>
      </w:r>
      <w:r>
        <w:t xml:space="preserve">NP </w:t>
      </w:r>
      <w:r w:rsidR="00A03809">
        <w:t xml:space="preserve">od nich </w:t>
      </w:r>
      <w:r>
        <w:t>odlišn</w:t>
      </w:r>
      <w:r w:rsidR="00A03809">
        <w:t xml:space="preserve">ý </w:t>
      </w:r>
      <w:r>
        <w:t>a </w:t>
      </w:r>
      <w:r w:rsidR="00243EB7">
        <w:t xml:space="preserve">ako sú v ňom zohľadnené výsledky/dopady predchádzajúcich NP </w:t>
      </w:r>
      <w:r>
        <w:t>(ak relevantné):</w:t>
      </w:r>
    </w:p>
    <w:p w14:paraId="5178C204" w14:textId="77777777" w:rsidR="00CD3834" w:rsidRDefault="00CD3834" w:rsidP="00CD3834">
      <w:pPr>
        <w:pStyle w:val="Odsekzoznamu"/>
        <w:ind w:left="360"/>
        <w:rPr>
          <w:rFonts w:ascii="Source Sans Pro" w:hAnsi="Source Sans Pro"/>
          <w:color w:val="333333"/>
          <w:sz w:val="18"/>
          <w:szCs w:val="18"/>
          <w:shd w:val="clear" w:color="auto" w:fill="FFFFFF"/>
        </w:rPr>
      </w:pPr>
    </w:p>
    <w:p w14:paraId="4AAB674F" w14:textId="6090DE32" w:rsidR="00870877" w:rsidRPr="005B3196" w:rsidRDefault="00870877" w:rsidP="004A79C7">
      <w:pPr>
        <w:jc w:val="both"/>
        <w:rPr>
          <w:color w:val="000000"/>
        </w:rPr>
      </w:pPr>
      <w:r>
        <w:rPr>
          <w:color w:val="000000"/>
        </w:rPr>
        <w:t xml:space="preserve">Prostredníctvom čerpania služieb projektu EDUNET_SK je zabezpečená udržateľnosť projektu </w:t>
      </w:r>
      <w:r w:rsidRPr="004A79C7">
        <w:rPr>
          <w:color w:val="000000"/>
        </w:rPr>
        <w:t>Digitálne učivo na dosah</w:t>
      </w:r>
      <w:r>
        <w:rPr>
          <w:color w:val="000000"/>
        </w:rPr>
        <w:t>.</w:t>
      </w:r>
    </w:p>
    <w:p w14:paraId="1171246F" w14:textId="78D62737" w:rsidR="00CD3834" w:rsidRPr="004A79C7" w:rsidRDefault="00CD3834" w:rsidP="004A79C7">
      <w:pPr>
        <w:jc w:val="both"/>
        <w:rPr>
          <w:color w:val="000000"/>
        </w:rPr>
      </w:pPr>
      <w:r w:rsidRPr="004A79C7">
        <w:rPr>
          <w:color w:val="000000"/>
        </w:rPr>
        <w:t xml:space="preserve">Informačný systém riadenia prístupu k digitálnemu vzdelávaciemu obsahu (DO) pre regionálne školské zariadenia. Centrálny bod projektu Digitálne učivo na dosah (DUD) sprístupňuje DO na základe vzdelávacieho programu používateľom. Systém umožní riadenie prevádzky na základe </w:t>
      </w:r>
      <w:proofErr w:type="spellStart"/>
      <w:r w:rsidRPr="004A79C7">
        <w:rPr>
          <w:color w:val="000000"/>
        </w:rPr>
        <w:t>prioritizácie</w:t>
      </w:r>
      <w:proofErr w:type="spellEnd"/>
      <w:r w:rsidRPr="004A79C7">
        <w:rPr>
          <w:color w:val="000000"/>
        </w:rPr>
        <w:t xml:space="preserve"> služieb. Systém ďalej umožní prístup k digitálnemu obsahu tretích strán.</w:t>
      </w:r>
    </w:p>
    <w:p w14:paraId="7B14995C" w14:textId="77777777" w:rsidR="000A564F" w:rsidRDefault="000A564F" w:rsidP="00D95693">
      <w:pPr>
        <w:jc w:val="both"/>
      </w:pPr>
    </w:p>
    <w:p w14:paraId="107A3665" w14:textId="45AE3ED3" w:rsidR="00917905" w:rsidRDefault="00917905" w:rsidP="00917905">
      <w:pPr>
        <w:pStyle w:val="Odsekzoznamu"/>
        <w:numPr>
          <w:ilvl w:val="1"/>
          <w:numId w:val="9"/>
        </w:numPr>
        <w:ind w:left="567" w:hanging="283"/>
        <w:jc w:val="both"/>
      </w:pPr>
      <w:r>
        <w:t>Popíšte problémové a prioritné oblasti, ktoré rieši zámer národného projektu. (Zoznam známych problémov, ktoré vyplývajú zo súčasného stavu a je potrebné ich riešiť):</w:t>
      </w:r>
      <w:r w:rsidR="00A70CDA">
        <w:t xml:space="preserve"> </w:t>
      </w:r>
    </w:p>
    <w:p w14:paraId="2EF401B9" w14:textId="77777777" w:rsidR="000A564F" w:rsidRDefault="000A564F" w:rsidP="000A564F">
      <w:pPr>
        <w:pStyle w:val="Odsekzoznamu"/>
      </w:pPr>
    </w:p>
    <w:p w14:paraId="165126C8" w14:textId="6F99B519" w:rsidR="009E4473" w:rsidRDefault="00CC0852" w:rsidP="00DB4C3C">
      <w:pPr>
        <w:jc w:val="both"/>
        <w:rPr>
          <w:color w:val="000000"/>
        </w:rPr>
      </w:pPr>
      <w:r>
        <w:rPr>
          <w:color w:val="000000"/>
        </w:rPr>
        <w:t xml:space="preserve">Problémom na školách, ktorý bol identifikovaný počas realizácie </w:t>
      </w:r>
      <w:r w:rsidRPr="00CC0852">
        <w:rPr>
          <w:color w:val="000000"/>
        </w:rPr>
        <w:t>starš</w:t>
      </w:r>
      <w:r>
        <w:rPr>
          <w:color w:val="000000"/>
        </w:rPr>
        <w:t>ieho</w:t>
      </w:r>
      <w:r w:rsidRPr="00CC0852">
        <w:rPr>
          <w:color w:val="000000"/>
        </w:rPr>
        <w:t xml:space="preserve"> projekt</w:t>
      </w:r>
      <w:r>
        <w:rPr>
          <w:color w:val="000000"/>
        </w:rPr>
        <w:t>u</w:t>
      </w:r>
      <w:r w:rsidRPr="00CC0852">
        <w:rPr>
          <w:color w:val="000000"/>
        </w:rPr>
        <w:t xml:space="preserve"> </w:t>
      </w:r>
      <w:proofErr w:type="spellStart"/>
      <w:r w:rsidRPr="00CC0852">
        <w:rPr>
          <w:color w:val="000000"/>
        </w:rPr>
        <w:t>Infovek</w:t>
      </w:r>
      <w:proofErr w:type="spellEnd"/>
      <w:r w:rsidRPr="00CC0852">
        <w:rPr>
          <w:color w:val="000000"/>
        </w:rPr>
        <w:t xml:space="preserve"> 2, v rámci ktorého boli poskytované podobné služby školám,</w:t>
      </w:r>
      <w:r>
        <w:rPr>
          <w:color w:val="000000"/>
        </w:rPr>
        <w:t xml:space="preserve"> bola nízka priepustnosť dátových sietí, v rámci ktorých nebolo možné realizovať aktivity na školách, súvisiacich s digitálnym vzdelávaním, on-line vzdelávaním, distribúciou digitálneho vzdelávacieho obsahu na školy, elektronickým testovaním žiakov na školách. Problémom bola taktiež bezpečnosť sieťovej prevádzky na školách, v rámci ktorej sa nedalo účinne zabrániť žiakom dostať sa k nežiadúcemu obsahu</w:t>
      </w:r>
      <w:r w:rsidR="00482D85">
        <w:rPr>
          <w:color w:val="000000"/>
        </w:rPr>
        <w:t xml:space="preserve">, napr. pornografickému materiálu, násilnej tematike, fašizmu, rasizmu, </w:t>
      </w:r>
      <w:proofErr w:type="spellStart"/>
      <w:r w:rsidR="00482D85">
        <w:rPr>
          <w:color w:val="000000"/>
        </w:rPr>
        <w:t>kyberšikane</w:t>
      </w:r>
      <w:proofErr w:type="spellEnd"/>
      <w:r w:rsidR="00482D85">
        <w:rPr>
          <w:color w:val="000000"/>
        </w:rPr>
        <w:t xml:space="preserve"> a podobne. Sieťová prevádzka taktiež limitovala možnosti bezpečného zberu citlivých a osobných údajov v rámci Rezortného informačného systému.</w:t>
      </w:r>
    </w:p>
    <w:p w14:paraId="1D992F13" w14:textId="77777777" w:rsidR="009E4473" w:rsidRDefault="009E4473" w:rsidP="005C30AD">
      <w:pPr>
        <w:jc w:val="both"/>
        <w:rPr>
          <w:color w:val="000000"/>
        </w:rPr>
      </w:pPr>
    </w:p>
    <w:p w14:paraId="2A7CA276" w14:textId="2DFC50A8" w:rsidR="00013F70" w:rsidRPr="00DB4C3C" w:rsidRDefault="009E4473" w:rsidP="005C30AD">
      <w:pPr>
        <w:jc w:val="both"/>
        <w:rPr>
          <w:color w:val="000000"/>
        </w:rPr>
      </w:pPr>
      <w:r>
        <w:rPr>
          <w:color w:val="000000"/>
        </w:rPr>
        <w:t>Cieľom nového projektu EDUNET_SK je z</w:t>
      </w:r>
      <w:r w:rsidR="00013F70" w:rsidRPr="00DB4C3C">
        <w:rPr>
          <w:color w:val="000000"/>
        </w:rPr>
        <w:t xml:space="preserve">abezpečiť </w:t>
      </w:r>
      <w:r w:rsidR="00013F70" w:rsidRPr="00D95693">
        <w:rPr>
          <w:b/>
          <w:bCs/>
          <w:color w:val="000000"/>
        </w:rPr>
        <w:t>širokopásmový a bezpečný internet do každej materskej, základnej, strednej a vysokej školy, vrátane vedecko-výskumných organizácií a ďalších inštitúcií v pôsobnosti rezortu</w:t>
      </w:r>
      <w:r w:rsidR="00013F70" w:rsidRPr="00DB4C3C">
        <w:rPr>
          <w:color w:val="000000"/>
        </w:rPr>
        <w:t xml:space="preserve">. Dôležitý je </w:t>
      </w:r>
      <w:r w:rsidR="00013F70" w:rsidRPr="00D95693">
        <w:rPr>
          <w:b/>
          <w:bCs/>
          <w:color w:val="000000"/>
        </w:rPr>
        <w:t>digitálny vzdelávací obsah</w:t>
      </w:r>
      <w:r w:rsidR="00013F70" w:rsidRPr="00DB4C3C">
        <w:rPr>
          <w:color w:val="000000"/>
        </w:rPr>
        <w:t xml:space="preserve">, kvôli ktorému je  z dôvodu efektívnej prevádzkovateľnosti potrebné </w:t>
      </w:r>
      <w:r w:rsidR="00013F70" w:rsidRPr="00D95693">
        <w:rPr>
          <w:b/>
          <w:bCs/>
          <w:color w:val="000000"/>
        </w:rPr>
        <w:t>zabezpečiť dostatočnú prenosovú kapacitu</w:t>
      </w:r>
      <w:r w:rsidR="009C5285">
        <w:rPr>
          <w:b/>
          <w:bCs/>
          <w:color w:val="000000"/>
        </w:rPr>
        <w:t xml:space="preserve"> pre realizáciu vyučovani</w:t>
      </w:r>
      <w:r w:rsidR="008C5906">
        <w:rPr>
          <w:b/>
          <w:bCs/>
          <w:color w:val="000000"/>
        </w:rPr>
        <w:t>a, v neposlednom rade aj</w:t>
      </w:r>
      <w:r w:rsidR="009C5285">
        <w:rPr>
          <w:b/>
          <w:bCs/>
          <w:color w:val="000000"/>
        </w:rPr>
        <w:t xml:space="preserve"> v krízových situáciách vo forme hybridného alebo plne dištančného vzdelávania</w:t>
      </w:r>
      <w:r w:rsidR="00013F70" w:rsidRPr="00DB4C3C">
        <w:rPr>
          <w:color w:val="000000"/>
        </w:rPr>
        <w:t>. Tento je primárne určený pre základné a stredné školy, čiastočne pre materské školy.</w:t>
      </w:r>
    </w:p>
    <w:p w14:paraId="48ACF9B2" w14:textId="7480C0F7" w:rsidR="000A564F" w:rsidRPr="00DB4C3C" w:rsidRDefault="000A564F" w:rsidP="005C30AD">
      <w:pPr>
        <w:jc w:val="both"/>
        <w:rPr>
          <w:color w:val="000000"/>
        </w:rPr>
      </w:pPr>
    </w:p>
    <w:p w14:paraId="0A77A9A3" w14:textId="530C3E77" w:rsidR="00013F70" w:rsidRPr="00DB4C3C" w:rsidRDefault="00716D73" w:rsidP="005C30AD">
      <w:pPr>
        <w:jc w:val="both"/>
        <w:rPr>
          <w:color w:val="000000"/>
        </w:rPr>
      </w:pPr>
      <w:r w:rsidRPr="00DB4C3C">
        <w:rPr>
          <w:color w:val="000000"/>
        </w:rPr>
        <w:t>Zohľadniť</w:t>
      </w:r>
      <w:r w:rsidR="00013F70" w:rsidRPr="00DB4C3C">
        <w:rPr>
          <w:color w:val="000000"/>
        </w:rPr>
        <w:t xml:space="preserve"> najnovšie </w:t>
      </w:r>
      <w:r w:rsidR="00013F70" w:rsidRPr="00D95693">
        <w:rPr>
          <w:b/>
          <w:bCs/>
          <w:color w:val="000000"/>
        </w:rPr>
        <w:t>trendy využívania digitálnych technológií</w:t>
      </w:r>
      <w:r w:rsidR="00013F70" w:rsidRPr="00DB4C3C">
        <w:rPr>
          <w:color w:val="000000"/>
        </w:rPr>
        <w:t xml:space="preserve"> vo vzdelávaní, ktoré majú byť v prvom rade nástrojom pre žiaka na učenie a až potom nástrojom pre učiteľa na vyučovanie</w:t>
      </w:r>
      <w:r w:rsidR="00482D85">
        <w:rPr>
          <w:color w:val="000000"/>
        </w:rPr>
        <w:t>.</w:t>
      </w:r>
    </w:p>
    <w:p w14:paraId="6FB36DCC" w14:textId="6433E308" w:rsidR="00D119F0" w:rsidRPr="00DB4C3C" w:rsidRDefault="00D119F0" w:rsidP="005C30AD">
      <w:pPr>
        <w:jc w:val="both"/>
        <w:rPr>
          <w:color w:val="000000"/>
        </w:rPr>
      </w:pPr>
    </w:p>
    <w:p w14:paraId="4950582A" w14:textId="429AB23B" w:rsidR="000724DD" w:rsidRPr="004A59AF" w:rsidRDefault="00D119F0" w:rsidP="005C30AD">
      <w:pPr>
        <w:jc w:val="both"/>
        <w:rPr>
          <w:color w:val="000000"/>
        </w:rPr>
      </w:pPr>
      <w:r w:rsidRPr="00DB4C3C">
        <w:rPr>
          <w:color w:val="000000"/>
        </w:rPr>
        <w:t xml:space="preserve">Poskytnutie telekomunikačných a dátových služieb pre školy v SR pre zabezpečenie </w:t>
      </w:r>
      <w:r w:rsidRPr="00D95693">
        <w:rPr>
          <w:b/>
          <w:bCs/>
          <w:color w:val="000000"/>
        </w:rPr>
        <w:t>hybridného vzdelávania žiakov</w:t>
      </w:r>
      <w:r w:rsidRPr="00DB4C3C">
        <w:rPr>
          <w:color w:val="000000"/>
        </w:rPr>
        <w:t xml:space="preserve">. Podpora </w:t>
      </w:r>
      <w:r w:rsidRPr="00D95693">
        <w:rPr>
          <w:b/>
          <w:bCs/>
          <w:color w:val="000000"/>
        </w:rPr>
        <w:t>dištančného vzdelávania</w:t>
      </w:r>
      <w:r w:rsidRPr="00DB4C3C">
        <w:rPr>
          <w:color w:val="000000"/>
        </w:rPr>
        <w:t xml:space="preserve"> v situáciách neumožňujúcich prezenčnú výučbu žiakov</w:t>
      </w:r>
      <w:r w:rsidR="0033021E" w:rsidRPr="00DB4C3C">
        <w:rPr>
          <w:color w:val="000000"/>
        </w:rPr>
        <w:t xml:space="preserve"> </w:t>
      </w:r>
      <w:r w:rsidRPr="00DB4C3C">
        <w:rPr>
          <w:color w:val="000000"/>
        </w:rPr>
        <w:t xml:space="preserve">a študentov </w:t>
      </w:r>
      <w:r w:rsidR="0045423D" w:rsidRPr="00DB4C3C">
        <w:rPr>
          <w:color w:val="000000"/>
        </w:rPr>
        <w:t>v</w:t>
      </w:r>
      <w:r w:rsidR="00BF3954">
        <w:rPr>
          <w:color w:val="000000"/>
        </w:rPr>
        <w:t> krízovej situácii alebo v </w:t>
      </w:r>
      <w:r w:rsidR="0045423D" w:rsidRPr="00DB4C3C">
        <w:rPr>
          <w:color w:val="000000"/>
        </w:rPr>
        <w:t xml:space="preserve">čase </w:t>
      </w:r>
      <w:r w:rsidR="0045423D" w:rsidRPr="00D95693">
        <w:rPr>
          <w:b/>
          <w:bCs/>
          <w:color w:val="000000"/>
        </w:rPr>
        <w:t>krízy vyvolanej pandémiou COVID-19</w:t>
      </w:r>
      <w:r w:rsidR="000724DD">
        <w:rPr>
          <w:b/>
          <w:bCs/>
          <w:color w:val="000000"/>
        </w:rPr>
        <w:t xml:space="preserve"> </w:t>
      </w:r>
      <w:r w:rsidR="000724DD" w:rsidRPr="004A59AF">
        <w:rPr>
          <w:color w:val="000000"/>
        </w:rPr>
        <w:t>viac v</w:t>
      </w:r>
      <w:r w:rsidR="00BF3954">
        <w:rPr>
          <w:color w:val="000000"/>
        </w:rPr>
        <w:t> </w:t>
      </w:r>
      <w:r w:rsidR="000724DD" w:rsidRPr="004A59AF">
        <w:rPr>
          <w:color w:val="000000"/>
        </w:rPr>
        <w:t>pr</w:t>
      </w:r>
      <w:r w:rsidR="004A59AF">
        <w:rPr>
          <w:color w:val="000000"/>
        </w:rPr>
        <w:t>í</w:t>
      </w:r>
      <w:r w:rsidR="000724DD" w:rsidRPr="004A59AF">
        <w:rPr>
          <w:color w:val="000000"/>
        </w:rPr>
        <w:t xml:space="preserve">lohe – </w:t>
      </w:r>
      <w:bookmarkStart w:id="2" w:name="_Hlk91825611"/>
      <w:bookmarkEnd w:id="2"/>
      <w:r w:rsidR="000724DD" w:rsidRPr="004A59AF">
        <w:rPr>
          <w:color w:val="000000"/>
        </w:rPr>
        <w:t>Analýza aktuálneho využitia služieb projektu EDUNET_SK v</w:t>
      </w:r>
      <w:r w:rsidR="00BF3954">
        <w:rPr>
          <w:color w:val="000000"/>
        </w:rPr>
        <w:t> </w:t>
      </w:r>
      <w:r w:rsidR="000724DD" w:rsidRPr="004A59AF">
        <w:rPr>
          <w:color w:val="000000"/>
        </w:rPr>
        <w:t>súvislosti s</w:t>
      </w:r>
      <w:r w:rsidR="00BF3954">
        <w:rPr>
          <w:color w:val="000000"/>
        </w:rPr>
        <w:t> </w:t>
      </w:r>
      <w:r w:rsidR="000724DD" w:rsidRPr="004A59AF">
        <w:rPr>
          <w:color w:val="000000"/>
        </w:rPr>
        <w:t>pandémiou COVID-19</w:t>
      </w:r>
      <w:r w:rsidR="005C30AD">
        <w:rPr>
          <w:color w:val="000000"/>
        </w:rPr>
        <w:t>.</w:t>
      </w:r>
    </w:p>
    <w:p w14:paraId="6E9C7F08" w14:textId="77777777" w:rsidR="00CF2259" w:rsidRPr="00CF2259" w:rsidRDefault="00CF2259" w:rsidP="004A59AF">
      <w:pPr>
        <w:rPr>
          <w:sz w:val="22"/>
          <w:szCs w:val="22"/>
        </w:rPr>
      </w:pPr>
    </w:p>
    <w:p w14:paraId="371302EB" w14:textId="77777777" w:rsidR="00DB46EC" w:rsidRDefault="00DB46EC" w:rsidP="00DB46EC">
      <w:pPr>
        <w:pStyle w:val="Odsekzoznamu"/>
        <w:numPr>
          <w:ilvl w:val="0"/>
          <w:numId w:val="9"/>
        </w:numPr>
        <w:ind w:left="284" w:hanging="284"/>
        <w:jc w:val="both"/>
      </w:pPr>
      <w:r>
        <w:t>Vysvetlite hlavné ciele NP (stručne):</w:t>
      </w:r>
    </w:p>
    <w:p w14:paraId="6F63CAFC" w14:textId="58786536" w:rsidR="00DB46EC" w:rsidRDefault="00DB46EC" w:rsidP="004739E5">
      <w:pPr>
        <w:ind w:left="284" w:firstLine="16"/>
        <w:jc w:val="both"/>
        <w:rPr>
          <w:i/>
        </w:rPr>
      </w:pPr>
      <w:r w:rsidRPr="00526D1F">
        <w:rPr>
          <w:i/>
        </w:rPr>
        <w:t>(</w:t>
      </w:r>
      <w:r w:rsidRPr="00526D1F">
        <w:rPr>
          <w:rFonts w:cstheme="minorHAnsi"/>
          <w:i/>
        </w:rPr>
        <w:t>očakávaný prínos k</w:t>
      </w:r>
      <w:r w:rsidR="00BF3954">
        <w:rPr>
          <w:rFonts w:cstheme="minorHAnsi"/>
          <w:i/>
        </w:rPr>
        <w:t> </w:t>
      </w:r>
      <w:r w:rsidRPr="00526D1F">
        <w:rPr>
          <w:rFonts w:cstheme="minorHAnsi"/>
          <w:i/>
        </w:rPr>
        <w:t>plneniu strategických dokumentov, k</w:t>
      </w:r>
      <w:r w:rsidR="00BF3954">
        <w:rPr>
          <w:rFonts w:cstheme="minorHAnsi"/>
          <w:i/>
        </w:rPr>
        <w:t> </w:t>
      </w:r>
      <w:proofErr w:type="spellStart"/>
      <w:r w:rsidRPr="00526D1F">
        <w:rPr>
          <w:rFonts w:cstheme="minorHAnsi"/>
          <w:i/>
        </w:rPr>
        <w:t>socio</w:t>
      </w:r>
      <w:proofErr w:type="spellEnd"/>
      <w:r w:rsidRPr="00526D1F">
        <w:rPr>
          <w:rFonts w:cstheme="minorHAnsi"/>
          <w:i/>
        </w:rPr>
        <w:t>-ekonomickému rozvoju oblasti pokrytej OP, k</w:t>
      </w:r>
      <w:r w:rsidR="00BF3954">
        <w:rPr>
          <w:rFonts w:cstheme="minorHAnsi"/>
          <w:i/>
        </w:rPr>
        <w:t> </w:t>
      </w:r>
      <w:r w:rsidRPr="00526D1F">
        <w:rPr>
          <w:rFonts w:cstheme="minorHAnsi"/>
          <w:i/>
        </w:rPr>
        <w:t>dosiahnutiu cieľov a</w:t>
      </w:r>
      <w:r w:rsidR="00BF3954">
        <w:rPr>
          <w:rFonts w:cstheme="minorHAnsi"/>
          <w:i/>
        </w:rPr>
        <w:t> </w:t>
      </w:r>
      <w:r w:rsidRPr="00526D1F">
        <w:rPr>
          <w:rFonts w:cstheme="minorHAnsi"/>
          <w:i/>
        </w:rPr>
        <w:t>výsledkov príslušnej prioritnej osi/špecifického cieľa</w:t>
      </w:r>
      <w:r w:rsidRPr="00526D1F">
        <w:rPr>
          <w:i/>
        </w:rPr>
        <w:t>)</w:t>
      </w:r>
    </w:p>
    <w:p w14:paraId="2EEF9C07" w14:textId="394171F0" w:rsidR="00CF2259" w:rsidRDefault="00CF2259" w:rsidP="004739E5">
      <w:pPr>
        <w:ind w:left="284" w:firstLine="16"/>
        <w:jc w:val="both"/>
        <w:rPr>
          <w:i/>
        </w:rPr>
      </w:pPr>
    </w:p>
    <w:p w14:paraId="01F9B7EB" w14:textId="61D197A9" w:rsidR="004F0E15" w:rsidRPr="00D25A60" w:rsidRDefault="00BF3954" w:rsidP="001D7B9B">
      <w:pPr>
        <w:jc w:val="both"/>
      </w:pPr>
      <w:r>
        <w:t xml:space="preserve">Cieľom projektu je </w:t>
      </w:r>
      <w:r w:rsidRPr="00604D76">
        <w:rPr>
          <w:b/>
          <w:bCs/>
        </w:rPr>
        <w:t>elim</w:t>
      </w:r>
      <w:r w:rsidR="00604D76" w:rsidRPr="00604D76">
        <w:rPr>
          <w:b/>
          <w:bCs/>
        </w:rPr>
        <w:t>i</w:t>
      </w:r>
      <w:r w:rsidRPr="00604D76">
        <w:rPr>
          <w:b/>
          <w:bCs/>
        </w:rPr>
        <w:t>novať negatívne dopady krízových situácii na proces vzdelávania</w:t>
      </w:r>
      <w:r>
        <w:t xml:space="preserve"> žiakov a študentov škôl</w:t>
      </w:r>
      <w:r w:rsidR="008C5906">
        <w:t>,</w:t>
      </w:r>
      <w:r>
        <w:t xml:space="preserve"> primárne eliminovať negatívne dopady vyvolané </w:t>
      </w:r>
      <w:r w:rsidRPr="00604D76">
        <w:rPr>
          <w:b/>
          <w:bCs/>
        </w:rPr>
        <w:t>pandémiou COVID-19</w:t>
      </w:r>
      <w:r w:rsidR="00CD30E2">
        <w:t xml:space="preserve"> poskytnutím telekomunikačných a dátových služieb pre školy v SR pre zabezpečenie </w:t>
      </w:r>
      <w:r w:rsidR="00CD30E2" w:rsidRPr="00604D76">
        <w:rPr>
          <w:b/>
          <w:bCs/>
        </w:rPr>
        <w:t>hybridného</w:t>
      </w:r>
      <w:r w:rsidR="00CD30E2">
        <w:t xml:space="preserve"> prípadne </w:t>
      </w:r>
      <w:r w:rsidR="00CD30E2" w:rsidRPr="00604D76">
        <w:rPr>
          <w:b/>
          <w:bCs/>
        </w:rPr>
        <w:t>dištančného vzdelávania žiakov</w:t>
      </w:r>
      <w:r w:rsidR="00CD30E2">
        <w:t xml:space="preserve">. </w:t>
      </w:r>
      <w:r w:rsidR="004F0E15" w:rsidRPr="00D25A60">
        <w:t>V súvislosti s pandémiou C</w:t>
      </w:r>
      <w:r w:rsidR="00D25A60">
        <w:t>OVID</w:t>
      </w:r>
      <w:r w:rsidR="004F0E15" w:rsidRPr="00D25A60">
        <w:t>-19 a na základe usmernení Ministerstva školstva resp. iných autorít v čase COVID</w:t>
      </w:r>
      <w:r w:rsidR="00D25A60">
        <w:t>-</w:t>
      </w:r>
      <w:r w:rsidR="004F0E15" w:rsidRPr="00D25A60">
        <w:t xml:space="preserve">19 prešli školy a školské zariadenia na dištančné (on-line) vzdelávanie žiakov. Vznikla tak masívna potreba využívania </w:t>
      </w:r>
      <w:r w:rsidR="004F0E15" w:rsidRPr="00604D76">
        <w:rPr>
          <w:b/>
          <w:bCs/>
        </w:rPr>
        <w:t>digitálnych a technických prostriedkov</w:t>
      </w:r>
      <w:r w:rsidR="004F0E15" w:rsidRPr="00D25A60">
        <w:t xml:space="preserve"> určených pre tento spôsob komunikácie</w:t>
      </w:r>
      <w:r w:rsidR="008C5906">
        <w:t xml:space="preserve"> v procese vzdelávania žiakov a študentov</w:t>
      </w:r>
      <w:r w:rsidR="004F0E15" w:rsidRPr="00D25A60">
        <w:t>. </w:t>
      </w:r>
    </w:p>
    <w:p w14:paraId="618BFC6B" w14:textId="11A31AB8" w:rsidR="004F0E15" w:rsidRPr="00D25A60" w:rsidRDefault="004F0E15" w:rsidP="001D7B9B">
      <w:pPr>
        <w:jc w:val="both"/>
      </w:pPr>
      <w:r w:rsidRPr="00D25A60">
        <w:t>Existujúce dátové pripojenie najmä na školách bolo v mnohých prípadoch nepostačujúce. Táto situácia urýchlila migráciu škôl do projektu EDUNET_SK, nakoľko poskytovanie on-line vyučovani</w:t>
      </w:r>
      <w:r w:rsidR="008C5906">
        <w:t>a</w:t>
      </w:r>
      <w:r w:rsidRPr="00D25A60">
        <w:t xml:space="preserve"> v rámci </w:t>
      </w:r>
      <w:r w:rsidR="008C5906">
        <w:t xml:space="preserve">pôvodných pripojení škôl </w:t>
      </w:r>
      <w:r w:rsidRPr="00D25A60">
        <w:t xml:space="preserve"> </w:t>
      </w:r>
      <w:r w:rsidR="008C5906">
        <w:t>(projekt Infovek2)</w:t>
      </w:r>
      <w:r w:rsidRPr="00D25A60">
        <w:t xml:space="preserve"> bolo veľmi </w:t>
      </w:r>
      <w:proofErr w:type="spellStart"/>
      <w:r w:rsidRPr="00D25A60">
        <w:t>obtiažne</w:t>
      </w:r>
      <w:proofErr w:type="spellEnd"/>
      <w:r w:rsidRPr="00D25A60">
        <w:t xml:space="preserve"> resp. nebolo možné.</w:t>
      </w:r>
    </w:p>
    <w:p w14:paraId="536036BC" w14:textId="77777777" w:rsidR="00BF3954" w:rsidRDefault="00BF3954" w:rsidP="00DE58D1"/>
    <w:p w14:paraId="4769471B" w14:textId="48560820" w:rsidR="00CF2259" w:rsidRPr="00CF2259" w:rsidRDefault="00CF2259" w:rsidP="00CF2259">
      <w:pPr>
        <w:jc w:val="both"/>
      </w:pPr>
      <w:r w:rsidRPr="00CF2259">
        <w:rPr>
          <w:color w:val="000000"/>
        </w:rPr>
        <w:t xml:space="preserve">Cieľom projektu </w:t>
      </w:r>
      <w:r w:rsidRPr="00CF2259">
        <w:rPr>
          <w:b/>
          <w:bCs/>
          <w:color w:val="000000"/>
        </w:rPr>
        <w:t>EDUNET_SK je poskytnutie telekomunikačných a dátových služieb</w:t>
      </w:r>
      <w:r w:rsidRPr="00CF2259">
        <w:rPr>
          <w:color w:val="000000"/>
        </w:rPr>
        <w:t xml:space="preserve"> </w:t>
      </w:r>
      <w:r w:rsidRPr="00CF2259">
        <w:rPr>
          <w:b/>
          <w:bCs/>
          <w:color w:val="000000"/>
        </w:rPr>
        <w:t xml:space="preserve">pre školy v SR </w:t>
      </w:r>
      <w:r w:rsidRPr="00CF2259">
        <w:rPr>
          <w:color w:val="000000"/>
        </w:rPr>
        <w:t xml:space="preserve">prostredníctvom virtuálnej privátnej siete s centrálnym prestupom do internetu. Technické riešenie týchto služieb má prísne kritériá na bezpečnosť, kvalitu a garanciu poskytovaných služieb. Jedná sa o </w:t>
      </w:r>
      <w:r w:rsidRPr="00CF2259">
        <w:rPr>
          <w:b/>
          <w:bCs/>
          <w:color w:val="000000"/>
        </w:rPr>
        <w:t>centrálne manažované</w:t>
      </w:r>
      <w:r w:rsidRPr="00CF2259">
        <w:rPr>
          <w:color w:val="000000"/>
        </w:rPr>
        <w:t xml:space="preserve"> riešenie siete s nepretržitým dohľadom prevádzky, ktoré zároveň vytvára </w:t>
      </w:r>
      <w:r w:rsidRPr="005B3196">
        <w:rPr>
          <w:b/>
          <w:bCs/>
          <w:color w:val="000000"/>
        </w:rPr>
        <w:t>b</w:t>
      </w:r>
      <w:r w:rsidRPr="00CF2259">
        <w:rPr>
          <w:b/>
          <w:bCs/>
          <w:color w:val="000000"/>
        </w:rPr>
        <w:t>ezpečné prostredie pre ministerstvom poskytované IT projekty</w:t>
      </w:r>
      <w:r w:rsidRPr="00CF2259">
        <w:rPr>
          <w:color w:val="000000"/>
        </w:rPr>
        <w:t xml:space="preserve"> (EVSRŠ, </w:t>
      </w:r>
      <w:proofErr w:type="spellStart"/>
      <w:r w:rsidRPr="00CF2259">
        <w:rPr>
          <w:color w:val="000000"/>
        </w:rPr>
        <w:t>KomposyT</w:t>
      </w:r>
      <w:proofErr w:type="spellEnd"/>
      <w:r w:rsidRPr="00CF2259">
        <w:rPr>
          <w:color w:val="000000"/>
        </w:rPr>
        <w:t>, e-Test), distribúciu digitálneho vzdelávacieho obsahu (RSOV, DEO, e-aktovka), on-line testovanie a dostupnosť agendových systémov rezortu (Rezortný informačný systém</w:t>
      </w:r>
      <w:r w:rsidR="00870877">
        <w:rPr>
          <w:color w:val="000000"/>
        </w:rPr>
        <w:t xml:space="preserve"> /</w:t>
      </w:r>
      <w:r w:rsidR="00870877" w:rsidRPr="00870877">
        <w:rPr>
          <w:color w:val="000000"/>
        </w:rPr>
        <w:t xml:space="preserve"> </w:t>
      </w:r>
      <w:proofErr w:type="spellStart"/>
      <w:r w:rsidR="00870877" w:rsidRPr="00CF2259">
        <w:rPr>
          <w:color w:val="000000"/>
        </w:rPr>
        <w:t>Eduzber</w:t>
      </w:r>
      <w:proofErr w:type="spellEnd"/>
      <w:r w:rsidRPr="00CF2259">
        <w:rPr>
          <w:color w:val="000000"/>
        </w:rPr>
        <w:t>, Edičný portál)</w:t>
      </w:r>
      <w:r w:rsidR="004D1315">
        <w:rPr>
          <w:color w:val="000000"/>
        </w:rPr>
        <w:t>, čím prispieva k naplneni</w:t>
      </w:r>
      <w:r w:rsidR="00870877">
        <w:rPr>
          <w:color w:val="000000"/>
        </w:rPr>
        <w:t>u</w:t>
      </w:r>
      <w:r w:rsidR="004D1315">
        <w:rPr>
          <w:color w:val="000000"/>
        </w:rPr>
        <w:t xml:space="preserve"> špecifického cie</w:t>
      </w:r>
      <w:r w:rsidR="00870877">
        <w:rPr>
          <w:color w:val="000000"/>
        </w:rPr>
        <w:t>ľ</w:t>
      </w:r>
      <w:r w:rsidR="004D1315">
        <w:rPr>
          <w:color w:val="000000"/>
        </w:rPr>
        <w:t>a podpory dostupnosti digitálnych technológii v procese vzdelávania s dôrazom na zavedenie inteligentných riešení do vzdelávania v</w:t>
      </w:r>
      <w:r w:rsidR="00CA2EEB">
        <w:rPr>
          <w:color w:val="000000"/>
        </w:rPr>
        <w:t xml:space="preserve"> hybridnej - </w:t>
      </w:r>
      <w:r w:rsidR="004D1315">
        <w:rPr>
          <w:color w:val="000000"/>
        </w:rPr>
        <w:t>prezenčnej aj dištančnej forme v čase krízy spojenej s pandémiou COVID-19</w:t>
      </w:r>
      <w:r w:rsidR="00870877">
        <w:rPr>
          <w:color w:val="000000"/>
        </w:rPr>
        <w:t>.</w:t>
      </w:r>
    </w:p>
    <w:p w14:paraId="2CD9B871" w14:textId="77777777" w:rsidR="00CF2259" w:rsidRPr="00CF2259" w:rsidRDefault="00CF2259" w:rsidP="00CF2259"/>
    <w:p w14:paraId="37859487" w14:textId="77777777" w:rsidR="00CF2259" w:rsidRPr="00CF2259" w:rsidRDefault="00CF2259" w:rsidP="00CF2259">
      <w:pPr>
        <w:jc w:val="both"/>
      </w:pPr>
      <w:r w:rsidRPr="00CF2259">
        <w:rPr>
          <w:color w:val="000000"/>
        </w:rPr>
        <w:t xml:space="preserve">Centralizovaný model služieb siete EDUNET_SK predstavuje jeden z modelov s najvyšším stupňom bezpečnosti tak, že je možná dôsledná kontrola nad prichádzajúcou a odchádzajúcou dátovou prevádzkou. To umožňuje v prípade potreby počas špecifických aktivít (napr. on-line testovanie žiakov) </w:t>
      </w:r>
      <w:r w:rsidRPr="00CF2259">
        <w:rPr>
          <w:b/>
          <w:bCs/>
          <w:color w:val="000000"/>
        </w:rPr>
        <w:t>z centrálneho bodu sieť dynamicky konfigurovať a izolovať od verejného internetu a zamedziť tak možným útokom</w:t>
      </w:r>
      <w:r w:rsidRPr="00CF2259">
        <w:rPr>
          <w:color w:val="000000"/>
        </w:rPr>
        <w:t>. Selektívne centralizovaný model taktiež umožňuje povoliť alebo zakázať komunikáciu medzi zvolenými servermi a školami.  </w:t>
      </w:r>
    </w:p>
    <w:p w14:paraId="1A9FD1D7" w14:textId="77777777" w:rsidR="00CF2259" w:rsidRPr="00CF2259" w:rsidRDefault="00CF2259" w:rsidP="00CF2259"/>
    <w:p w14:paraId="0041F3EF" w14:textId="6D4732CB" w:rsidR="00CF2259" w:rsidRPr="00CF2259" w:rsidRDefault="00CF2259" w:rsidP="00CF2259">
      <w:pPr>
        <w:jc w:val="both"/>
      </w:pPr>
      <w:r w:rsidRPr="00CF2259">
        <w:rPr>
          <w:color w:val="000000"/>
        </w:rPr>
        <w:t xml:space="preserve">Šírka prenosového pásma v jednotlivých školách záleží od geografickej lokality v ktorej sa daná škola nachádza. Projekt EDUNET_SK je </w:t>
      </w:r>
      <w:r w:rsidRPr="00CF2259">
        <w:rPr>
          <w:b/>
          <w:bCs/>
          <w:color w:val="000000"/>
        </w:rPr>
        <w:t xml:space="preserve">prioritne určený pre školy, v ktorých prebieha sústavná </w:t>
      </w:r>
      <w:r w:rsidR="00870877">
        <w:rPr>
          <w:b/>
          <w:bCs/>
          <w:color w:val="000000"/>
        </w:rPr>
        <w:t xml:space="preserve">výučba a </w:t>
      </w:r>
      <w:r w:rsidRPr="00CF2259">
        <w:rPr>
          <w:b/>
          <w:bCs/>
          <w:color w:val="000000"/>
        </w:rPr>
        <w:t>príprava na povolanie</w:t>
      </w:r>
      <w:r w:rsidRPr="00CF2259">
        <w:rPr>
          <w:color w:val="000000"/>
        </w:rPr>
        <w:t xml:space="preserve"> a najmä pre školy, ktoré vo vyučovacom procese aktívne využívajú prácu s digitálnymi technológiami a digitálnym vzdelávacím obsahom</w:t>
      </w:r>
      <w:r w:rsidR="00413303">
        <w:rPr>
          <w:color w:val="000000"/>
        </w:rPr>
        <w:t>, či už prezenčnou formou alebo dištančnou formou v čase krízy spojenou s pandémiou COVID-19.</w:t>
      </w:r>
    </w:p>
    <w:p w14:paraId="7D37CE98" w14:textId="77777777" w:rsidR="00CF2259" w:rsidRPr="00CF2259" w:rsidRDefault="00CF2259" w:rsidP="00CF2259"/>
    <w:p w14:paraId="60FD94F4" w14:textId="74FCD68D" w:rsidR="00CF2259" w:rsidRPr="00CF2259" w:rsidRDefault="00CF2259" w:rsidP="00CF2259">
      <w:pPr>
        <w:jc w:val="both"/>
      </w:pPr>
      <w:r w:rsidRPr="00CF2259">
        <w:rPr>
          <w:color w:val="000000"/>
        </w:rPr>
        <w:t xml:space="preserve">Z hľadiska </w:t>
      </w:r>
      <w:r w:rsidRPr="00CF2259">
        <w:rPr>
          <w:b/>
          <w:bCs/>
          <w:color w:val="000000"/>
        </w:rPr>
        <w:t>potrieb garantovanej elektronickej komunikácie medzi školami a Dátovým centrom rezortu školstva</w:t>
      </w:r>
      <w:r w:rsidRPr="00CF2259">
        <w:rPr>
          <w:color w:val="000000"/>
        </w:rPr>
        <w:t xml:space="preserve"> z dôvodu zabezpečenia bezproblémového elektronického testovania žiakov a študentov</w:t>
      </w:r>
      <w:r w:rsidR="00482D85">
        <w:rPr>
          <w:color w:val="000000"/>
        </w:rPr>
        <w:t xml:space="preserve"> (ktorá predstavuje modernejšiu formu testovania, šetriacu čas, papier, zrýchľujúcu vyhodnocovanie testov a zabezpečujúcu okamžitú dostupnosť výsledkov testovania)</w:t>
      </w:r>
      <w:r w:rsidRPr="00CF2259">
        <w:rPr>
          <w:color w:val="000000"/>
        </w:rPr>
        <w:t xml:space="preserve">, ale najmä z dôvodu ochrany citlivých údajov v rámci Rezortného informačného systému je požadované riešenie, kde telekomunikačná </w:t>
      </w:r>
      <w:r w:rsidRPr="00CF2259">
        <w:rPr>
          <w:b/>
          <w:bCs/>
          <w:color w:val="000000"/>
        </w:rPr>
        <w:t>sieť je centrálne manažovaná s centrálnym riadeným prestupom do internetu</w:t>
      </w:r>
      <w:r w:rsidRPr="00CF2259">
        <w:rPr>
          <w:color w:val="000000"/>
        </w:rPr>
        <w:t>. Požadované dátové služby sú nevyhnutné aj pre zabezpečenia bezproblémovej distribúcie digitálneho vzdelávacieho obsahu z Dátového centra rezortu školstva na školy, ako aj pre podporu a dostupnosť služieb poskytovaných v rámci národných projektov.</w:t>
      </w:r>
    </w:p>
    <w:p w14:paraId="7B4846E7" w14:textId="40D4CD1C" w:rsidR="00CF2259" w:rsidRDefault="00CF2259" w:rsidP="00CF2259"/>
    <w:p w14:paraId="1ED50C33" w14:textId="77777777" w:rsidR="00CF2259" w:rsidRPr="00CF2259" w:rsidRDefault="00CF2259" w:rsidP="00CF2259">
      <w:pPr>
        <w:jc w:val="both"/>
      </w:pPr>
      <w:r w:rsidRPr="00CF2259">
        <w:rPr>
          <w:color w:val="000000"/>
        </w:rPr>
        <w:t>Požadované technické riešenie v rámci projektu EDUNET_SK má pre školy a školské zariadenia zabezpečiť: </w:t>
      </w:r>
    </w:p>
    <w:p w14:paraId="6E41B2CD" w14:textId="77777777" w:rsidR="00CF2259" w:rsidRPr="00CF2259" w:rsidRDefault="00CF2259" w:rsidP="00413303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>homogénnu virtuálnu privátnu sieť na báze MPLS na zabezpečenie bezpečnej komunikácie zo škôl na zdroje dát a aplikácií umiestnených v Dátovom centre rezortu školstva;</w:t>
      </w:r>
    </w:p>
    <w:p w14:paraId="69755E1A" w14:textId="77777777" w:rsidR="00CF2259" w:rsidRPr="00CF2259" w:rsidRDefault="00CF2259" w:rsidP="00413303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>centralizovaný riadený a centralizovaný kontrolovaný spoločný prestup pre všetky školy do siete Internet;</w:t>
      </w:r>
    </w:p>
    <w:p w14:paraId="56A8008F" w14:textId="77777777" w:rsidR="00CF2259" w:rsidRPr="00CF2259" w:rsidRDefault="00CF2259" w:rsidP="00413303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>centrálny prístup na Internet a virtuálnu privátnu sieť pre jednotlivé školy prostredníctvom technológie s najvyššou priepustnosťou, ktorá je dostupná v tej ktorej lokalite;</w:t>
      </w:r>
    </w:p>
    <w:p w14:paraId="062A441F" w14:textId="77777777" w:rsidR="00CF2259" w:rsidRPr="00CF2259" w:rsidRDefault="00CF2259" w:rsidP="00413303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>centrálne spravovaný bezdrôtový prístup z mobilných zariadení prostredníctvom technológie WiFi do sietí na školách;</w:t>
      </w:r>
    </w:p>
    <w:p w14:paraId="1E840865" w14:textId="77777777" w:rsidR="00CF2259" w:rsidRPr="00CF2259" w:rsidRDefault="00CF2259" w:rsidP="00413303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>centralizovanú ochranu lokálnych sietí škôl pomocou centrálneho firewallu;</w:t>
      </w:r>
    </w:p>
    <w:p w14:paraId="4A42C7D5" w14:textId="77777777" w:rsidR="00CF2259" w:rsidRPr="00CF2259" w:rsidRDefault="00CF2259" w:rsidP="00413303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>centralizované služby filtrácie prenášaného obsahu a webového obsahu aplikované podľa jednotne definovaných politík s dynamickým manažmentom;</w:t>
      </w:r>
    </w:p>
    <w:p w14:paraId="7EF9189B" w14:textId="77777777" w:rsidR="00CF2259" w:rsidRPr="00CF2259" w:rsidRDefault="00CF2259" w:rsidP="00413303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>centralizované riešenie ochrany pred zahltením siete a centralizovanú elimináciu útokov z Internetu;</w:t>
      </w:r>
    </w:p>
    <w:p w14:paraId="3531F788" w14:textId="77777777" w:rsidR="00CF2259" w:rsidRPr="00CF2259" w:rsidRDefault="00CF2259" w:rsidP="00413303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 xml:space="preserve">centrálny monitoring a centrálny </w:t>
      </w:r>
      <w:proofErr w:type="spellStart"/>
      <w:r w:rsidRPr="00CF2259">
        <w:rPr>
          <w:color w:val="000000"/>
        </w:rPr>
        <w:t>reporting</w:t>
      </w:r>
      <w:proofErr w:type="spellEnd"/>
      <w:r w:rsidRPr="00CF2259">
        <w:rPr>
          <w:color w:val="000000"/>
        </w:rPr>
        <w:t xml:space="preserve"> objemu a charakteru prevádzky do a z Internetu;</w:t>
      </w:r>
    </w:p>
    <w:p w14:paraId="58F1F4BF" w14:textId="77777777" w:rsidR="00CF2259" w:rsidRPr="00CF2259" w:rsidRDefault="00CF2259" w:rsidP="00413303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>centrálny manažment internej sieťovej prevádzky do a z dátového centra rezortu školstva;</w:t>
      </w:r>
    </w:p>
    <w:p w14:paraId="167BCC4A" w14:textId="0C103470" w:rsidR="000A564F" w:rsidRPr="002F2379" w:rsidRDefault="00CF2259" w:rsidP="002F2379">
      <w:pPr>
        <w:ind w:left="852" w:hanging="426"/>
        <w:jc w:val="both"/>
      </w:pPr>
      <w:r w:rsidRPr="00CF2259">
        <w:rPr>
          <w:color w:val="000000"/>
        </w:rPr>
        <w:t>-</w:t>
      </w:r>
      <w:r w:rsidRPr="00CF2259">
        <w:rPr>
          <w:color w:val="000000"/>
        </w:rPr>
        <w:tab/>
        <w:t xml:space="preserve">unifikovanú integráciu koncových bodov pripojených konektivitou od tretích strán (napr. SANET alebo ekvivalentných operátorov, prípadne iných operátorov, ktorých si </w:t>
      </w:r>
      <w:proofErr w:type="spellStart"/>
      <w:r w:rsidRPr="00CF2259">
        <w:rPr>
          <w:color w:val="000000"/>
        </w:rPr>
        <w:t>zazmluvnia</w:t>
      </w:r>
      <w:proofErr w:type="spellEnd"/>
      <w:r w:rsidRPr="00CF2259">
        <w:rPr>
          <w:color w:val="000000"/>
        </w:rPr>
        <w:t xml:space="preserve"> školy).</w:t>
      </w:r>
    </w:p>
    <w:p w14:paraId="6308C5A5" w14:textId="77777777" w:rsidR="00F67F8F" w:rsidRPr="00F67F8F" w:rsidRDefault="00F67F8F" w:rsidP="00DE58D1"/>
    <w:p w14:paraId="32D26A0E" w14:textId="77777777" w:rsidR="000A564F" w:rsidRDefault="000A564F" w:rsidP="00DE58D1"/>
    <w:p w14:paraId="0AC85076" w14:textId="25A402B9" w:rsidR="002854A1" w:rsidRDefault="000A7116" w:rsidP="004739E5">
      <w:pPr>
        <w:pStyle w:val="Odsekzoznamu"/>
        <w:numPr>
          <w:ilvl w:val="0"/>
          <w:numId w:val="9"/>
        </w:numPr>
        <w:ind w:left="284" w:hanging="284"/>
        <w:contextualSpacing w:val="0"/>
        <w:jc w:val="both"/>
      </w:pPr>
      <w:r w:rsidRPr="000A7116"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CC6E65" w:rsidRPr="004A3E29" w14:paraId="52615D27" w14:textId="0183246B" w:rsidTr="004C0C1E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 w:themeFill="accent4" w:themeFillTint="66"/>
            <w:vAlign w:val="center"/>
          </w:tcPr>
          <w:p w14:paraId="1F18DD76" w14:textId="2787B7F4" w:rsidR="00CC6E65" w:rsidRDefault="00CC6E65" w:rsidP="009F03EE">
            <w:pPr>
              <w:keepNext/>
              <w:keepLines/>
              <w:tabs>
                <w:tab w:val="left" w:pos="1290"/>
              </w:tabs>
              <w:spacing w:before="60" w:after="60"/>
              <w:jc w:val="both"/>
            </w:pPr>
            <w:r>
              <w:lastRenderedPageBreak/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</w:t>
            </w:r>
            <w:r w:rsidRPr="0078438D">
              <w:t xml:space="preserve">Projektové ukazovatele musia byť definované tak, </w:t>
            </w:r>
            <w:r>
              <w:br/>
            </w:r>
            <w:r w:rsidRPr="0078438D">
              <w:t>aby odrážali výstupy/výsledky projektu a predstavovali kvantifikáciu toho, čo sa realizáciou aktivít za</w:t>
            </w:r>
            <w:r w:rsidR="00BC754F">
              <w:t> </w:t>
            </w:r>
            <w:r w:rsidRPr="0078438D">
              <w:t>požadované výdavky dosiahne</w:t>
            </w:r>
            <w:r>
              <w:t>.</w:t>
            </w:r>
            <w:r w:rsidR="004739E5">
              <w:rPr>
                <w:rStyle w:val="Odkaznapoznmkupodiarou"/>
              </w:rPr>
              <w:footnoteReference w:id="4"/>
            </w:r>
          </w:p>
        </w:tc>
      </w:tr>
      <w:tr w:rsidR="00CC6E65" w:rsidRPr="004A3E29" w14:paraId="07EDCAFF" w14:textId="17F4C160" w:rsidTr="004C0C1E">
        <w:trPr>
          <w:cantSplit/>
          <w:trHeight w:val="632"/>
          <w:tblHeader/>
        </w:trPr>
        <w:tc>
          <w:tcPr>
            <w:tcW w:w="1980" w:type="dxa"/>
            <w:shd w:val="clear" w:color="auto" w:fill="CCC0D9" w:themeFill="accent4" w:themeFillTint="66"/>
            <w:vAlign w:val="center"/>
          </w:tcPr>
          <w:p w14:paraId="7C3F874B" w14:textId="2003FF75" w:rsidR="00CC6E65" w:rsidRPr="004A3E29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 w:rsidRPr="004A3E29">
              <w:t>Cieľ</w:t>
            </w:r>
            <w:r>
              <w:t xml:space="preserve">  národného projektu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2C363831" w14:textId="07AD567B" w:rsidR="00CC6E65" w:rsidRPr="004A3E29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>
              <w:t>Merateľný ukazovateľ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14:paraId="731353A2" w14:textId="59A68324" w:rsidR="00CC6E65" w:rsidRPr="004A3E29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>
              <w:t>Indikatívna c</w:t>
            </w:r>
            <w:r w:rsidRPr="004A3E29">
              <w:t>ieľová hodnota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6E86C111" w14:textId="28E8F629" w:rsidR="00CC6E65" w:rsidRPr="004A3E29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>
              <w:t>Aktivita projektu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23AB461F" w14:textId="57E11D11" w:rsidR="00CC6E65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>
              <w:t>Súvisiaci programový ukazovateľ</w:t>
            </w:r>
            <w:r>
              <w:rPr>
                <w:rStyle w:val="Odkaznapoznmkupodiarou"/>
              </w:rPr>
              <w:footnoteReference w:id="5"/>
            </w:r>
          </w:p>
        </w:tc>
      </w:tr>
      <w:tr w:rsidR="00E3280A" w:rsidRPr="00E967D5" w14:paraId="16C2290A" w14:textId="723CA091" w:rsidTr="00E3280A">
        <w:trPr>
          <w:cantSplit/>
          <w:trHeight w:val="406"/>
        </w:trPr>
        <w:tc>
          <w:tcPr>
            <w:tcW w:w="1980" w:type="dxa"/>
            <w:vAlign w:val="center"/>
          </w:tcPr>
          <w:p w14:paraId="1133163C" w14:textId="4569A42D" w:rsidR="00E3280A" w:rsidRPr="00A70CDA" w:rsidRDefault="00E3280A" w:rsidP="00E3280A">
            <w:r w:rsidRPr="00D11BD4">
              <w:t xml:space="preserve"> Zvýšenie kvality, štandardu a dostupnosti </w:t>
            </w:r>
            <w:proofErr w:type="spellStart"/>
            <w:r w:rsidRPr="00D11BD4">
              <w:t>eGovernment</w:t>
            </w:r>
            <w:proofErr w:type="spellEnd"/>
            <w:r w:rsidRPr="00D11BD4">
              <w:t xml:space="preserve"> služieb pre občanov</w:t>
            </w:r>
          </w:p>
        </w:tc>
        <w:tc>
          <w:tcPr>
            <w:tcW w:w="1984" w:type="dxa"/>
            <w:vAlign w:val="center"/>
          </w:tcPr>
          <w:p w14:paraId="00CC3E53" w14:textId="77777777" w:rsidR="00E3280A" w:rsidRDefault="00E3280A" w:rsidP="00E3280A">
            <w:pPr>
              <w:jc w:val="center"/>
            </w:pPr>
            <w:r w:rsidRPr="00184E40">
              <w:t>Počet subjektov, ktorým bola poskytnutá podpora v rámci boja s pandémiou COVID-19 alebo v rámci zmierňovania jej následkov</w:t>
            </w:r>
          </w:p>
          <w:p w14:paraId="6FE8C958" w14:textId="434A50B9" w:rsidR="00E3280A" w:rsidRPr="00A70CDA" w:rsidRDefault="00E3280A" w:rsidP="00E3280A"/>
        </w:tc>
        <w:tc>
          <w:tcPr>
            <w:tcW w:w="1842" w:type="dxa"/>
          </w:tcPr>
          <w:p w14:paraId="07DECAF0" w14:textId="402D4BA8" w:rsidR="00E3280A" w:rsidRPr="00A70CDA" w:rsidRDefault="00E3280A" w:rsidP="00E3280A">
            <w:r>
              <w:t xml:space="preserve">2300 </w:t>
            </w:r>
          </w:p>
        </w:tc>
        <w:tc>
          <w:tcPr>
            <w:tcW w:w="1560" w:type="dxa"/>
          </w:tcPr>
          <w:p w14:paraId="314E8D62" w14:textId="77777777" w:rsidR="00E3280A" w:rsidRDefault="00E3280A" w:rsidP="00E328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Aktivita</w:t>
            </w:r>
            <w:r w:rsidRPr="00013F70">
              <w:rPr>
                <w:b/>
                <w:bCs/>
                <w:sz w:val="22"/>
                <w:szCs w:val="22"/>
              </w:rPr>
              <w:t xml:space="preserve"> 1</w:t>
            </w:r>
          </w:p>
          <w:p w14:paraId="35FA7DB2" w14:textId="77777777" w:rsidR="00E3280A" w:rsidRPr="00A70CDA" w:rsidRDefault="00E3280A" w:rsidP="00E3280A"/>
        </w:tc>
        <w:tc>
          <w:tcPr>
            <w:tcW w:w="1701" w:type="dxa"/>
            <w:vAlign w:val="center"/>
          </w:tcPr>
          <w:p w14:paraId="1AE8D7A9" w14:textId="303EC088" w:rsidR="00E3280A" w:rsidRPr="0095292B" w:rsidRDefault="00176A0F" w:rsidP="00E3280A">
            <w:r>
              <w:rPr>
                <w:lang w:eastAsia="sk-SK"/>
              </w:rPr>
              <w:t>OCV33</w:t>
            </w:r>
          </w:p>
        </w:tc>
      </w:tr>
      <w:tr w:rsidR="00E3280A" w:rsidRPr="00E967D5" w14:paraId="6E5D68A1" w14:textId="77777777" w:rsidTr="00E3280A">
        <w:trPr>
          <w:cantSplit/>
          <w:trHeight w:val="406"/>
        </w:trPr>
        <w:tc>
          <w:tcPr>
            <w:tcW w:w="1980" w:type="dxa"/>
            <w:vAlign w:val="center"/>
          </w:tcPr>
          <w:p w14:paraId="2B17DCCF" w14:textId="2AD3ED56" w:rsidR="00E3280A" w:rsidRPr="00A70CDA" w:rsidRDefault="00E3280A" w:rsidP="00E3280A">
            <w:r w:rsidRPr="00D11BD4">
              <w:t xml:space="preserve">Zvýšenie kvality, štandardu a dostupnosti </w:t>
            </w:r>
            <w:proofErr w:type="spellStart"/>
            <w:r w:rsidRPr="00D11BD4">
              <w:t>eGovernment</w:t>
            </w:r>
            <w:proofErr w:type="spellEnd"/>
            <w:r w:rsidRPr="00D11BD4">
              <w:t xml:space="preserve"> služieb pre občanov</w:t>
            </w:r>
          </w:p>
        </w:tc>
        <w:tc>
          <w:tcPr>
            <w:tcW w:w="1984" w:type="dxa"/>
            <w:vAlign w:val="center"/>
          </w:tcPr>
          <w:p w14:paraId="1F44CC31" w14:textId="77777777" w:rsidR="00E3280A" w:rsidRDefault="00E3280A" w:rsidP="00E3280A">
            <w:pPr>
              <w:jc w:val="center"/>
            </w:pPr>
            <w:r w:rsidRPr="00184E40">
              <w:t>Hodnota IT súvisiaceho s COVID-19 pre vzdelávanie</w:t>
            </w:r>
          </w:p>
          <w:p w14:paraId="4D7EC172" w14:textId="77777777" w:rsidR="00E3280A" w:rsidRPr="00A70CDA" w:rsidRDefault="00E3280A" w:rsidP="00E3280A"/>
        </w:tc>
        <w:tc>
          <w:tcPr>
            <w:tcW w:w="1842" w:type="dxa"/>
          </w:tcPr>
          <w:p w14:paraId="12D020DD" w14:textId="2E430EE0" w:rsidR="00E3280A" w:rsidRPr="00A70CDA" w:rsidRDefault="00E3280A" w:rsidP="00E3280A">
            <w:r>
              <w:t xml:space="preserve">7.500.000 EUR s DPH </w:t>
            </w:r>
          </w:p>
        </w:tc>
        <w:tc>
          <w:tcPr>
            <w:tcW w:w="1560" w:type="dxa"/>
          </w:tcPr>
          <w:p w14:paraId="558967B8" w14:textId="47ABA01A" w:rsidR="00E3280A" w:rsidRPr="00A70CDA" w:rsidRDefault="00E3280A" w:rsidP="00E3280A">
            <w:r>
              <w:rPr>
                <w:b/>
                <w:bCs/>
                <w:sz w:val="22"/>
                <w:szCs w:val="22"/>
              </w:rPr>
              <w:t>Aktivita</w:t>
            </w:r>
            <w:r w:rsidRPr="00013F70">
              <w:rPr>
                <w:b/>
                <w:bCs/>
                <w:sz w:val="22"/>
                <w:szCs w:val="22"/>
              </w:rPr>
              <w:t xml:space="preserve"> 1</w:t>
            </w:r>
            <w:r>
              <w:rPr>
                <w:b/>
                <w:bCs/>
                <w:sz w:val="22"/>
                <w:szCs w:val="22"/>
              </w:rPr>
              <w:t xml:space="preserve"> až Aktivita 5</w:t>
            </w:r>
          </w:p>
        </w:tc>
        <w:tc>
          <w:tcPr>
            <w:tcW w:w="1701" w:type="dxa"/>
            <w:vAlign w:val="center"/>
          </w:tcPr>
          <w:p w14:paraId="61681AC2" w14:textId="77777777" w:rsidR="00176A0F" w:rsidRDefault="00176A0F" w:rsidP="00176A0F">
            <w:pPr>
              <w:rPr>
                <w:lang w:eastAsia="sk-SK"/>
              </w:rPr>
            </w:pPr>
            <w:r w:rsidRPr="001D7B9B">
              <w:rPr>
                <w:lang w:eastAsia="sk-SK"/>
              </w:rPr>
              <w:t>OCV4c</w:t>
            </w:r>
          </w:p>
          <w:p w14:paraId="135CE8D8" w14:textId="43FA961D" w:rsidR="00E3280A" w:rsidRPr="00A70CDA" w:rsidRDefault="00E3280A" w:rsidP="00E3280A"/>
        </w:tc>
      </w:tr>
      <w:tr w:rsidR="00E3280A" w:rsidRPr="00E967D5" w14:paraId="4DFAC394" w14:textId="77777777" w:rsidTr="004C0C1E">
        <w:trPr>
          <w:cantSplit/>
          <w:trHeight w:val="447"/>
        </w:trPr>
        <w:tc>
          <w:tcPr>
            <w:tcW w:w="9067" w:type="dxa"/>
            <w:gridSpan w:val="5"/>
            <w:shd w:val="clear" w:color="auto" w:fill="CCC0D9" w:themeFill="accent4" w:themeFillTint="66"/>
          </w:tcPr>
          <w:p w14:paraId="633D9E9C" w14:textId="6401E400" w:rsidR="00E3280A" w:rsidRPr="00E967D5" w:rsidRDefault="00E3280A" w:rsidP="00E3280A">
            <w:pPr>
              <w:jc w:val="both"/>
            </w:pPr>
            <w:r>
              <w:t>Iné údaje, ktorými je možné sledovať napĺňanie cieľov národného projektu (ak relevantné)</w:t>
            </w:r>
          </w:p>
        </w:tc>
      </w:tr>
      <w:tr w:rsidR="00E3280A" w:rsidRPr="00E967D5" w14:paraId="586FC756" w14:textId="77777777" w:rsidTr="004C0C1E">
        <w:trPr>
          <w:cantSplit/>
          <w:trHeight w:val="447"/>
        </w:trPr>
        <w:tc>
          <w:tcPr>
            <w:tcW w:w="1980" w:type="dxa"/>
            <w:shd w:val="clear" w:color="auto" w:fill="CCC0D9" w:themeFill="accent4" w:themeFillTint="66"/>
            <w:vAlign w:val="center"/>
          </w:tcPr>
          <w:p w14:paraId="282DD6BD" w14:textId="77777777" w:rsidR="00E3280A" w:rsidRPr="00E967D5" w:rsidRDefault="00E3280A" w:rsidP="00E3280A">
            <w:pPr>
              <w:jc w:val="center"/>
            </w:pPr>
            <w:r w:rsidRPr="004A3E29">
              <w:t>Cieľ</w:t>
            </w:r>
            <w:r>
              <w:t xml:space="preserve"> národného projektu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0193DF90" w14:textId="77777777" w:rsidR="00E3280A" w:rsidRPr="00E967D5" w:rsidRDefault="00E3280A" w:rsidP="00E3280A">
            <w:pPr>
              <w:jc w:val="center"/>
            </w:pPr>
            <w:r>
              <w:t>Ukazovateľ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5D4EC557" w14:textId="496F06CE" w:rsidR="00E3280A" w:rsidRPr="004A3E29" w:rsidRDefault="00E3280A" w:rsidP="00E3280A">
            <w:pPr>
              <w:jc w:val="center"/>
            </w:pPr>
            <w:r>
              <w:t>Indikatívna c</w:t>
            </w:r>
            <w:r w:rsidRPr="004A3E29">
              <w:t>ieľová hodnota</w:t>
            </w:r>
          </w:p>
        </w:tc>
        <w:tc>
          <w:tcPr>
            <w:tcW w:w="3261" w:type="dxa"/>
            <w:gridSpan w:val="2"/>
            <w:shd w:val="clear" w:color="auto" w:fill="CCC0D9" w:themeFill="accent4" w:themeFillTint="66"/>
          </w:tcPr>
          <w:p w14:paraId="20F4550E" w14:textId="633EC4D4" w:rsidR="00E3280A" w:rsidRPr="00E967D5" w:rsidRDefault="00E3280A" w:rsidP="00E3280A">
            <w:pPr>
              <w:jc w:val="center"/>
            </w:pPr>
            <w:r>
              <w:t>Aktivita projektu</w:t>
            </w:r>
          </w:p>
        </w:tc>
      </w:tr>
      <w:tr w:rsidR="00E3280A" w:rsidRPr="004A3E29" w14:paraId="6349EB4A" w14:textId="77777777" w:rsidTr="004C0C1E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14:paraId="6A3E50AD" w14:textId="7DC786D9" w:rsidR="00E3280A" w:rsidRPr="004A3E29" w:rsidRDefault="00E3280A" w:rsidP="00E3280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A9F4BB" w14:textId="77777777" w:rsidR="00E3280A" w:rsidRDefault="00E3280A" w:rsidP="00E3280A">
            <w:pPr>
              <w:jc w:val="center"/>
            </w:pPr>
          </w:p>
        </w:tc>
        <w:tc>
          <w:tcPr>
            <w:tcW w:w="1842" w:type="dxa"/>
          </w:tcPr>
          <w:p w14:paraId="33473C63" w14:textId="639A8F9F" w:rsidR="00E3280A" w:rsidRPr="00184E40" w:rsidRDefault="00E3280A" w:rsidP="00E3280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9E52F98" w14:textId="37910A54" w:rsidR="00E3280A" w:rsidRPr="002F2379" w:rsidRDefault="00E3280A" w:rsidP="00E3280A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A1E9BC0" w14:textId="20564926" w:rsidR="00E3280A" w:rsidRPr="00F67F8F" w:rsidRDefault="00E3280A" w:rsidP="00E3280A">
            <w:pPr>
              <w:jc w:val="center"/>
            </w:pPr>
          </w:p>
        </w:tc>
      </w:tr>
      <w:tr w:rsidR="00E3280A" w:rsidRPr="004A3E29" w14:paraId="2931AFBA" w14:textId="77777777" w:rsidTr="004C0C1E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14:paraId="0A6ED422" w14:textId="0D5A67BD" w:rsidR="00E3280A" w:rsidRPr="00D11BD4" w:rsidRDefault="00E3280A" w:rsidP="00E3280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CCC26A" w14:textId="77777777" w:rsidR="00E3280A" w:rsidRDefault="00E3280A" w:rsidP="00E3280A">
            <w:pPr>
              <w:rPr>
                <w:rFonts w:ascii="Calibri" w:hAnsi="Calibri" w:cs="Calibri"/>
                <w:color w:val="FFFFFF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1842" w:type="dxa"/>
          </w:tcPr>
          <w:p w14:paraId="424B40D6" w14:textId="3241CA34" w:rsidR="00E3280A" w:rsidRPr="00184E40" w:rsidRDefault="00E3280A" w:rsidP="00E3280A"/>
        </w:tc>
        <w:tc>
          <w:tcPr>
            <w:tcW w:w="1560" w:type="dxa"/>
            <w:shd w:val="clear" w:color="auto" w:fill="auto"/>
          </w:tcPr>
          <w:p w14:paraId="5C0333E6" w14:textId="09176A53" w:rsidR="00E3280A" w:rsidRPr="002F2379" w:rsidRDefault="00E3280A" w:rsidP="00E3280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1EAD673" w14:textId="03335590" w:rsidR="00E3280A" w:rsidRPr="00093F20" w:rsidRDefault="00E3280A" w:rsidP="00E3280A">
            <w:pPr>
              <w:jc w:val="center"/>
            </w:pPr>
          </w:p>
        </w:tc>
      </w:tr>
    </w:tbl>
    <w:p w14:paraId="23F7CA9D" w14:textId="3826D91B" w:rsidR="00A70CDA" w:rsidRDefault="00A70CDA" w:rsidP="00A70CDA">
      <w:pPr>
        <w:spacing w:line="276" w:lineRule="auto"/>
        <w:jc w:val="both"/>
      </w:pPr>
      <w:r>
        <w:rPr>
          <w:i/>
        </w:rPr>
        <w:t>V prípade viacerých merateľných ukazovateľov</w:t>
      </w:r>
      <w:r w:rsidRPr="00ED3595">
        <w:rPr>
          <w:i/>
        </w:rPr>
        <w:t xml:space="preserve">, </w:t>
      </w:r>
      <w:r w:rsidR="00287089">
        <w:rPr>
          <w:i/>
        </w:rPr>
        <w:t>d</w:t>
      </w:r>
      <w:r w:rsidRPr="00ED3595">
        <w:rPr>
          <w:i/>
        </w:rPr>
        <w:t>opl</w:t>
      </w:r>
      <w:r w:rsidR="00287089">
        <w:rPr>
          <w:i/>
        </w:rPr>
        <w:t>ňte</w:t>
      </w:r>
      <w:r w:rsidRPr="00ED3595">
        <w:rPr>
          <w:i/>
        </w:rPr>
        <w:t xml:space="preserve"> </w:t>
      </w:r>
      <w:r>
        <w:rPr>
          <w:i/>
        </w:rPr>
        <w:t>údaje</w:t>
      </w:r>
      <w:r w:rsidRPr="00ED3595">
        <w:rPr>
          <w:i/>
        </w:rPr>
        <w:t xml:space="preserve"> za </w:t>
      </w:r>
      <w:r>
        <w:rPr>
          <w:i/>
        </w:rPr>
        <w:t>každý merateľný ukazovateľ</w:t>
      </w:r>
      <w:r w:rsidRPr="00ED3595">
        <w:rPr>
          <w:i/>
        </w:rPr>
        <w:t>.</w:t>
      </w:r>
    </w:p>
    <w:p w14:paraId="11718D71" w14:textId="77777777" w:rsidR="00082E3E" w:rsidRDefault="00082E3E" w:rsidP="00DE58D1"/>
    <w:p w14:paraId="3B3683AF" w14:textId="1A08C116" w:rsidR="001E2797" w:rsidRDefault="00163F28" w:rsidP="001E2797">
      <w:pPr>
        <w:pStyle w:val="Odsekzoznamu"/>
        <w:numPr>
          <w:ilvl w:val="0"/>
          <w:numId w:val="9"/>
        </w:numPr>
        <w:ind w:left="426" w:hanging="426"/>
        <w:jc w:val="both"/>
      </w:pPr>
      <w:r w:rsidRPr="00163F28">
        <w:t>Bližší popis merateľných ukazovateľov.</w:t>
      </w:r>
      <w:r w:rsidR="001E279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9E7B59" w:rsidRPr="00E967D5" w14:paraId="79F6A02A" w14:textId="77777777" w:rsidTr="00E17611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0DE447F" w14:textId="4563A61E" w:rsidR="009E7B59" w:rsidRPr="00AF2B44" w:rsidRDefault="009E7B59" w:rsidP="00787106">
            <w:pPr>
              <w:pStyle w:val="Bullet"/>
              <w:numPr>
                <w:ilvl w:val="0"/>
                <w:numId w:val="0"/>
              </w:numPr>
            </w:pPr>
            <w:r w:rsidRPr="00AF2B44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  <w:r w:rsidRPr="002B169F">
              <w:rPr>
                <w:rFonts w:ascii="Times New Roman" w:hAnsi="Times New Roman"/>
                <w:sz w:val="24"/>
                <w:szCs w:val="24"/>
                <w:lang w:eastAsia="sk-SK"/>
              </w:rPr>
              <w:t>redmetná časť sa týka projektov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ý</w:t>
            </w:r>
            <w:r w:rsidRPr="00AF2B4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ch ukazovateľov </w:t>
            </w:r>
          </w:p>
        </w:tc>
      </w:tr>
      <w:tr w:rsidR="00184E40" w:rsidRPr="00E967D5" w14:paraId="72C7D4CC" w14:textId="77777777" w:rsidTr="004739E5">
        <w:trPr>
          <w:cantSplit/>
          <w:tblHeader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14:paraId="056B57E8" w14:textId="77777777" w:rsidR="00184E40" w:rsidRPr="004739E5" w:rsidRDefault="00184E40" w:rsidP="00184E40">
            <w:pPr>
              <w:keepNext/>
              <w:tabs>
                <w:tab w:val="left" w:pos="1290"/>
              </w:tabs>
              <w:spacing w:before="60" w:after="60"/>
            </w:pPr>
            <w:r w:rsidRPr="004739E5">
              <w:t>Názov merateľného ukazovateľa</w:t>
            </w:r>
            <w:r w:rsidRPr="004739E5">
              <w:rPr>
                <w:rStyle w:val="Odkaznapoznmkupodiarou"/>
                <w:sz w:val="20"/>
                <w:szCs w:val="20"/>
              </w:rPr>
              <w:footnoteReference w:id="6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1EDF68EF" w14:textId="77777777" w:rsidR="00184E40" w:rsidRDefault="00184E40" w:rsidP="00184E40">
            <w:r w:rsidRPr="00184E40">
              <w:t>Počet subjektov, ktorým bola poskytnutá podpora v rámci boja s pandémiou COVID-19 alebo v rámci zmierňovania jej následkov</w:t>
            </w:r>
          </w:p>
          <w:p w14:paraId="02182172" w14:textId="77777777" w:rsidR="00184E40" w:rsidRPr="00E967D5" w:rsidRDefault="00184E40" w:rsidP="00184E40">
            <w:pPr>
              <w:pStyle w:val="Bullet"/>
              <w:numPr>
                <w:ilvl w:val="0"/>
                <w:numId w:val="0"/>
              </w:numPr>
              <w:ind w:left="567"/>
              <w:rPr>
                <w:b/>
              </w:rPr>
            </w:pPr>
          </w:p>
        </w:tc>
      </w:tr>
      <w:tr w:rsidR="00184E40" w:rsidRPr="00E967D5" w14:paraId="055F09C8" w14:textId="77777777" w:rsidTr="00E17611">
        <w:trPr>
          <w:cantSplit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14:paraId="773B93C3" w14:textId="77777777" w:rsidR="00184E40" w:rsidRPr="00227183" w:rsidRDefault="00184E40" w:rsidP="00184E40">
            <w:pPr>
              <w:keepNext/>
              <w:tabs>
                <w:tab w:val="left" w:pos="1290"/>
              </w:tabs>
              <w:spacing w:before="60" w:after="60"/>
            </w:pPr>
            <w:r w:rsidRPr="00227183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43A0A822" w14:textId="465C4581" w:rsidR="00184E40" w:rsidRPr="00754B89" w:rsidRDefault="00ED7239" w:rsidP="00184E40">
            <w:pPr>
              <w:rPr>
                <w:lang w:val="en-US"/>
              </w:rPr>
            </w:pPr>
            <w:r w:rsidRPr="00703F34">
              <w:t>Nap</w:t>
            </w:r>
            <w:r>
              <w:t xml:space="preserve">lnenie </w:t>
            </w:r>
            <w:r w:rsidRPr="00703F34">
              <w:t>merateľn</w:t>
            </w:r>
            <w:r>
              <w:t xml:space="preserve">ého </w:t>
            </w:r>
            <w:r w:rsidRPr="00703F34">
              <w:t>ukazovateľ</w:t>
            </w:r>
            <w:r>
              <w:t xml:space="preserve">a </w:t>
            </w:r>
            <w:r w:rsidRPr="00703F34">
              <w:t xml:space="preserve">bude </w:t>
            </w:r>
            <w:r>
              <w:t>splnené inštaláciou a pripojením subjektov do siete EDUNET a poskytovaním pripojenia pre tieto subjekty. Vyhodnocuje sa celkový počet poberateľov pripojenia</w:t>
            </w:r>
            <w:r w:rsidR="00754B89">
              <w:t xml:space="preserve"> </w:t>
            </w:r>
            <w:r w:rsidR="00893285">
              <w:t>počas trvania projektu celkom</w:t>
            </w:r>
          </w:p>
        </w:tc>
      </w:tr>
      <w:tr w:rsidR="00184E40" w:rsidRPr="00E967D5" w14:paraId="274B0051" w14:textId="77777777" w:rsidTr="00E17611">
        <w:trPr>
          <w:cantSplit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14:paraId="3ED41FEA" w14:textId="602114D6" w:rsidR="00184E40" w:rsidRPr="00227183" w:rsidRDefault="00184E40" w:rsidP="00184E40">
            <w:pPr>
              <w:keepNext/>
              <w:tabs>
                <w:tab w:val="left" w:pos="1290"/>
              </w:tabs>
              <w:spacing w:before="60" w:after="60"/>
            </w:pPr>
            <w:r w:rsidRPr="004739E5">
              <w:t>Názov merateľného ukazovateľa</w:t>
            </w:r>
            <w:r w:rsidRPr="004739E5">
              <w:rPr>
                <w:rStyle w:val="Odkaznapoznmkupodiarou"/>
                <w:sz w:val="20"/>
                <w:szCs w:val="20"/>
              </w:rPr>
              <w:footnoteReference w:id="7"/>
            </w:r>
          </w:p>
        </w:tc>
        <w:tc>
          <w:tcPr>
            <w:tcW w:w="6607" w:type="dxa"/>
            <w:vAlign w:val="center"/>
          </w:tcPr>
          <w:p w14:paraId="7717B80C" w14:textId="77777777" w:rsidR="00184E40" w:rsidRDefault="00184E40" w:rsidP="00184E40">
            <w:r w:rsidRPr="00184E40">
              <w:t>Hodnota IT súvisiaceho s COVID-19 pre vzdelávanie</w:t>
            </w:r>
          </w:p>
          <w:p w14:paraId="6AD9241B" w14:textId="77777777" w:rsidR="00184E40" w:rsidRPr="00E967D5" w:rsidRDefault="00184E40" w:rsidP="00184E40"/>
        </w:tc>
      </w:tr>
      <w:tr w:rsidR="00184E40" w:rsidRPr="00E967D5" w14:paraId="68AE2AC6" w14:textId="77777777" w:rsidTr="00E17611">
        <w:trPr>
          <w:cantSplit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14:paraId="4F7FD605" w14:textId="7CE985C8" w:rsidR="00184E40" w:rsidRPr="004739E5" w:rsidRDefault="00184E40" w:rsidP="00184E40">
            <w:pPr>
              <w:keepNext/>
              <w:tabs>
                <w:tab w:val="left" w:pos="1290"/>
              </w:tabs>
              <w:spacing w:before="60" w:after="60"/>
            </w:pPr>
            <w:r w:rsidRPr="00227183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76424DC3" w14:textId="64FF0AEC" w:rsidR="00184E40" w:rsidRPr="00E967D5" w:rsidRDefault="00ED7239" w:rsidP="00184E40">
            <w:r w:rsidRPr="00703F34">
              <w:t>Nap</w:t>
            </w:r>
            <w:r>
              <w:t xml:space="preserve">lnenie </w:t>
            </w:r>
            <w:r w:rsidRPr="00703F34">
              <w:t>merateľn</w:t>
            </w:r>
            <w:r>
              <w:t xml:space="preserve">ého </w:t>
            </w:r>
            <w:r w:rsidRPr="00703F34">
              <w:t>ukazovateľ</w:t>
            </w:r>
            <w:r>
              <w:t xml:space="preserve">a </w:t>
            </w:r>
            <w:r w:rsidRPr="00703F34">
              <w:t xml:space="preserve">bude </w:t>
            </w:r>
            <w:r>
              <w:t>splnené inštaláciou a pripojením subjektov do siete EDUNET a poskytovaním finančnej dotácie na vzdelávanie pre jednotlivé subjekty</w:t>
            </w:r>
            <w:r w:rsidR="00893285">
              <w:t xml:space="preserve"> počas trvania projektu celkom</w:t>
            </w:r>
          </w:p>
        </w:tc>
      </w:tr>
    </w:tbl>
    <w:p w14:paraId="55D827F6" w14:textId="2A177DDB" w:rsidR="00526D1F" w:rsidRPr="000A7116" w:rsidRDefault="00526D1F" w:rsidP="00E17611">
      <w:r>
        <w:rPr>
          <w:i/>
        </w:rPr>
        <w:t xml:space="preserve">V prípade viacerých merateľných ukazovateľov, </w:t>
      </w:r>
      <w:r w:rsidR="00287089">
        <w:rPr>
          <w:i/>
        </w:rPr>
        <w:t>d</w:t>
      </w:r>
      <w:r w:rsidR="00203BE9">
        <w:rPr>
          <w:i/>
        </w:rPr>
        <w:t>opl</w:t>
      </w:r>
      <w:r w:rsidR="00287089">
        <w:rPr>
          <w:i/>
        </w:rPr>
        <w:t>ňte</w:t>
      </w:r>
      <w:r>
        <w:rPr>
          <w:i/>
        </w:rPr>
        <w:t xml:space="preserve"> údaje za každý z nich.</w:t>
      </w:r>
    </w:p>
    <w:p w14:paraId="5D973460" w14:textId="77777777" w:rsidR="000A7116" w:rsidRDefault="000A7116" w:rsidP="000A7116">
      <w:pPr>
        <w:rPr>
          <w:i/>
        </w:rPr>
      </w:pPr>
    </w:p>
    <w:p w14:paraId="383C81A4" w14:textId="202EC61E" w:rsidR="00E13E56" w:rsidRDefault="00C5264B" w:rsidP="00C5264B">
      <w:pPr>
        <w:pStyle w:val="Odsekzoznamu"/>
        <w:numPr>
          <w:ilvl w:val="0"/>
          <w:numId w:val="9"/>
        </w:numPr>
        <w:jc w:val="both"/>
      </w:pPr>
      <w:r w:rsidRPr="00C5264B">
        <w:t>Očakávané dopady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E13E56" w14:paraId="264BA964" w14:textId="77777777" w:rsidTr="00E17611">
        <w:trPr>
          <w:trHeight w:val="719"/>
        </w:trPr>
        <w:tc>
          <w:tcPr>
            <w:tcW w:w="9062" w:type="dxa"/>
            <w:gridSpan w:val="3"/>
            <w:shd w:val="clear" w:color="auto" w:fill="CCC0D9" w:themeFill="accent4" w:themeFillTint="66"/>
          </w:tcPr>
          <w:p w14:paraId="53A2C425" w14:textId="656E25A7" w:rsidR="00C5264B" w:rsidRDefault="00E13E56" w:rsidP="00787106">
            <w:pPr>
              <w:jc w:val="both"/>
            </w:pPr>
            <w:r w:rsidRPr="00832E86">
              <w:t>Zoznam prínosov a prípadných iných dopadov, ktoré sa dajú očakávať</w:t>
            </w:r>
            <w:r>
              <w:t xml:space="preserve"> </w:t>
            </w:r>
            <w:r>
              <w:br/>
              <w:t>pre jednotlivé cieľové skupiny</w:t>
            </w:r>
          </w:p>
        </w:tc>
      </w:tr>
      <w:tr w:rsidR="00E13E56" w14:paraId="6CCD4AD0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3FAE3506" w14:textId="28C90490" w:rsidR="00E13E56" w:rsidRPr="0025252B" w:rsidRDefault="0025252B" w:rsidP="0025252B">
            <w:pPr>
              <w:jc w:val="center"/>
            </w:pPr>
            <w:r w:rsidRPr="005F01C1">
              <w:t>Dopady</w:t>
            </w:r>
            <w:r w:rsidRPr="0025252B">
              <w:t xml:space="preserve"> </w:t>
            </w:r>
          </w:p>
        </w:tc>
        <w:tc>
          <w:tcPr>
            <w:tcW w:w="1576" w:type="dxa"/>
          </w:tcPr>
          <w:p w14:paraId="1934FCE6" w14:textId="78751498" w:rsidR="00E13E56" w:rsidRPr="004739E5" w:rsidRDefault="0025252B" w:rsidP="00787106">
            <w:pPr>
              <w:jc w:val="center"/>
            </w:pPr>
            <w:r w:rsidRPr="00ED2372">
              <w:t>Cieľová skupina (ak relevantné)</w:t>
            </w:r>
          </w:p>
        </w:tc>
        <w:tc>
          <w:tcPr>
            <w:tcW w:w="3663" w:type="dxa"/>
          </w:tcPr>
          <w:p w14:paraId="20D6D59A" w14:textId="5CE4253C" w:rsidR="00E13E56" w:rsidRPr="004739E5" w:rsidRDefault="0025252B" w:rsidP="001D7B9B">
            <w:pPr>
              <w:jc w:val="center"/>
            </w:pPr>
            <w:r w:rsidRPr="003B47D1">
              <w:t>Počet</w:t>
            </w:r>
          </w:p>
        </w:tc>
      </w:tr>
      <w:tr w:rsidR="00E13E56" w14:paraId="6FD371ED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6D711F52" w14:textId="77777777" w:rsidR="000340B5" w:rsidRDefault="000340B5" w:rsidP="000340B5">
            <w:r>
              <w:t>Zvýšenie kvality života občanov</w:t>
            </w:r>
          </w:p>
          <w:p w14:paraId="711F11FA" w14:textId="77777777" w:rsidR="00E13E56" w:rsidRDefault="00E13E56" w:rsidP="00787106"/>
        </w:tc>
        <w:tc>
          <w:tcPr>
            <w:tcW w:w="1576" w:type="dxa"/>
          </w:tcPr>
          <w:p w14:paraId="2AFCE39F" w14:textId="52FE4DCD" w:rsidR="00E13E56" w:rsidRPr="000340B5" w:rsidRDefault="000340B5" w:rsidP="00787106">
            <w:pPr>
              <w:rPr>
                <w:rFonts w:eastAsia="Arial Unicode MS"/>
                <w:color w:val="000000" w:themeColor="text1"/>
                <w:u w:color="000000"/>
                <w:bdr w:val="nil"/>
              </w:rPr>
            </w:pPr>
            <w:r w:rsidRPr="00E77B84">
              <w:rPr>
                <w:rFonts w:eastAsia="Arial Unicode MS"/>
                <w:color w:val="000000" w:themeColor="text1"/>
                <w:u w:color="000000"/>
                <w:bdr w:val="nil"/>
              </w:rPr>
              <w:t>Zamestnanci verejnej správy</w:t>
            </w:r>
            <w:r w:rsidR="00E3280A">
              <w:rPr>
                <w:rFonts w:eastAsia="Arial Unicode MS"/>
                <w:color w:val="000000" w:themeColor="text1"/>
                <w:u w:color="000000"/>
                <w:bdr w:val="nil"/>
              </w:rPr>
              <w:t xml:space="preserve"> (Učitelia)</w:t>
            </w:r>
          </w:p>
          <w:p w14:paraId="0A48E958" w14:textId="77777777" w:rsidR="000340B5" w:rsidRDefault="000340B5" w:rsidP="00787106">
            <w:pPr>
              <w:rPr>
                <w:rFonts w:eastAsia="Arial Unicode MS"/>
                <w:color w:val="000000" w:themeColor="text1"/>
                <w:u w:color="000000"/>
                <w:bdr w:val="nil"/>
              </w:rPr>
            </w:pPr>
          </w:p>
          <w:p w14:paraId="7A90AF12" w14:textId="6CD50C21" w:rsidR="000340B5" w:rsidRDefault="00E3280A" w:rsidP="00787106">
            <w:pPr>
              <w:rPr>
                <w:rFonts w:eastAsia="Arial Unicode MS"/>
                <w:color w:val="000000" w:themeColor="text1"/>
                <w:u w:color="000000"/>
                <w:bdr w:val="nil"/>
              </w:rPr>
            </w:pPr>
            <w:r>
              <w:rPr>
                <w:rFonts w:eastAsia="Arial Unicode MS"/>
                <w:color w:val="000000" w:themeColor="text1"/>
                <w:u w:color="000000"/>
                <w:bdr w:val="nil"/>
              </w:rPr>
              <w:t>Občania (</w:t>
            </w:r>
            <w:r w:rsidR="000340B5">
              <w:rPr>
                <w:rFonts w:eastAsia="Arial Unicode MS"/>
                <w:color w:val="000000" w:themeColor="text1"/>
                <w:u w:color="000000"/>
                <w:bdr w:val="nil"/>
              </w:rPr>
              <w:t>Študenti a</w:t>
            </w:r>
            <w:r>
              <w:rPr>
                <w:rFonts w:eastAsia="Arial Unicode MS"/>
                <w:color w:val="000000" w:themeColor="text1"/>
                <w:u w:color="000000"/>
                <w:bdr w:val="nil"/>
              </w:rPr>
              <w:t> </w:t>
            </w:r>
            <w:r w:rsidR="000340B5">
              <w:rPr>
                <w:rFonts w:eastAsia="Arial Unicode MS"/>
                <w:color w:val="000000" w:themeColor="text1"/>
                <w:u w:color="000000"/>
                <w:bdr w:val="nil"/>
              </w:rPr>
              <w:t>Žiaci</w:t>
            </w:r>
            <w:r>
              <w:rPr>
                <w:rFonts w:eastAsia="Arial Unicode MS"/>
                <w:color w:val="000000" w:themeColor="text1"/>
                <w:u w:color="000000"/>
                <w:bdr w:val="nil"/>
              </w:rPr>
              <w:t>)</w:t>
            </w:r>
          </w:p>
          <w:p w14:paraId="5001932A" w14:textId="11EADF99" w:rsidR="000340B5" w:rsidRPr="000340B5" w:rsidRDefault="000340B5" w:rsidP="00787106"/>
        </w:tc>
        <w:tc>
          <w:tcPr>
            <w:tcW w:w="3663" w:type="dxa"/>
          </w:tcPr>
          <w:p w14:paraId="7E7FA060" w14:textId="6FE29AB9" w:rsidR="00E13E56" w:rsidRDefault="00013E9C" w:rsidP="00F2532E">
            <w:r>
              <w:t>viac ako 40000</w:t>
            </w:r>
          </w:p>
          <w:p w14:paraId="0BD782F2" w14:textId="77777777" w:rsidR="00013E9C" w:rsidRDefault="00013E9C" w:rsidP="00F2532E"/>
          <w:p w14:paraId="27CF8335" w14:textId="77777777" w:rsidR="00013E9C" w:rsidRDefault="00013E9C" w:rsidP="00F2532E"/>
          <w:p w14:paraId="2B8071FC" w14:textId="77777777" w:rsidR="00013E9C" w:rsidRDefault="00013E9C" w:rsidP="00F2532E"/>
          <w:p w14:paraId="46E4EE3C" w14:textId="77777777" w:rsidR="00013E9C" w:rsidRDefault="00013E9C" w:rsidP="00F2532E"/>
          <w:p w14:paraId="67778919" w14:textId="2A9B033C" w:rsidR="00013E9C" w:rsidRPr="00013E9C" w:rsidRDefault="009823DA" w:rsidP="00F2532E">
            <w:r>
              <w:t>vi</w:t>
            </w:r>
            <w:r w:rsidR="00013E9C">
              <w:t>ac ako</w:t>
            </w:r>
            <w:r w:rsidR="00D16728">
              <w:t xml:space="preserve"> 500000</w:t>
            </w:r>
          </w:p>
        </w:tc>
      </w:tr>
      <w:tr w:rsidR="000340B5" w14:paraId="2798D8B3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1929B8BF" w14:textId="77777777" w:rsidR="000340B5" w:rsidRDefault="000340B5" w:rsidP="000340B5">
            <w:r>
              <w:t>Zvýšenie otvorenosti verejnej správy pre občanov</w:t>
            </w:r>
          </w:p>
          <w:p w14:paraId="0C956BCA" w14:textId="77777777" w:rsidR="000340B5" w:rsidRPr="000340B5" w:rsidRDefault="000340B5" w:rsidP="000340B5"/>
        </w:tc>
        <w:tc>
          <w:tcPr>
            <w:tcW w:w="1576" w:type="dxa"/>
          </w:tcPr>
          <w:p w14:paraId="5B54D250" w14:textId="77777777" w:rsidR="000340B5" w:rsidRPr="00E77B84" w:rsidRDefault="000340B5" w:rsidP="00E3280A">
            <w:pPr>
              <w:rPr>
                <w:rFonts w:eastAsia="Arial Unicode MS"/>
                <w:color w:val="000000" w:themeColor="text1"/>
                <w:u w:color="000000"/>
                <w:bdr w:val="nil"/>
              </w:rPr>
            </w:pPr>
          </w:p>
        </w:tc>
        <w:tc>
          <w:tcPr>
            <w:tcW w:w="3663" w:type="dxa"/>
          </w:tcPr>
          <w:p w14:paraId="60152E2A" w14:textId="08EBCF27" w:rsidR="000340B5" w:rsidRDefault="000340B5" w:rsidP="00F2532E"/>
        </w:tc>
      </w:tr>
    </w:tbl>
    <w:p w14:paraId="6E3CCD2A" w14:textId="4EEB6F62" w:rsidR="000A7116" w:rsidRDefault="000A7116" w:rsidP="00550B94">
      <w:pPr>
        <w:spacing w:line="276" w:lineRule="auto"/>
        <w:jc w:val="both"/>
      </w:pPr>
      <w:r>
        <w:rPr>
          <w:i/>
        </w:rPr>
        <w:t>V prípade viacerých cieľových skupín</w:t>
      </w:r>
      <w:r w:rsidRPr="00ED3595">
        <w:rPr>
          <w:i/>
        </w:rPr>
        <w:t>, dopl</w:t>
      </w:r>
      <w:r w:rsidR="00287089">
        <w:rPr>
          <w:i/>
        </w:rPr>
        <w:t>ňte</w:t>
      </w:r>
      <w:r w:rsidRPr="00ED3595">
        <w:rPr>
          <w:i/>
        </w:rPr>
        <w:t xml:space="preserve"> </w:t>
      </w:r>
      <w:r>
        <w:rPr>
          <w:i/>
        </w:rPr>
        <w:t>dopady na každú z nich</w:t>
      </w:r>
      <w:r w:rsidRPr="00ED3595">
        <w:rPr>
          <w:i/>
        </w:rPr>
        <w:t>.</w:t>
      </w:r>
    </w:p>
    <w:p w14:paraId="2C496E7F" w14:textId="421E4CEA" w:rsidR="00C5264B" w:rsidRPr="00ED7239" w:rsidRDefault="00C5264B" w:rsidP="00DE58D1"/>
    <w:p w14:paraId="4531B485" w14:textId="358A139A" w:rsidR="00626E19" w:rsidRPr="00537BEC" w:rsidRDefault="00C5264B" w:rsidP="00C5264B">
      <w:pPr>
        <w:pStyle w:val="Odsekzoznamu"/>
        <w:numPr>
          <w:ilvl w:val="0"/>
          <w:numId w:val="9"/>
        </w:numPr>
        <w:contextualSpacing w:val="0"/>
      </w:pPr>
      <w:r w:rsidRPr="00537BEC">
        <w:t>Aktivity</w:t>
      </w:r>
    </w:p>
    <w:p w14:paraId="0D1ECB6C" w14:textId="200D6505" w:rsidR="0025252B" w:rsidRDefault="0025252B" w:rsidP="004739E5">
      <w:r>
        <w:t xml:space="preserve">a) Uveďte detailnejší popis aktivít. </w:t>
      </w:r>
    </w:p>
    <w:p w14:paraId="0E711B95" w14:textId="32379577" w:rsidR="0025252B" w:rsidRDefault="0025252B" w:rsidP="004739E5"/>
    <w:p w14:paraId="228448CE" w14:textId="1D29BE75" w:rsidR="00ED7239" w:rsidRPr="001D7B9B" w:rsidRDefault="006A020C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A</w:t>
      </w:r>
      <w:r w:rsidR="00ED7239" w:rsidRPr="001D7B9B">
        <w:rPr>
          <w:b/>
          <w:bCs/>
        </w:rPr>
        <w:t>ktivita 1: Telekomunikačné a dátové služby</w:t>
      </w:r>
      <w:r w:rsidR="001D7B9B">
        <w:rPr>
          <w:b/>
          <w:bCs/>
        </w:rPr>
        <w:t>:</w:t>
      </w:r>
    </w:p>
    <w:p w14:paraId="47E9C134" w14:textId="657C5A54" w:rsidR="00ED7239" w:rsidRPr="001D7B9B" w:rsidRDefault="00ED7239" w:rsidP="001D7B9B">
      <w:pPr>
        <w:ind w:left="360"/>
        <w:jc w:val="both"/>
      </w:pPr>
      <w:r w:rsidRPr="001D7B9B">
        <w:t>pripojenie lokality Typ A až F do MPLS VPN EDUNET_SK siete, so zmluvne stanovenou minimálnou kapacitou pripojenia</w:t>
      </w:r>
      <w:r w:rsidR="001D7B9B">
        <w:t>:</w:t>
      </w:r>
    </w:p>
    <w:p w14:paraId="6DA5D4D5" w14:textId="77777777" w:rsidR="00ED7239" w:rsidRPr="001D7B9B" w:rsidRDefault="00ED7239" w:rsidP="001D7B9B">
      <w:pPr>
        <w:pStyle w:val="Odsekzoznamu"/>
        <w:numPr>
          <w:ilvl w:val="0"/>
          <w:numId w:val="17"/>
        </w:numPr>
        <w:jc w:val="both"/>
      </w:pPr>
      <w:r w:rsidRPr="001D7B9B">
        <w:lastRenderedPageBreak/>
        <w:t>Inštalácia a nastavenie CPE zriadenia</w:t>
      </w:r>
    </w:p>
    <w:p w14:paraId="0DE2F3A1" w14:textId="77777777" w:rsidR="00ED7239" w:rsidRPr="001D7B9B" w:rsidRDefault="00ED7239" w:rsidP="001D7B9B">
      <w:pPr>
        <w:pStyle w:val="Odsekzoznamu"/>
        <w:numPr>
          <w:ilvl w:val="0"/>
          <w:numId w:val="17"/>
        </w:numPr>
        <w:jc w:val="both"/>
      </w:pPr>
      <w:r w:rsidRPr="001D7B9B">
        <w:t>Inštalácia a nastavenie IKT Prostriedkov</w:t>
      </w:r>
    </w:p>
    <w:p w14:paraId="56A931E4" w14:textId="77777777" w:rsidR="00ED7239" w:rsidRPr="001D7B9B" w:rsidRDefault="00ED7239" w:rsidP="001D7B9B">
      <w:pPr>
        <w:pStyle w:val="Odsekzoznamu"/>
        <w:numPr>
          <w:ilvl w:val="0"/>
          <w:numId w:val="17"/>
        </w:numPr>
        <w:jc w:val="both"/>
      </w:pPr>
      <w:r w:rsidRPr="001D7B9B">
        <w:t>Inštalácia a nastavenie LAN prepínača, prepojenie s lokálnou LAN sieťou na lokalite</w:t>
      </w:r>
    </w:p>
    <w:p w14:paraId="33EBDFD4" w14:textId="77777777" w:rsidR="00ED7239" w:rsidRPr="001D7B9B" w:rsidRDefault="00ED7239" w:rsidP="001D7B9B">
      <w:pPr>
        <w:pStyle w:val="Odsekzoznamu"/>
        <w:numPr>
          <w:ilvl w:val="0"/>
          <w:numId w:val="17"/>
        </w:numPr>
        <w:jc w:val="both"/>
      </w:pPr>
      <w:r w:rsidRPr="001D7B9B">
        <w:t>Zaškolenie pracovníka na koncovej lokalite</w:t>
      </w:r>
    </w:p>
    <w:p w14:paraId="7AF6A659" w14:textId="77777777" w:rsidR="00ED7239" w:rsidRPr="001D7B9B" w:rsidRDefault="00ED7239" w:rsidP="001D7B9B">
      <w:pPr>
        <w:pStyle w:val="Odsekzoznamu"/>
        <w:numPr>
          <w:ilvl w:val="0"/>
          <w:numId w:val="17"/>
        </w:numPr>
        <w:jc w:val="both"/>
      </w:pPr>
      <w:r w:rsidRPr="001D7B9B">
        <w:t>Zavedenie lokality do centrálneho monitoringu EDUNET_SK</w:t>
      </w:r>
    </w:p>
    <w:p w14:paraId="63589878" w14:textId="77777777" w:rsidR="00ED7239" w:rsidRPr="001D7B9B" w:rsidRDefault="00ED7239" w:rsidP="001D7B9B">
      <w:pPr>
        <w:pStyle w:val="Odsekzoznamu"/>
        <w:numPr>
          <w:ilvl w:val="0"/>
          <w:numId w:val="17"/>
        </w:numPr>
        <w:jc w:val="both"/>
      </w:pPr>
      <w:r w:rsidRPr="001D7B9B">
        <w:t xml:space="preserve">Inštalácia </w:t>
      </w:r>
      <w:proofErr w:type="spellStart"/>
      <w:r w:rsidRPr="001D7B9B">
        <w:t>wifi</w:t>
      </w:r>
      <w:proofErr w:type="spellEnd"/>
      <w:r w:rsidRPr="001D7B9B">
        <w:t xml:space="preserve"> AP zariadení podľa typu lokality</w:t>
      </w:r>
    </w:p>
    <w:p w14:paraId="58DE2269" w14:textId="1DF9ABE8" w:rsidR="00ED7239" w:rsidRPr="001D7B9B" w:rsidRDefault="00ED7239" w:rsidP="001D7B9B">
      <w:pPr>
        <w:pStyle w:val="Odsekzoznamu"/>
        <w:numPr>
          <w:ilvl w:val="0"/>
          <w:numId w:val="17"/>
        </w:numPr>
        <w:jc w:val="both"/>
      </w:pPr>
      <w:r w:rsidRPr="001D7B9B">
        <w:t>Integrácia lokalít pripojených do vyhradených sietí ako SANET, DUD, prípadne iných operátorov do Centrály EDUNET_SK prostredníctvom VPN tunela cez lokálny firewall</w:t>
      </w:r>
      <w:r w:rsidR="001D7B9B">
        <w:t>.</w:t>
      </w:r>
    </w:p>
    <w:p w14:paraId="7587ED52" w14:textId="78DF151B" w:rsidR="001D7B9B" w:rsidRDefault="00690D93" w:rsidP="001D7B9B">
      <w:pPr>
        <w:ind w:left="360"/>
        <w:jc w:val="both"/>
      </w:pPr>
      <w:r w:rsidRPr="001D7B9B">
        <w:rPr>
          <w:b/>
        </w:rPr>
        <w:t>Pripojenie typu A pre školu zahŕňa služby</w:t>
      </w:r>
      <w:r w:rsidRPr="001D7B9B">
        <w:t>:</w:t>
      </w:r>
    </w:p>
    <w:p w14:paraId="767A19B4" w14:textId="77777777" w:rsidR="001D7B9B" w:rsidRDefault="00690D93" w:rsidP="001D7B9B">
      <w:pPr>
        <w:ind w:left="360"/>
        <w:jc w:val="both"/>
      </w:pPr>
      <w:r w:rsidRPr="001D7B9B">
        <w:t>· pripojenie lokality do MPLS VPN EDUNET_SK s kapacitou pripojenia minimálne 400 Mb/s, v rámci rokovaní dohodlo MŠVVaŠ SR na vybraných lokalitách, kde to technické možnosti dovoľujú navýšenie na 800 Mb/s až 1 Gb/s</w:t>
      </w:r>
    </w:p>
    <w:p w14:paraId="05D34E34" w14:textId="77777777" w:rsidR="001D7B9B" w:rsidRDefault="001D7B9B" w:rsidP="001D7B9B">
      <w:pPr>
        <w:ind w:left="360"/>
        <w:jc w:val="both"/>
      </w:pPr>
      <w:r>
        <w:t>·</w:t>
      </w:r>
      <w:r w:rsidR="00690D93" w:rsidRPr="001D7B9B">
        <w:t>zavedenie lokality do centrálneho monitoringu EDUNET_SK</w:t>
      </w:r>
    </w:p>
    <w:p w14:paraId="25F78EE4" w14:textId="6298923F" w:rsidR="00690D93" w:rsidRPr="001D7B9B" w:rsidRDefault="00690D93" w:rsidP="001D7B9B">
      <w:pPr>
        <w:ind w:left="360"/>
        <w:jc w:val="both"/>
      </w:pPr>
      <w:r w:rsidRPr="001D7B9B">
        <w:t>· bezplatné navýšenie prenosových kapacít na maximum pri centrálne riadených testovaniach a skúškach (Monitor, Maturita, a iné) v závislosti od technickej infraštruktúry danej školy s blokáciou nežiadúcich vplyvoch (napr. žiacke a študentské pripojenie bude pre testovaných žiakov neprístupné),</w:t>
      </w:r>
      <w:r w:rsidR="001D7B9B">
        <w:t xml:space="preserve"> </w:t>
      </w:r>
      <w:r w:rsidRPr="001D7B9B">
        <w:t>Minimálny počet 5 WiFi AP zariadení v lokalite, Poskytovateľ navrhuje technické riešenie s čo najlepším pokrytím WiFi siete v danej lokalite</w:t>
      </w:r>
      <w:r w:rsidRPr="001D7B9B">
        <w:br/>
        <w:t>· orientačný počet užívateľov na škole - viac ako 600</w:t>
      </w:r>
      <w:r w:rsidR="001D7B9B">
        <w:t>.</w:t>
      </w:r>
    </w:p>
    <w:p w14:paraId="2C26C0A7" w14:textId="77777777" w:rsidR="00F055F1" w:rsidRPr="001D7B9B" w:rsidRDefault="00F055F1" w:rsidP="001D7B9B">
      <w:pPr>
        <w:ind w:left="360"/>
        <w:jc w:val="both"/>
      </w:pPr>
    </w:p>
    <w:p w14:paraId="3BBBC7B4" w14:textId="433DCFD5" w:rsidR="00690D93" w:rsidRPr="001D7B9B" w:rsidRDefault="00F055F1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Pripojenie lokality TYP B</w:t>
      </w:r>
    </w:p>
    <w:p w14:paraId="3224A296" w14:textId="77777777" w:rsidR="001D7B9B" w:rsidRDefault="00F055F1" w:rsidP="001D7B9B">
      <w:pPr>
        <w:ind w:left="360"/>
        <w:jc w:val="both"/>
      </w:pPr>
      <w:r w:rsidRPr="001D7B9B">
        <w:t>Pripojenie typu B pre školu zahŕňa služby:</w:t>
      </w:r>
    </w:p>
    <w:p w14:paraId="1F04C5EC" w14:textId="77777777" w:rsidR="001D7B9B" w:rsidRDefault="00F055F1" w:rsidP="001D7B9B">
      <w:pPr>
        <w:ind w:left="360"/>
        <w:jc w:val="both"/>
      </w:pPr>
      <w:r w:rsidRPr="001D7B9B">
        <w:t>· pripojenie lokality do MPLS VPN EDUNET_SK s kapacitou pripojenia minimálne 200 Mb/s, v rámci rokovaní dohodlo MŠVVaŠ SR na vybraných lokalitách, kde to technické možnosti dovoľujú navýšenie na 300 Mb/s</w:t>
      </w:r>
    </w:p>
    <w:p w14:paraId="355AE3C3" w14:textId="0C1813E0" w:rsidR="00F055F1" w:rsidRPr="001D7B9B" w:rsidRDefault="00F055F1" w:rsidP="001D7B9B">
      <w:pPr>
        <w:ind w:left="360"/>
        <w:jc w:val="both"/>
      </w:pPr>
      <w:r w:rsidRPr="001D7B9B">
        <w:t>· zavedenie lokality do centrálneho monitoringu EDUNET_SK</w:t>
      </w:r>
      <w:r w:rsidRPr="001D7B9B">
        <w:br/>
        <w:t>· bezplatné navýšenie prenosových kapacít na maximum pri centrálne riadených testovaniach a skúškach (Monitor, Maturita, a iné) v závislosti od technickej infraštruktúry danej školy s blokáciou nežiadúcich vplyvoch (napr. žiacke a študentské pripojenie bude pre testovaných žiakov neprístupné),</w:t>
      </w:r>
      <w:r w:rsidR="001D7B9B">
        <w:t xml:space="preserve"> </w:t>
      </w:r>
      <w:r w:rsidRPr="001D7B9B">
        <w:t>Minimálny počet 5 WiFi AP zariadení v lokalite, Poskytovateľ navrhuje technické riešenie s čo najlepším pokrytím WiFi siete v danej lokalite</w:t>
      </w:r>
      <w:r w:rsidRPr="001D7B9B">
        <w:br/>
        <w:t>· orientačný počet užívateľov na škole - medzi 401 až 600</w:t>
      </w:r>
      <w:r w:rsidR="001D7B9B">
        <w:t>.</w:t>
      </w:r>
    </w:p>
    <w:p w14:paraId="6EBF351D" w14:textId="77777777" w:rsidR="00F055F1" w:rsidRPr="001D7B9B" w:rsidRDefault="00F055F1" w:rsidP="001D7B9B">
      <w:pPr>
        <w:ind w:left="360"/>
        <w:jc w:val="both"/>
      </w:pPr>
    </w:p>
    <w:p w14:paraId="554869FE" w14:textId="23B441B4" w:rsidR="00F055F1" w:rsidRPr="001D7B9B" w:rsidRDefault="00F055F1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Pripojenie lokality TYP C</w:t>
      </w:r>
    </w:p>
    <w:p w14:paraId="17E0AA3C" w14:textId="77777777" w:rsidR="001D7B9B" w:rsidRDefault="00F055F1" w:rsidP="001D7B9B">
      <w:pPr>
        <w:ind w:left="360"/>
        <w:jc w:val="both"/>
      </w:pPr>
      <w:r w:rsidRPr="001D7B9B">
        <w:t>Pripojenie typu C pre školu zahŕňa služby:</w:t>
      </w:r>
    </w:p>
    <w:p w14:paraId="72228BE0" w14:textId="77777777" w:rsidR="001D7B9B" w:rsidRDefault="00F055F1" w:rsidP="001D7B9B">
      <w:pPr>
        <w:ind w:left="360"/>
        <w:jc w:val="both"/>
      </w:pPr>
      <w:r w:rsidRPr="001D7B9B">
        <w:t>· pripojenie lokality do MPLS VPN EDUNET_SK s kapacitou pripojenia minimálne 75 Mb/s, v rámci rokovaní dohodlo MŠVVaŠ SR na vybraných lokalitách, kde to technické možnosti dovoľujú navýšenie na 90 Mb/s</w:t>
      </w:r>
    </w:p>
    <w:p w14:paraId="554955B4" w14:textId="374EEFB8" w:rsidR="00F055F1" w:rsidRPr="001D7B9B" w:rsidRDefault="00F055F1" w:rsidP="001D7B9B">
      <w:pPr>
        <w:ind w:left="360"/>
        <w:jc w:val="both"/>
      </w:pPr>
      <w:r w:rsidRPr="001D7B9B">
        <w:t>· zavedenie lokality do centrálneho monitoringu EDUNET_SK</w:t>
      </w:r>
      <w:r w:rsidRPr="001D7B9B">
        <w:br/>
        <w:t>· bezplatné navýšenie prenosových kapacít na maximum pri centrálne riadených testovaniach a skúškach (Monitor, Maturita, a iné) v závislosti od technickej infraštruktúry danej školy s blokáciou nežiadúcich vplyvoch (napr. žiacke a študentské pripojenie bude pre testovaných žiakov neprístupné), Minimálny počet 4 WiFi AP zariadení v lokalite, Poskytovateľ navrhuje technické riešenie s čo najlepším pokrytím WiFi siete v danej lokalite</w:t>
      </w:r>
      <w:r w:rsidRPr="001D7B9B">
        <w:br/>
        <w:t>· orientačný počet užívateľov na škole - medzi 251 až 400</w:t>
      </w:r>
      <w:r w:rsidR="001D7B9B">
        <w:t>.</w:t>
      </w:r>
    </w:p>
    <w:p w14:paraId="18A0C2D4" w14:textId="77777777" w:rsidR="00F055F1" w:rsidRPr="001D7B9B" w:rsidRDefault="00F055F1" w:rsidP="001D7B9B">
      <w:pPr>
        <w:ind w:left="360"/>
        <w:jc w:val="both"/>
      </w:pPr>
    </w:p>
    <w:p w14:paraId="4E0C4FD6" w14:textId="1DAE5060" w:rsidR="00F055F1" w:rsidRPr="001D7B9B" w:rsidRDefault="00F055F1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Pripojenie lokality TYP D</w:t>
      </w:r>
    </w:p>
    <w:p w14:paraId="6C722C8F" w14:textId="77777777" w:rsidR="001D7B9B" w:rsidRDefault="00F055F1" w:rsidP="001D7B9B">
      <w:pPr>
        <w:ind w:left="360"/>
        <w:jc w:val="both"/>
      </w:pPr>
      <w:r w:rsidRPr="001D7B9B">
        <w:t>Pripojenie typu D pre školu zahŕňa služby:</w:t>
      </w:r>
    </w:p>
    <w:p w14:paraId="5CCCE8E0" w14:textId="77777777" w:rsidR="001D7B9B" w:rsidRDefault="00F055F1" w:rsidP="001D7B9B">
      <w:pPr>
        <w:ind w:left="360"/>
        <w:jc w:val="both"/>
      </w:pPr>
      <w:r w:rsidRPr="001D7B9B">
        <w:t>· pripojenie lokality do MPLS VPN EDUNET_SK s kapacitou pripojenia minimálne 30 Mb/s, v rámci rokovaní dohodlo MŠVVaŠ SR na vybraných lokalitách, kde to technické možnosti dovoľujú navýšenie na 50 Mb/s</w:t>
      </w:r>
    </w:p>
    <w:p w14:paraId="5F777D31" w14:textId="35D7B29D" w:rsidR="00F055F1" w:rsidRPr="001D7B9B" w:rsidRDefault="00F055F1" w:rsidP="001D7B9B">
      <w:pPr>
        <w:ind w:left="360"/>
        <w:jc w:val="both"/>
      </w:pPr>
      <w:r w:rsidRPr="001D7B9B">
        <w:t>· zavedenie lokality do centrálneho monitoringu EDUNET_SK</w:t>
      </w:r>
      <w:r w:rsidRPr="001D7B9B">
        <w:br/>
        <w:t>· bezplatné navýšenie prenosových kapacít na maximum pri centrálne riadených testovaniach a skúškach (Monitor, Maturita, a iné) v závislosti od technickej infraštruktúry danej školy s blokáciou nežiadúcich vplyvoch (napr. žiacke a študentské pripojenie bude pre testovaných žiakov neprístupné),</w:t>
      </w:r>
      <w:r w:rsidR="001D7B9B">
        <w:t xml:space="preserve"> </w:t>
      </w:r>
      <w:r w:rsidRPr="001D7B9B">
        <w:t>Minimálny počet 3 WiFi AP zariadení v lokalite, Poskytovateľ navrhuje technické riešenie s čo najlepším pokrytím WiFi siete v danej lokalite</w:t>
      </w:r>
      <w:r w:rsidRPr="001D7B9B">
        <w:br/>
        <w:t>· orientačný počet užívateľov na škole - medzi 51 až 250</w:t>
      </w:r>
      <w:r w:rsidR="001D7B9B">
        <w:t>.</w:t>
      </w:r>
    </w:p>
    <w:p w14:paraId="4929C923" w14:textId="77777777" w:rsidR="00F055F1" w:rsidRPr="001D7B9B" w:rsidRDefault="00F055F1" w:rsidP="001D7B9B">
      <w:pPr>
        <w:ind w:left="360"/>
        <w:jc w:val="both"/>
      </w:pPr>
    </w:p>
    <w:p w14:paraId="434E2920" w14:textId="16409632" w:rsidR="00F055F1" w:rsidRPr="001D7B9B" w:rsidRDefault="00F055F1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Pripojenie lokality TYP E</w:t>
      </w:r>
    </w:p>
    <w:p w14:paraId="21965504" w14:textId="77777777" w:rsidR="001D7B9B" w:rsidRDefault="00F055F1" w:rsidP="001D7B9B">
      <w:pPr>
        <w:ind w:left="360"/>
        <w:jc w:val="both"/>
      </w:pPr>
      <w:r w:rsidRPr="001D7B9B">
        <w:t>Pripojenie typu E pre školu zahŕňa služby:</w:t>
      </w:r>
    </w:p>
    <w:p w14:paraId="628A5507" w14:textId="77777777" w:rsidR="001D7B9B" w:rsidRDefault="00F055F1" w:rsidP="001D7B9B">
      <w:pPr>
        <w:ind w:left="360"/>
        <w:jc w:val="both"/>
      </w:pPr>
      <w:r w:rsidRPr="001D7B9B">
        <w:t>· pripojenie lokality do MPLS VPN EDUNET_SK s kapacitou pripojenia minimálne 10 Mb/s, v rámci rokovaní dohodlo MŠVVaŠ SR na vybraných lokalitách, kde to technické možnosti dovoľujú navýšenie na 20 Mb/s</w:t>
      </w:r>
    </w:p>
    <w:p w14:paraId="46CEB110" w14:textId="74609E79" w:rsidR="00F055F1" w:rsidRPr="001D7B9B" w:rsidRDefault="00F055F1" w:rsidP="001D7B9B">
      <w:pPr>
        <w:ind w:left="360"/>
        <w:jc w:val="both"/>
      </w:pPr>
      <w:r w:rsidRPr="001D7B9B">
        <w:t>· zavedenie lokality do centrálneho monitoringu EDUNET_SK</w:t>
      </w:r>
      <w:r w:rsidRPr="001D7B9B">
        <w:br/>
        <w:t>· bezplatné navýšenie prenosových kapacít na maximum pri centrálne riadených testovaniach a skúškach (Monitor, Maturita, a iné) v závislosti od technickej infraštruktúry danej školy s blokáciou nežiadúcich vplyvoch (napr. žiacke a študentské pripojenie bude pre testovaných žiakov neprístupné),</w:t>
      </w:r>
      <w:r w:rsidR="001D7B9B">
        <w:t xml:space="preserve"> </w:t>
      </w:r>
      <w:r w:rsidRPr="001D7B9B">
        <w:t>Minimálny počet 2 WiFi AP zariadení v lokalite, Poskytovateľ navrhuje technické riešenie s čo najlepším pokrytím WiFi siete v danej lokalite</w:t>
      </w:r>
      <w:r w:rsidRPr="001D7B9B">
        <w:br/>
        <w:t>· orientačný počet užívateľov na škole - do 50</w:t>
      </w:r>
      <w:r w:rsidR="001D7B9B">
        <w:t>.</w:t>
      </w:r>
    </w:p>
    <w:p w14:paraId="23865D49" w14:textId="77777777" w:rsidR="00F055F1" w:rsidRPr="001D7B9B" w:rsidRDefault="00F055F1" w:rsidP="001D7B9B">
      <w:pPr>
        <w:ind w:left="360"/>
        <w:jc w:val="both"/>
      </w:pPr>
    </w:p>
    <w:p w14:paraId="0DC635A7" w14:textId="39D74B6A" w:rsidR="00F055F1" w:rsidRPr="001D7B9B" w:rsidRDefault="00F055F1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Pripojenie lokality TYP F</w:t>
      </w:r>
    </w:p>
    <w:p w14:paraId="4076F95C" w14:textId="77777777" w:rsidR="00AC289F" w:rsidRDefault="00F055F1" w:rsidP="001D7B9B">
      <w:pPr>
        <w:ind w:left="360"/>
        <w:jc w:val="both"/>
      </w:pPr>
      <w:r w:rsidRPr="001D7B9B">
        <w:t>Pripojenie typ F - materská škola/školské zariadenie, zahŕňa služby:</w:t>
      </w:r>
      <w:r w:rsidRPr="001D7B9B">
        <w:br/>
        <w:t>· pripojenie lokality do MPLS VPN EDUNET_SK s kapacitou pripojenia minimálne 10Mb/s, v rámci rokovaní dohodlo MŠVVaŠ SR na vybraných lokalitách, kde to technické možnosti dovoľujú navýšenie na 20 Mb/s</w:t>
      </w:r>
    </w:p>
    <w:p w14:paraId="137505D7" w14:textId="2D94CC86" w:rsidR="00F055F1" w:rsidRPr="001D7B9B" w:rsidRDefault="00F055F1" w:rsidP="001D7B9B">
      <w:pPr>
        <w:ind w:left="360"/>
        <w:jc w:val="both"/>
      </w:pPr>
      <w:r w:rsidRPr="001D7B9B">
        <w:t>· zavedenie lokality do centrálneho monitoringu EDUNET_SK</w:t>
      </w:r>
      <w:r w:rsidRPr="001D7B9B">
        <w:br/>
        <w:t>· bez WiFi prístupových bodov</w:t>
      </w:r>
    </w:p>
    <w:p w14:paraId="2CEB649F" w14:textId="77777777" w:rsidR="00F055F1" w:rsidRPr="001D7B9B" w:rsidRDefault="00F055F1" w:rsidP="001D7B9B">
      <w:pPr>
        <w:ind w:left="360"/>
        <w:jc w:val="both"/>
      </w:pPr>
    </w:p>
    <w:p w14:paraId="062BD3F2" w14:textId="6C7A87B2" w:rsidR="00F055F1" w:rsidRPr="001D7B9B" w:rsidRDefault="00F055F1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 xml:space="preserve">Pripojenie lokality TYP X  </w:t>
      </w:r>
    </w:p>
    <w:p w14:paraId="43FEC0C8" w14:textId="77777777" w:rsidR="00AC289F" w:rsidRDefault="00F055F1" w:rsidP="001D7B9B">
      <w:pPr>
        <w:ind w:left="360"/>
        <w:jc w:val="both"/>
      </w:pPr>
      <w:r w:rsidRPr="001D7B9B">
        <w:t>Pripojenie typu X zahŕňa integráciu škôl v projekte SANET, alebo škôl s iným poskytovateľom konektivi</w:t>
      </w:r>
      <w:r w:rsidR="00AC289F">
        <w:t>t</w:t>
      </w:r>
      <w:r w:rsidRPr="001D7B9B">
        <w:t>y:</w:t>
      </w:r>
    </w:p>
    <w:p w14:paraId="33B4B937" w14:textId="71721599" w:rsidR="00F055F1" w:rsidRPr="001D7B9B" w:rsidRDefault="00F055F1" w:rsidP="001D7B9B">
      <w:pPr>
        <w:ind w:left="360"/>
        <w:jc w:val="both"/>
      </w:pPr>
      <w:r w:rsidRPr="001D7B9B">
        <w:t>· integrácia lokality do Centrály EDUNET_SK prostredníctvom VPN tunela cez lokálny firewall</w:t>
      </w:r>
      <w:r w:rsidRPr="001D7B9B">
        <w:br/>
        <w:t>· inštalácia a nastavenie LAN prepínača, prepojenie s lokálnou LAN sieťou na lokalite</w:t>
      </w:r>
      <w:r w:rsidRPr="001D7B9B">
        <w:br/>
        <w:t>· zavedenie lokality do centrálneho monitoringu EDUNET_SK</w:t>
      </w:r>
      <w:r w:rsidR="00AC289F">
        <w:t xml:space="preserve"> </w:t>
      </w:r>
      <w:r w:rsidRPr="001D7B9B">
        <w:t>Škola má nárok na 4 ks WiFi prístupových bodov</w:t>
      </w:r>
      <w:r w:rsidR="00AC289F">
        <w:t>.</w:t>
      </w:r>
    </w:p>
    <w:p w14:paraId="75AB250C" w14:textId="41B9213D" w:rsidR="00166E18" w:rsidRPr="001D7B9B" w:rsidRDefault="00166E18" w:rsidP="001D7B9B">
      <w:pPr>
        <w:ind w:left="360"/>
        <w:jc w:val="both"/>
      </w:pPr>
    </w:p>
    <w:p w14:paraId="4691C00D" w14:textId="7760BD60" w:rsidR="00166E18" w:rsidRPr="001D7B9B" w:rsidRDefault="00166E18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Prepoj</w:t>
      </w:r>
      <w:proofErr w:type="spellStart"/>
      <w:r w:rsidRPr="001D7B9B">
        <w:rPr>
          <w:b/>
          <w:bCs/>
          <w:lang w:val="en-US"/>
        </w:rPr>
        <w:t>enie</w:t>
      </w:r>
      <w:proofErr w:type="spellEnd"/>
      <w:r w:rsidRPr="001D7B9B">
        <w:rPr>
          <w:b/>
          <w:bCs/>
        </w:rPr>
        <w:t xml:space="preserve"> do Dátového centra rezortu školstva</w:t>
      </w:r>
    </w:p>
    <w:p w14:paraId="1D33B824" w14:textId="5E6AF55D" w:rsidR="00166E18" w:rsidRPr="001D7B9B" w:rsidRDefault="00166E18" w:rsidP="001D7B9B">
      <w:pPr>
        <w:ind w:left="360"/>
        <w:jc w:val="both"/>
      </w:pPr>
      <w:r w:rsidRPr="001D7B9B">
        <w:t>Prepojovacia linka medzi infraštruk</w:t>
      </w:r>
      <w:r w:rsidR="00F2532E" w:rsidRPr="001D7B9B">
        <w:t>t</w:t>
      </w:r>
      <w:r w:rsidRPr="001D7B9B">
        <w:t xml:space="preserve">úrou Centrálneho bodu siete EDUNET_SK v sídle spoločnosti SWAN, </w:t>
      </w:r>
      <w:proofErr w:type="spellStart"/>
      <w:r w:rsidRPr="001D7B9B">
        <w:t>a.s</w:t>
      </w:r>
      <w:proofErr w:type="spellEnd"/>
      <w:r w:rsidRPr="001D7B9B">
        <w:t>. a Dátovým centrom rezortu školstva. Linka poskytuje prístup do MPLS VPN s rýchlosťou 10 GB/s</w:t>
      </w:r>
    </w:p>
    <w:p w14:paraId="5095E95A" w14:textId="77777777" w:rsidR="00690D93" w:rsidRPr="001D7B9B" w:rsidRDefault="00690D93" w:rsidP="001D7B9B">
      <w:pPr>
        <w:jc w:val="both"/>
      </w:pPr>
    </w:p>
    <w:p w14:paraId="59ECDD69" w14:textId="2D8F198E" w:rsidR="00ED7239" w:rsidRPr="001D7B9B" w:rsidRDefault="00ED7239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 xml:space="preserve">Aktivita 2: Zriaďovací poplatok dátových služieb pre lokality A </w:t>
      </w:r>
      <w:proofErr w:type="spellStart"/>
      <w:r w:rsidRPr="001D7B9B">
        <w:rPr>
          <w:b/>
          <w:bCs/>
        </w:rPr>
        <w:t>a</w:t>
      </w:r>
      <w:proofErr w:type="spellEnd"/>
      <w:r w:rsidRPr="001D7B9B">
        <w:rPr>
          <w:b/>
          <w:bCs/>
        </w:rPr>
        <w:t> B</w:t>
      </w:r>
    </w:p>
    <w:p w14:paraId="65D42E08" w14:textId="07D91282" w:rsidR="00690D93" w:rsidRPr="001D7B9B" w:rsidRDefault="00690D93" w:rsidP="001D7B9B">
      <w:pPr>
        <w:ind w:left="360"/>
        <w:jc w:val="both"/>
      </w:pPr>
      <w:r w:rsidRPr="001D7B9B">
        <w:t>Zriaďovacie poplatky dátových služieb pre lokality „A“ a „B“ sú poplatky</w:t>
      </w:r>
      <w:r w:rsidRPr="001D7B9B">
        <w:rPr>
          <w:lang w:val="en-US"/>
        </w:rPr>
        <w:t xml:space="preserve">, </w:t>
      </w:r>
      <w:r w:rsidRPr="001D7B9B">
        <w:t>ktoré zahŕňajú napr. výkopové práce a kladenie vlákien optického pripojenia, nákup a inštaláciu rádio-reléového spoja, licenčné poplatky za pridelené frekvenčné pásmo. Jedná sa o jednorazové poplatky za pripojenú lokalitu typu „A“ alebo lokalitu „B“.</w:t>
      </w:r>
    </w:p>
    <w:p w14:paraId="6EF6EF8A" w14:textId="77777777" w:rsidR="00ED7239" w:rsidRPr="001D7B9B" w:rsidRDefault="00ED7239" w:rsidP="001D7B9B">
      <w:pPr>
        <w:ind w:left="360"/>
        <w:jc w:val="both"/>
      </w:pPr>
    </w:p>
    <w:p w14:paraId="12507EA4" w14:textId="7FFB9FC3" w:rsidR="00ED7239" w:rsidRPr="001D7B9B" w:rsidRDefault="00ED7239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Aktivita 3: Centrála EDUNET_SK</w:t>
      </w:r>
    </w:p>
    <w:p w14:paraId="732D0867" w14:textId="75C66C23" w:rsidR="00690D93" w:rsidRPr="001D7B9B" w:rsidRDefault="00690D93" w:rsidP="001D7B9B">
      <w:pPr>
        <w:ind w:left="360"/>
        <w:jc w:val="both"/>
      </w:pPr>
      <w:r w:rsidRPr="001D7B9B">
        <w:t>Centrálny bod siete EDUNET_SK poskytuje centrálne riadenie a monitoring sieťovej prevádzky na školách, filtrovanie a blokovanie nežiaduceho obsahu a reguláciu šírky prenosového pásma pre potreby projektov MŠVVaŠ SR</w:t>
      </w:r>
    </w:p>
    <w:p w14:paraId="351716A5" w14:textId="77777777" w:rsidR="00ED7239" w:rsidRPr="001D7B9B" w:rsidRDefault="00ED7239" w:rsidP="001D7B9B">
      <w:pPr>
        <w:pStyle w:val="Odsekzoznamu"/>
        <w:numPr>
          <w:ilvl w:val="0"/>
          <w:numId w:val="18"/>
        </w:numPr>
        <w:jc w:val="both"/>
      </w:pPr>
      <w:r w:rsidRPr="001D7B9B">
        <w:t>Centralizovaný riadený spoločný prestup pre všetky lokality do siete Internet</w:t>
      </w:r>
    </w:p>
    <w:p w14:paraId="51CC9334" w14:textId="77777777" w:rsidR="00ED7239" w:rsidRPr="001D7B9B" w:rsidRDefault="00ED7239" w:rsidP="001D7B9B">
      <w:pPr>
        <w:pStyle w:val="Odsekzoznamu"/>
        <w:numPr>
          <w:ilvl w:val="0"/>
          <w:numId w:val="18"/>
        </w:numPr>
        <w:jc w:val="both"/>
      </w:pPr>
      <w:r w:rsidRPr="001D7B9B">
        <w:t>Centrálne riadenie sieťovej prevádzky</w:t>
      </w:r>
    </w:p>
    <w:p w14:paraId="303814DF" w14:textId="77777777" w:rsidR="00ED7239" w:rsidRPr="001D7B9B" w:rsidRDefault="00ED7239" w:rsidP="001D7B9B">
      <w:pPr>
        <w:pStyle w:val="Odsekzoznamu"/>
        <w:numPr>
          <w:ilvl w:val="0"/>
          <w:numId w:val="18"/>
        </w:numPr>
        <w:jc w:val="both"/>
      </w:pPr>
      <w:r w:rsidRPr="001D7B9B">
        <w:t>Centrálny monitoring parametrov a siete EDUNET_SK</w:t>
      </w:r>
    </w:p>
    <w:p w14:paraId="728586D3" w14:textId="77777777" w:rsidR="00ED7239" w:rsidRPr="001D7B9B" w:rsidRDefault="00ED7239" w:rsidP="001D7B9B">
      <w:pPr>
        <w:pStyle w:val="Odsekzoznamu"/>
        <w:numPr>
          <w:ilvl w:val="0"/>
          <w:numId w:val="18"/>
        </w:numPr>
        <w:jc w:val="both"/>
      </w:pPr>
      <w:r w:rsidRPr="001D7B9B">
        <w:t>Centrálny manažment WiFi a autentifikácia</w:t>
      </w:r>
    </w:p>
    <w:p w14:paraId="0792485D" w14:textId="40B38BB6" w:rsidR="00ED7239" w:rsidRPr="001D7B9B" w:rsidRDefault="00ED7239" w:rsidP="001D7B9B">
      <w:pPr>
        <w:pStyle w:val="Odsekzoznamu"/>
        <w:numPr>
          <w:ilvl w:val="0"/>
          <w:numId w:val="18"/>
        </w:numPr>
        <w:jc w:val="both"/>
      </w:pPr>
      <w:r w:rsidRPr="001D7B9B">
        <w:t>Vytvorenie a prevádzkovanie informačného systému/komunikačného prostredia</w:t>
      </w:r>
      <w:r w:rsidR="00AC289F">
        <w:t>.</w:t>
      </w:r>
    </w:p>
    <w:p w14:paraId="11EEC711" w14:textId="77777777" w:rsidR="00ED7239" w:rsidRPr="001D7B9B" w:rsidRDefault="00ED7239" w:rsidP="001D7B9B">
      <w:pPr>
        <w:ind w:left="360"/>
        <w:jc w:val="both"/>
      </w:pPr>
    </w:p>
    <w:p w14:paraId="1057A242" w14:textId="1319D980" w:rsidR="00ED7239" w:rsidRPr="001D7B9B" w:rsidRDefault="00ED7239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Aktivita 4: Implementácia IKT zariadení na koncových lokalitách</w:t>
      </w:r>
    </w:p>
    <w:p w14:paraId="0CF8719B" w14:textId="685559D6" w:rsidR="00ED7239" w:rsidRPr="001D7B9B" w:rsidRDefault="00ED7239" w:rsidP="001D7B9B">
      <w:pPr>
        <w:ind w:left="360"/>
        <w:jc w:val="both"/>
      </w:pPr>
      <w:r w:rsidRPr="001D7B9B">
        <w:t>Implementačné práce IKT zariadení podľa typu zriadených dátových služieb na konkrétnej lokalite (návrh, realizácie, inštalácie, implementácia, testovanie, zaškolenie a overenie)</w:t>
      </w:r>
    </w:p>
    <w:p w14:paraId="2D645FFA" w14:textId="4B75E783" w:rsidR="00690D93" w:rsidRPr="001D7B9B" w:rsidRDefault="00690D93" w:rsidP="001D7B9B">
      <w:pPr>
        <w:ind w:left="360"/>
        <w:jc w:val="both"/>
      </w:pPr>
      <w:r w:rsidRPr="001D7B9B">
        <w:t>Implementácia IKT zariadení na lokalitách projektu EDUNET_SK je fyzická realizácia káblového pripojenia WiFi prístupových bodov s LAN podľa typu lokality, overenie funkčnosti, zaškolenie obsluhy, prípadne prekládka zariadení v prípade požiadavky ministerstva.</w:t>
      </w:r>
    </w:p>
    <w:p w14:paraId="322B008E" w14:textId="77777777" w:rsidR="00ED7239" w:rsidRPr="001D7B9B" w:rsidRDefault="00ED7239" w:rsidP="001D7B9B">
      <w:pPr>
        <w:ind w:left="360"/>
        <w:jc w:val="both"/>
      </w:pPr>
    </w:p>
    <w:p w14:paraId="36C118BC" w14:textId="17FAF0D5" w:rsidR="00ED7239" w:rsidRPr="001D7B9B" w:rsidRDefault="00ED7239" w:rsidP="001D7B9B">
      <w:pPr>
        <w:ind w:left="360"/>
        <w:jc w:val="both"/>
        <w:rPr>
          <w:b/>
          <w:bCs/>
        </w:rPr>
      </w:pPr>
      <w:r w:rsidRPr="001D7B9B">
        <w:rPr>
          <w:b/>
          <w:bCs/>
        </w:rPr>
        <w:t>Aktivita 5: Asistenčné služby zariadení</w:t>
      </w:r>
    </w:p>
    <w:p w14:paraId="10F5C8CA" w14:textId="16221EDE" w:rsidR="00690D93" w:rsidRPr="001D7B9B" w:rsidRDefault="00690D93" w:rsidP="001D7B9B">
      <w:pPr>
        <w:ind w:left="360"/>
        <w:jc w:val="both"/>
      </w:pPr>
      <w:r w:rsidRPr="001D7B9B">
        <w:t>Asistenčné služby zariadení na lokalitách projektu EDUNET_SK sú služby zahrňujúce návštevu servisného tímu v škole, kontrola siete a pripojenia na internet, aktualizácia zoznamu externých IP adries a nastavenie správneho smerovania v sieti.</w:t>
      </w:r>
    </w:p>
    <w:p w14:paraId="28DEB346" w14:textId="77777777" w:rsidR="00ED7239" w:rsidRPr="001D7B9B" w:rsidRDefault="00ED7239" w:rsidP="001D7B9B">
      <w:pPr>
        <w:pStyle w:val="Odsekzoznamu"/>
        <w:numPr>
          <w:ilvl w:val="0"/>
          <w:numId w:val="19"/>
        </w:numPr>
        <w:jc w:val="both"/>
      </w:pPr>
      <w:r w:rsidRPr="001D7B9B">
        <w:t xml:space="preserve">Služby </w:t>
      </w:r>
      <w:proofErr w:type="spellStart"/>
      <w:r w:rsidRPr="001D7B9B">
        <w:t>Wi</w:t>
      </w:r>
      <w:proofErr w:type="spellEnd"/>
      <w:r w:rsidRPr="001D7B9B">
        <w:t xml:space="preserve"> </w:t>
      </w:r>
      <w:proofErr w:type="spellStart"/>
      <w:r w:rsidRPr="001D7B9B">
        <w:t>Fi</w:t>
      </w:r>
      <w:proofErr w:type="spellEnd"/>
      <w:r w:rsidRPr="001D7B9B">
        <w:t xml:space="preserve"> a LAN administrátora</w:t>
      </w:r>
    </w:p>
    <w:p w14:paraId="02904925" w14:textId="77777777" w:rsidR="00ED7239" w:rsidRPr="001D7B9B" w:rsidRDefault="00ED7239" w:rsidP="001D7B9B">
      <w:pPr>
        <w:pStyle w:val="Odsekzoznamu"/>
        <w:numPr>
          <w:ilvl w:val="0"/>
          <w:numId w:val="19"/>
        </w:numPr>
        <w:jc w:val="both"/>
      </w:pPr>
      <w:r w:rsidRPr="001D7B9B">
        <w:t>Služby IT administrátora</w:t>
      </w:r>
    </w:p>
    <w:p w14:paraId="7452B335" w14:textId="7EEFD7E9" w:rsidR="00ED7239" w:rsidRPr="001D7B9B" w:rsidRDefault="00ED7239" w:rsidP="001D7B9B">
      <w:pPr>
        <w:pStyle w:val="Odsekzoznamu"/>
        <w:numPr>
          <w:ilvl w:val="0"/>
          <w:numId w:val="19"/>
        </w:numPr>
        <w:jc w:val="both"/>
      </w:pPr>
      <w:r w:rsidRPr="001D7B9B">
        <w:t>Služby administrátora serverov</w:t>
      </w:r>
      <w:r w:rsidR="00AC289F">
        <w:t>.</w:t>
      </w:r>
    </w:p>
    <w:p w14:paraId="7A7ACCAF" w14:textId="73E54CE6" w:rsidR="00ED7239" w:rsidRPr="001D7B9B" w:rsidRDefault="00ED7239" w:rsidP="001D7B9B">
      <w:pPr>
        <w:jc w:val="both"/>
      </w:pPr>
    </w:p>
    <w:p w14:paraId="474D908D" w14:textId="4303AC25" w:rsidR="00ED7239" w:rsidRPr="001D7B9B" w:rsidRDefault="00ED7239" w:rsidP="001D7B9B">
      <w:pPr>
        <w:ind w:left="360"/>
        <w:jc w:val="both"/>
      </w:pPr>
      <w:r w:rsidRPr="001D7B9B">
        <w:rPr>
          <w:b/>
          <w:bCs/>
        </w:rPr>
        <w:t>Podporné aktivity:</w:t>
      </w:r>
    </w:p>
    <w:p w14:paraId="05AF510F" w14:textId="77777777" w:rsidR="00ED7239" w:rsidRPr="001D7B9B" w:rsidRDefault="00ED7239" w:rsidP="001D7B9B">
      <w:pPr>
        <w:ind w:left="360"/>
        <w:jc w:val="both"/>
      </w:pPr>
      <w:r w:rsidRPr="001D7B9B">
        <w:t xml:space="preserve">Publicita a informovanosť </w:t>
      </w:r>
    </w:p>
    <w:p w14:paraId="31C56C24" w14:textId="77777777" w:rsidR="00ED7239" w:rsidRPr="001D7B9B" w:rsidRDefault="00ED7239" w:rsidP="001D7B9B">
      <w:pPr>
        <w:ind w:left="360"/>
        <w:jc w:val="both"/>
      </w:pPr>
      <w:r w:rsidRPr="001D7B9B">
        <w:t>Projektové riadenie</w:t>
      </w:r>
    </w:p>
    <w:p w14:paraId="3EC3F962" w14:textId="77777777" w:rsidR="00ED7239" w:rsidRPr="001D7B9B" w:rsidRDefault="00ED7239" w:rsidP="001D7B9B">
      <w:pPr>
        <w:jc w:val="both"/>
      </w:pPr>
    </w:p>
    <w:p w14:paraId="52BB3B78" w14:textId="77777777" w:rsidR="00ED7239" w:rsidRDefault="00ED7239" w:rsidP="004739E5"/>
    <w:p w14:paraId="05E5D857" w14:textId="102F5314" w:rsidR="0025252B" w:rsidRPr="00CC2896" w:rsidRDefault="0025252B" w:rsidP="0025252B">
      <w:pPr>
        <w:jc w:val="both"/>
        <w:rPr>
          <w:rFonts w:eastAsia="Calibri"/>
          <w:bCs/>
          <w:iCs/>
        </w:rPr>
      </w:pPr>
      <w:r>
        <w:t xml:space="preserve">b) V tabuľke nižšie uveďte </w:t>
      </w:r>
      <w:r>
        <w:rPr>
          <w:rFonts w:eastAsia="Calibri"/>
          <w:bCs/>
          <w:iCs/>
        </w:rPr>
        <w:t>r</w:t>
      </w:r>
      <w:r w:rsidRPr="00CC2896">
        <w:rPr>
          <w:rFonts w:eastAsia="Calibri"/>
          <w:bCs/>
          <w:iCs/>
        </w:rPr>
        <w:t>ámcový popis aktivít, ktoré budú v rámci identifikovaného národného projektu realizované</w:t>
      </w:r>
      <w:r>
        <w:rPr>
          <w:rFonts w:eastAsia="Calibri"/>
          <w:bCs/>
          <w:iCs/>
        </w:rPr>
        <w:t xml:space="preserve"> </w:t>
      </w:r>
      <w:r>
        <w:t xml:space="preserve"> </w:t>
      </w:r>
      <w:r w:rsidRPr="00F112FE">
        <w:rPr>
          <w:rFonts w:eastAsia="Calibri"/>
          <w:bCs/>
          <w:iCs/>
        </w:rPr>
        <w:t>a ich prepojenie so špecifickými cieľmi.</w:t>
      </w:r>
    </w:p>
    <w:p w14:paraId="7147BE54" w14:textId="0F0D98B1" w:rsidR="0025252B" w:rsidRPr="00C5264B" w:rsidRDefault="0025252B" w:rsidP="004739E5"/>
    <w:tbl>
      <w:tblPr>
        <w:tblStyle w:val="Mriekatabuky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C5264B" w14:paraId="5EC42818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162B0525" w14:textId="77777777" w:rsidR="00C5264B" w:rsidRPr="00CC2896" w:rsidRDefault="00C5264B" w:rsidP="00C5264B">
            <w:r>
              <w:t>Názov aktivity</w:t>
            </w:r>
          </w:p>
        </w:tc>
        <w:tc>
          <w:tcPr>
            <w:tcW w:w="2182" w:type="dxa"/>
          </w:tcPr>
          <w:p w14:paraId="0B711D8F" w14:textId="77777777" w:rsidR="00C5264B" w:rsidRPr="00222CD9" w:rsidRDefault="00C5264B" w:rsidP="00C5264B">
            <w:pPr>
              <w:rPr>
                <w:i/>
              </w:rPr>
            </w:pPr>
            <w:r>
              <w:t xml:space="preserve">Cieľ, ktorý má byť aktivitou dosiahnutý (podľa sekcie </w:t>
            </w:r>
            <w:r>
              <w:rPr>
                <w:i/>
              </w:rPr>
              <w:t>Očakávaný stav</w:t>
            </w:r>
            <w:r w:rsidRPr="00222CD9">
              <w:t>)</w:t>
            </w:r>
          </w:p>
        </w:tc>
        <w:tc>
          <w:tcPr>
            <w:tcW w:w="2182" w:type="dxa"/>
          </w:tcPr>
          <w:p w14:paraId="0D87A482" w14:textId="391CD3E6" w:rsidR="00C5264B" w:rsidRDefault="00C5264B" w:rsidP="00AB39C2">
            <w:r>
              <w:t>Spôsob realizácie (</w:t>
            </w:r>
            <w:r w:rsidR="00AB39C2">
              <w:t xml:space="preserve">žiadateľ </w:t>
            </w:r>
            <w:r w:rsidR="0089547C">
              <w:t>a/</w:t>
            </w:r>
            <w:r>
              <w:t>alebo partner)</w:t>
            </w:r>
          </w:p>
        </w:tc>
        <w:tc>
          <w:tcPr>
            <w:tcW w:w="2182" w:type="dxa"/>
          </w:tcPr>
          <w:p w14:paraId="27BED37D" w14:textId="77777777" w:rsidR="00C5264B" w:rsidRDefault="00C5264B" w:rsidP="00C5264B">
            <w:r>
              <w:t>Predpokladaný počet mesiacov realizácie aktivity</w:t>
            </w:r>
          </w:p>
        </w:tc>
      </w:tr>
      <w:tr w:rsidR="0003656B" w14:paraId="5070FA97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7D0CBA11" w14:textId="77777777" w:rsidR="0003656B" w:rsidRPr="00013F70" w:rsidRDefault="0003656B" w:rsidP="000365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Aktivita</w:t>
            </w:r>
            <w:r w:rsidRPr="00013F70">
              <w:rPr>
                <w:b/>
                <w:bCs/>
                <w:sz w:val="22"/>
                <w:szCs w:val="22"/>
              </w:rPr>
              <w:t xml:space="preserve"> 1: Telekomunikačné a dátové služby</w:t>
            </w:r>
          </w:p>
          <w:p w14:paraId="44A96AD6" w14:textId="68EA3C00" w:rsidR="0003656B" w:rsidRPr="00CC2896" w:rsidRDefault="0003656B" w:rsidP="0003656B"/>
        </w:tc>
        <w:tc>
          <w:tcPr>
            <w:tcW w:w="2182" w:type="dxa"/>
          </w:tcPr>
          <w:p w14:paraId="571CDF87" w14:textId="77777777" w:rsidR="0003656B" w:rsidRDefault="0003656B" w:rsidP="0003656B">
            <w:r>
              <w:t xml:space="preserve">Zvýšenie kvality, štandardu a dostupnosti </w:t>
            </w:r>
            <w:proofErr w:type="spellStart"/>
            <w:r>
              <w:t>eGovernment</w:t>
            </w:r>
            <w:proofErr w:type="spellEnd"/>
            <w:r>
              <w:t xml:space="preserve"> služieb pre občanov</w:t>
            </w:r>
          </w:p>
          <w:p w14:paraId="32747A8C" w14:textId="77777777" w:rsidR="0003656B" w:rsidRDefault="0003656B" w:rsidP="0003656B"/>
        </w:tc>
        <w:tc>
          <w:tcPr>
            <w:tcW w:w="2182" w:type="dxa"/>
          </w:tcPr>
          <w:p w14:paraId="398E086E" w14:textId="73612F98" w:rsidR="0003656B" w:rsidRDefault="0003656B" w:rsidP="0003656B">
            <w:r>
              <w:t>Žiadateľ</w:t>
            </w:r>
          </w:p>
        </w:tc>
        <w:tc>
          <w:tcPr>
            <w:tcW w:w="2182" w:type="dxa"/>
          </w:tcPr>
          <w:p w14:paraId="18E626F3" w14:textId="65E9DBDE" w:rsidR="0003656B" w:rsidRPr="0003656B" w:rsidRDefault="0003656B" w:rsidP="0003656B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03656B" w14:paraId="555FC2F0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2786F774" w14:textId="77777777" w:rsidR="0003656B" w:rsidRDefault="0003656B" w:rsidP="000365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</w:t>
            </w:r>
            <w:r w:rsidRPr="00F055F1">
              <w:rPr>
                <w:b/>
                <w:bCs/>
                <w:sz w:val="22"/>
                <w:szCs w:val="22"/>
              </w:rPr>
              <w:t xml:space="preserve">ktivita </w:t>
            </w:r>
            <w:r w:rsidRPr="00013F70">
              <w:rPr>
                <w:b/>
                <w:bCs/>
                <w:sz w:val="22"/>
                <w:szCs w:val="22"/>
              </w:rPr>
              <w:t xml:space="preserve">2: Zriaďovací poplatok dátových služieb pre lokality A </w:t>
            </w:r>
            <w:proofErr w:type="spellStart"/>
            <w:r w:rsidRPr="00013F70"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013F70">
              <w:rPr>
                <w:b/>
                <w:bCs/>
                <w:sz w:val="22"/>
                <w:szCs w:val="22"/>
              </w:rPr>
              <w:t> B</w:t>
            </w:r>
          </w:p>
          <w:p w14:paraId="69ADA9A9" w14:textId="58CC0FCC" w:rsidR="0003656B" w:rsidRPr="00115E51" w:rsidRDefault="0003656B" w:rsidP="0003656B">
            <w:pPr>
              <w:rPr>
                <w:lang w:val="en-US"/>
              </w:rPr>
            </w:pPr>
          </w:p>
        </w:tc>
        <w:tc>
          <w:tcPr>
            <w:tcW w:w="2182" w:type="dxa"/>
          </w:tcPr>
          <w:p w14:paraId="2D43BA40" w14:textId="77777777" w:rsidR="0003656B" w:rsidRDefault="0003656B" w:rsidP="0003656B">
            <w:r>
              <w:t xml:space="preserve">Zvýšenie kvality, štandardu a dostupnosti </w:t>
            </w:r>
            <w:proofErr w:type="spellStart"/>
            <w:r>
              <w:t>eGovernment</w:t>
            </w:r>
            <w:proofErr w:type="spellEnd"/>
            <w:r>
              <w:t xml:space="preserve"> služieb pre občanov</w:t>
            </w:r>
          </w:p>
          <w:p w14:paraId="465296BB" w14:textId="77777777" w:rsidR="0003656B" w:rsidRDefault="0003656B" w:rsidP="0003656B"/>
        </w:tc>
        <w:tc>
          <w:tcPr>
            <w:tcW w:w="2182" w:type="dxa"/>
          </w:tcPr>
          <w:p w14:paraId="696D51B5" w14:textId="726BDF24" w:rsidR="0003656B" w:rsidRDefault="0003656B" w:rsidP="0003656B">
            <w:r>
              <w:t>Žiadateľ</w:t>
            </w:r>
          </w:p>
        </w:tc>
        <w:tc>
          <w:tcPr>
            <w:tcW w:w="2182" w:type="dxa"/>
          </w:tcPr>
          <w:p w14:paraId="21E47B6D" w14:textId="07AC7A1D" w:rsidR="0003656B" w:rsidRPr="0003656B" w:rsidRDefault="0003656B" w:rsidP="0003656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656B" w14:paraId="38029F2B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23FD3808" w14:textId="62645B7E" w:rsidR="0003656B" w:rsidRPr="00115E51" w:rsidRDefault="0003656B" w:rsidP="0003656B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Aktivita</w:t>
            </w:r>
            <w:r w:rsidRPr="00013F70">
              <w:rPr>
                <w:b/>
                <w:bCs/>
                <w:sz w:val="22"/>
                <w:szCs w:val="22"/>
              </w:rPr>
              <w:t xml:space="preserve"> 3: Centrála EDUNET_SK</w:t>
            </w:r>
          </w:p>
        </w:tc>
        <w:tc>
          <w:tcPr>
            <w:tcW w:w="2182" w:type="dxa"/>
          </w:tcPr>
          <w:p w14:paraId="46C63E5A" w14:textId="77777777" w:rsidR="0003656B" w:rsidRDefault="0003656B" w:rsidP="0003656B">
            <w:r>
              <w:t xml:space="preserve">Zvýšenie kvality, štandardu a dostupnosti </w:t>
            </w:r>
            <w:proofErr w:type="spellStart"/>
            <w:r>
              <w:t>eGovernment</w:t>
            </w:r>
            <w:proofErr w:type="spellEnd"/>
            <w:r>
              <w:t xml:space="preserve"> služieb pre občanov</w:t>
            </w:r>
          </w:p>
          <w:p w14:paraId="445B4893" w14:textId="77777777" w:rsidR="0003656B" w:rsidRDefault="0003656B" w:rsidP="0003656B"/>
        </w:tc>
        <w:tc>
          <w:tcPr>
            <w:tcW w:w="2182" w:type="dxa"/>
          </w:tcPr>
          <w:p w14:paraId="7CFBF5AF" w14:textId="2F5C4AE9" w:rsidR="0003656B" w:rsidRDefault="0003656B" w:rsidP="0003656B">
            <w:r>
              <w:t>Žiadateľ</w:t>
            </w:r>
          </w:p>
        </w:tc>
        <w:tc>
          <w:tcPr>
            <w:tcW w:w="2182" w:type="dxa"/>
          </w:tcPr>
          <w:p w14:paraId="690D22F2" w14:textId="582128CA" w:rsidR="0003656B" w:rsidRPr="0003656B" w:rsidRDefault="0003656B" w:rsidP="0003656B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03656B" w14:paraId="5D6F48EF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0ED059A7" w14:textId="77777777" w:rsidR="0003656B" w:rsidRPr="00013F70" w:rsidRDefault="0003656B" w:rsidP="000365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Aktivita</w:t>
            </w:r>
            <w:r w:rsidRPr="00013F70">
              <w:rPr>
                <w:b/>
                <w:bCs/>
                <w:sz w:val="22"/>
                <w:szCs w:val="22"/>
              </w:rPr>
              <w:t xml:space="preserve"> 4: Implementácia IKT zariadení na koncových lokalitách</w:t>
            </w:r>
          </w:p>
          <w:p w14:paraId="4B45C580" w14:textId="78AFE425" w:rsidR="0003656B" w:rsidRPr="00115E51" w:rsidRDefault="0003656B" w:rsidP="0003656B">
            <w:pPr>
              <w:rPr>
                <w:lang w:val="en-US"/>
              </w:rPr>
            </w:pPr>
          </w:p>
        </w:tc>
        <w:tc>
          <w:tcPr>
            <w:tcW w:w="2182" w:type="dxa"/>
          </w:tcPr>
          <w:p w14:paraId="4F8775CE" w14:textId="77777777" w:rsidR="0003656B" w:rsidRDefault="0003656B" w:rsidP="0003656B">
            <w:r>
              <w:t xml:space="preserve">Zvýšenie kvality, štandardu a dostupnosti </w:t>
            </w:r>
            <w:proofErr w:type="spellStart"/>
            <w:r>
              <w:t>eGovernment</w:t>
            </w:r>
            <w:proofErr w:type="spellEnd"/>
            <w:r>
              <w:t xml:space="preserve"> služieb pre občanov</w:t>
            </w:r>
          </w:p>
          <w:p w14:paraId="4EB68A0E" w14:textId="77777777" w:rsidR="0003656B" w:rsidRDefault="0003656B" w:rsidP="0003656B"/>
        </w:tc>
        <w:tc>
          <w:tcPr>
            <w:tcW w:w="2182" w:type="dxa"/>
          </w:tcPr>
          <w:p w14:paraId="4BDB0AA9" w14:textId="02B2969A" w:rsidR="0003656B" w:rsidRDefault="0003656B" w:rsidP="0003656B">
            <w:r>
              <w:t>Žiadateľ</w:t>
            </w:r>
          </w:p>
        </w:tc>
        <w:tc>
          <w:tcPr>
            <w:tcW w:w="2182" w:type="dxa"/>
          </w:tcPr>
          <w:p w14:paraId="2D34CB7D" w14:textId="603DE372" w:rsidR="0003656B" w:rsidRPr="0003656B" w:rsidRDefault="0003656B" w:rsidP="0003656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656B" w14:paraId="68DEB0F7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06478917" w14:textId="67AE079E" w:rsidR="0003656B" w:rsidRPr="00115E51" w:rsidRDefault="0003656B" w:rsidP="0003656B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Aktivita</w:t>
            </w:r>
            <w:r w:rsidRPr="00013F70">
              <w:rPr>
                <w:b/>
                <w:bCs/>
                <w:sz w:val="22"/>
                <w:szCs w:val="22"/>
              </w:rPr>
              <w:t xml:space="preserve"> 5: Asistenčné služby zariadení</w:t>
            </w:r>
          </w:p>
        </w:tc>
        <w:tc>
          <w:tcPr>
            <w:tcW w:w="2182" w:type="dxa"/>
          </w:tcPr>
          <w:p w14:paraId="6447ED42" w14:textId="77777777" w:rsidR="0003656B" w:rsidRDefault="0003656B" w:rsidP="0003656B">
            <w:r>
              <w:t xml:space="preserve">Zvýšenie kvality, štandardu a dostupnosti </w:t>
            </w:r>
            <w:proofErr w:type="spellStart"/>
            <w:r>
              <w:t>eGovernment</w:t>
            </w:r>
            <w:proofErr w:type="spellEnd"/>
            <w:r>
              <w:t xml:space="preserve"> služieb pre občanov</w:t>
            </w:r>
          </w:p>
          <w:p w14:paraId="0162E943" w14:textId="77777777" w:rsidR="0003656B" w:rsidRDefault="0003656B" w:rsidP="0003656B"/>
        </w:tc>
        <w:tc>
          <w:tcPr>
            <w:tcW w:w="2182" w:type="dxa"/>
          </w:tcPr>
          <w:p w14:paraId="4A9B61C4" w14:textId="18485023" w:rsidR="0003656B" w:rsidRDefault="0003656B" w:rsidP="0003656B">
            <w:r>
              <w:t>Žiadateľ</w:t>
            </w:r>
          </w:p>
        </w:tc>
        <w:tc>
          <w:tcPr>
            <w:tcW w:w="2182" w:type="dxa"/>
          </w:tcPr>
          <w:p w14:paraId="46027F69" w14:textId="25843198" w:rsidR="0003656B" w:rsidRPr="0003656B" w:rsidRDefault="0003656B" w:rsidP="0003656B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03656B" w14:paraId="42F2EEC3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37984C3A" w14:textId="71DDEEF6" w:rsidR="0003656B" w:rsidRPr="008A27FE" w:rsidRDefault="0003656B" w:rsidP="0003656B">
            <w:r>
              <w:t>Riadenie projektu</w:t>
            </w:r>
          </w:p>
        </w:tc>
        <w:tc>
          <w:tcPr>
            <w:tcW w:w="2182" w:type="dxa"/>
          </w:tcPr>
          <w:p w14:paraId="26567DA7" w14:textId="77777777" w:rsidR="0003656B" w:rsidRDefault="0003656B" w:rsidP="0003656B">
            <w:r>
              <w:t xml:space="preserve">Zvýšenie kvality, štandardu a dostupnosti </w:t>
            </w:r>
            <w:proofErr w:type="spellStart"/>
            <w:r>
              <w:t>eGovernment</w:t>
            </w:r>
            <w:proofErr w:type="spellEnd"/>
            <w:r>
              <w:t xml:space="preserve"> služieb pre občanov</w:t>
            </w:r>
          </w:p>
          <w:p w14:paraId="68B1184C" w14:textId="77777777" w:rsidR="0003656B" w:rsidRDefault="0003656B" w:rsidP="0003656B"/>
        </w:tc>
        <w:tc>
          <w:tcPr>
            <w:tcW w:w="2182" w:type="dxa"/>
          </w:tcPr>
          <w:p w14:paraId="6CFE0388" w14:textId="17917B7B" w:rsidR="0003656B" w:rsidRPr="008A27FE" w:rsidRDefault="0003656B" w:rsidP="0003656B">
            <w:r>
              <w:t>Žiadateľ</w:t>
            </w:r>
          </w:p>
        </w:tc>
        <w:tc>
          <w:tcPr>
            <w:tcW w:w="2182" w:type="dxa"/>
          </w:tcPr>
          <w:p w14:paraId="67DA7622" w14:textId="5022B323" w:rsidR="0003656B" w:rsidRPr="008A27FE" w:rsidRDefault="0003656B" w:rsidP="0003656B">
            <w:r>
              <w:t>23</w:t>
            </w:r>
          </w:p>
        </w:tc>
      </w:tr>
      <w:tr w:rsidR="0003656B" w14:paraId="73D3AB69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5F36D092" w14:textId="7248D770" w:rsidR="0003656B" w:rsidRPr="008A27FE" w:rsidRDefault="0003656B" w:rsidP="0003656B">
            <w:r>
              <w:t>Publicita</w:t>
            </w:r>
          </w:p>
        </w:tc>
        <w:tc>
          <w:tcPr>
            <w:tcW w:w="2182" w:type="dxa"/>
          </w:tcPr>
          <w:p w14:paraId="54EC4B67" w14:textId="523B08FE" w:rsidR="0003656B" w:rsidRDefault="0003656B" w:rsidP="00AC289F">
            <w:r>
              <w:t xml:space="preserve">Zvýšenie kvality, štandardu a dostupnosti </w:t>
            </w:r>
            <w:proofErr w:type="spellStart"/>
            <w:r>
              <w:t>eGovernment</w:t>
            </w:r>
            <w:proofErr w:type="spellEnd"/>
            <w:r>
              <w:t xml:space="preserve"> služieb pre občanov</w:t>
            </w:r>
          </w:p>
        </w:tc>
        <w:tc>
          <w:tcPr>
            <w:tcW w:w="2182" w:type="dxa"/>
          </w:tcPr>
          <w:p w14:paraId="08158A82" w14:textId="60E0849C" w:rsidR="0003656B" w:rsidRPr="008A27FE" w:rsidRDefault="0003656B" w:rsidP="0003656B">
            <w:r>
              <w:t>Žiadateľ</w:t>
            </w:r>
          </w:p>
        </w:tc>
        <w:tc>
          <w:tcPr>
            <w:tcW w:w="2182" w:type="dxa"/>
          </w:tcPr>
          <w:p w14:paraId="3D6F59C5" w14:textId="7FCFD7A8" w:rsidR="0003656B" w:rsidRPr="008A27FE" w:rsidRDefault="0003656B" w:rsidP="0003656B">
            <w:r w:rsidRPr="00EA3F35">
              <w:t>23</w:t>
            </w:r>
          </w:p>
        </w:tc>
      </w:tr>
    </w:tbl>
    <w:p w14:paraId="1F762ABD" w14:textId="051D1AB2" w:rsidR="00C5264B" w:rsidRPr="000D45EA" w:rsidRDefault="00C5264B" w:rsidP="00C5264B">
      <w:pPr>
        <w:spacing w:line="276" w:lineRule="auto"/>
        <w:jc w:val="both"/>
        <w:rPr>
          <w:i/>
        </w:rPr>
      </w:pPr>
      <w:r>
        <w:rPr>
          <w:i/>
        </w:rPr>
        <w:t>V prípade viacerých aktivít</w:t>
      </w:r>
      <w:r w:rsidRPr="00ED3595">
        <w:rPr>
          <w:i/>
        </w:rPr>
        <w:t xml:space="preserve">, </w:t>
      </w:r>
      <w:r>
        <w:rPr>
          <w:i/>
        </w:rPr>
        <w:t>dopl</w:t>
      </w:r>
      <w:r w:rsidR="00287089">
        <w:rPr>
          <w:i/>
        </w:rPr>
        <w:t>ňte</w:t>
      </w:r>
      <w:r w:rsidRPr="00ED3595">
        <w:rPr>
          <w:i/>
        </w:rPr>
        <w:t xml:space="preserve"> </w:t>
      </w:r>
      <w:r>
        <w:rPr>
          <w:i/>
        </w:rPr>
        <w:t>informácie za každú z nich</w:t>
      </w:r>
      <w:r w:rsidRPr="00ED3595">
        <w:rPr>
          <w:i/>
        </w:rPr>
        <w:t>.</w:t>
      </w:r>
    </w:p>
    <w:p w14:paraId="5D73F8B9" w14:textId="77777777" w:rsidR="00C5264B" w:rsidRDefault="00C5264B" w:rsidP="00E17611">
      <w:pPr>
        <w:pStyle w:val="Odsekzoznamu"/>
        <w:ind w:left="284"/>
        <w:contextualSpacing w:val="0"/>
      </w:pPr>
    </w:p>
    <w:p w14:paraId="44442E29" w14:textId="7C9E3C15" w:rsidR="000D45EA" w:rsidRDefault="000D45EA" w:rsidP="004739E5">
      <w:pPr>
        <w:pStyle w:val="Odsekzoznamu"/>
        <w:keepNext/>
        <w:numPr>
          <w:ilvl w:val="0"/>
          <w:numId w:val="9"/>
        </w:numPr>
        <w:ind w:left="426" w:hanging="426"/>
        <w:contextualSpacing w:val="0"/>
      </w:pPr>
      <w:r w:rsidRPr="000D45EA">
        <w:t>Rozpočet</w:t>
      </w:r>
      <w:r>
        <w:t xml:space="preserve"> </w:t>
      </w:r>
    </w:p>
    <w:p w14:paraId="235092A9" w14:textId="5DC84183" w:rsidR="002854A1" w:rsidRPr="00B30DDF" w:rsidRDefault="002854A1" w:rsidP="00B30DDF">
      <w:pPr>
        <w:pStyle w:val="Odsekzoznamu"/>
        <w:ind w:left="426"/>
        <w:contextualSpacing w:val="0"/>
        <w:jc w:val="both"/>
      </w:pPr>
      <w:r w:rsidRPr="002854A1">
        <w:t>Jasne uveďte, ako bol pripravovaný indikatívny rozpočet a ako spĺňa kritérium „hodnota za peniaze“, t.</w:t>
      </w:r>
      <w:r w:rsidR="0035006C">
        <w:t xml:space="preserve"> </w:t>
      </w:r>
      <w:r w:rsidRPr="002854A1">
        <w:t>j. akým spôsobom bola odhadnutá cena za každú položku, napr. prieskum trhu, analýza minulých výdavkov spojených s podobnými aktivitami, nezávislý znalecký posudok, v prípade, ak príprave projektu predchádza vypracovanie štúdie</w:t>
      </w:r>
      <w:r w:rsidR="0035006C">
        <w:t xml:space="preserve"> </w:t>
      </w:r>
      <w:r w:rsidRPr="002854A1">
        <w:t>uskutočniteľnosti, ktorej výsledkom je, o. i. aj určenie výšky alokácie, je potrebné uviesť túto štúdiu ako zdroj určenia výšky finančných prostriedkov.</w:t>
      </w:r>
      <w:r w:rsidR="000B329E">
        <w:t xml:space="preserve"> </w:t>
      </w:r>
      <w:r w:rsidR="00B21FE6">
        <w:t>Skupiny výdavkov</w:t>
      </w:r>
      <w:r w:rsidR="000B329E">
        <w:t xml:space="preserve"> dopl</w:t>
      </w:r>
      <w:r w:rsidR="00287089">
        <w:t>ňte</w:t>
      </w:r>
      <w:r w:rsidR="000B329E">
        <w:t xml:space="preserve"> v súlade </w:t>
      </w:r>
      <w:r w:rsidR="00B21FE6">
        <w:t>s</w:t>
      </w:r>
      <w:r w:rsidR="000B329E">
        <w:t xml:space="preserve"> MP CKO č.</w:t>
      </w:r>
      <w:r w:rsidR="0035006C">
        <w:t xml:space="preserve"> </w:t>
      </w:r>
      <w:r w:rsidR="000B329E">
        <w:t>4 k čís</w:t>
      </w:r>
      <w:r w:rsidR="000B329E" w:rsidRPr="000B329E">
        <w:t>elníku oprávnených výdavkov</w:t>
      </w:r>
      <w:r w:rsidR="000B329E">
        <w:t xml:space="preserve"> v platnom znení.</w:t>
      </w:r>
      <w:r w:rsidR="00B30DDF">
        <w:t xml:space="preserve"> </w:t>
      </w:r>
      <w:r w:rsidR="00B30DDF" w:rsidRPr="00B30DDF">
        <w:t>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38F230CC" w14:textId="77777777" w:rsidR="000D45EA" w:rsidRDefault="000D45EA" w:rsidP="000D45EA">
      <w:pPr>
        <w:pStyle w:val="Odsekzoznamu"/>
        <w:ind w:left="708"/>
        <w:contextualSpacing w:val="0"/>
        <w:jc w:val="both"/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56"/>
        <w:gridCol w:w="4843"/>
      </w:tblGrid>
      <w:tr w:rsidR="007B10E6" w14:paraId="56131873" w14:textId="77777777" w:rsidTr="00E17611">
        <w:trPr>
          <w:cantSplit/>
          <w:trHeight w:val="699"/>
        </w:trPr>
        <w:tc>
          <w:tcPr>
            <w:tcW w:w="9062" w:type="dxa"/>
            <w:gridSpan w:val="3"/>
            <w:shd w:val="clear" w:color="auto" w:fill="CCC0D9" w:themeFill="accent4" w:themeFillTint="66"/>
          </w:tcPr>
          <w:p w14:paraId="2FEDEFBE" w14:textId="55DA2071" w:rsidR="007B10E6" w:rsidRPr="00E17611" w:rsidRDefault="007B10E6" w:rsidP="00E17611">
            <w:pPr>
              <w:pStyle w:val="Odsekzoznamu"/>
              <w:ind w:left="0"/>
              <w:contextualSpacing w:val="0"/>
              <w:jc w:val="both"/>
            </w:pPr>
            <w:r w:rsidRPr="00E530F2">
              <w:t>Indikatívna výška finančných prostriedkov určených na realizáciu národného projektu a ich výstižné zdôvodnenie</w:t>
            </w:r>
          </w:p>
        </w:tc>
      </w:tr>
      <w:tr w:rsidR="0035006C" w14:paraId="485ABAAB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3828F59C" w14:textId="77777777" w:rsidR="0035006C" w:rsidRDefault="0035006C" w:rsidP="00787106">
            <w:r w:rsidRPr="00071C6E">
              <w:rPr>
                <w:b/>
              </w:rPr>
              <w:t>Predpokladané finančné prostriedky na hlavné aktivity</w:t>
            </w:r>
          </w:p>
        </w:tc>
        <w:tc>
          <w:tcPr>
            <w:tcW w:w="1956" w:type="dxa"/>
            <w:shd w:val="clear" w:color="auto" w:fill="CCC0D9" w:themeFill="accent4" w:themeFillTint="66"/>
          </w:tcPr>
          <w:p w14:paraId="52BD60D9" w14:textId="77777777" w:rsidR="0035006C" w:rsidRPr="0001034C" w:rsidRDefault="0035006C" w:rsidP="00787106">
            <w:pPr>
              <w:rPr>
                <w:b/>
              </w:rPr>
            </w:pPr>
            <w:r w:rsidRPr="0001034C">
              <w:rPr>
                <w:b/>
              </w:rPr>
              <w:t xml:space="preserve">Celková suma </w:t>
            </w:r>
          </w:p>
          <w:p w14:paraId="75232276" w14:textId="2C1B6AB1" w:rsidR="0035006C" w:rsidRPr="0001034C" w:rsidRDefault="0035006C" w:rsidP="00787106">
            <w:pPr>
              <w:rPr>
                <w:b/>
              </w:rPr>
            </w:pPr>
          </w:p>
        </w:tc>
        <w:tc>
          <w:tcPr>
            <w:tcW w:w="4843" w:type="dxa"/>
            <w:shd w:val="clear" w:color="auto" w:fill="CCC0D9" w:themeFill="accent4" w:themeFillTint="66"/>
          </w:tcPr>
          <w:p w14:paraId="5FEDFEF4" w14:textId="40802944" w:rsidR="0035006C" w:rsidRPr="0001034C" w:rsidRDefault="0035006C" w:rsidP="005C4061">
            <w:pPr>
              <w:rPr>
                <w:b/>
              </w:rPr>
            </w:pPr>
            <w:r>
              <w:rPr>
                <w:b/>
              </w:rPr>
              <w:t xml:space="preserve">Uveďte </w:t>
            </w:r>
            <w:r w:rsidR="005C4061">
              <w:rPr>
                <w:b/>
              </w:rPr>
              <w:t>plánované vecné vymedzenie</w:t>
            </w:r>
          </w:p>
        </w:tc>
      </w:tr>
      <w:tr w:rsidR="0035006C" w:rsidRPr="000D45EA" w14:paraId="17D93628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5BB81EC4" w14:textId="77777777" w:rsidR="0035006C" w:rsidRPr="000D45EA" w:rsidRDefault="0035006C" w:rsidP="00787106">
            <w:r w:rsidRPr="000D45EA">
              <w:rPr>
                <w:b/>
              </w:rPr>
              <w:t>Aktivita 1</w:t>
            </w:r>
          </w:p>
        </w:tc>
        <w:tc>
          <w:tcPr>
            <w:tcW w:w="1956" w:type="dxa"/>
          </w:tcPr>
          <w:p w14:paraId="497121CF" w14:textId="77777777" w:rsidR="00225957" w:rsidRPr="00DE7E8F" w:rsidRDefault="00225957" w:rsidP="00DE7E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7E8F">
              <w:rPr>
                <w:b/>
                <w:bCs/>
                <w:color w:val="000000"/>
                <w:sz w:val="20"/>
                <w:szCs w:val="20"/>
              </w:rPr>
              <w:t>28 617 205,75 €</w:t>
            </w:r>
          </w:p>
          <w:p w14:paraId="13BE6195" w14:textId="77777777" w:rsidR="0035006C" w:rsidRPr="004739E5" w:rsidRDefault="0035006C" w:rsidP="00787106">
            <w:pPr>
              <w:rPr>
                <w:b/>
              </w:rPr>
            </w:pPr>
          </w:p>
        </w:tc>
        <w:tc>
          <w:tcPr>
            <w:tcW w:w="4843" w:type="dxa"/>
          </w:tcPr>
          <w:p w14:paraId="09B24A4E" w14:textId="77777777" w:rsidR="0035006C" w:rsidRPr="009E4473" w:rsidRDefault="0035006C" w:rsidP="00787106">
            <w:pPr>
              <w:rPr>
                <w:sz w:val="20"/>
                <w:szCs w:val="20"/>
              </w:rPr>
            </w:pPr>
          </w:p>
        </w:tc>
      </w:tr>
      <w:tr w:rsidR="00302499" w:rsidRPr="000D45EA" w14:paraId="2C1C2F6B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02FF4944" w14:textId="48E7BA38" w:rsidR="00302499" w:rsidRPr="00166E18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166E18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25189E4A" w14:textId="255F52AB" w:rsidR="00302499" w:rsidRPr="000D45EA" w:rsidRDefault="00302499" w:rsidP="00302499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2 441 300,02 €</w:t>
            </w:r>
          </w:p>
        </w:tc>
        <w:tc>
          <w:tcPr>
            <w:tcW w:w="4843" w:type="dxa"/>
          </w:tcPr>
          <w:p w14:paraId="55572A13" w14:textId="063F1D84" w:rsidR="00B84A45" w:rsidRDefault="00B84A45" w:rsidP="008B3232">
            <w:pPr>
              <w:rPr>
                <w:sz w:val="20"/>
                <w:szCs w:val="20"/>
              </w:rPr>
            </w:pPr>
            <w:r w:rsidRPr="00166E18">
              <w:rPr>
                <w:color w:val="000000"/>
                <w:sz w:val="20"/>
                <w:szCs w:val="20"/>
                <w:lang w:eastAsia="sk-SK"/>
              </w:rPr>
              <w:t>Pripojenie lokality TYP A</w:t>
            </w:r>
          </w:p>
          <w:p w14:paraId="2C12D90C" w14:textId="68D88445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pripojenie lokality do MPLS VPN EDUNET_SK s kapacitou pripojenia minimálne 400 Mb/s, v rámci rokovaní dohodlo MŠVVaŠ SR na vybraných lokalitách, kde to technické možnosti dovoľujú navýšenie na 800 Mb/s až 1 Gb/s</w:t>
            </w:r>
          </w:p>
          <w:p w14:paraId="6A1D77D3" w14:textId="77777777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zavedenie lokality do centrálneho monitoringu EDUNET_SK</w:t>
            </w:r>
          </w:p>
          <w:p w14:paraId="3C7D4065" w14:textId="7011E711" w:rsidR="00302499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bezplatné navýšenie prenosových kapacít na maximum pri centrálne riadených testovaniach a skúškach (Monitor, Maturita, a iné) v závislosti od technickej infraštruktúry danej školy s blokáciou nežiadúcich vplyvov</w:t>
            </w:r>
          </w:p>
        </w:tc>
      </w:tr>
      <w:tr w:rsidR="00302499" w:rsidRPr="000D45EA" w14:paraId="1E7C2249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276A2CDC" w14:textId="431F800B" w:rsidR="00B84A45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</w:p>
          <w:p w14:paraId="5053F5B6" w14:textId="25E84D7F" w:rsidR="00302499" w:rsidRPr="00166E18" w:rsidRDefault="00302499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6" w:type="dxa"/>
            <w:vAlign w:val="center"/>
          </w:tcPr>
          <w:p w14:paraId="44F1D6C6" w14:textId="10FC4324" w:rsidR="00302499" w:rsidRPr="000D45EA" w:rsidRDefault="00302499" w:rsidP="00302499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4 537 134,00 €</w:t>
            </w:r>
          </w:p>
        </w:tc>
        <w:tc>
          <w:tcPr>
            <w:tcW w:w="4843" w:type="dxa"/>
          </w:tcPr>
          <w:p w14:paraId="73A8E408" w14:textId="64EB83C2" w:rsidR="00B84A45" w:rsidRDefault="00B84A45" w:rsidP="008B3232">
            <w:pPr>
              <w:rPr>
                <w:sz w:val="20"/>
                <w:szCs w:val="20"/>
              </w:rPr>
            </w:pPr>
            <w:r w:rsidRPr="00166E18">
              <w:rPr>
                <w:color w:val="000000"/>
                <w:sz w:val="20"/>
                <w:szCs w:val="20"/>
                <w:lang w:eastAsia="sk-SK"/>
              </w:rPr>
              <w:t>Pripojenie lokality TYP B</w:t>
            </w:r>
          </w:p>
          <w:p w14:paraId="31B02F45" w14:textId="229982C9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pripojenie lokality do MPLS VPN EDUNET_SK s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kapacitou pripojenia minimálne 200 Mb/s, v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rámci rokovaní dohodlo MŠVVaŠ SR na vybraných lokalitách, kde to technické možnosti dovoľujú navýšenie na 300 Mb/s</w:t>
            </w:r>
          </w:p>
          <w:p w14:paraId="4F123063" w14:textId="77777777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zavedenie lokality do centrálneho monitoringu EDUNET_SK</w:t>
            </w:r>
          </w:p>
          <w:p w14:paraId="0CC93829" w14:textId="6AC190CF" w:rsidR="00302499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bezplatné navýšenie prenosových kapacít na maximum pri centrálne riadených testovaniach a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skúškach (Monitor, Maturita, a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iné) v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závislosti od technickej infraštruktúry danej školy s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blokáciou nežiadúcich vplyvov</w:t>
            </w:r>
          </w:p>
        </w:tc>
      </w:tr>
      <w:tr w:rsidR="00302499" w:rsidRPr="000D45EA" w14:paraId="62CD498E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163C2BBC" w14:textId="77777777" w:rsidR="00B84A45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</w:p>
          <w:p w14:paraId="0BF52526" w14:textId="0EBDC703" w:rsidR="00302499" w:rsidRPr="00166E18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166E18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569EC9D7" w14:textId="31B541C9" w:rsidR="00302499" w:rsidRPr="000D45EA" w:rsidRDefault="00302499" w:rsidP="00302499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5 127 887,19 €</w:t>
            </w:r>
          </w:p>
        </w:tc>
        <w:tc>
          <w:tcPr>
            <w:tcW w:w="4843" w:type="dxa"/>
          </w:tcPr>
          <w:p w14:paraId="032B7BD4" w14:textId="513CEA2F" w:rsidR="00B84A45" w:rsidRDefault="00B84A45" w:rsidP="008B3232">
            <w:pPr>
              <w:rPr>
                <w:sz w:val="20"/>
                <w:szCs w:val="20"/>
              </w:rPr>
            </w:pPr>
            <w:r w:rsidRPr="00166E18">
              <w:rPr>
                <w:color w:val="000000"/>
                <w:sz w:val="20"/>
                <w:szCs w:val="20"/>
                <w:lang w:eastAsia="sk-SK"/>
              </w:rPr>
              <w:t>Pripojenie lokality TYP C</w:t>
            </w:r>
          </w:p>
          <w:p w14:paraId="5FD03F41" w14:textId="6FF77409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pripojenie lokality do MPLS VPN EDUNET_SK s kapacitou pripojenia minimálne 75 Mb/s, v rámci rokovaní dohodlo MŠVVaŠ SR na vybraných lokalitách, kde to technické možnosti dovoľujú navýšenie na 90 Mb/s</w:t>
            </w:r>
          </w:p>
          <w:p w14:paraId="53177CB3" w14:textId="77777777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zavedenie lokality do centrálneho monitoringu EDUNET_SK</w:t>
            </w:r>
          </w:p>
          <w:p w14:paraId="24B22F4C" w14:textId="194CF15D" w:rsidR="00302499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bezplatné navýšenie prenosových kapacít na maximum pri centrálne riadených testovaniach a skúškach (Monitor, Maturita, a iné) v závislosti od technickej infraštruktúry danej školy s blokáciou nežiadúcich vplyvov</w:t>
            </w:r>
          </w:p>
        </w:tc>
      </w:tr>
      <w:tr w:rsidR="00302499" w:rsidRPr="000D45EA" w14:paraId="2D3DF1E1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5633C381" w14:textId="1369B01B" w:rsidR="00B84A45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</w:p>
          <w:p w14:paraId="390A1241" w14:textId="2C6E7061" w:rsidR="00302499" w:rsidRPr="00166E18" w:rsidRDefault="00302499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6" w:type="dxa"/>
            <w:vAlign w:val="center"/>
          </w:tcPr>
          <w:p w14:paraId="526B293F" w14:textId="2DCDB9CD" w:rsidR="00302499" w:rsidRPr="000D45EA" w:rsidRDefault="00302499" w:rsidP="00302499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11 389 870,51 €</w:t>
            </w:r>
          </w:p>
        </w:tc>
        <w:tc>
          <w:tcPr>
            <w:tcW w:w="4843" w:type="dxa"/>
          </w:tcPr>
          <w:p w14:paraId="75C4BF04" w14:textId="55F453C4" w:rsidR="00B84A45" w:rsidRDefault="00B84A45" w:rsidP="008B3232">
            <w:pPr>
              <w:rPr>
                <w:sz w:val="20"/>
                <w:szCs w:val="20"/>
              </w:rPr>
            </w:pPr>
            <w:r w:rsidRPr="00166E18">
              <w:rPr>
                <w:color w:val="000000"/>
                <w:sz w:val="20"/>
                <w:szCs w:val="20"/>
                <w:lang w:eastAsia="sk-SK"/>
              </w:rPr>
              <w:t>Pripojenie lokality TYP D</w:t>
            </w:r>
          </w:p>
          <w:p w14:paraId="132061BA" w14:textId="68902BB4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lastRenderedPageBreak/>
              <w:t>· pripojenie lokality do MPLS VPN EDUNET_SK s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kapacitou pripojenia minimálne 30 Mb/s, v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rámci rokovaní dohodlo MŠVVaŠ SR na vybraných lokalitách, kde to technické možnosti dovoľujú navýšenie na 50 Mb/s</w:t>
            </w:r>
          </w:p>
          <w:p w14:paraId="5C51E686" w14:textId="77777777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zavedenie lokality do centrálneho monitoringu EDUNET_SK</w:t>
            </w:r>
          </w:p>
          <w:p w14:paraId="741A3A5D" w14:textId="79E0628D" w:rsidR="00302499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bezplatné navýšenie prenosových kapacít na maximum pri centrálne riadených testovaniach a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skúškach (Monitor, Maturita, a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iné) v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závislosti od technickej infraštruktúry danej školy s</w:t>
            </w:r>
            <w:r w:rsidR="00B84A45">
              <w:rPr>
                <w:sz w:val="20"/>
                <w:szCs w:val="20"/>
              </w:rPr>
              <w:t> </w:t>
            </w:r>
            <w:r w:rsidRPr="009E4473">
              <w:rPr>
                <w:sz w:val="20"/>
                <w:szCs w:val="20"/>
              </w:rPr>
              <w:t>blokáciou nežiadúcich vplyvov</w:t>
            </w:r>
          </w:p>
        </w:tc>
      </w:tr>
      <w:tr w:rsidR="00302499" w:rsidRPr="000D45EA" w14:paraId="62AEC18F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5C5D6664" w14:textId="77777777" w:rsidR="00B84A45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</w:p>
          <w:p w14:paraId="52493873" w14:textId="79448CCF" w:rsidR="00302499" w:rsidRPr="00166E18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166E18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5E077A34" w14:textId="4C16AEE3" w:rsidR="00302499" w:rsidRPr="000D45EA" w:rsidRDefault="00302499" w:rsidP="00302499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4 150 310,20 €</w:t>
            </w:r>
          </w:p>
        </w:tc>
        <w:tc>
          <w:tcPr>
            <w:tcW w:w="4843" w:type="dxa"/>
          </w:tcPr>
          <w:p w14:paraId="06E37075" w14:textId="524E5176" w:rsidR="00B84A45" w:rsidRDefault="00B84A45" w:rsidP="008B3232">
            <w:pPr>
              <w:rPr>
                <w:sz w:val="20"/>
                <w:szCs w:val="20"/>
              </w:rPr>
            </w:pPr>
            <w:r w:rsidRPr="00166E18">
              <w:rPr>
                <w:color w:val="000000"/>
                <w:sz w:val="20"/>
                <w:szCs w:val="20"/>
                <w:lang w:eastAsia="sk-SK"/>
              </w:rPr>
              <w:t>Pripojenie lokality TYP E</w:t>
            </w:r>
          </w:p>
          <w:p w14:paraId="5735C1F8" w14:textId="66C3F6E4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pripojenie lokality do MPLS VPN EDUNET_SK s kapacitou pripojenia minimálne 10 Mb/s, v rámci rokovaní dohodlo MŠVVaŠ SR na vybraných lokalitách, kde to technické možnosti dovoľujú navýšenie na 20 Mb/s</w:t>
            </w:r>
          </w:p>
          <w:p w14:paraId="445F2414" w14:textId="77777777" w:rsidR="008B3232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zavedenie lokality do centrálneho monitoringu EDUNET_SK</w:t>
            </w:r>
          </w:p>
          <w:p w14:paraId="5FE80258" w14:textId="30D31948" w:rsidR="00302499" w:rsidRPr="009E4473" w:rsidRDefault="008B3232" w:rsidP="008B3232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bezplatné navýšenie prenosových kapacít na maximum pri centrálne riadených testovaniach a skúškach (Monitor, Maturita, a iné) v závislosti od technickej infraštruktúry danej školy s blokáciou nežiadúcich vplyvov</w:t>
            </w:r>
          </w:p>
        </w:tc>
      </w:tr>
      <w:tr w:rsidR="00302499" w:rsidRPr="000D45EA" w14:paraId="0D9AD70B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3BA5C201" w14:textId="77777777" w:rsidR="00B84A45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</w:p>
          <w:p w14:paraId="3E9D35B1" w14:textId="6F34E4B9" w:rsidR="00302499" w:rsidRPr="00166E18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166E18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3021984D" w14:textId="3F23DCD3" w:rsidR="00302499" w:rsidRPr="000D45EA" w:rsidRDefault="00302499" w:rsidP="00302499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154 810,25 €</w:t>
            </w:r>
          </w:p>
        </w:tc>
        <w:tc>
          <w:tcPr>
            <w:tcW w:w="4843" w:type="dxa"/>
          </w:tcPr>
          <w:p w14:paraId="087287E5" w14:textId="74B1C882" w:rsidR="00B84A45" w:rsidRDefault="00B84A45" w:rsidP="009E4473">
            <w:pPr>
              <w:rPr>
                <w:sz w:val="20"/>
                <w:szCs w:val="20"/>
              </w:rPr>
            </w:pPr>
            <w:r w:rsidRPr="00166E18">
              <w:rPr>
                <w:color w:val="000000"/>
                <w:sz w:val="20"/>
                <w:szCs w:val="20"/>
                <w:lang w:eastAsia="sk-SK"/>
              </w:rPr>
              <w:t>Pripojenie lokality TYP F</w:t>
            </w:r>
            <w:r w:rsidRPr="009E4473">
              <w:rPr>
                <w:sz w:val="20"/>
                <w:szCs w:val="20"/>
              </w:rPr>
              <w:t xml:space="preserve"> </w:t>
            </w:r>
            <w:r w:rsidR="009E4473" w:rsidRPr="009E4473">
              <w:rPr>
                <w:sz w:val="20"/>
                <w:szCs w:val="20"/>
              </w:rPr>
              <w:t>·</w:t>
            </w:r>
          </w:p>
          <w:p w14:paraId="40B55BD9" w14:textId="637B3379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 xml:space="preserve"> pripojenie lokality (materskej školy alebo školského zariadenia) do MPLS VPN EDUNET_SK s kapacitou pripojenia minimálne 10Mb/s, v rámci rokovaní dohodlo MŠVVaŠ SR na vybraných lokalitách, kde to technické možnosti dovoľujú navýšenie na 20 Mb/s</w:t>
            </w:r>
          </w:p>
          <w:p w14:paraId="13DC8303" w14:textId="08916E0D" w:rsidR="00302499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zavedenie lokality do centrálneho monitoringu EDUNET_SK</w:t>
            </w:r>
          </w:p>
        </w:tc>
      </w:tr>
      <w:tr w:rsidR="00302499" w:rsidRPr="000D45EA" w14:paraId="1855E466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6A732327" w14:textId="00A5064E" w:rsidR="00302499" w:rsidRPr="00166E18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166E18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5E1887E0" w14:textId="46BECF85" w:rsidR="00302499" w:rsidRPr="000D45EA" w:rsidRDefault="00302499" w:rsidP="00302499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490 831,24 €</w:t>
            </w:r>
          </w:p>
        </w:tc>
        <w:tc>
          <w:tcPr>
            <w:tcW w:w="4843" w:type="dxa"/>
          </w:tcPr>
          <w:p w14:paraId="16C30504" w14:textId="7EF7FD89" w:rsidR="00B84A45" w:rsidRDefault="00B84A45" w:rsidP="009E4473">
            <w:pPr>
              <w:rPr>
                <w:sz w:val="20"/>
                <w:szCs w:val="20"/>
              </w:rPr>
            </w:pPr>
            <w:r w:rsidRPr="00166E18">
              <w:rPr>
                <w:color w:val="000000"/>
                <w:sz w:val="20"/>
                <w:szCs w:val="20"/>
                <w:lang w:eastAsia="sk-SK"/>
              </w:rPr>
              <w:t>Pripojenie lokality TYP X</w:t>
            </w:r>
          </w:p>
          <w:p w14:paraId="2258DD9F" w14:textId="1BEE0F05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integrácia lokality do Centrály EDUNET_SK prostredníctvom VPN tunela cez lokálny firewall</w:t>
            </w:r>
          </w:p>
          <w:p w14:paraId="463AEDAF" w14:textId="77777777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inštalácia a nastavenie LAN prepínača, prepojenie s lokálnou LAN sieťou na lokalite</w:t>
            </w:r>
          </w:p>
          <w:p w14:paraId="6E218E1D" w14:textId="5DBD3301" w:rsidR="00302499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· zavedenie lokality do centrálneho monitoringu EDUNET_SK</w:t>
            </w:r>
          </w:p>
        </w:tc>
      </w:tr>
      <w:tr w:rsidR="00302499" w:rsidRPr="000D45EA" w14:paraId="02A3F045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45B182EA" w14:textId="6E54FC11" w:rsidR="00302499" w:rsidRPr="002F6649" w:rsidRDefault="00B84A45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166E18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45F820BA" w14:textId="212BFF94" w:rsidR="00302499" w:rsidRPr="00302499" w:rsidRDefault="00302499" w:rsidP="00302499">
            <w:pPr>
              <w:jc w:val="right"/>
              <w:rPr>
                <w:color w:val="000000"/>
                <w:sz w:val="20"/>
                <w:szCs w:val="20"/>
                <w:lang w:val="en-US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325 062,34 €</w:t>
            </w:r>
          </w:p>
        </w:tc>
        <w:tc>
          <w:tcPr>
            <w:tcW w:w="4843" w:type="dxa"/>
          </w:tcPr>
          <w:p w14:paraId="7E79991D" w14:textId="12098FDD" w:rsidR="00B84A45" w:rsidRDefault="00B84A45" w:rsidP="009E4473">
            <w:pPr>
              <w:rPr>
                <w:sz w:val="20"/>
                <w:szCs w:val="20"/>
              </w:rPr>
            </w:pPr>
            <w:r w:rsidRPr="00166E18">
              <w:rPr>
                <w:color w:val="000000"/>
                <w:sz w:val="20"/>
                <w:szCs w:val="20"/>
                <w:lang w:eastAsia="sk-SK"/>
              </w:rPr>
              <w:t>Prepojenie do Dátového centra rezortu školstva</w:t>
            </w:r>
          </w:p>
          <w:p w14:paraId="5B0C519E" w14:textId="4544E107" w:rsidR="00302499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Zriadenie a prevádzka prepojovacej linky medzi infraštruk</w:t>
            </w:r>
            <w:r w:rsidR="00F2532E">
              <w:rPr>
                <w:sz w:val="20"/>
                <w:szCs w:val="20"/>
              </w:rPr>
              <w:t>t</w:t>
            </w:r>
            <w:r w:rsidRPr="009E4473">
              <w:rPr>
                <w:sz w:val="20"/>
                <w:szCs w:val="20"/>
              </w:rPr>
              <w:t xml:space="preserve">úrou Centrálneho bodu siete EDUNET_SK v sídle spoločnosti SWAN, </w:t>
            </w:r>
            <w:proofErr w:type="spellStart"/>
            <w:r w:rsidRPr="009E4473">
              <w:rPr>
                <w:sz w:val="20"/>
                <w:szCs w:val="20"/>
              </w:rPr>
              <w:t>a.s</w:t>
            </w:r>
            <w:proofErr w:type="spellEnd"/>
            <w:r w:rsidRPr="009E4473">
              <w:rPr>
                <w:sz w:val="20"/>
                <w:szCs w:val="20"/>
              </w:rPr>
              <w:t>. a Dátovým centrom rezortu školstva. Linka poskytuje prístup do MPLS VPN s rýchlosťou 10 GB/s</w:t>
            </w:r>
          </w:p>
        </w:tc>
      </w:tr>
      <w:tr w:rsidR="00A73EBC" w:rsidRPr="000D45EA" w14:paraId="1E535E8C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1B3C1680" w14:textId="77777777" w:rsidR="00A73EBC" w:rsidRPr="000D45EA" w:rsidRDefault="00A73EBC" w:rsidP="00A73EBC">
            <w:r w:rsidRPr="000D45EA">
              <w:rPr>
                <w:b/>
              </w:rPr>
              <w:t>Aktivita 2</w:t>
            </w:r>
          </w:p>
        </w:tc>
        <w:tc>
          <w:tcPr>
            <w:tcW w:w="1956" w:type="dxa"/>
          </w:tcPr>
          <w:p w14:paraId="5AA67F56" w14:textId="01C07AE0" w:rsidR="00A73EBC" w:rsidRPr="000D45EA" w:rsidRDefault="00A73EBC" w:rsidP="00A73EBC"/>
        </w:tc>
        <w:tc>
          <w:tcPr>
            <w:tcW w:w="4843" w:type="dxa"/>
          </w:tcPr>
          <w:p w14:paraId="406FDBE3" w14:textId="018FB933" w:rsidR="00A73EBC" w:rsidRPr="009E4473" w:rsidRDefault="00A73EBC" w:rsidP="00A73EBC">
            <w:pPr>
              <w:rPr>
                <w:sz w:val="20"/>
                <w:szCs w:val="20"/>
              </w:rPr>
            </w:pPr>
          </w:p>
        </w:tc>
      </w:tr>
      <w:tr w:rsidR="00A73EBC" w:rsidRPr="000D45EA" w14:paraId="1732D185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7F5ED47B" w14:textId="73D76B76" w:rsidR="00A73EBC" w:rsidRPr="00537BEC" w:rsidRDefault="00B84A45" w:rsidP="00537BEC">
            <w:pPr>
              <w:ind w:right="-101"/>
              <w:rPr>
                <w:b/>
                <w:bCs/>
                <w:sz w:val="22"/>
                <w:szCs w:val="22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537BEC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</w:tcPr>
          <w:p w14:paraId="50C3962E" w14:textId="66FCA8ED" w:rsidR="00A73EBC" w:rsidRPr="00302499" w:rsidRDefault="00302499" w:rsidP="003024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3 253 912,64 €</w:t>
            </w:r>
          </w:p>
        </w:tc>
        <w:tc>
          <w:tcPr>
            <w:tcW w:w="4843" w:type="dxa"/>
          </w:tcPr>
          <w:p w14:paraId="7A6531C2" w14:textId="2E09F2FD" w:rsidR="00A73EBC" w:rsidRPr="009E4473" w:rsidRDefault="00B84A45" w:rsidP="00A73EBC">
            <w:pPr>
              <w:rPr>
                <w:sz w:val="20"/>
                <w:szCs w:val="20"/>
              </w:rPr>
            </w:pPr>
            <w:r w:rsidRPr="00537BEC">
              <w:rPr>
                <w:color w:val="000000"/>
                <w:sz w:val="20"/>
                <w:szCs w:val="20"/>
                <w:lang w:eastAsia="sk-SK"/>
              </w:rPr>
              <w:t xml:space="preserve">Zriaďovací poplatok dátových služieb pre lokality A </w:t>
            </w:r>
            <w:proofErr w:type="spellStart"/>
            <w:r w:rsidRPr="00537BEC">
              <w:rPr>
                <w:color w:val="000000"/>
                <w:sz w:val="20"/>
                <w:szCs w:val="20"/>
                <w:lang w:eastAsia="sk-SK"/>
              </w:rPr>
              <w:t>a</w:t>
            </w:r>
            <w:proofErr w:type="spellEnd"/>
            <w:r w:rsidRPr="00537BEC">
              <w:rPr>
                <w:color w:val="000000"/>
                <w:sz w:val="20"/>
                <w:szCs w:val="20"/>
                <w:lang w:eastAsia="sk-SK"/>
              </w:rPr>
              <w:t> B</w:t>
            </w:r>
            <w:r w:rsidRPr="009E4473">
              <w:rPr>
                <w:sz w:val="20"/>
                <w:szCs w:val="20"/>
              </w:rPr>
              <w:t xml:space="preserve"> </w:t>
            </w:r>
            <w:r w:rsidR="009E4473" w:rsidRPr="009E4473">
              <w:rPr>
                <w:sz w:val="20"/>
                <w:szCs w:val="20"/>
              </w:rPr>
              <w:t>Zriaďovacie poplatky dátových služieb pre lokality „A“ a „B“ sú poplatky, ktoré zahŕňajú napr. výkopové práce a kladenie vlákien optického pripojenia, nákup a inštaláciu rádio-reléového spoja, licenčné poplatky za pridelené frekvenčné pásmo. Jedná sa o jednorazové poplatky za pripojenú lokalitu typu „A“ alebo lokalitu „B“.</w:t>
            </w:r>
          </w:p>
        </w:tc>
      </w:tr>
      <w:tr w:rsidR="00302499" w:rsidRPr="000D45EA" w14:paraId="03C1FA76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139CA07A" w14:textId="56AD8AC1" w:rsidR="00302499" w:rsidRPr="00302499" w:rsidRDefault="00302499" w:rsidP="00302499">
            <w:pPr>
              <w:rPr>
                <w:lang w:val="en-US"/>
              </w:rPr>
            </w:pPr>
            <w:r w:rsidRPr="000D45EA">
              <w:rPr>
                <w:b/>
              </w:rPr>
              <w:t xml:space="preserve">Aktivita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956" w:type="dxa"/>
          </w:tcPr>
          <w:p w14:paraId="7A8B2774" w14:textId="77777777" w:rsidR="00302499" w:rsidRPr="000D45EA" w:rsidRDefault="00302499" w:rsidP="00302499">
            <w:pPr>
              <w:jc w:val="right"/>
            </w:pPr>
          </w:p>
        </w:tc>
        <w:tc>
          <w:tcPr>
            <w:tcW w:w="4843" w:type="dxa"/>
          </w:tcPr>
          <w:p w14:paraId="47758D7E" w14:textId="77777777" w:rsidR="00302499" w:rsidRPr="009E4473" w:rsidRDefault="00302499" w:rsidP="00302499">
            <w:pPr>
              <w:rPr>
                <w:sz w:val="20"/>
                <w:szCs w:val="20"/>
              </w:rPr>
            </w:pPr>
          </w:p>
        </w:tc>
      </w:tr>
      <w:tr w:rsidR="00302499" w:rsidRPr="000D45EA" w14:paraId="31A6232F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5131C9DB" w14:textId="0B7D33D9" w:rsidR="00302499" w:rsidRPr="000D45EA" w:rsidRDefault="00B84A45" w:rsidP="00537BEC">
            <w:pPr>
              <w:ind w:right="-101"/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537BEC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</w:tcPr>
          <w:p w14:paraId="7E19C646" w14:textId="69875610" w:rsidR="00302499" w:rsidRPr="00302499" w:rsidRDefault="00302499" w:rsidP="003024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6 724 537,22 €</w:t>
            </w:r>
          </w:p>
        </w:tc>
        <w:tc>
          <w:tcPr>
            <w:tcW w:w="4843" w:type="dxa"/>
          </w:tcPr>
          <w:p w14:paraId="7E5A7520" w14:textId="77777777" w:rsidR="00B84A45" w:rsidRDefault="00B84A45" w:rsidP="009E4473">
            <w:pPr>
              <w:rPr>
                <w:sz w:val="20"/>
                <w:szCs w:val="20"/>
              </w:rPr>
            </w:pPr>
            <w:r w:rsidRPr="00537BEC">
              <w:rPr>
                <w:color w:val="000000"/>
                <w:sz w:val="20"/>
                <w:szCs w:val="20"/>
                <w:lang w:eastAsia="sk-SK"/>
              </w:rPr>
              <w:t>Centrála EDUNET_SK</w:t>
            </w:r>
            <w:r w:rsidRPr="009E4473">
              <w:rPr>
                <w:sz w:val="20"/>
                <w:szCs w:val="20"/>
              </w:rPr>
              <w:t xml:space="preserve"> </w:t>
            </w:r>
          </w:p>
          <w:p w14:paraId="6FBE4253" w14:textId="36874478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Centrálny bod siete EDUNET_SK poskytuje centrálne riadenie a monitoring sieťovej prevádzky na školách, filtrovanie a blokovanie nežiaduceho obsahu a reguláciu šírky prenosového pásma pre potreby projektov MŠVVaŠ SR</w:t>
            </w:r>
          </w:p>
          <w:p w14:paraId="71035E5D" w14:textId="2D993C72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lastRenderedPageBreak/>
              <w:t>• Centralizovaný riadený spoločný prestup pre všetky lokality do siete Internet</w:t>
            </w:r>
          </w:p>
          <w:p w14:paraId="29480B80" w14:textId="4625CB07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• Centrálne riadenie sieťovej prevádzky</w:t>
            </w:r>
          </w:p>
          <w:p w14:paraId="4BEDEEC3" w14:textId="1F293692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• Centrálny monitoring parametrov a siete EDUNET_SK</w:t>
            </w:r>
          </w:p>
          <w:p w14:paraId="01ED90B3" w14:textId="7B019C1D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• Centrálny manažment WiFi a autentifikácia</w:t>
            </w:r>
          </w:p>
          <w:p w14:paraId="3DD864F7" w14:textId="12340B99" w:rsidR="00302499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• Vytvorenie a prevádzkovanie informačného systému/komunikačného prostredia</w:t>
            </w:r>
          </w:p>
        </w:tc>
      </w:tr>
      <w:tr w:rsidR="00302499" w:rsidRPr="000D45EA" w14:paraId="3345D1CC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377C9800" w14:textId="1FDE485E" w:rsidR="00302499" w:rsidRPr="000D45EA" w:rsidRDefault="00302499" w:rsidP="00302499">
            <w:r w:rsidRPr="000D45EA">
              <w:rPr>
                <w:b/>
              </w:rPr>
              <w:lastRenderedPageBreak/>
              <w:t xml:space="preserve">Aktivita 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956" w:type="dxa"/>
          </w:tcPr>
          <w:p w14:paraId="41E01B5B" w14:textId="77777777" w:rsidR="00302499" w:rsidRPr="000D45EA" w:rsidRDefault="00302499" w:rsidP="00302499">
            <w:pPr>
              <w:jc w:val="right"/>
            </w:pPr>
          </w:p>
        </w:tc>
        <w:tc>
          <w:tcPr>
            <w:tcW w:w="4843" w:type="dxa"/>
          </w:tcPr>
          <w:p w14:paraId="4D86465A" w14:textId="77777777" w:rsidR="00302499" w:rsidRPr="009E4473" w:rsidRDefault="00302499" w:rsidP="00302499">
            <w:pPr>
              <w:rPr>
                <w:sz w:val="20"/>
                <w:szCs w:val="20"/>
              </w:rPr>
            </w:pPr>
          </w:p>
        </w:tc>
      </w:tr>
      <w:tr w:rsidR="00302499" w:rsidRPr="000D45EA" w14:paraId="771E1252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6122EAA5" w14:textId="292CF48E" w:rsidR="00302499" w:rsidRPr="000D45EA" w:rsidRDefault="00B84A45" w:rsidP="00537BEC">
            <w:pPr>
              <w:ind w:right="-101"/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537BEC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</w:tcPr>
          <w:p w14:paraId="29C51D02" w14:textId="77777777" w:rsidR="004B4BD8" w:rsidRDefault="004B4BD8" w:rsidP="004B4BD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3 754 978,05 €</w:t>
            </w:r>
          </w:p>
          <w:p w14:paraId="1390AC1D" w14:textId="2C112BAC" w:rsidR="00302499" w:rsidRPr="00302499" w:rsidRDefault="00302499" w:rsidP="003024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3" w:type="dxa"/>
          </w:tcPr>
          <w:p w14:paraId="750FC11F" w14:textId="27BA0EED" w:rsidR="00B84A45" w:rsidRDefault="00B84A45" w:rsidP="009E4473">
            <w:pPr>
              <w:rPr>
                <w:sz w:val="20"/>
                <w:szCs w:val="20"/>
              </w:rPr>
            </w:pPr>
            <w:r w:rsidRPr="00537BEC">
              <w:rPr>
                <w:color w:val="000000"/>
                <w:sz w:val="20"/>
                <w:szCs w:val="20"/>
                <w:lang w:eastAsia="sk-SK"/>
              </w:rPr>
              <w:t>Implementácia IKT zariadení na koncových lokalitách</w:t>
            </w:r>
          </w:p>
          <w:p w14:paraId="26DEE1C9" w14:textId="580FE6A2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Implementačné práce IKT zariadení podľa typu zriadených dátových služieb na konkrétnej lokalite (návrh, realizácie, inštalácie, implementácia, testovanie, zaškolenie a overenie)</w:t>
            </w:r>
          </w:p>
          <w:p w14:paraId="302784CA" w14:textId="13CADA59" w:rsidR="00302499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Implementácia IKT zariadení na lokalitách projektu EDUNET_SK je fyzická realizácia káblového pripojenia WiFi prístupových bodov s LAN podľa typu lokality, overenie funkčnosti, zaškolenie obsluhy, prípadne prekládka technických zariadení.</w:t>
            </w:r>
          </w:p>
        </w:tc>
      </w:tr>
      <w:tr w:rsidR="00302499" w:rsidRPr="000D45EA" w14:paraId="3382A0FB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23EEBB85" w14:textId="1EDC7B3C" w:rsidR="00302499" w:rsidRPr="00302499" w:rsidRDefault="00302499" w:rsidP="00302499">
            <w:pPr>
              <w:rPr>
                <w:lang w:val="en-US"/>
              </w:rPr>
            </w:pPr>
            <w:r w:rsidRPr="000D45EA">
              <w:rPr>
                <w:b/>
              </w:rPr>
              <w:t xml:space="preserve">Aktivita 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956" w:type="dxa"/>
          </w:tcPr>
          <w:p w14:paraId="189CAF24" w14:textId="77777777" w:rsidR="00302499" w:rsidRPr="000D45EA" w:rsidRDefault="00302499" w:rsidP="00302499">
            <w:pPr>
              <w:jc w:val="right"/>
            </w:pPr>
          </w:p>
        </w:tc>
        <w:tc>
          <w:tcPr>
            <w:tcW w:w="4843" w:type="dxa"/>
          </w:tcPr>
          <w:p w14:paraId="4DF7B90A" w14:textId="77777777" w:rsidR="00302499" w:rsidRPr="009E4473" w:rsidRDefault="00302499" w:rsidP="00302499">
            <w:pPr>
              <w:rPr>
                <w:sz w:val="20"/>
                <w:szCs w:val="20"/>
              </w:rPr>
            </w:pPr>
          </w:p>
        </w:tc>
      </w:tr>
      <w:tr w:rsidR="00302499" w:rsidRPr="000D45EA" w14:paraId="1636DD6D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21544E1D" w14:textId="3BF67608" w:rsidR="00302499" w:rsidRPr="000D45EA" w:rsidRDefault="00B84A45" w:rsidP="00537BEC">
            <w:pPr>
              <w:ind w:right="-101"/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  <w:r w:rsidRPr="00537BEC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56" w:type="dxa"/>
          </w:tcPr>
          <w:p w14:paraId="3A456EE6" w14:textId="57E5F9C8" w:rsidR="00302499" w:rsidRPr="00302499" w:rsidRDefault="00302499" w:rsidP="003024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835 514,12 €</w:t>
            </w:r>
          </w:p>
        </w:tc>
        <w:tc>
          <w:tcPr>
            <w:tcW w:w="4843" w:type="dxa"/>
          </w:tcPr>
          <w:p w14:paraId="6D066303" w14:textId="77777777" w:rsidR="00B84A45" w:rsidRDefault="00B84A45" w:rsidP="009E4473">
            <w:pPr>
              <w:rPr>
                <w:sz w:val="20"/>
                <w:szCs w:val="20"/>
              </w:rPr>
            </w:pPr>
            <w:r w:rsidRPr="00537BEC">
              <w:rPr>
                <w:color w:val="000000"/>
                <w:sz w:val="20"/>
                <w:szCs w:val="20"/>
                <w:lang w:eastAsia="sk-SK"/>
              </w:rPr>
              <w:t>Asistenčné služby zariadení</w:t>
            </w:r>
            <w:r w:rsidRPr="009E4473">
              <w:rPr>
                <w:sz w:val="20"/>
                <w:szCs w:val="20"/>
              </w:rPr>
              <w:t xml:space="preserve"> </w:t>
            </w:r>
          </w:p>
          <w:p w14:paraId="28384896" w14:textId="40BB505A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Asistenčné služby zariadení na lokalitách projektu EDUNET_SK sú služby zahrňujúce návštevu servisného tímu v škole, kontrola siete a pripojenia na internet, aktualizácia zoznamu externých IP adries a nastavenie správneho smerovania v sieti.</w:t>
            </w:r>
          </w:p>
          <w:p w14:paraId="12457717" w14:textId="27851346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• Služby WiFi a LAN administrátora</w:t>
            </w:r>
          </w:p>
          <w:p w14:paraId="0DF6639B" w14:textId="25D60041" w:rsidR="009E4473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• Služby IT administrátora</w:t>
            </w:r>
          </w:p>
          <w:p w14:paraId="14BC4885" w14:textId="4023596C" w:rsidR="00302499" w:rsidRPr="009E4473" w:rsidRDefault="009E4473" w:rsidP="009E4473">
            <w:pPr>
              <w:rPr>
                <w:sz w:val="20"/>
                <w:szCs w:val="20"/>
              </w:rPr>
            </w:pPr>
            <w:r w:rsidRPr="009E4473">
              <w:rPr>
                <w:sz w:val="20"/>
                <w:szCs w:val="20"/>
              </w:rPr>
              <w:t>• Služby administrátora serverov</w:t>
            </w:r>
          </w:p>
        </w:tc>
      </w:tr>
      <w:tr w:rsidR="00302499" w:rsidRPr="000D45EA" w14:paraId="766D190D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43B2329F" w14:textId="4A279CFF" w:rsidR="00302499" w:rsidRPr="000D45EA" w:rsidRDefault="00302499" w:rsidP="00302499">
            <w:r w:rsidRPr="00CC6A52">
              <w:rPr>
                <w:b/>
              </w:rPr>
              <w:t>Hlavné aktivity SPOLU</w:t>
            </w:r>
          </w:p>
        </w:tc>
        <w:tc>
          <w:tcPr>
            <w:tcW w:w="1956" w:type="dxa"/>
          </w:tcPr>
          <w:p w14:paraId="33244DEB" w14:textId="19619DD6" w:rsidR="00302499" w:rsidRPr="00302499" w:rsidRDefault="004B4BD8" w:rsidP="003024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BD8">
              <w:rPr>
                <w:b/>
                <w:bCs/>
                <w:color w:val="000000"/>
                <w:sz w:val="20"/>
                <w:szCs w:val="20"/>
              </w:rPr>
              <w:t>43 186 147,78 €</w:t>
            </w:r>
          </w:p>
          <w:p w14:paraId="6AB91A7B" w14:textId="77777777" w:rsidR="00302499" w:rsidRPr="000D45EA" w:rsidRDefault="00302499" w:rsidP="00302499"/>
        </w:tc>
        <w:tc>
          <w:tcPr>
            <w:tcW w:w="4843" w:type="dxa"/>
          </w:tcPr>
          <w:p w14:paraId="5A39CCA7" w14:textId="77777777" w:rsidR="00302499" w:rsidRPr="000D45EA" w:rsidRDefault="00302499" w:rsidP="00302499"/>
        </w:tc>
      </w:tr>
      <w:tr w:rsidR="00302499" w:rsidRPr="000D45EA" w14:paraId="6F8B14FC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526707A0" w14:textId="77777777" w:rsidR="00302499" w:rsidRPr="00302499" w:rsidRDefault="00302499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 xml:space="preserve">Predpokladané finančné prostriedky na podporné aktivity </w:t>
            </w:r>
          </w:p>
        </w:tc>
        <w:tc>
          <w:tcPr>
            <w:tcW w:w="1956" w:type="dxa"/>
          </w:tcPr>
          <w:p w14:paraId="6B4FF743" w14:textId="77777777" w:rsidR="00302499" w:rsidRPr="000D45EA" w:rsidRDefault="00302499" w:rsidP="00302499"/>
        </w:tc>
        <w:tc>
          <w:tcPr>
            <w:tcW w:w="4843" w:type="dxa"/>
          </w:tcPr>
          <w:p w14:paraId="75CDB44E" w14:textId="77777777" w:rsidR="00302499" w:rsidRPr="000D45EA" w:rsidRDefault="00302499" w:rsidP="00302499"/>
        </w:tc>
      </w:tr>
      <w:tr w:rsidR="00302499" w:rsidRPr="000D45EA" w14:paraId="005209C7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45B1031B" w14:textId="4D08389A" w:rsidR="00302499" w:rsidRPr="00302499" w:rsidRDefault="00302499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521 Mzdové výdavky</w:t>
            </w:r>
          </w:p>
        </w:tc>
        <w:tc>
          <w:tcPr>
            <w:tcW w:w="1956" w:type="dxa"/>
          </w:tcPr>
          <w:p w14:paraId="2E9A8498" w14:textId="30CAD536" w:rsidR="002838B1" w:rsidRDefault="002838B1" w:rsidP="002838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154 477,44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02499">
              <w:rPr>
                <w:b/>
                <w:bCs/>
                <w:color w:val="000000"/>
                <w:sz w:val="20"/>
                <w:szCs w:val="20"/>
              </w:rPr>
              <w:t>€</w:t>
            </w:r>
          </w:p>
          <w:p w14:paraId="13C19D47" w14:textId="5E3F31B0" w:rsidR="00302499" w:rsidRPr="002838B1" w:rsidRDefault="00302499" w:rsidP="00302499">
            <w:pPr>
              <w:rPr>
                <w:lang w:val="en-US"/>
              </w:rPr>
            </w:pPr>
          </w:p>
        </w:tc>
        <w:tc>
          <w:tcPr>
            <w:tcW w:w="4843" w:type="dxa"/>
          </w:tcPr>
          <w:p w14:paraId="05BB5FAC" w14:textId="4A194E62" w:rsidR="00302499" w:rsidRPr="00302499" w:rsidRDefault="00302499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Riadenie projektu zabezpečované internými kapacitami. Celková suma stanovená v súlade s limitmi definovanými Príručkou pre oprávnenosť výdavkov PO7 OP II</w:t>
            </w:r>
          </w:p>
        </w:tc>
      </w:tr>
      <w:tr w:rsidR="00302499" w:rsidRPr="000D45EA" w14:paraId="5559E8C1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664DC4EC" w14:textId="3DFC395F" w:rsidR="00302499" w:rsidRPr="00302499" w:rsidRDefault="00302499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 w:rsidRPr="00302499">
              <w:rPr>
                <w:color w:val="000000"/>
                <w:sz w:val="20"/>
                <w:szCs w:val="20"/>
                <w:lang w:eastAsia="sk-SK"/>
              </w:rPr>
              <w:t>518 Ostatné služby</w:t>
            </w:r>
          </w:p>
        </w:tc>
        <w:tc>
          <w:tcPr>
            <w:tcW w:w="1956" w:type="dxa"/>
          </w:tcPr>
          <w:p w14:paraId="2BEA9AF0" w14:textId="4E89C2AA" w:rsidR="002838B1" w:rsidRPr="002838B1" w:rsidRDefault="002838B1" w:rsidP="002838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38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155 410,00 €</w:t>
            </w:r>
          </w:p>
          <w:p w14:paraId="2022FD77" w14:textId="00EA0F20" w:rsidR="00302499" w:rsidRPr="002838B1" w:rsidRDefault="00302499" w:rsidP="00302499">
            <w:pPr>
              <w:rPr>
                <w:lang w:val="en-US"/>
              </w:rPr>
            </w:pPr>
          </w:p>
        </w:tc>
        <w:tc>
          <w:tcPr>
            <w:tcW w:w="4843" w:type="dxa"/>
          </w:tcPr>
          <w:p w14:paraId="796290CC" w14:textId="5C334AAF" w:rsidR="00302499" w:rsidRPr="00302499" w:rsidRDefault="00537BEC" w:rsidP="00302499">
            <w:pPr>
              <w:ind w:right="-101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val="en-US" w:eastAsia="sk-SK"/>
              </w:rPr>
              <w:t>S</w:t>
            </w:r>
            <w:proofErr w:type="spellStart"/>
            <w:r w:rsidR="00302499" w:rsidRPr="00302499">
              <w:rPr>
                <w:color w:val="000000"/>
                <w:sz w:val="20"/>
                <w:szCs w:val="20"/>
                <w:lang w:eastAsia="sk-SK"/>
              </w:rPr>
              <w:t>uma</w:t>
            </w:r>
            <w:proofErr w:type="spellEnd"/>
            <w:r w:rsidR="00302499" w:rsidRPr="00302499">
              <w:rPr>
                <w:color w:val="000000"/>
                <w:sz w:val="20"/>
                <w:szCs w:val="20"/>
                <w:lang w:eastAsia="sk-SK"/>
              </w:rPr>
              <w:t xml:space="preserve"> stanovená v súlade s limitmi definovanými Príručkou pre oprávnenosť výdavkov PO7 OP II</w:t>
            </w:r>
          </w:p>
        </w:tc>
      </w:tr>
      <w:tr w:rsidR="00302499" w:rsidRPr="000D45EA" w14:paraId="5F208A63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75431DAF" w14:textId="50007E0E" w:rsidR="00302499" w:rsidRPr="000D45EA" w:rsidRDefault="00302499" w:rsidP="00302499">
            <w:r w:rsidRPr="00CC6A52">
              <w:rPr>
                <w:b/>
              </w:rPr>
              <w:t>Podporné aktivity SPOLU</w:t>
            </w:r>
          </w:p>
        </w:tc>
        <w:tc>
          <w:tcPr>
            <w:tcW w:w="1956" w:type="dxa"/>
          </w:tcPr>
          <w:p w14:paraId="789F9D59" w14:textId="04D38657" w:rsidR="002838B1" w:rsidRPr="002838B1" w:rsidRDefault="002838B1" w:rsidP="002838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309 887,44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02499">
              <w:rPr>
                <w:b/>
                <w:bCs/>
                <w:color w:val="000000"/>
                <w:sz w:val="20"/>
                <w:szCs w:val="20"/>
              </w:rPr>
              <w:t>€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B96827F" w14:textId="77777777" w:rsidR="00302499" w:rsidRPr="008A27FE" w:rsidRDefault="00302499" w:rsidP="00302499"/>
        </w:tc>
        <w:tc>
          <w:tcPr>
            <w:tcW w:w="4843" w:type="dxa"/>
          </w:tcPr>
          <w:p w14:paraId="2818EBF3" w14:textId="77777777" w:rsidR="00302499" w:rsidRPr="000D45EA" w:rsidRDefault="00302499" w:rsidP="00302499"/>
        </w:tc>
      </w:tr>
      <w:tr w:rsidR="00302499" w:rsidRPr="000D45EA" w14:paraId="4D49AA14" w14:textId="77777777" w:rsidTr="00B84A45">
        <w:trPr>
          <w:cantSplit/>
        </w:trPr>
        <w:tc>
          <w:tcPr>
            <w:tcW w:w="2263" w:type="dxa"/>
            <w:shd w:val="clear" w:color="auto" w:fill="CCC0D9" w:themeFill="accent4" w:themeFillTint="66"/>
          </w:tcPr>
          <w:p w14:paraId="1AB248D1" w14:textId="66C5F05C" w:rsidR="00302499" w:rsidRPr="00CC6A52" w:rsidRDefault="00302499" w:rsidP="00302499">
            <w:pPr>
              <w:rPr>
                <w:b/>
              </w:rPr>
            </w:pPr>
            <w:r w:rsidRPr="00CC6A52">
              <w:rPr>
                <w:b/>
              </w:rPr>
              <w:t>CELKOM</w:t>
            </w:r>
          </w:p>
        </w:tc>
        <w:tc>
          <w:tcPr>
            <w:tcW w:w="1956" w:type="dxa"/>
          </w:tcPr>
          <w:p w14:paraId="029EF9B0" w14:textId="69E49AE2" w:rsidR="002838B1" w:rsidRPr="002838B1" w:rsidRDefault="004B4BD8" w:rsidP="002838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B4B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43 496 035,22 </w:t>
            </w:r>
            <w:r w:rsidR="002838B1" w:rsidRPr="002838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€</w:t>
            </w:r>
          </w:p>
          <w:p w14:paraId="510E8DAC" w14:textId="77777777" w:rsidR="00302499" w:rsidRPr="002838B1" w:rsidRDefault="00302499" w:rsidP="002838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3" w:type="dxa"/>
          </w:tcPr>
          <w:p w14:paraId="365DF340" w14:textId="77777777" w:rsidR="00302499" w:rsidRPr="000D45EA" w:rsidRDefault="00302499" w:rsidP="00302499"/>
        </w:tc>
      </w:tr>
    </w:tbl>
    <w:p w14:paraId="7E69F23F" w14:textId="77777777" w:rsidR="00DE58D1" w:rsidRDefault="00DE58D1" w:rsidP="00DE58D1"/>
    <w:p w14:paraId="49EA642E" w14:textId="5FA5A6D8" w:rsidR="000D45EA" w:rsidRDefault="000D45EA" w:rsidP="004739E5">
      <w:pPr>
        <w:pStyle w:val="Odsekzoznamu"/>
        <w:numPr>
          <w:ilvl w:val="0"/>
          <w:numId w:val="9"/>
        </w:numPr>
        <w:ind w:left="426" w:hanging="426"/>
        <w:contextualSpacing w:val="0"/>
        <w:jc w:val="both"/>
      </w:pPr>
      <w:r w:rsidRPr="000D45EA">
        <w:t xml:space="preserve">Deklarujte, že NP vyhovuje </w:t>
      </w:r>
      <w:r w:rsidRPr="000D45EA">
        <w:rPr>
          <w:b/>
        </w:rPr>
        <w:t>zásade doplnkovosti</w:t>
      </w:r>
      <w:r w:rsidRPr="000D45EA">
        <w:t xml:space="preserve"> (t. j. nenahrádza verejné </w:t>
      </w:r>
      <w:r w:rsidR="00DF3A17">
        <w:br/>
      </w:r>
      <w:r w:rsidRPr="000D45EA">
        <w:t>alebo ekvivalentné štrukturálne výdavky členského štátu v súlade s článkom 95 všeobecného nariadenia)</w:t>
      </w:r>
      <w:r w:rsidR="0035006C">
        <w:t>.</w:t>
      </w:r>
    </w:p>
    <w:p w14:paraId="70FE9105" w14:textId="42FF2736" w:rsidR="000340B5" w:rsidRPr="00243AC0" w:rsidRDefault="000340B5" w:rsidP="000340B5">
      <w:pPr>
        <w:pStyle w:val="Odsekzoznamu"/>
        <w:ind w:left="426"/>
        <w:contextualSpacing w:val="0"/>
        <w:jc w:val="both"/>
        <w:rPr>
          <w:b/>
          <w:bCs/>
        </w:rPr>
      </w:pPr>
      <w:r w:rsidRPr="00243AC0">
        <w:rPr>
          <w:b/>
          <w:bCs/>
        </w:rPr>
        <w:t xml:space="preserve">NP vyhovuje zásade </w:t>
      </w:r>
      <w:r w:rsidR="00243AC0" w:rsidRPr="00243AC0">
        <w:rPr>
          <w:b/>
          <w:bCs/>
        </w:rPr>
        <w:t>doplnkovosti</w:t>
      </w:r>
      <w:r w:rsidR="009823DA">
        <w:rPr>
          <w:b/>
          <w:bCs/>
        </w:rPr>
        <w:t xml:space="preserve">. V rámci Ministerstva školstva sa realizujú projekty na podporu vzdelávania primárne zo štátne rozpočtu. </w:t>
      </w:r>
    </w:p>
    <w:p w14:paraId="0851E353" w14:textId="77777777" w:rsidR="0035006C" w:rsidRPr="000340B5" w:rsidRDefault="0035006C" w:rsidP="004739E5">
      <w:pPr>
        <w:pStyle w:val="Odsekzoznamu"/>
        <w:ind w:left="284"/>
        <w:contextualSpacing w:val="0"/>
        <w:jc w:val="both"/>
      </w:pPr>
    </w:p>
    <w:p w14:paraId="47063B1E" w14:textId="69C7320D" w:rsidR="0047258D" w:rsidRDefault="0047258D" w:rsidP="004739E5">
      <w:pPr>
        <w:pStyle w:val="Odsekzoznamu"/>
        <w:numPr>
          <w:ilvl w:val="0"/>
          <w:numId w:val="9"/>
        </w:numPr>
        <w:ind w:left="426" w:hanging="426"/>
        <w:contextualSpacing w:val="0"/>
        <w:jc w:val="both"/>
      </w:pPr>
      <w:r>
        <w:t xml:space="preserve">Bude v národnom projekte využité zjednodušené vykazovanie výdavkov? Ak áno, aký typ? </w:t>
      </w:r>
    </w:p>
    <w:p w14:paraId="0ED57012" w14:textId="77777777" w:rsidR="000340B5" w:rsidRDefault="000340B5" w:rsidP="000340B5">
      <w:pPr>
        <w:pStyle w:val="Odsekzoznamu"/>
      </w:pPr>
    </w:p>
    <w:p w14:paraId="19D8021A" w14:textId="50318C57" w:rsidR="000340B5" w:rsidRPr="00243AC0" w:rsidRDefault="00AC289F" w:rsidP="000340B5">
      <w:pPr>
        <w:pStyle w:val="Odsekzoznamu"/>
        <w:ind w:left="426"/>
        <w:contextualSpacing w:val="0"/>
        <w:jc w:val="both"/>
        <w:rPr>
          <w:b/>
          <w:bCs/>
        </w:rPr>
      </w:pPr>
      <w:r>
        <w:rPr>
          <w:b/>
          <w:bCs/>
        </w:rPr>
        <w:t>Nie</w:t>
      </w:r>
      <w:bookmarkStart w:id="3" w:name="_GoBack"/>
      <w:bookmarkEnd w:id="3"/>
    </w:p>
    <w:p w14:paraId="40120EE1" w14:textId="77777777" w:rsidR="000D45EA" w:rsidRDefault="000D45EA" w:rsidP="00DE58D1"/>
    <w:p w14:paraId="304BC61C" w14:textId="68A4F45E" w:rsidR="00D43143" w:rsidRDefault="000D45EA" w:rsidP="004739E5">
      <w:pPr>
        <w:pStyle w:val="Odsekzoznamu"/>
        <w:numPr>
          <w:ilvl w:val="0"/>
          <w:numId w:val="9"/>
        </w:numPr>
        <w:ind w:left="426" w:hanging="426"/>
        <w:contextualSpacing w:val="0"/>
        <w:jc w:val="both"/>
      </w:pPr>
      <w:r w:rsidRPr="000D45EA">
        <w:t xml:space="preserve">Štúdia </w:t>
      </w:r>
      <w:r w:rsidR="00D06BEC" w:rsidRPr="00D06BEC">
        <w:t>uskutočniteľnosti vrátane analýzy nákladov a prínosov</w:t>
      </w:r>
    </w:p>
    <w:p w14:paraId="6C84C069" w14:textId="4F5F9A7F" w:rsidR="00627EA3" w:rsidRDefault="000D45EA" w:rsidP="004739E5">
      <w:pPr>
        <w:ind w:left="426"/>
        <w:jc w:val="both"/>
        <w:rPr>
          <w:i/>
        </w:rPr>
      </w:pPr>
      <w:r w:rsidRPr="000D45EA">
        <w:rPr>
          <w:i/>
        </w:rPr>
        <w:t xml:space="preserve">Informácie sa </w:t>
      </w:r>
      <w:r w:rsidR="0007069F" w:rsidRPr="000D45EA">
        <w:rPr>
          <w:i/>
        </w:rPr>
        <w:t>vypĺňa</w:t>
      </w:r>
      <w:r>
        <w:rPr>
          <w:i/>
        </w:rPr>
        <w:t>jú</w:t>
      </w:r>
      <w:r w:rsidR="00FE71B9" w:rsidRPr="000D45EA">
        <w:rPr>
          <w:i/>
        </w:rPr>
        <w:t xml:space="preserve"> iba pre investičné</w:t>
      </w:r>
      <w:r w:rsidR="00CF5336">
        <w:rPr>
          <w:rStyle w:val="Odkaznapoznmkupodiarou"/>
          <w:i/>
        </w:rPr>
        <w:footnoteReference w:id="8"/>
      </w:r>
      <w:r w:rsidR="00FE71B9" w:rsidRPr="000D45EA">
        <w:rPr>
          <w:i/>
        </w:rPr>
        <w:t xml:space="preserve"> typy projektov</w:t>
      </w:r>
      <w:r w:rsidR="0007069F" w:rsidRPr="000D45EA">
        <w:rPr>
          <w:i/>
        </w:rPr>
        <w:t xml:space="preserve">. </w:t>
      </w:r>
    </w:p>
    <w:p w14:paraId="504EE644" w14:textId="77777777" w:rsidR="000D45EA" w:rsidRDefault="000D45EA" w:rsidP="0007069F">
      <w:pPr>
        <w:jc w:val="both"/>
        <w:rPr>
          <w:i/>
        </w:rPr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B47A70" w:rsidRPr="00506C9F" w14:paraId="456E4A6D" w14:textId="77777777" w:rsidTr="00E17611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14:paraId="08411FD1" w14:textId="1B3FB1D0" w:rsidR="00B47A70" w:rsidRPr="00FE71B9" w:rsidRDefault="00B47A70" w:rsidP="008631BB">
            <w:p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FE71B9">
              <w:rPr>
                <w:rFonts w:eastAsia="Calibri"/>
                <w:b/>
                <w:bCs/>
                <w:iCs/>
                <w:lang w:eastAsia="en-US"/>
              </w:rPr>
              <w:t xml:space="preserve">Štúdia </w:t>
            </w:r>
            <w:r w:rsidR="00D06BEC" w:rsidRPr="00D06BEC">
              <w:rPr>
                <w:rFonts w:eastAsia="Calibri"/>
                <w:b/>
                <w:bCs/>
                <w:iCs/>
                <w:lang w:eastAsia="en-US"/>
              </w:rPr>
              <w:t>uskutočniteľnosti vrátane analýzy nákladov a prínosov</w:t>
            </w:r>
          </w:p>
        </w:tc>
      </w:tr>
      <w:tr w:rsidR="00B47A70" w:rsidRPr="00506C9F" w14:paraId="33D69316" w14:textId="77777777" w:rsidTr="00E17611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332A0599" w14:textId="75952F1B" w:rsidR="00B47A70" w:rsidRPr="00FE71B9" w:rsidRDefault="00B47A70" w:rsidP="00787106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Existuje relevantná štúdia </w:t>
            </w:r>
            <w:r w:rsidR="00D06BEC" w:rsidRPr="00D06BEC">
              <w:rPr>
                <w:rFonts w:eastAsia="Calibri"/>
                <w:bCs/>
                <w:iCs/>
                <w:lang w:eastAsia="en-US"/>
              </w:rPr>
              <w:t>uskutočniteľnosti</w:t>
            </w:r>
            <w:r w:rsidR="008631BB">
              <w:rPr>
                <w:rStyle w:val="Odkaznapoznmkupodiarou"/>
                <w:rFonts w:eastAsia="Calibri"/>
                <w:b/>
                <w:bCs/>
                <w:iCs/>
                <w:lang w:eastAsia="en-US"/>
              </w:rPr>
              <w:footnoteReference w:id="9"/>
            </w:r>
            <w:r>
              <w:rPr>
                <w:rFonts w:eastAsia="Calibri"/>
                <w:bCs/>
                <w:iCs/>
                <w:lang w:eastAsia="en-US"/>
              </w:rPr>
              <w:t xml:space="preserve"> ? (áno/nie)</w:t>
            </w:r>
          </w:p>
        </w:tc>
        <w:tc>
          <w:tcPr>
            <w:tcW w:w="5698" w:type="dxa"/>
          </w:tcPr>
          <w:p w14:paraId="6E259BCA" w14:textId="7B4B39D7" w:rsidR="00B47A70" w:rsidRPr="00243AC0" w:rsidRDefault="002F6649" w:rsidP="00787106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>NIE</w:t>
            </w:r>
          </w:p>
        </w:tc>
      </w:tr>
      <w:tr w:rsidR="00B47A70" w:rsidRPr="00506C9F" w14:paraId="2965785E" w14:textId="77777777" w:rsidTr="00E17611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49D592D3" w14:textId="00347852" w:rsidR="00B47A70" w:rsidRPr="00FE71B9" w:rsidRDefault="00B47A70" w:rsidP="0089547C">
            <w:pPr>
              <w:spacing w:after="6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Ak je štúdia </w:t>
            </w:r>
            <w:r w:rsidR="00D06BEC" w:rsidRPr="00D06BEC">
              <w:rPr>
                <w:rFonts w:eastAsia="Calibri"/>
                <w:bCs/>
                <w:iCs/>
                <w:lang w:eastAsia="en-US"/>
              </w:rPr>
              <w:t>uskutočniteľnosti</w:t>
            </w:r>
            <w:r w:rsidR="0089547C">
              <w:rPr>
                <w:rFonts w:eastAsia="Calibri"/>
                <w:bCs/>
                <w:iCs/>
                <w:lang w:eastAsia="en-US"/>
              </w:rPr>
              <w:t xml:space="preserve"> dostupná na internete </w:t>
            </w:r>
            <w:r>
              <w:rPr>
                <w:rFonts w:eastAsia="Calibri"/>
                <w:bCs/>
                <w:iCs/>
                <w:lang w:eastAsia="en-US"/>
              </w:rPr>
              <w:t xml:space="preserve">, </w:t>
            </w:r>
            <w:r w:rsidRPr="00FE71B9">
              <w:rPr>
                <w:rFonts w:eastAsia="Calibri"/>
                <w:bCs/>
                <w:iCs/>
                <w:lang w:eastAsia="en-US"/>
              </w:rPr>
              <w:t>uveďte jej názov a internetovú a</w:t>
            </w:r>
            <w:r>
              <w:rPr>
                <w:rFonts w:eastAsia="Calibri"/>
                <w:bCs/>
                <w:iCs/>
                <w:lang w:eastAsia="en-US"/>
              </w:rPr>
              <w:t>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14:paraId="6D5F2CF8" w14:textId="48FB4C64" w:rsidR="00C63531" w:rsidRPr="00C63531" w:rsidRDefault="00DE7E8F" w:rsidP="00DE7E8F">
            <w:pPr>
              <w:jc w:val="both"/>
              <w:rPr>
                <w:shd w:val="clear" w:color="auto" w:fill="FFFFFF"/>
              </w:rPr>
            </w:pPr>
            <w:r w:rsidRPr="00DE7E8F">
              <w:rPr>
                <w:shd w:val="clear" w:color="auto" w:fill="FFFFFF"/>
              </w:rPr>
              <w:t xml:space="preserve">Štúdia uskutočniteľnosti </w:t>
            </w:r>
            <w:r>
              <w:rPr>
                <w:shd w:val="clear" w:color="auto" w:fill="FFFFFF"/>
              </w:rPr>
              <w:t>nebola vypracovaná</w:t>
            </w:r>
            <w:r w:rsidRPr="00DE7E8F">
              <w:rPr>
                <w:shd w:val="clear" w:color="auto" w:fill="FFFFFF"/>
              </w:rPr>
              <w:t>, ale v danom čase bola spracovaná nižšie uvedená analýza a následne detailný návrh riešenia poskytovanie služieb</w:t>
            </w:r>
            <w:r>
              <w:rPr>
                <w:shd w:val="clear" w:color="auto" w:fill="FFFFFF"/>
              </w:rPr>
              <w:t>, ktorý</w:t>
            </w:r>
            <w:r w:rsidRPr="00DE7E8F">
              <w:rPr>
                <w:shd w:val="clear" w:color="auto" w:fill="FFFFFF"/>
              </w:rPr>
              <w:t xml:space="preserve"> je súčasťou uzatvorenej Rámcovej dohody </w:t>
            </w:r>
            <w:r w:rsidR="00C63531" w:rsidRPr="00C63531">
              <w:rPr>
                <w:shd w:val="clear" w:color="auto" w:fill="FFFFFF"/>
              </w:rPr>
              <w:t>POSKYTOVANÍ ELEKTRONICKÝCH KOMUNIKAČNÝCH SLUŽIEB</w:t>
            </w:r>
          </w:p>
          <w:p w14:paraId="2017EC13" w14:textId="2D12A55E" w:rsidR="00C63531" w:rsidRDefault="00C63531" w:rsidP="00C63531">
            <w:pPr>
              <w:rPr>
                <w:color w:val="17385E"/>
                <w:shd w:val="clear" w:color="auto" w:fill="FFFFFF"/>
              </w:rPr>
            </w:pPr>
          </w:p>
          <w:p w14:paraId="3F5EC603" w14:textId="4AEFC250" w:rsidR="00C63531" w:rsidRPr="00C63531" w:rsidRDefault="00C63531" w:rsidP="00C63531">
            <w:pP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  <w:r w:rsidRPr="00C63531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>https://www.crz.gov.sk/3671384/</w:t>
            </w:r>
          </w:p>
          <w:p w14:paraId="02262032" w14:textId="77777777" w:rsidR="006256DD" w:rsidRDefault="006256DD" w:rsidP="006256DD">
            <w:pPr>
              <w:rPr>
                <w:color w:val="17385E"/>
                <w:shd w:val="clear" w:color="auto" w:fill="FFFFFF"/>
              </w:rPr>
            </w:pPr>
          </w:p>
          <w:p w14:paraId="07E09313" w14:textId="77777777" w:rsidR="00DE7E8F" w:rsidRDefault="00DE7E8F" w:rsidP="006256DD">
            <w:pPr>
              <w:rPr>
                <w:color w:val="17385E"/>
                <w:shd w:val="clear" w:color="auto" w:fill="FFFFFF"/>
              </w:rPr>
            </w:pPr>
          </w:p>
          <w:p w14:paraId="47698184" w14:textId="4E755F94" w:rsidR="006256DD" w:rsidRPr="008B3232" w:rsidRDefault="006256DD" w:rsidP="006256DD">
            <w:r w:rsidRPr="008B3232">
              <w:rPr>
                <w:color w:val="17385E"/>
                <w:shd w:val="clear" w:color="auto" w:fill="FFFFFF"/>
              </w:rPr>
              <w:t>Analýza stavu a návrhu rozvoja širokopásmového pripojenia v rezorte Ministerstva školstva, vedy výskumu a športu Slovenskej republiky</w:t>
            </w:r>
          </w:p>
          <w:p w14:paraId="7DD67476" w14:textId="77777777" w:rsidR="006256DD" w:rsidRDefault="00324D30" w:rsidP="006256DD">
            <w:pPr>
              <w:spacing w:before="120" w:after="120"/>
              <w:rPr>
                <w:rStyle w:val="Hypertextovprepojenie"/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  <w:hyperlink r:id="rId13" w:history="1">
              <w:r w:rsidR="006256DD" w:rsidRPr="006B21B4">
                <w:rPr>
                  <w:rStyle w:val="Hypertextovprepojenie"/>
                  <w:rFonts w:eastAsia="Calibri"/>
                  <w:bCs/>
                  <w:i/>
                  <w:iCs/>
                  <w:sz w:val="20"/>
                  <w:szCs w:val="20"/>
                  <w:lang w:eastAsia="en-US"/>
                </w:rPr>
                <w:t>https://www.minedu.sk/projekt-edunet_sk/</w:t>
              </w:r>
            </w:hyperlink>
          </w:p>
          <w:p w14:paraId="216E8EB5" w14:textId="56EDC171" w:rsidR="005B3196" w:rsidRPr="00FE71B9" w:rsidRDefault="005B3196" w:rsidP="00C63531">
            <w:pP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47A70" w:rsidRPr="00506C9F" w14:paraId="7936AAB5" w14:textId="77777777" w:rsidTr="00E17611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34C773FC" w14:textId="76C64A4B" w:rsidR="00B47A70" w:rsidRPr="00FE71B9" w:rsidRDefault="00B47A70" w:rsidP="0089547C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FE71B9">
              <w:rPr>
                <w:rFonts w:eastAsia="Calibri"/>
                <w:bCs/>
                <w:iCs/>
                <w:lang w:eastAsia="en-US"/>
              </w:rPr>
              <w:t xml:space="preserve">V prípade, že štúdia </w:t>
            </w:r>
            <w:r w:rsidR="00D06BEC" w:rsidRPr="00D06BEC">
              <w:rPr>
                <w:rFonts w:eastAsia="Calibri"/>
                <w:bCs/>
                <w:iCs/>
                <w:lang w:eastAsia="en-US"/>
              </w:rPr>
              <w:t>uskutočniteľnosti</w:t>
            </w:r>
            <w:r w:rsidRPr="00FE71B9">
              <w:rPr>
                <w:rFonts w:eastAsia="Calibri"/>
                <w:bCs/>
                <w:iCs/>
                <w:lang w:eastAsia="en-US"/>
              </w:rPr>
              <w:t xml:space="preserve"> nie je </w:t>
            </w:r>
            <w:r w:rsidR="0089547C">
              <w:rPr>
                <w:rFonts w:eastAsia="Calibri"/>
                <w:bCs/>
                <w:iCs/>
                <w:lang w:eastAsia="en-US"/>
              </w:rPr>
              <w:t> dostupná na internete</w:t>
            </w:r>
            <w:r w:rsidRPr="00FE71B9">
              <w:rPr>
                <w:rFonts w:eastAsia="Calibri"/>
                <w:bCs/>
                <w:iCs/>
                <w:lang w:eastAsia="en-US"/>
              </w:rPr>
              <w:t xml:space="preserve">, uveďte </w:t>
            </w:r>
            <w:r w:rsidR="0089547C">
              <w:rPr>
                <w:rFonts w:eastAsia="Calibri"/>
                <w:bCs/>
                <w:iCs/>
                <w:lang w:eastAsia="en-US"/>
              </w:rPr>
              <w:t xml:space="preserve">webové sídlo a </w:t>
            </w:r>
            <w:r w:rsidRPr="00FE71B9">
              <w:rPr>
                <w:rFonts w:eastAsia="Calibri"/>
                <w:bCs/>
                <w:iCs/>
                <w:lang w:eastAsia="en-US"/>
              </w:rPr>
              <w:t>termín, v ktorom predpokladát</w:t>
            </w:r>
            <w:r>
              <w:rPr>
                <w:rFonts w:eastAsia="Calibri"/>
                <w:bCs/>
                <w:iCs/>
                <w:lang w:eastAsia="en-US"/>
              </w:rPr>
              <w:t xml:space="preserve">e jej </w:t>
            </w:r>
            <w:r w:rsidR="0089547C">
              <w:rPr>
                <w:rFonts w:eastAsia="Calibri"/>
                <w:bCs/>
                <w:iCs/>
                <w:lang w:eastAsia="en-US"/>
              </w:rPr>
              <w:t xml:space="preserve">zverejnenie </w:t>
            </w:r>
            <w:r>
              <w:rPr>
                <w:rFonts w:eastAsia="Calibri"/>
                <w:bCs/>
                <w:iCs/>
                <w:lang w:eastAsia="en-US"/>
              </w:rPr>
              <w:t>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14:paraId="03A03283" w14:textId="77777777" w:rsidR="00B47A70" w:rsidRDefault="00B47A70" w:rsidP="00C63531">
            <w:pP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404FD435" w14:textId="77777777" w:rsidR="00DE7E8F" w:rsidRDefault="00DE7E8F" w:rsidP="00C63531">
            <w:pP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62B9491C" w14:textId="33A3928F" w:rsidR="00DE7E8F" w:rsidRPr="00243AC0" w:rsidRDefault="00DE7E8F" w:rsidP="00C63531">
            <w:pP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>N/A</w:t>
            </w:r>
          </w:p>
        </w:tc>
      </w:tr>
    </w:tbl>
    <w:p w14:paraId="5742ED59" w14:textId="612E44D6" w:rsidR="00AA61F6" w:rsidRDefault="00AA61F6" w:rsidP="0035006C">
      <w:pPr>
        <w:jc w:val="both"/>
      </w:pPr>
    </w:p>
    <w:sectPr w:rsidR="00AA61F6" w:rsidSect="00627EA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DAA1B" w16cid:durableId="25B779AB"/>
  <w16cid:commentId w16cid:paraId="32721B35" w16cid:durableId="25B779AC"/>
  <w16cid:commentId w16cid:paraId="7AB09C95" w16cid:durableId="25CC64C0"/>
  <w16cid:commentId w16cid:paraId="2C89657E" w16cid:durableId="25B779AD"/>
  <w16cid:commentId w16cid:paraId="067CDCA3" w16cid:durableId="25B779AE"/>
  <w16cid:commentId w16cid:paraId="4859621C" w16cid:durableId="25CC64C3"/>
  <w16cid:commentId w16cid:paraId="2570A2DE" w16cid:durableId="25CC64C4"/>
  <w16cid:commentId w16cid:paraId="69151C5B" w16cid:durableId="25CC64C5"/>
  <w16cid:commentId w16cid:paraId="58D01167" w16cid:durableId="25CC64C6"/>
  <w16cid:commentId w16cid:paraId="5922C81A" w16cid:durableId="25B79249"/>
  <w16cid:commentId w16cid:paraId="26637513" w16cid:durableId="25B79248"/>
  <w16cid:commentId w16cid:paraId="431D8291" w16cid:durableId="25CC64C9"/>
  <w16cid:commentId w16cid:paraId="59A39928" w16cid:durableId="25CC64CA"/>
  <w16cid:commentId w16cid:paraId="620C040C" w16cid:durableId="25CC64CB"/>
  <w16cid:commentId w16cid:paraId="2E0B4222" w16cid:durableId="25CC64CC"/>
  <w16cid:commentId w16cid:paraId="7DE0612A" w16cid:durableId="25B779BA"/>
  <w16cid:commentId w16cid:paraId="33380D53" w16cid:durableId="25B8BC47"/>
  <w16cid:commentId w16cid:paraId="13FC108D" w16cid:durableId="25CC64CF"/>
  <w16cid:commentId w16cid:paraId="3C3F2241" w16cid:durableId="25CC64D0"/>
  <w16cid:commentId w16cid:paraId="2F9D97D7" w16cid:durableId="25CC64D1"/>
  <w16cid:commentId w16cid:paraId="4CA038C6" w16cid:durableId="25CC64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AB72" w14:textId="77777777" w:rsidR="001D7B9B" w:rsidRDefault="001D7B9B" w:rsidP="00B948E0">
      <w:r>
        <w:separator/>
      </w:r>
    </w:p>
  </w:endnote>
  <w:endnote w:type="continuationSeparator" w:id="0">
    <w:p w14:paraId="13A1DE31" w14:textId="77777777" w:rsidR="001D7B9B" w:rsidRDefault="001D7B9B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279A" w14:textId="2A8C9673" w:rsidR="001D7B9B" w:rsidRDefault="001D7B9B" w:rsidP="003A3146">
    <w:pPr>
      <w:pStyle w:val="Pta"/>
      <w:jc w:val="right"/>
    </w:pPr>
    <w:r>
      <w:t xml:space="preserve"> </w:t>
    </w:r>
  </w:p>
  <w:p w14:paraId="1A8241D4" w14:textId="71034027" w:rsidR="001D7B9B" w:rsidRDefault="001D7B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686F6" w14:textId="77777777" w:rsidR="001D7B9B" w:rsidRDefault="001D7B9B" w:rsidP="00B948E0">
      <w:r>
        <w:separator/>
      </w:r>
    </w:p>
  </w:footnote>
  <w:footnote w:type="continuationSeparator" w:id="0">
    <w:p w14:paraId="317200EB" w14:textId="77777777" w:rsidR="001D7B9B" w:rsidRDefault="001D7B9B" w:rsidP="00B948E0">
      <w:r>
        <w:continuationSeparator/>
      </w:r>
    </w:p>
  </w:footnote>
  <w:footnote w:id="1">
    <w:p w14:paraId="65636BDF" w14:textId="085AC736" w:rsidR="001D7B9B" w:rsidRDefault="001D7B9B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2">
    <w:p w14:paraId="52B7D730" w14:textId="77777777" w:rsidR="001D7B9B" w:rsidRPr="0023028B" w:rsidRDefault="001D7B9B" w:rsidP="00DB75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3">
    <w:p w14:paraId="2E6D4818" w14:textId="15EB78A0" w:rsidR="001D7B9B" w:rsidRDefault="001D7B9B" w:rsidP="0078438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4">
    <w:p w14:paraId="1CA8D406" w14:textId="04883804" w:rsidR="001D7B9B" w:rsidRDefault="001D7B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5">
    <w:p w14:paraId="7224E798" w14:textId="70B95AB3" w:rsidR="001D7B9B" w:rsidRDefault="001D7B9B" w:rsidP="00CA43C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6">
    <w:p w14:paraId="6769ECE8" w14:textId="0AE863E2" w:rsidR="001D7B9B" w:rsidRDefault="001D7B9B" w:rsidP="004739E5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7">
    <w:p w14:paraId="70293233" w14:textId="77777777" w:rsidR="001D7B9B" w:rsidRDefault="001D7B9B" w:rsidP="00184E40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8">
    <w:p w14:paraId="21B6EC1B" w14:textId="104C8EBA" w:rsidR="001D7B9B" w:rsidRDefault="001D7B9B" w:rsidP="00DB46E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9">
    <w:p w14:paraId="3D2C2D7F" w14:textId="15C857C9" w:rsidR="001D7B9B" w:rsidRDefault="001D7B9B" w:rsidP="00A517B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Pozri aj </w:t>
      </w:r>
      <w:r w:rsidRPr="00D06BEC">
        <w:t xml:space="preserve"> 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40DC08F2" w14:textId="3E82DB84" w:rsidR="001D7B9B" w:rsidRDefault="001D7B9B" w:rsidP="008631BB">
      <w:pPr>
        <w:pStyle w:val="Textpoznmkypodiarou"/>
        <w:jc w:val="both"/>
      </w:pPr>
      <w:hyperlink r:id="rId1" w:history="1">
        <w:r w:rsidRPr="00F2730A">
          <w:rPr>
            <w:rStyle w:val="Hypertextovprepojenie"/>
          </w:rPr>
          <w:t>http://www.rokovania.sk/Rokovanie.aspx/BodRokovaniaDetail?idMaterial=26598</w:t>
        </w:r>
      </w:hyperlink>
      <w:r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C146" w14:textId="2E0B5A9B" w:rsidR="001D7B9B" w:rsidRDefault="001D7B9B" w:rsidP="003A3146">
    <w:pPr>
      <w:pStyle w:val="Hlavika"/>
    </w:pPr>
  </w:p>
  <w:p w14:paraId="73B7502E" w14:textId="79D69A47" w:rsidR="001D7B9B" w:rsidRPr="00627EA3" w:rsidRDefault="001D7B9B" w:rsidP="00627EA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48B"/>
    <w:multiLevelType w:val="hybridMultilevel"/>
    <w:tmpl w:val="7DE8A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41CF2"/>
    <w:multiLevelType w:val="hybridMultilevel"/>
    <w:tmpl w:val="466A9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33B"/>
    <w:multiLevelType w:val="hybridMultilevel"/>
    <w:tmpl w:val="E6887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C5B9A"/>
    <w:multiLevelType w:val="hybridMultilevel"/>
    <w:tmpl w:val="CD64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0E3"/>
    <w:multiLevelType w:val="hybridMultilevel"/>
    <w:tmpl w:val="29E20F4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9A6EFD"/>
    <w:multiLevelType w:val="hybridMultilevel"/>
    <w:tmpl w:val="1FA09E4E"/>
    <w:lvl w:ilvl="0" w:tplc="298EB7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4C56"/>
    <w:multiLevelType w:val="hybridMultilevel"/>
    <w:tmpl w:val="63D0809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FA23F8"/>
    <w:multiLevelType w:val="hybridMultilevel"/>
    <w:tmpl w:val="AC56012E"/>
    <w:lvl w:ilvl="0" w:tplc="3D728D8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A6C8E"/>
    <w:multiLevelType w:val="hybridMultilevel"/>
    <w:tmpl w:val="4D0046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0E414">
      <w:start w:val="4"/>
      <w:numFmt w:val="bullet"/>
      <w:lvlText w:val=""/>
      <w:lvlJc w:val="left"/>
      <w:pPr>
        <w:ind w:left="1640" w:hanging="560"/>
      </w:pPr>
      <w:rPr>
        <w:rFonts w:ascii="Symbol" w:eastAsia="Arial Unicode MS" w:hAnsi="Symbol" w:cs="Arial Unicode M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39EA"/>
    <w:multiLevelType w:val="hybridMultilevel"/>
    <w:tmpl w:val="0D280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94555"/>
    <w:multiLevelType w:val="hybridMultilevel"/>
    <w:tmpl w:val="239E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F0AAA"/>
    <w:multiLevelType w:val="hybridMultilevel"/>
    <w:tmpl w:val="C07831F6"/>
    <w:lvl w:ilvl="0" w:tplc="0D6AFB6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365F91"/>
        <w:sz w:val="2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75E6DFE"/>
    <w:multiLevelType w:val="hybridMultilevel"/>
    <w:tmpl w:val="DB4EC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857BE"/>
    <w:multiLevelType w:val="hybridMultilevel"/>
    <w:tmpl w:val="BB707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9"/>
  </w:num>
  <w:num w:numId="5">
    <w:abstractNumId w:val="12"/>
  </w:num>
  <w:num w:numId="6">
    <w:abstractNumId w:val="13"/>
  </w:num>
  <w:num w:numId="7">
    <w:abstractNumId w:val="18"/>
  </w:num>
  <w:num w:numId="8">
    <w:abstractNumId w:val="15"/>
  </w:num>
  <w:num w:numId="9">
    <w:abstractNumId w:val="0"/>
  </w:num>
  <w:num w:numId="10">
    <w:abstractNumId w:val="2"/>
  </w:num>
  <w:num w:numId="11">
    <w:abstractNumId w:val="8"/>
  </w:num>
  <w:num w:numId="12">
    <w:abstractNumId w:val="17"/>
  </w:num>
  <w:num w:numId="13">
    <w:abstractNumId w:val="4"/>
  </w:num>
  <w:num w:numId="14">
    <w:abstractNumId w:val="7"/>
  </w:num>
  <w:num w:numId="15">
    <w:abstractNumId w:val="11"/>
  </w:num>
  <w:num w:numId="16">
    <w:abstractNumId w:val="16"/>
  </w:num>
  <w:num w:numId="17">
    <w:abstractNumId w:val="1"/>
  </w:num>
  <w:num w:numId="18">
    <w:abstractNumId w:val="3"/>
  </w:num>
  <w:num w:numId="19">
    <w:abstractNumId w:val="2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027E9"/>
    <w:rsid w:val="00006EE7"/>
    <w:rsid w:val="0000766B"/>
    <w:rsid w:val="000126F2"/>
    <w:rsid w:val="00013E9C"/>
    <w:rsid w:val="00013F70"/>
    <w:rsid w:val="00032AFC"/>
    <w:rsid w:val="00033646"/>
    <w:rsid w:val="000340B5"/>
    <w:rsid w:val="000348B4"/>
    <w:rsid w:val="0003656B"/>
    <w:rsid w:val="00047930"/>
    <w:rsid w:val="000503FF"/>
    <w:rsid w:val="00050728"/>
    <w:rsid w:val="00056010"/>
    <w:rsid w:val="00066955"/>
    <w:rsid w:val="0007069F"/>
    <w:rsid w:val="00071088"/>
    <w:rsid w:val="00071BFE"/>
    <w:rsid w:val="00071CD7"/>
    <w:rsid w:val="000724DD"/>
    <w:rsid w:val="00075EC1"/>
    <w:rsid w:val="00080651"/>
    <w:rsid w:val="00082E3E"/>
    <w:rsid w:val="00086DF6"/>
    <w:rsid w:val="000877D5"/>
    <w:rsid w:val="00093F20"/>
    <w:rsid w:val="000A564F"/>
    <w:rsid w:val="000A6D1C"/>
    <w:rsid w:val="000A7116"/>
    <w:rsid w:val="000B329E"/>
    <w:rsid w:val="000D298C"/>
    <w:rsid w:val="000D45EA"/>
    <w:rsid w:val="000D6B86"/>
    <w:rsid w:val="000E2AA4"/>
    <w:rsid w:val="000E451A"/>
    <w:rsid w:val="00102E0D"/>
    <w:rsid w:val="00105631"/>
    <w:rsid w:val="00111BE0"/>
    <w:rsid w:val="00115E51"/>
    <w:rsid w:val="00116F61"/>
    <w:rsid w:val="00122235"/>
    <w:rsid w:val="00132A32"/>
    <w:rsid w:val="0013382C"/>
    <w:rsid w:val="0014641E"/>
    <w:rsid w:val="0015233E"/>
    <w:rsid w:val="001528C5"/>
    <w:rsid w:val="00163F28"/>
    <w:rsid w:val="00166E18"/>
    <w:rsid w:val="00173917"/>
    <w:rsid w:val="00176A0F"/>
    <w:rsid w:val="00184E40"/>
    <w:rsid w:val="001873B5"/>
    <w:rsid w:val="0019200F"/>
    <w:rsid w:val="001A21B3"/>
    <w:rsid w:val="001B0407"/>
    <w:rsid w:val="001B12DC"/>
    <w:rsid w:val="001B27DA"/>
    <w:rsid w:val="001B6B4E"/>
    <w:rsid w:val="001B6E9F"/>
    <w:rsid w:val="001C513F"/>
    <w:rsid w:val="001D4B25"/>
    <w:rsid w:val="001D7B9B"/>
    <w:rsid w:val="001E10B7"/>
    <w:rsid w:val="001E2797"/>
    <w:rsid w:val="001F0193"/>
    <w:rsid w:val="001F3CD3"/>
    <w:rsid w:val="001F6B11"/>
    <w:rsid w:val="0020068D"/>
    <w:rsid w:val="00203BE9"/>
    <w:rsid w:val="00213E6F"/>
    <w:rsid w:val="002157F5"/>
    <w:rsid w:val="0022308D"/>
    <w:rsid w:val="00225957"/>
    <w:rsid w:val="002259C4"/>
    <w:rsid w:val="00225A05"/>
    <w:rsid w:val="00227183"/>
    <w:rsid w:val="0023028B"/>
    <w:rsid w:val="00236228"/>
    <w:rsid w:val="00243AC0"/>
    <w:rsid w:val="00243EB7"/>
    <w:rsid w:val="00246970"/>
    <w:rsid w:val="0025252B"/>
    <w:rsid w:val="002560DF"/>
    <w:rsid w:val="00256687"/>
    <w:rsid w:val="00263609"/>
    <w:rsid w:val="00265400"/>
    <w:rsid w:val="00266B89"/>
    <w:rsid w:val="002721EB"/>
    <w:rsid w:val="00274479"/>
    <w:rsid w:val="00282422"/>
    <w:rsid w:val="002824CC"/>
    <w:rsid w:val="002838B1"/>
    <w:rsid w:val="002854A1"/>
    <w:rsid w:val="00287089"/>
    <w:rsid w:val="0029416C"/>
    <w:rsid w:val="002A1E17"/>
    <w:rsid w:val="002D65BD"/>
    <w:rsid w:val="002D72F6"/>
    <w:rsid w:val="002E3888"/>
    <w:rsid w:val="002E611C"/>
    <w:rsid w:val="002E7F32"/>
    <w:rsid w:val="002E7F66"/>
    <w:rsid w:val="002F036F"/>
    <w:rsid w:val="002F2379"/>
    <w:rsid w:val="002F6649"/>
    <w:rsid w:val="00302499"/>
    <w:rsid w:val="00312C9C"/>
    <w:rsid w:val="0032099C"/>
    <w:rsid w:val="00324D30"/>
    <w:rsid w:val="0033021E"/>
    <w:rsid w:val="00343523"/>
    <w:rsid w:val="00345B46"/>
    <w:rsid w:val="00345E07"/>
    <w:rsid w:val="0035006C"/>
    <w:rsid w:val="003630F9"/>
    <w:rsid w:val="00376BAB"/>
    <w:rsid w:val="00386CBA"/>
    <w:rsid w:val="00396B59"/>
    <w:rsid w:val="003A3146"/>
    <w:rsid w:val="003A4043"/>
    <w:rsid w:val="003A67E1"/>
    <w:rsid w:val="003B0DFE"/>
    <w:rsid w:val="003B2F8A"/>
    <w:rsid w:val="003B61C8"/>
    <w:rsid w:val="003C2544"/>
    <w:rsid w:val="003C646A"/>
    <w:rsid w:val="003D0894"/>
    <w:rsid w:val="003D568C"/>
    <w:rsid w:val="003D61D4"/>
    <w:rsid w:val="003E070B"/>
    <w:rsid w:val="003F2B09"/>
    <w:rsid w:val="003F5F90"/>
    <w:rsid w:val="00413303"/>
    <w:rsid w:val="00416E2D"/>
    <w:rsid w:val="0041760D"/>
    <w:rsid w:val="00417EC7"/>
    <w:rsid w:val="00423CA6"/>
    <w:rsid w:val="00424411"/>
    <w:rsid w:val="00431EE0"/>
    <w:rsid w:val="00432DF1"/>
    <w:rsid w:val="004445A9"/>
    <w:rsid w:val="004470FB"/>
    <w:rsid w:val="0045423D"/>
    <w:rsid w:val="00460715"/>
    <w:rsid w:val="0047258D"/>
    <w:rsid w:val="004739E5"/>
    <w:rsid w:val="00477B8E"/>
    <w:rsid w:val="00482165"/>
    <w:rsid w:val="00482D85"/>
    <w:rsid w:val="00490AF9"/>
    <w:rsid w:val="00493F0A"/>
    <w:rsid w:val="004A0829"/>
    <w:rsid w:val="004A59AF"/>
    <w:rsid w:val="004A79C7"/>
    <w:rsid w:val="004B2D29"/>
    <w:rsid w:val="004B46CF"/>
    <w:rsid w:val="004B4BD8"/>
    <w:rsid w:val="004B77B3"/>
    <w:rsid w:val="004C0C1E"/>
    <w:rsid w:val="004C1071"/>
    <w:rsid w:val="004D1315"/>
    <w:rsid w:val="004E0875"/>
    <w:rsid w:val="004E09C1"/>
    <w:rsid w:val="004E2120"/>
    <w:rsid w:val="004E3ABD"/>
    <w:rsid w:val="004E7928"/>
    <w:rsid w:val="004F0E15"/>
    <w:rsid w:val="00510AF3"/>
    <w:rsid w:val="005122F6"/>
    <w:rsid w:val="00517F6A"/>
    <w:rsid w:val="00525459"/>
    <w:rsid w:val="00526D1F"/>
    <w:rsid w:val="00537BEC"/>
    <w:rsid w:val="00541FF5"/>
    <w:rsid w:val="00550B94"/>
    <w:rsid w:val="00555FC6"/>
    <w:rsid w:val="005710D1"/>
    <w:rsid w:val="0057112F"/>
    <w:rsid w:val="005800C7"/>
    <w:rsid w:val="00580A58"/>
    <w:rsid w:val="00581B34"/>
    <w:rsid w:val="00586FDB"/>
    <w:rsid w:val="005B3196"/>
    <w:rsid w:val="005B49EF"/>
    <w:rsid w:val="005C30AD"/>
    <w:rsid w:val="005C4061"/>
    <w:rsid w:val="005C4F62"/>
    <w:rsid w:val="005D500A"/>
    <w:rsid w:val="005E47BF"/>
    <w:rsid w:val="005E61B5"/>
    <w:rsid w:val="005F5B71"/>
    <w:rsid w:val="00604590"/>
    <w:rsid w:val="00604D76"/>
    <w:rsid w:val="00606315"/>
    <w:rsid w:val="00622D7A"/>
    <w:rsid w:val="006256DD"/>
    <w:rsid w:val="00626E19"/>
    <w:rsid w:val="00627EA3"/>
    <w:rsid w:val="006479DF"/>
    <w:rsid w:val="00647DB1"/>
    <w:rsid w:val="00660DCB"/>
    <w:rsid w:val="006719A0"/>
    <w:rsid w:val="00675F87"/>
    <w:rsid w:val="00687102"/>
    <w:rsid w:val="00690D93"/>
    <w:rsid w:val="00692377"/>
    <w:rsid w:val="006970B3"/>
    <w:rsid w:val="006A020C"/>
    <w:rsid w:val="006A1687"/>
    <w:rsid w:val="006A5157"/>
    <w:rsid w:val="006A7DF2"/>
    <w:rsid w:val="006C6413"/>
    <w:rsid w:val="006C6A25"/>
    <w:rsid w:val="006D082A"/>
    <w:rsid w:val="006D3B82"/>
    <w:rsid w:val="006E6BF8"/>
    <w:rsid w:val="006E6FA6"/>
    <w:rsid w:val="006F15B4"/>
    <w:rsid w:val="006F6552"/>
    <w:rsid w:val="0071193B"/>
    <w:rsid w:val="00711A9A"/>
    <w:rsid w:val="00716D73"/>
    <w:rsid w:val="00746CB1"/>
    <w:rsid w:val="00754B89"/>
    <w:rsid w:val="0076414C"/>
    <w:rsid w:val="00765555"/>
    <w:rsid w:val="00766F5B"/>
    <w:rsid w:val="00771CC6"/>
    <w:rsid w:val="00782970"/>
    <w:rsid w:val="0078438D"/>
    <w:rsid w:val="00787106"/>
    <w:rsid w:val="007A60EF"/>
    <w:rsid w:val="007B10E6"/>
    <w:rsid w:val="007F0D9A"/>
    <w:rsid w:val="00801225"/>
    <w:rsid w:val="008071FE"/>
    <w:rsid w:val="0083630B"/>
    <w:rsid w:val="0084743A"/>
    <w:rsid w:val="00850EE3"/>
    <w:rsid w:val="00857657"/>
    <w:rsid w:val="00861C0D"/>
    <w:rsid w:val="008631BB"/>
    <w:rsid w:val="00870877"/>
    <w:rsid w:val="00871647"/>
    <w:rsid w:val="00871BAF"/>
    <w:rsid w:val="00872375"/>
    <w:rsid w:val="008743E6"/>
    <w:rsid w:val="00875C1D"/>
    <w:rsid w:val="008806AC"/>
    <w:rsid w:val="00881307"/>
    <w:rsid w:val="00893285"/>
    <w:rsid w:val="0089547C"/>
    <w:rsid w:val="008A27FE"/>
    <w:rsid w:val="008B3232"/>
    <w:rsid w:val="008C271F"/>
    <w:rsid w:val="008C5906"/>
    <w:rsid w:val="008C5955"/>
    <w:rsid w:val="008D0F9C"/>
    <w:rsid w:val="008D23BD"/>
    <w:rsid w:val="008E023A"/>
    <w:rsid w:val="008F2627"/>
    <w:rsid w:val="0090110D"/>
    <w:rsid w:val="00911D80"/>
    <w:rsid w:val="00917905"/>
    <w:rsid w:val="0092007C"/>
    <w:rsid w:val="00926284"/>
    <w:rsid w:val="00930AF5"/>
    <w:rsid w:val="00935AB8"/>
    <w:rsid w:val="009369E0"/>
    <w:rsid w:val="009378A8"/>
    <w:rsid w:val="00937BA8"/>
    <w:rsid w:val="0095292B"/>
    <w:rsid w:val="00974D6D"/>
    <w:rsid w:val="00977CF6"/>
    <w:rsid w:val="009823DA"/>
    <w:rsid w:val="009836CF"/>
    <w:rsid w:val="009A1560"/>
    <w:rsid w:val="009B0496"/>
    <w:rsid w:val="009B06C6"/>
    <w:rsid w:val="009B421D"/>
    <w:rsid w:val="009C5285"/>
    <w:rsid w:val="009C7153"/>
    <w:rsid w:val="009D0691"/>
    <w:rsid w:val="009E4473"/>
    <w:rsid w:val="009E70B3"/>
    <w:rsid w:val="009E7B59"/>
    <w:rsid w:val="009F03EE"/>
    <w:rsid w:val="009F370A"/>
    <w:rsid w:val="00A0206E"/>
    <w:rsid w:val="00A03809"/>
    <w:rsid w:val="00A040B9"/>
    <w:rsid w:val="00A06F7E"/>
    <w:rsid w:val="00A10373"/>
    <w:rsid w:val="00A12F9C"/>
    <w:rsid w:val="00A144AE"/>
    <w:rsid w:val="00A26DB1"/>
    <w:rsid w:val="00A329E1"/>
    <w:rsid w:val="00A43AB7"/>
    <w:rsid w:val="00A457B7"/>
    <w:rsid w:val="00A467DA"/>
    <w:rsid w:val="00A5005C"/>
    <w:rsid w:val="00A517B0"/>
    <w:rsid w:val="00A656C8"/>
    <w:rsid w:val="00A70CDA"/>
    <w:rsid w:val="00A73EBC"/>
    <w:rsid w:val="00A76045"/>
    <w:rsid w:val="00A816AA"/>
    <w:rsid w:val="00A9254C"/>
    <w:rsid w:val="00AA37A7"/>
    <w:rsid w:val="00AA61F6"/>
    <w:rsid w:val="00AB39C2"/>
    <w:rsid w:val="00AB755C"/>
    <w:rsid w:val="00AC289F"/>
    <w:rsid w:val="00AE2E30"/>
    <w:rsid w:val="00AE39D1"/>
    <w:rsid w:val="00B0457C"/>
    <w:rsid w:val="00B12061"/>
    <w:rsid w:val="00B13BA0"/>
    <w:rsid w:val="00B21FE6"/>
    <w:rsid w:val="00B30DDF"/>
    <w:rsid w:val="00B315E9"/>
    <w:rsid w:val="00B416C6"/>
    <w:rsid w:val="00B4284E"/>
    <w:rsid w:val="00B47A70"/>
    <w:rsid w:val="00B53B4A"/>
    <w:rsid w:val="00B713AF"/>
    <w:rsid w:val="00B74C31"/>
    <w:rsid w:val="00B775E9"/>
    <w:rsid w:val="00B84A45"/>
    <w:rsid w:val="00B90222"/>
    <w:rsid w:val="00B9181C"/>
    <w:rsid w:val="00B948E0"/>
    <w:rsid w:val="00B95F17"/>
    <w:rsid w:val="00BA13ED"/>
    <w:rsid w:val="00BA4376"/>
    <w:rsid w:val="00BB31C4"/>
    <w:rsid w:val="00BC4BAC"/>
    <w:rsid w:val="00BC6362"/>
    <w:rsid w:val="00BC669A"/>
    <w:rsid w:val="00BC754F"/>
    <w:rsid w:val="00BF3954"/>
    <w:rsid w:val="00BF50ED"/>
    <w:rsid w:val="00C0441B"/>
    <w:rsid w:val="00C12FF9"/>
    <w:rsid w:val="00C214B6"/>
    <w:rsid w:val="00C30699"/>
    <w:rsid w:val="00C348A2"/>
    <w:rsid w:val="00C434FB"/>
    <w:rsid w:val="00C44B2D"/>
    <w:rsid w:val="00C5264B"/>
    <w:rsid w:val="00C53567"/>
    <w:rsid w:val="00C53BC3"/>
    <w:rsid w:val="00C55E16"/>
    <w:rsid w:val="00C60364"/>
    <w:rsid w:val="00C62137"/>
    <w:rsid w:val="00C63531"/>
    <w:rsid w:val="00C6439D"/>
    <w:rsid w:val="00C66449"/>
    <w:rsid w:val="00C81CAF"/>
    <w:rsid w:val="00C90227"/>
    <w:rsid w:val="00C92BF0"/>
    <w:rsid w:val="00C96952"/>
    <w:rsid w:val="00CA1FDF"/>
    <w:rsid w:val="00CA208E"/>
    <w:rsid w:val="00CA2EEB"/>
    <w:rsid w:val="00CA43C6"/>
    <w:rsid w:val="00CB33DE"/>
    <w:rsid w:val="00CB42D8"/>
    <w:rsid w:val="00CB7B41"/>
    <w:rsid w:val="00CC0852"/>
    <w:rsid w:val="00CC6E65"/>
    <w:rsid w:val="00CD30E2"/>
    <w:rsid w:val="00CD3834"/>
    <w:rsid w:val="00CD3D13"/>
    <w:rsid w:val="00CE2763"/>
    <w:rsid w:val="00CF21A4"/>
    <w:rsid w:val="00CF2259"/>
    <w:rsid w:val="00CF5336"/>
    <w:rsid w:val="00CF7599"/>
    <w:rsid w:val="00D05350"/>
    <w:rsid w:val="00D06BEC"/>
    <w:rsid w:val="00D10109"/>
    <w:rsid w:val="00D119F0"/>
    <w:rsid w:val="00D16728"/>
    <w:rsid w:val="00D25A60"/>
    <w:rsid w:val="00D26302"/>
    <w:rsid w:val="00D376DE"/>
    <w:rsid w:val="00D43143"/>
    <w:rsid w:val="00D45A29"/>
    <w:rsid w:val="00D53DA1"/>
    <w:rsid w:val="00D61BB6"/>
    <w:rsid w:val="00D86DA2"/>
    <w:rsid w:val="00D95693"/>
    <w:rsid w:val="00D960EA"/>
    <w:rsid w:val="00D97476"/>
    <w:rsid w:val="00DA5D15"/>
    <w:rsid w:val="00DB3113"/>
    <w:rsid w:val="00DB46EC"/>
    <w:rsid w:val="00DB4C3C"/>
    <w:rsid w:val="00DB7554"/>
    <w:rsid w:val="00DB798B"/>
    <w:rsid w:val="00DC537B"/>
    <w:rsid w:val="00DD1052"/>
    <w:rsid w:val="00DE0E61"/>
    <w:rsid w:val="00DE58D1"/>
    <w:rsid w:val="00DE7E8F"/>
    <w:rsid w:val="00DF1CFC"/>
    <w:rsid w:val="00DF3A17"/>
    <w:rsid w:val="00DF3F29"/>
    <w:rsid w:val="00E02332"/>
    <w:rsid w:val="00E12224"/>
    <w:rsid w:val="00E13E56"/>
    <w:rsid w:val="00E17611"/>
    <w:rsid w:val="00E3280A"/>
    <w:rsid w:val="00E3617F"/>
    <w:rsid w:val="00E52D37"/>
    <w:rsid w:val="00E5416A"/>
    <w:rsid w:val="00E742C1"/>
    <w:rsid w:val="00E74EA1"/>
    <w:rsid w:val="00E7702D"/>
    <w:rsid w:val="00E80E6A"/>
    <w:rsid w:val="00E96ED2"/>
    <w:rsid w:val="00EA3D4D"/>
    <w:rsid w:val="00EA3F35"/>
    <w:rsid w:val="00EC33EE"/>
    <w:rsid w:val="00EC7858"/>
    <w:rsid w:val="00ED3137"/>
    <w:rsid w:val="00ED560A"/>
    <w:rsid w:val="00ED7239"/>
    <w:rsid w:val="00EE6528"/>
    <w:rsid w:val="00EE70FE"/>
    <w:rsid w:val="00EF44C1"/>
    <w:rsid w:val="00EF4B0D"/>
    <w:rsid w:val="00F055F1"/>
    <w:rsid w:val="00F0607A"/>
    <w:rsid w:val="00F10B9D"/>
    <w:rsid w:val="00F112FE"/>
    <w:rsid w:val="00F14D5E"/>
    <w:rsid w:val="00F2532E"/>
    <w:rsid w:val="00F27075"/>
    <w:rsid w:val="00F34045"/>
    <w:rsid w:val="00F67F8F"/>
    <w:rsid w:val="00F70E2A"/>
    <w:rsid w:val="00F854AC"/>
    <w:rsid w:val="00F97E8C"/>
    <w:rsid w:val="00FB0CED"/>
    <w:rsid w:val="00FC04A6"/>
    <w:rsid w:val="00FC0F30"/>
    <w:rsid w:val="00FD5E47"/>
    <w:rsid w:val="00FE23E7"/>
    <w:rsid w:val="00FE71B9"/>
    <w:rsid w:val="00FF1FC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8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Nečíslovaný zoznam,Llista Nivell1,Lista de nivel 1,Lettre d'introduction,Table of contents numbered,Paragraphe de liste PBLH,BULLET 1,List Bulletized,List Paragraph Char Char,1st level - Bullet List Paragraph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3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Bullet">
    <w:name w:val="Bullet"/>
    <w:basedOn w:val="Odsekzoznamu"/>
    <w:link w:val="BulletChar"/>
    <w:qFormat/>
    <w:rsid w:val="00DE58D1"/>
    <w:pPr>
      <w:numPr>
        <w:numId w:val="6"/>
      </w:numPr>
      <w:spacing w:before="60" w:after="120"/>
      <w:contextualSpacing w:val="0"/>
      <w:jc w:val="both"/>
    </w:pPr>
    <w:rPr>
      <w:rFonts w:ascii="Verdana" w:hAnsi="Verdana"/>
      <w:sz w:val="20"/>
      <w:szCs w:val="36"/>
      <w:lang w:eastAsia="en-US"/>
    </w:rPr>
  </w:style>
  <w:style w:type="character" w:customStyle="1" w:styleId="BulletChar">
    <w:name w:val="Bullet Char"/>
    <w:basedOn w:val="Predvolenpsmoodseku"/>
    <w:link w:val="Bullet"/>
    <w:rsid w:val="00DE58D1"/>
    <w:rPr>
      <w:rFonts w:ascii="Verdana" w:eastAsia="Times New Roman" w:hAnsi="Verdana" w:cs="Times New Roman"/>
      <w:sz w:val="20"/>
      <w:szCs w:val="36"/>
    </w:rPr>
  </w:style>
  <w:style w:type="paragraph" w:customStyle="1" w:styleId="Bullet2">
    <w:name w:val="Bullet 2"/>
    <w:basedOn w:val="Bullet"/>
    <w:qFormat/>
    <w:rsid w:val="00DE58D1"/>
    <w:pPr>
      <w:numPr>
        <w:ilvl w:val="1"/>
      </w:numPr>
      <w:tabs>
        <w:tab w:val="num" w:pos="360"/>
      </w:tabs>
      <w:ind w:left="1134" w:hanging="567"/>
    </w:pPr>
  </w:style>
  <w:style w:type="character" w:customStyle="1" w:styleId="OdsekzoznamuChar">
    <w:name w:val="Odsek zoznamu Char"/>
    <w:aliases w:val="body Char,Odsek zoznamu2 Char,Nečíslovaný zoznam Char,Llista Nivell1 Char,Lista de nivel 1 Char,Lettre d'introduction Char,Table of contents numbered Char,Paragraphe de liste PBLH Char,BULLET 1 Char,List Bulletized Char"/>
    <w:link w:val="Odsekzoznamu"/>
    <w:uiPriority w:val="34"/>
    <w:qFormat/>
    <w:locked/>
    <w:rsid w:val="00C603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BC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dentifikacestran">
    <w:name w:val="Identifikace stran"/>
    <w:basedOn w:val="Normlny"/>
    <w:rsid w:val="00424411"/>
    <w:pPr>
      <w:spacing w:line="280" w:lineRule="atLeast"/>
      <w:jc w:val="both"/>
    </w:pPr>
    <w:rPr>
      <w:szCs w:val="20"/>
      <w:lang w:val="cs-CZ"/>
    </w:rPr>
  </w:style>
  <w:style w:type="character" w:customStyle="1" w:styleId="apple-style-span">
    <w:name w:val="apple-style-span"/>
    <w:rsid w:val="00424411"/>
    <w:rPr>
      <w:rFonts w:ascii="Arial" w:hAnsi="Arial" w:cs="Arial"/>
    </w:rPr>
  </w:style>
  <w:style w:type="paragraph" w:customStyle="1" w:styleId="Normal1">
    <w:name w:val="Normal1"/>
    <w:basedOn w:val="Normlny"/>
    <w:link w:val="Normal1Char"/>
    <w:rsid w:val="00424411"/>
    <w:pPr>
      <w:ind w:left="426"/>
      <w:jc w:val="both"/>
    </w:pPr>
    <w:rPr>
      <w:rFonts w:ascii="Arial" w:hAnsi="Arial"/>
      <w:sz w:val="22"/>
      <w:szCs w:val="20"/>
      <w:lang w:val="x-none" w:eastAsia="en-US"/>
    </w:rPr>
  </w:style>
  <w:style w:type="character" w:customStyle="1" w:styleId="Normal1Char">
    <w:name w:val="Normal1 Char"/>
    <w:link w:val="Normal1"/>
    <w:rsid w:val="00424411"/>
    <w:rPr>
      <w:rFonts w:ascii="Arial" w:eastAsia="Times New Roman" w:hAnsi="Arial" w:cs="Times New Roman"/>
      <w:szCs w:val="20"/>
      <w:lang w:val="x-none"/>
    </w:rPr>
  </w:style>
  <w:style w:type="character" w:customStyle="1" w:styleId="apple-tab-span">
    <w:name w:val="apple-tab-span"/>
    <w:basedOn w:val="Predvolenpsmoodseku"/>
    <w:rsid w:val="00CF225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5B319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6649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850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3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nedu.sk/projekt-edunet_s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4B5BE805B774582C6025B16F9707E" ma:contentTypeVersion="11" ma:contentTypeDescription="Create a new document." ma:contentTypeScope="" ma:versionID="99cfa44e524faf751a0542d495eaa547">
  <xsd:schema xmlns:xsd="http://www.w3.org/2001/XMLSchema" xmlns:xs="http://www.w3.org/2001/XMLSchema" xmlns:p="http://schemas.microsoft.com/office/2006/metadata/properties" xmlns:ns2="e7765276-5f4e-4c7f-8edd-20f0322e6863" xmlns:ns3="e08a0436-e665-4176-8399-a4448f7a573f" targetNamespace="http://schemas.microsoft.com/office/2006/metadata/properties" ma:root="true" ma:fieldsID="e2cd6c0796c7396b5bc3534d1a31da28" ns2:_="" ns3:_="">
    <xsd:import namespace="e7765276-5f4e-4c7f-8edd-20f0322e6863"/>
    <xsd:import namespace="e08a0436-e665-4176-8399-a4448f7a5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65276-5f4e-4c7f-8edd-20f0322e68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a0436-e665-4176-8399-a4448f7a5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3C91-6A7D-44FB-8293-C0F513EB5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6CAB1-5396-4EF2-BC6C-F63157FFF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65276-5f4e-4c7f-8edd-20f0322e6863"/>
    <ds:schemaRef ds:uri="e08a0436-e665-4176-8399-a4448f7a5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D7CFA-C8F0-4B6C-AED9-B8061C0D8D1B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8a0436-e665-4176-8399-a4448f7a573f"/>
    <ds:schemaRef ds:uri="e7765276-5f4e-4c7f-8edd-20f0322e686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DAE34B-BAD7-41F4-A67B-26F12A6C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6005</Words>
  <Characters>34230</Characters>
  <Application>Microsoft Office Word</Application>
  <DocSecurity>4</DocSecurity>
  <Lines>285</Lines>
  <Paragraphs>80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2022-03-14T13:11:00Z</dcterms:created>
  <dcterms:modified xsi:type="dcterms:W3CDTF">2022-03-14T13:11:00Z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0x0101007714B5BE805B774582C6025B16F9707E</vt:lpwstr>
  </property>
</Properties>
</file>