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6FEE" w14:textId="1924BAD2" w:rsidR="00FC3CFB" w:rsidRPr="001867D3" w:rsidRDefault="001D3617" w:rsidP="00772E66">
      <w:pPr>
        <w:pStyle w:val="Pagedecouverture"/>
        <w:sectPr w:rsidR="00FC3CFB" w:rsidRPr="001867D3" w:rsidSect="00883A2A">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bookmarkStart w:id="0" w:name="LW_BM_COVERPAGE"/>
      <w:r>
        <w:pict w14:anchorId="6A2EC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903436-7889-46CF-9FC7-69103F2C8E21" style="width:454.65pt;height:382.65pt">
            <v:imagedata r:id="rId17" o:title=""/>
          </v:shape>
        </w:pict>
      </w:r>
      <w:bookmarkEnd w:id="0"/>
    </w:p>
    <w:p w14:paraId="52684D34" w14:textId="77777777" w:rsidR="003D21CB" w:rsidRPr="001867D3" w:rsidRDefault="003D21CB" w:rsidP="003D21CB">
      <w:pPr>
        <w:pStyle w:val="ListParagraph"/>
        <w:numPr>
          <w:ilvl w:val="0"/>
          <w:numId w:val="7"/>
        </w:numPr>
        <w:ind w:left="360"/>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lastRenderedPageBreak/>
        <w:t>Geospatial</w:t>
      </w:r>
    </w:p>
    <w:p w14:paraId="0666A35A" w14:textId="77777777" w:rsidR="003D21CB" w:rsidRPr="001867D3" w:rsidRDefault="003D21CB" w:rsidP="003D21CB">
      <w:pPr>
        <w:pStyle w:val="ListParagraph"/>
        <w:ind w:left="360"/>
        <w:rPr>
          <w:rFonts w:ascii="Times New Roman" w:hAnsi="Times New Roman" w:cs="Times New Roman"/>
          <w:sz w:val="24"/>
          <w:szCs w:val="24"/>
          <w:lang w:val="en-GB"/>
        </w:rPr>
      </w:pPr>
    </w:p>
    <w:p w14:paraId="2A9576E8" w14:textId="654C5CB4" w:rsidR="003D21CB" w:rsidRPr="001867D3" w:rsidRDefault="00BE1002" w:rsidP="003D21CB">
      <w:pPr>
        <w:pStyle w:val="ListParagraph"/>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Datasets in scope</w:t>
      </w:r>
    </w:p>
    <w:p w14:paraId="42FF797F" w14:textId="77777777" w:rsidR="003D21CB" w:rsidRPr="001867D3" w:rsidRDefault="003D21CB" w:rsidP="003D21CB">
      <w:pPr>
        <w:pStyle w:val="ListParagraph"/>
        <w:rPr>
          <w:rFonts w:ascii="Times New Roman" w:hAnsi="Times New Roman" w:cs="Times New Roman"/>
          <w:sz w:val="24"/>
          <w:szCs w:val="24"/>
          <w:lang w:val="en-GB"/>
        </w:rPr>
      </w:pPr>
    </w:p>
    <w:p w14:paraId="5DE4E775" w14:textId="793BC34D" w:rsidR="003D21CB" w:rsidRDefault="00E07690" w:rsidP="003D21CB">
      <w:pPr>
        <w:pStyle w:val="ListParagraph"/>
        <w:ind w:left="360"/>
        <w:rPr>
          <w:rFonts w:ascii="Times New Roman" w:hAnsi="Times New Roman" w:cs="Times New Roman"/>
          <w:sz w:val="24"/>
          <w:szCs w:val="24"/>
          <w:lang w:val="en-GB"/>
        </w:rPr>
      </w:pPr>
      <w:r>
        <w:rPr>
          <w:rFonts w:ascii="Times New Roman" w:hAnsi="Times New Roman" w:cs="Times New Roman"/>
          <w:sz w:val="24"/>
          <w:szCs w:val="24"/>
          <w:lang w:val="en-GB"/>
        </w:rPr>
        <w:t>The g</w:t>
      </w:r>
      <w:r w:rsidR="004A0049" w:rsidRPr="00B4286A">
        <w:rPr>
          <w:rFonts w:ascii="Times New Roman" w:hAnsi="Times New Roman" w:cs="Times New Roman"/>
          <w:sz w:val="24"/>
          <w:szCs w:val="24"/>
          <w:lang w:val="en-GB"/>
        </w:rPr>
        <w:t xml:space="preserve">eospatial </w:t>
      </w:r>
      <w:r>
        <w:rPr>
          <w:rFonts w:ascii="Times New Roman" w:hAnsi="Times New Roman" w:cs="Times New Roman"/>
          <w:sz w:val="24"/>
          <w:szCs w:val="24"/>
          <w:lang w:val="en-GB"/>
        </w:rPr>
        <w:t>thematic category</w:t>
      </w:r>
      <w:r w:rsidR="004A0049">
        <w:rPr>
          <w:rFonts w:ascii="Times New Roman" w:hAnsi="Times New Roman" w:cs="Times New Roman"/>
          <w:sz w:val="24"/>
          <w:szCs w:val="24"/>
          <w:lang w:val="en-GB"/>
        </w:rPr>
        <w:t xml:space="preserve"> includes data</w:t>
      </w:r>
      <w:r w:rsidR="003D21CB" w:rsidRPr="001867D3">
        <w:rPr>
          <w:rFonts w:ascii="Times New Roman" w:hAnsi="Times New Roman" w:cs="Times New Roman"/>
          <w:sz w:val="24"/>
          <w:szCs w:val="24"/>
          <w:lang w:val="en-GB"/>
        </w:rPr>
        <w:t xml:space="preserve">sets within the scope of the INSPIRE data themes Administrative units, Geographical </w:t>
      </w:r>
      <w:r w:rsidR="00F83E2F">
        <w:rPr>
          <w:rFonts w:ascii="Times New Roman" w:hAnsi="Times New Roman" w:cs="Times New Roman"/>
          <w:sz w:val="24"/>
          <w:szCs w:val="24"/>
          <w:lang w:val="en-GB"/>
        </w:rPr>
        <w:t>n</w:t>
      </w:r>
      <w:r w:rsidR="003D21CB" w:rsidRPr="001867D3">
        <w:rPr>
          <w:rFonts w:ascii="Times New Roman" w:hAnsi="Times New Roman" w:cs="Times New Roman"/>
          <w:sz w:val="24"/>
          <w:szCs w:val="24"/>
          <w:lang w:val="en-GB"/>
        </w:rPr>
        <w:t xml:space="preserve">ames, Addresses, Buildings and Cadastral parcels as defined in Annex I </w:t>
      </w:r>
      <w:r w:rsidR="00F83E2F" w:rsidRPr="001867D3">
        <w:rPr>
          <w:rFonts w:ascii="Times New Roman" w:hAnsi="Times New Roman" w:cs="Times New Roman"/>
          <w:sz w:val="24"/>
          <w:szCs w:val="24"/>
          <w:lang w:val="en-GB"/>
        </w:rPr>
        <w:t xml:space="preserve">to </w:t>
      </w:r>
      <w:r w:rsidR="003D21CB" w:rsidRPr="001867D3">
        <w:rPr>
          <w:rFonts w:ascii="Times New Roman" w:hAnsi="Times New Roman" w:cs="Times New Roman"/>
          <w:sz w:val="24"/>
          <w:szCs w:val="24"/>
          <w:lang w:val="en-GB"/>
        </w:rPr>
        <w:t>Directive 2007/2/EC of the European Parliament and of the Council</w:t>
      </w:r>
      <w:r w:rsidR="00263F69">
        <w:rPr>
          <w:rStyle w:val="FootnoteReference"/>
          <w:rFonts w:ascii="Times New Roman" w:hAnsi="Times New Roman" w:cs="Times New Roman"/>
          <w:sz w:val="24"/>
          <w:szCs w:val="24"/>
          <w:lang w:val="en-GB"/>
        </w:rPr>
        <w:footnoteReference w:id="2"/>
      </w:r>
      <w:r w:rsidR="003D21CB" w:rsidRPr="001867D3">
        <w:rPr>
          <w:rFonts w:ascii="Times New Roman" w:hAnsi="Times New Roman" w:cs="Times New Roman"/>
          <w:sz w:val="24"/>
          <w:szCs w:val="24"/>
          <w:lang w:val="en-GB"/>
        </w:rPr>
        <w:t xml:space="preserve"> as well as </w:t>
      </w:r>
      <w:r w:rsidR="00BD4E66">
        <w:rPr>
          <w:rFonts w:ascii="Times New Roman" w:hAnsi="Times New Roman" w:cs="Times New Roman"/>
          <w:sz w:val="24"/>
          <w:szCs w:val="24"/>
          <w:lang w:val="en-GB"/>
        </w:rPr>
        <w:t>Reference parcels and Agricultural parcels as defined in</w:t>
      </w:r>
      <w:r w:rsidR="003D21CB" w:rsidRPr="001867D3">
        <w:rPr>
          <w:rFonts w:ascii="Times New Roman" w:hAnsi="Times New Roman" w:cs="Times New Roman"/>
          <w:sz w:val="24"/>
          <w:szCs w:val="24"/>
          <w:lang w:val="en-GB"/>
        </w:rPr>
        <w:t xml:space="preserve"> Regulation (EU) No 1306/2013 of the European Parliament and of the Council</w:t>
      </w:r>
      <w:r w:rsidR="00364468">
        <w:rPr>
          <w:rStyle w:val="FootnoteReference"/>
          <w:rFonts w:ascii="Times New Roman" w:hAnsi="Times New Roman" w:cs="Times New Roman"/>
          <w:sz w:val="24"/>
          <w:szCs w:val="24"/>
          <w:lang w:val="en-GB"/>
        </w:rPr>
        <w:footnoteReference w:id="3"/>
      </w:r>
      <w:r w:rsidR="00537DFE">
        <w:rPr>
          <w:rFonts w:ascii="Times New Roman" w:hAnsi="Times New Roman" w:cs="Times New Roman"/>
          <w:sz w:val="24"/>
          <w:szCs w:val="24"/>
          <w:lang w:val="en-GB"/>
        </w:rPr>
        <w:t xml:space="preserve"> and of </w:t>
      </w:r>
      <w:r w:rsidR="00537DFE" w:rsidRPr="00537DFE">
        <w:rPr>
          <w:rFonts w:ascii="Times New Roman" w:hAnsi="Times New Roman" w:cs="Times New Roman"/>
          <w:sz w:val="24"/>
          <w:szCs w:val="24"/>
          <w:lang w:val="en-GB"/>
        </w:rPr>
        <w:t>Regulation (EU) No 1307/2013 of the European Parliament and of the Council</w:t>
      </w:r>
      <w:r w:rsidR="00537DFE">
        <w:rPr>
          <w:rStyle w:val="FootnoteReference"/>
          <w:rFonts w:ascii="Times New Roman" w:hAnsi="Times New Roman" w:cs="Times New Roman"/>
          <w:sz w:val="24"/>
          <w:szCs w:val="24"/>
          <w:lang w:val="en-GB"/>
        </w:rPr>
        <w:footnoteReference w:id="4"/>
      </w:r>
      <w:r w:rsidR="003D21CB" w:rsidRPr="001867D3">
        <w:rPr>
          <w:rFonts w:ascii="Times New Roman" w:hAnsi="Times New Roman" w:cs="Times New Roman"/>
          <w:sz w:val="24"/>
          <w:szCs w:val="24"/>
          <w:lang w:val="en-GB"/>
        </w:rPr>
        <w:t xml:space="preserve"> and the related delegated </w:t>
      </w:r>
      <w:r w:rsidR="00DC7CE8">
        <w:rPr>
          <w:rFonts w:ascii="Times New Roman" w:hAnsi="Times New Roman" w:cs="Times New Roman"/>
          <w:sz w:val="24"/>
          <w:szCs w:val="24"/>
          <w:lang w:val="en-GB"/>
        </w:rPr>
        <w:t xml:space="preserve">and implementing </w:t>
      </w:r>
      <w:r w:rsidR="003D21CB" w:rsidRPr="001867D3">
        <w:rPr>
          <w:rFonts w:ascii="Times New Roman" w:hAnsi="Times New Roman" w:cs="Times New Roman"/>
          <w:sz w:val="24"/>
          <w:szCs w:val="24"/>
          <w:lang w:val="en-GB"/>
        </w:rPr>
        <w:t>acts</w:t>
      </w:r>
      <w:r w:rsidR="009F3C16">
        <w:rPr>
          <w:rStyle w:val="FootnoteReference"/>
          <w:rFonts w:ascii="Times New Roman" w:hAnsi="Times New Roman" w:cs="Times New Roman"/>
          <w:sz w:val="24"/>
          <w:szCs w:val="24"/>
          <w:lang w:val="en-GB"/>
        </w:rPr>
        <w:footnoteReference w:id="5"/>
      </w:r>
      <w:r w:rsidR="003D21CB" w:rsidRPr="001867D3">
        <w:rPr>
          <w:rFonts w:ascii="Times New Roman" w:hAnsi="Times New Roman" w:cs="Times New Roman"/>
          <w:sz w:val="24"/>
          <w:szCs w:val="24"/>
          <w:lang w:val="en-GB"/>
        </w:rPr>
        <w:t xml:space="preserve">, </w:t>
      </w:r>
      <w:r w:rsidR="00537DFE">
        <w:rPr>
          <w:rFonts w:ascii="Times New Roman" w:hAnsi="Times New Roman" w:cs="Times New Roman"/>
          <w:sz w:val="24"/>
          <w:szCs w:val="24"/>
          <w:lang w:val="en-GB"/>
        </w:rPr>
        <w:t xml:space="preserve">setting out </w:t>
      </w:r>
      <w:r w:rsidR="003D21CB" w:rsidRPr="001867D3">
        <w:rPr>
          <w:rFonts w:ascii="Times New Roman" w:hAnsi="Times New Roman" w:cs="Times New Roman"/>
          <w:sz w:val="24"/>
          <w:szCs w:val="24"/>
          <w:lang w:val="en-GB"/>
        </w:rPr>
        <w:t>the</w:t>
      </w:r>
      <w:r w:rsidR="00537DFE">
        <w:rPr>
          <w:rFonts w:ascii="Times New Roman" w:hAnsi="Times New Roman" w:cs="Times New Roman"/>
          <w:sz w:val="24"/>
          <w:szCs w:val="24"/>
          <w:lang w:val="en-GB"/>
        </w:rPr>
        <w:t>ir</w:t>
      </w:r>
      <w:r w:rsidR="003D21CB" w:rsidRPr="001867D3">
        <w:rPr>
          <w:rFonts w:ascii="Times New Roman" w:hAnsi="Times New Roman" w:cs="Times New Roman"/>
          <w:sz w:val="24"/>
          <w:szCs w:val="24"/>
          <w:lang w:val="en-GB"/>
        </w:rPr>
        <w:t xml:space="preserve"> granularity and geographical coverage and </w:t>
      </w:r>
      <w:r w:rsidR="00537DFE">
        <w:rPr>
          <w:rFonts w:ascii="Times New Roman" w:hAnsi="Times New Roman" w:cs="Times New Roman"/>
          <w:sz w:val="24"/>
          <w:szCs w:val="24"/>
          <w:lang w:val="en-GB"/>
        </w:rPr>
        <w:t>listing</w:t>
      </w:r>
      <w:r w:rsidR="00537DFE" w:rsidRPr="001867D3">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some or all of the key attributes listed in the table below.</w:t>
      </w:r>
    </w:p>
    <w:p w14:paraId="068D8F3C" w14:textId="77777777" w:rsidR="009F3C16" w:rsidRDefault="009F3C16" w:rsidP="009F3C16">
      <w:pPr>
        <w:pStyle w:val="ListParagraph"/>
        <w:ind w:left="360"/>
        <w:rPr>
          <w:rFonts w:ascii="Times New Roman" w:hAnsi="Times New Roman" w:cs="Times New Roman"/>
          <w:sz w:val="24"/>
          <w:szCs w:val="24"/>
          <w:lang w:val="en-GB"/>
        </w:rPr>
      </w:pPr>
    </w:p>
    <w:p w14:paraId="31906A0B" w14:textId="77777777" w:rsidR="003D21CB" w:rsidRPr="001867D3" w:rsidRDefault="003D21CB" w:rsidP="003D21CB">
      <w:pPr>
        <w:pStyle w:val="ListParagraph"/>
        <w:rPr>
          <w:rFonts w:ascii="Times New Roman" w:hAnsi="Times New Roman" w:cs="Times New Roman"/>
          <w:sz w:val="24"/>
          <w:szCs w:val="24"/>
          <w:lang w:val="en-GB"/>
        </w:rPr>
      </w:pPr>
    </w:p>
    <w:tbl>
      <w:tblPr>
        <w:tblStyle w:val="Deloittetabl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6"/>
        <w:gridCol w:w="1910"/>
        <w:gridCol w:w="1607"/>
        <w:gridCol w:w="1774"/>
        <w:gridCol w:w="1474"/>
        <w:gridCol w:w="1474"/>
        <w:gridCol w:w="1759"/>
        <w:gridCol w:w="1474"/>
      </w:tblGrid>
      <w:tr w:rsidR="00D760EA" w:rsidRPr="001867D3" w14:paraId="59A17556" w14:textId="690FEBCF" w:rsidTr="007F17CA">
        <w:trPr>
          <w:cnfStyle w:val="100000000000" w:firstRow="1" w:lastRow="0" w:firstColumn="0" w:lastColumn="0" w:oddVBand="0" w:evenVBand="0" w:oddHBand="0" w:evenHBand="0" w:firstRowFirstColumn="0" w:firstRowLastColumn="0" w:lastRowFirstColumn="0" w:lastRowLastColumn="0"/>
          <w:trHeight w:val="315"/>
        </w:trPr>
        <w:tc>
          <w:tcPr>
            <w:tcW w:w="2466" w:type="dxa"/>
            <w:shd w:val="clear" w:color="auto" w:fill="D9D9D9" w:themeFill="background1" w:themeFillShade="D9"/>
          </w:tcPr>
          <w:p w14:paraId="0C40E91D" w14:textId="77777777" w:rsidR="009F3C16" w:rsidRPr="001867D3" w:rsidRDefault="009F3C16" w:rsidP="00D20B66">
            <w:pPr>
              <w:jc w:val="center"/>
              <w:rPr>
                <w:rFonts w:ascii="Times New Roman" w:eastAsia="Times New Roman" w:hAnsi="Times New Roman" w:cs="Times New Roman"/>
                <w:b/>
                <w:bCs/>
                <w:sz w:val="20"/>
                <w:szCs w:val="16"/>
                <w:lang w:eastAsia="it-IT"/>
              </w:rPr>
            </w:pPr>
            <w:r w:rsidRPr="001867D3">
              <w:rPr>
                <w:rFonts w:ascii="Times New Roman" w:eastAsia="Times New Roman" w:hAnsi="Times New Roman" w:cs="Times New Roman"/>
                <w:b/>
                <w:bCs/>
                <w:sz w:val="20"/>
                <w:szCs w:val="16"/>
                <w:lang w:eastAsia="it-IT"/>
              </w:rPr>
              <w:t xml:space="preserve"> Datasets</w:t>
            </w:r>
          </w:p>
        </w:tc>
        <w:tc>
          <w:tcPr>
            <w:tcW w:w="1910" w:type="dxa"/>
            <w:shd w:val="clear" w:color="auto" w:fill="D9D9D9" w:themeFill="background1" w:themeFillShade="D9"/>
          </w:tcPr>
          <w:p w14:paraId="313BAB18" w14:textId="77777777" w:rsidR="009F3C16" w:rsidRPr="001867D3" w:rsidRDefault="009F3C16" w:rsidP="00D20B66">
            <w:pPr>
              <w:jc w:val="center"/>
              <w:rPr>
                <w:rFonts w:ascii="Times New Roman" w:eastAsia="Times New Roman" w:hAnsi="Times New Roman" w:cs="Times New Roman"/>
                <w:b/>
                <w:bCs/>
                <w:iCs/>
                <w:sz w:val="20"/>
                <w:szCs w:val="16"/>
                <w:lang w:eastAsia="it-IT"/>
              </w:rPr>
            </w:pPr>
            <w:r w:rsidRPr="001867D3">
              <w:rPr>
                <w:rFonts w:ascii="Times New Roman" w:eastAsia="Times New Roman" w:hAnsi="Times New Roman" w:cs="Times New Roman"/>
                <w:b/>
                <w:bCs/>
                <w:iCs/>
                <w:sz w:val="20"/>
                <w:szCs w:val="16"/>
                <w:lang w:eastAsia="it-IT"/>
              </w:rPr>
              <w:t>Administrative units</w:t>
            </w:r>
          </w:p>
        </w:tc>
        <w:tc>
          <w:tcPr>
            <w:tcW w:w="1607" w:type="dxa"/>
            <w:shd w:val="clear" w:color="auto" w:fill="D9D9D9" w:themeFill="background1" w:themeFillShade="D9"/>
          </w:tcPr>
          <w:p w14:paraId="591F7BFA" w14:textId="5FEDB2D5" w:rsidR="009F3C16" w:rsidRPr="001867D3" w:rsidRDefault="009F3C16" w:rsidP="00D20B66">
            <w:pPr>
              <w:jc w:val="center"/>
              <w:rPr>
                <w:rFonts w:ascii="Times New Roman" w:eastAsia="Times New Roman" w:hAnsi="Times New Roman" w:cs="Times New Roman"/>
                <w:b/>
                <w:bCs/>
                <w:iCs/>
                <w:sz w:val="20"/>
                <w:szCs w:val="16"/>
                <w:lang w:eastAsia="it-IT"/>
              </w:rPr>
            </w:pPr>
            <w:r w:rsidRPr="001867D3">
              <w:rPr>
                <w:rFonts w:ascii="Times New Roman" w:eastAsia="Times New Roman" w:hAnsi="Times New Roman" w:cs="Times New Roman"/>
                <w:b/>
                <w:bCs/>
                <w:iCs/>
                <w:sz w:val="20"/>
                <w:szCs w:val="16"/>
                <w:lang w:eastAsia="it-IT"/>
              </w:rPr>
              <w:t xml:space="preserve">Geographical </w:t>
            </w:r>
            <w:r w:rsidR="00F83E2F">
              <w:rPr>
                <w:rFonts w:ascii="Times New Roman" w:eastAsia="Times New Roman" w:hAnsi="Times New Roman" w:cs="Times New Roman"/>
                <w:b/>
                <w:bCs/>
                <w:iCs/>
                <w:sz w:val="20"/>
                <w:szCs w:val="16"/>
                <w:lang w:eastAsia="it-IT"/>
              </w:rPr>
              <w:t>n</w:t>
            </w:r>
            <w:r w:rsidRPr="001867D3">
              <w:rPr>
                <w:rFonts w:ascii="Times New Roman" w:eastAsia="Times New Roman" w:hAnsi="Times New Roman" w:cs="Times New Roman"/>
                <w:b/>
                <w:bCs/>
                <w:iCs/>
                <w:sz w:val="20"/>
                <w:szCs w:val="16"/>
                <w:lang w:eastAsia="it-IT"/>
              </w:rPr>
              <w:t>ames</w:t>
            </w:r>
          </w:p>
        </w:tc>
        <w:tc>
          <w:tcPr>
            <w:tcW w:w="1774" w:type="dxa"/>
            <w:shd w:val="clear" w:color="auto" w:fill="D9D9D9" w:themeFill="background1" w:themeFillShade="D9"/>
          </w:tcPr>
          <w:p w14:paraId="27E411DE" w14:textId="77777777" w:rsidR="009F3C16" w:rsidRPr="001867D3" w:rsidRDefault="009F3C16" w:rsidP="00D20B66">
            <w:pPr>
              <w:jc w:val="center"/>
              <w:rPr>
                <w:rFonts w:ascii="Times New Roman" w:eastAsia="Times New Roman" w:hAnsi="Times New Roman" w:cs="Times New Roman"/>
                <w:b/>
                <w:bCs/>
                <w:iCs/>
                <w:sz w:val="20"/>
                <w:szCs w:val="16"/>
                <w:lang w:eastAsia="it-IT"/>
              </w:rPr>
            </w:pPr>
            <w:r w:rsidRPr="001867D3">
              <w:rPr>
                <w:rFonts w:ascii="Times New Roman" w:eastAsia="Times New Roman" w:hAnsi="Times New Roman" w:cs="Times New Roman"/>
                <w:b/>
                <w:bCs/>
                <w:iCs/>
                <w:sz w:val="20"/>
                <w:szCs w:val="16"/>
                <w:lang w:eastAsia="it-IT"/>
              </w:rPr>
              <w:t>Addresses</w:t>
            </w:r>
          </w:p>
        </w:tc>
        <w:tc>
          <w:tcPr>
            <w:tcW w:w="1474" w:type="dxa"/>
            <w:shd w:val="clear" w:color="auto" w:fill="D9D9D9" w:themeFill="background1" w:themeFillShade="D9"/>
          </w:tcPr>
          <w:p w14:paraId="738E48A3" w14:textId="77777777" w:rsidR="009F3C16" w:rsidRPr="001867D3" w:rsidRDefault="009F3C16" w:rsidP="00D20B66">
            <w:pPr>
              <w:jc w:val="center"/>
              <w:rPr>
                <w:rFonts w:ascii="Times New Roman" w:eastAsia="Times New Roman" w:hAnsi="Times New Roman" w:cs="Times New Roman"/>
                <w:b/>
                <w:bCs/>
                <w:iCs/>
                <w:sz w:val="20"/>
                <w:szCs w:val="16"/>
                <w:lang w:eastAsia="it-IT"/>
              </w:rPr>
            </w:pPr>
            <w:r w:rsidRPr="001867D3">
              <w:rPr>
                <w:rFonts w:ascii="Times New Roman" w:eastAsia="Times New Roman" w:hAnsi="Times New Roman" w:cs="Times New Roman"/>
                <w:b/>
                <w:bCs/>
                <w:iCs/>
                <w:sz w:val="20"/>
                <w:szCs w:val="16"/>
                <w:lang w:eastAsia="it-IT"/>
              </w:rPr>
              <w:t>Buildings</w:t>
            </w:r>
          </w:p>
        </w:tc>
        <w:tc>
          <w:tcPr>
            <w:tcW w:w="1474" w:type="dxa"/>
            <w:shd w:val="clear" w:color="auto" w:fill="D9D9D9" w:themeFill="background1" w:themeFillShade="D9"/>
          </w:tcPr>
          <w:p w14:paraId="348590FF" w14:textId="77777777" w:rsidR="009F3C16" w:rsidRPr="001867D3" w:rsidRDefault="009F3C16" w:rsidP="00D20B66">
            <w:pPr>
              <w:jc w:val="center"/>
              <w:rPr>
                <w:rFonts w:ascii="Times New Roman" w:eastAsia="Times New Roman" w:hAnsi="Times New Roman" w:cs="Times New Roman"/>
                <w:b/>
                <w:bCs/>
                <w:iCs/>
                <w:sz w:val="20"/>
                <w:szCs w:val="16"/>
                <w:lang w:eastAsia="it-IT"/>
              </w:rPr>
            </w:pPr>
            <w:r w:rsidRPr="001867D3">
              <w:rPr>
                <w:rFonts w:ascii="Times New Roman" w:eastAsia="Times New Roman" w:hAnsi="Times New Roman" w:cs="Times New Roman"/>
                <w:b/>
                <w:bCs/>
                <w:iCs/>
                <w:sz w:val="20"/>
                <w:szCs w:val="16"/>
                <w:lang w:eastAsia="it-IT"/>
              </w:rPr>
              <w:t>Cadastral parcels</w:t>
            </w:r>
          </w:p>
        </w:tc>
        <w:tc>
          <w:tcPr>
            <w:tcW w:w="1759" w:type="dxa"/>
            <w:shd w:val="clear" w:color="auto" w:fill="D9D9D9" w:themeFill="background1" w:themeFillShade="D9"/>
          </w:tcPr>
          <w:p w14:paraId="0318632D" w14:textId="5FE3D15B" w:rsidR="009F3C16" w:rsidRPr="001867D3" w:rsidRDefault="009F3C16" w:rsidP="00CC02B2">
            <w:pPr>
              <w:jc w:val="center"/>
              <w:rPr>
                <w:rFonts w:ascii="Times New Roman" w:eastAsia="Times New Roman" w:hAnsi="Times New Roman" w:cs="Times New Roman"/>
                <w:b/>
                <w:bCs/>
                <w:iCs/>
                <w:sz w:val="20"/>
                <w:szCs w:val="16"/>
                <w:lang w:eastAsia="it-IT"/>
              </w:rPr>
            </w:pPr>
            <w:r>
              <w:rPr>
                <w:rFonts w:ascii="Times New Roman" w:eastAsia="Times New Roman" w:hAnsi="Times New Roman" w:cs="Times New Roman"/>
                <w:b/>
                <w:bCs/>
                <w:iCs/>
                <w:sz w:val="20"/>
                <w:szCs w:val="16"/>
                <w:lang w:eastAsia="it-IT"/>
              </w:rPr>
              <w:t>Reference</w:t>
            </w:r>
            <w:r w:rsidRPr="001867D3">
              <w:rPr>
                <w:rFonts w:ascii="Times New Roman" w:eastAsia="Times New Roman" w:hAnsi="Times New Roman" w:cs="Times New Roman"/>
                <w:b/>
                <w:bCs/>
                <w:iCs/>
                <w:sz w:val="20"/>
                <w:szCs w:val="16"/>
                <w:lang w:eastAsia="it-IT"/>
              </w:rPr>
              <w:t xml:space="preserve"> parcels </w:t>
            </w:r>
          </w:p>
        </w:tc>
        <w:tc>
          <w:tcPr>
            <w:tcW w:w="1474" w:type="dxa"/>
            <w:shd w:val="clear" w:color="auto" w:fill="D9D9D9" w:themeFill="background1" w:themeFillShade="D9"/>
          </w:tcPr>
          <w:p w14:paraId="22D64B74" w14:textId="0A6645F8" w:rsidR="009F3C16" w:rsidRDefault="009F3C16" w:rsidP="00D20B66">
            <w:pPr>
              <w:jc w:val="center"/>
              <w:rPr>
                <w:rFonts w:ascii="Times New Roman" w:eastAsia="Times New Roman" w:hAnsi="Times New Roman" w:cs="Times New Roman"/>
                <w:b/>
                <w:bCs/>
                <w:iCs/>
                <w:sz w:val="20"/>
                <w:szCs w:val="16"/>
                <w:lang w:eastAsia="it-IT"/>
              </w:rPr>
            </w:pPr>
            <w:r>
              <w:rPr>
                <w:rFonts w:ascii="Times New Roman" w:eastAsia="Times New Roman" w:hAnsi="Times New Roman" w:cs="Times New Roman"/>
                <w:b/>
                <w:bCs/>
                <w:iCs/>
                <w:sz w:val="20"/>
                <w:szCs w:val="16"/>
                <w:lang w:eastAsia="it-IT"/>
              </w:rPr>
              <w:t>Agricultural parcels</w:t>
            </w:r>
          </w:p>
        </w:tc>
      </w:tr>
      <w:tr w:rsidR="00D760EA" w:rsidRPr="001867D3" w14:paraId="4AAB8E7E" w14:textId="4D6E5617" w:rsidTr="007F17CA">
        <w:trPr>
          <w:trHeight w:val="315"/>
        </w:trPr>
        <w:tc>
          <w:tcPr>
            <w:tcW w:w="2466" w:type="dxa"/>
            <w:shd w:val="clear" w:color="auto" w:fill="D9D9D9" w:themeFill="background1" w:themeFillShade="D9"/>
          </w:tcPr>
          <w:p w14:paraId="221F42BB" w14:textId="77777777" w:rsidR="009F3C16" w:rsidRPr="001867D3" w:rsidRDefault="009F3C16" w:rsidP="00D20B66">
            <w:pPr>
              <w:rPr>
                <w:rFonts w:ascii="Times New Roman" w:eastAsia="Times New Roman" w:hAnsi="Times New Roman" w:cs="Times New Roman"/>
                <w:b/>
                <w:bCs/>
                <w:i/>
                <w:iCs/>
                <w:sz w:val="20"/>
                <w:szCs w:val="16"/>
                <w:lang w:eastAsia="it-IT"/>
              </w:rPr>
            </w:pPr>
            <w:r w:rsidRPr="001867D3">
              <w:rPr>
                <w:rFonts w:ascii="Times New Roman" w:eastAsia="Times New Roman" w:hAnsi="Times New Roman" w:cs="Times New Roman"/>
                <w:b/>
                <w:bCs/>
                <w:i/>
                <w:iCs/>
                <w:sz w:val="20"/>
                <w:szCs w:val="16"/>
                <w:lang w:eastAsia="it-IT"/>
              </w:rPr>
              <w:t xml:space="preserve">Granularity </w:t>
            </w:r>
          </w:p>
        </w:tc>
        <w:tc>
          <w:tcPr>
            <w:tcW w:w="1910" w:type="dxa"/>
          </w:tcPr>
          <w:p w14:paraId="244FCC4A" w14:textId="77777777"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All generalisation levels available up to the level of scale 1:5000.</w:t>
            </w:r>
          </w:p>
          <w:p w14:paraId="245CE9E2" w14:textId="5221BFA3"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From municipalities to countries; sea-frontiers.</w:t>
            </w:r>
          </w:p>
        </w:tc>
        <w:tc>
          <w:tcPr>
            <w:tcW w:w="1607" w:type="dxa"/>
          </w:tcPr>
          <w:p w14:paraId="1B854305" w14:textId="77777777"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N/A</w:t>
            </w:r>
          </w:p>
        </w:tc>
        <w:tc>
          <w:tcPr>
            <w:tcW w:w="1774" w:type="dxa"/>
          </w:tcPr>
          <w:p w14:paraId="6268C7F8" w14:textId="77777777" w:rsidR="009F3C16" w:rsidRPr="001867D3" w:rsidDel="00BC2877"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N/A</w:t>
            </w:r>
          </w:p>
        </w:tc>
        <w:tc>
          <w:tcPr>
            <w:tcW w:w="1474" w:type="dxa"/>
          </w:tcPr>
          <w:p w14:paraId="68CC54ED" w14:textId="77777777" w:rsidR="009F3C16" w:rsidRPr="001867D3" w:rsidDel="00A64279" w:rsidRDefault="009F3C16" w:rsidP="00D20B66">
            <w:pPr>
              <w:rPr>
                <w:rFonts w:ascii="Times New Roman" w:hAnsi="Times New Roman" w:cs="Times New Roman"/>
                <w:color w:val="000000"/>
                <w:sz w:val="20"/>
                <w:szCs w:val="16"/>
              </w:rPr>
            </w:pPr>
            <w:r w:rsidRPr="001867D3">
              <w:rPr>
                <w:rFonts w:ascii="Times New Roman" w:hAnsi="Times New Roman" w:cs="Times New Roman"/>
                <w:color w:val="000000"/>
                <w:sz w:val="20"/>
                <w:szCs w:val="16"/>
              </w:rPr>
              <w:t xml:space="preserve">All generalisation levels available up to the level of scale 1:5000. </w:t>
            </w:r>
          </w:p>
        </w:tc>
        <w:tc>
          <w:tcPr>
            <w:tcW w:w="1474" w:type="dxa"/>
          </w:tcPr>
          <w:p w14:paraId="01E2EE27" w14:textId="77777777" w:rsidR="009F3C16" w:rsidRPr="001867D3" w:rsidRDefault="009F3C16" w:rsidP="00D20B66">
            <w:pPr>
              <w:jc w:val="center"/>
              <w:rPr>
                <w:rFonts w:ascii="Times New Roman" w:hAnsi="Times New Roman" w:cs="Times New Roman"/>
                <w:color w:val="000000"/>
                <w:sz w:val="20"/>
                <w:szCs w:val="16"/>
              </w:rPr>
            </w:pPr>
            <w:r w:rsidRPr="001867D3">
              <w:rPr>
                <w:rFonts w:ascii="Times New Roman" w:hAnsi="Times New Roman" w:cs="Times New Roman"/>
                <w:color w:val="000000"/>
                <w:sz w:val="20"/>
                <w:szCs w:val="16"/>
              </w:rPr>
              <w:t xml:space="preserve">All generalisation levels available up to the level of scale 1:5000. </w:t>
            </w:r>
          </w:p>
        </w:tc>
        <w:tc>
          <w:tcPr>
            <w:tcW w:w="1759" w:type="dxa"/>
          </w:tcPr>
          <w:p w14:paraId="79D710C7" w14:textId="41E36F11" w:rsidR="009F3C16" w:rsidRPr="001867D3" w:rsidRDefault="009F3C16" w:rsidP="00445663">
            <w:pPr>
              <w:jc w:val="center"/>
              <w:rPr>
                <w:rFonts w:ascii="Times New Roman" w:hAnsi="Times New Roman" w:cs="Times New Roman"/>
                <w:color w:val="000000"/>
                <w:sz w:val="20"/>
                <w:szCs w:val="16"/>
              </w:rPr>
            </w:pPr>
            <w:r w:rsidRPr="001867D3">
              <w:rPr>
                <w:rFonts w:ascii="Times New Roman" w:hAnsi="Times New Roman" w:cs="Times New Roman"/>
                <w:color w:val="000000"/>
                <w:sz w:val="20"/>
                <w:szCs w:val="16"/>
              </w:rPr>
              <w:t xml:space="preserve">Equivalent </w:t>
            </w:r>
            <w:r w:rsidR="00445663" w:rsidRPr="00C319E3">
              <w:rPr>
                <w:rFonts w:ascii="Times New Roman" w:hAnsi="Times New Roman" w:cs="Times New Roman"/>
                <w:color w:val="000000"/>
                <w:sz w:val="20"/>
                <w:szCs w:val="16"/>
              </w:rPr>
              <w:t xml:space="preserve">at least to 1:10 000 and, as from 2016, </w:t>
            </w:r>
            <w:r w:rsidRPr="001867D3">
              <w:rPr>
                <w:rFonts w:ascii="Times New Roman" w:hAnsi="Times New Roman" w:cs="Times New Roman"/>
                <w:color w:val="000000"/>
                <w:sz w:val="20"/>
                <w:szCs w:val="16"/>
              </w:rPr>
              <w:t xml:space="preserve">to </w:t>
            </w:r>
            <w:r w:rsidRPr="00FA08B3">
              <w:rPr>
                <w:rFonts w:ascii="Times New Roman" w:hAnsi="Times New Roman" w:cs="Times New Roman"/>
                <w:color w:val="000000"/>
                <w:sz w:val="20"/>
                <w:szCs w:val="16"/>
              </w:rPr>
              <w:t>1:5000</w:t>
            </w:r>
            <w:r w:rsidRPr="00FA08B3">
              <w:rPr>
                <w:rFonts w:ascii="Times New Roman" w:hAnsi="Times New Roman" w:cs="Times New Roman"/>
                <w:sz w:val="20"/>
              </w:rPr>
              <w:t xml:space="preserve"> </w:t>
            </w:r>
            <w:r w:rsidRPr="00FA08B3">
              <w:rPr>
                <w:rFonts w:ascii="Times New Roman" w:hAnsi="Times New Roman" w:cs="Times New Roman"/>
                <w:color w:val="000000"/>
                <w:sz w:val="20"/>
                <w:szCs w:val="16"/>
              </w:rPr>
              <w:t>as</w:t>
            </w:r>
            <w:r w:rsidRPr="001867D3">
              <w:rPr>
                <w:rFonts w:ascii="Times New Roman" w:hAnsi="Times New Roman" w:cs="Times New Roman"/>
                <w:color w:val="000000"/>
                <w:sz w:val="20"/>
                <w:szCs w:val="16"/>
              </w:rPr>
              <w:t xml:space="preserve"> referred to in Article 70(1) of Regulation (EU) 1306/2013</w:t>
            </w:r>
          </w:p>
        </w:tc>
        <w:tc>
          <w:tcPr>
            <w:tcW w:w="1474" w:type="dxa"/>
          </w:tcPr>
          <w:p w14:paraId="1CE991FD" w14:textId="4D28C54D" w:rsidR="009F3C16" w:rsidRPr="001867D3" w:rsidRDefault="009F3C16" w:rsidP="007E307F">
            <w:pPr>
              <w:jc w:val="center"/>
              <w:rPr>
                <w:rFonts w:ascii="Times New Roman" w:hAnsi="Times New Roman" w:cs="Times New Roman"/>
                <w:color w:val="000000"/>
                <w:sz w:val="20"/>
                <w:szCs w:val="16"/>
              </w:rPr>
            </w:pPr>
            <w:r>
              <w:rPr>
                <w:rFonts w:ascii="Times New Roman" w:hAnsi="Times New Roman" w:cs="Times New Roman"/>
                <w:color w:val="000000"/>
                <w:sz w:val="20"/>
                <w:szCs w:val="16"/>
              </w:rPr>
              <w:t>Equivalent</w:t>
            </w:r>
            <w:r w:rsidR="00445663">
              <w:rPr>
                <w:rFonts w:ascii="Times New Roman" w:hAnsi="Times New Roman" w:cs="Times New Roman"/>
                <w:color w:val="000000"/>
                <w:sz w:val="20"/>
                <w:szCs w:val="16"/>
              </w:rPr>
              <w:t xml:space="preserve"> </w:t>
            </w:r>
            <w:r w:rsidR="00445663" w:rsidRPr="00C319E3">
              <w:rPr>
                <w:rFonts w:ascii="Times New Roman" w:hAnsi="Times New Roman" w:cs="Times New Roman"/>
                <w:color w:val="000000"/>
                <w:sz w:val="20"/>
                <w:szCs w:val="16"/>
              </w:rPr>
              <w:t>at least to 1:10 000 and, as from 2016,</w:t>
            </w:r>
            <w:r>
              <w:rPr>
                <w:rFonts w:ascii="Times New Roman" w:hAnsi="Times New Roman" w:cs="Times New Roman"/>
                <w:color w:val="000000"/>
                <w:sz w:val="20"/>
                <w:szCs w:val="16"/>
              </w:rPr>
              <w:t xml:space="preserve"> to 1:5000 </w:t>
            </w:r>
            <w:r w:rsidRPr="001867D3">
              <w:rPr>
                <w:rFonts w:ascii="Times New Roman" w:hAnsi="Times New Roman" w:cs="Times New Roman"/>
                <w:color w:val="000000"/>
                <w:sz w:val="20"/>
                <w:szCs w:val="16"/>
              </w:rPr>
              <w:t xml:space="preserve">as referred to in Article 70(1) </w:t>
            </w:r>
            <w:r w:rsidRPr="001867D3">
              <w:rPr>
                <w:rFonts w:ascii="Times New Roman" w:hAnsi="Times New Roman" w:cs="Times New Roman"/>
                <w:color w:val="000000"/>
                <w:sz w:val="20"/>
                <w:szCs w:val="16"/>
              </w:rPr>
              <w:lastRenderedPageBreak/>
              <w:t>of the Regulation (EU) 1306/2013</w:t>
            </w:r>
          </w:p>
        </w:tc>
      </w:tr>
      <w:tr w:rsidR="007F17CA" w:rsidRPr="001867D3" w14:paraId="196EFCD9" w14:textId="70EA93A9" w:rsidTr="007F17CA">
        <w:trPr>
          <w:trHeight w:val="315"/>
        </w:trPr>
        <w:tc>
          <w:tcPr>
            <w:tcW w:w="2466" w:type="dxa"/>
            <w:shd w:val="clear" w:color="auto" w:fill="D9D9D9" w:themeFill="background1" w:themeFillShade="D9"/>
          </w:tcPr>
          <w:p w14:paraId="32864D6B" w14:textId="77777777" w:rsidR="007F17CA" w:rsidRPr="001867D3" w:rsidRDefault="007F17CA" w:rsidP="00D20B66">
            <w:pPr>
              <w:rPr>
                <w:rFonts w:ascii="Times New Roman" w:eastAsia="Times New Roman" w:hAnsi="Times New Roman" w:cs="Times New Roman"/>
                <w:b/>
                <w:bCs/>
                <w:i/>
                <w:iCs/>
                <w:sz w:val="20"/>
                <w:szCs w:val="16"/>
                <w:lang w:eastAsia="it-IT"/>
              </w:rPr>
            </w:pPr>
            <w:r w:rsidRPr="001867D3">
              <w:rPr>
                <w:rFonts w:ascii="Times New Roman" w:eastAsia="Times New Roman" w:hAnsi="Times New Roman" w:cs="Times New Roman"/>
                <w:b/>
                <w:bCs/>
                <w:i/>
                <w:iCs/>
                <w:sz w:val="20"/>
                <w:szCs w:val="16"/>
                <w:lang w:eastAsia="it-IT"/>
              </w:rPr>
              <w:lastRenderedPageBreak/>
              <w:t>Geographical coverage</w:t>
            </w:r>
          </w:p>
        </w:tc>
        <w:tc>
          <w:tcPr>
            <w:tcW w:w="11472" w:type="dxa"/>
            <w:gridSpan w:val="7"/>
          </w:tcPr>
          <w:p w14:paraId="4A0E1F49" w14:textId="428DEF7B" w:rsidR="007F17CA" w:rsidRPr="001867D3" w:rsidRDefault="007F17CA" w:rsidP="00447844">
            <w:pPr>
              <w:pStyle w:val="Default"/>
              <w:jc w:val="center"/>
              <w:rPr>
                <w:rFonts w:ascii="Times New Roman" w:hAnsi="Times New Roman" w:cs="Times New Roman"/>
                <w:sz w:val="20"/>
                <w:szCs w:val="16"/>
                <w:lang w:val="en-GB"/>
              </w:rPr>
            </w:pPr>
            <w:r>
              <w:rPr>
                <w:rFonts w:ascii="Times New Roman" w:hAnsi="Times New Roman" w:cs="Times New Roman"/>
                <w:sz w:val="20"/>
                <w:szCs w:val="16"/>
                <w:lang w:val="en-GB"/>
              </w:rPr>
              <w:t>S</w:t>
            </w:r>
            <w:r w:rsidRPr="00E643E8">
              <w:rPr>
                <w:rFonts w:ascii="Times New Roman" w:hAnsi="Times New Roman" w:cs="Times New Roman"/>
                <w:sz w:val="20"/>
                <w:szCs w:val="16"/>
                <w:lang w:val="en-GB"/>
              </w:rPr>
              <w:t xml:space="preserve">ingle or multiple datasets that </w:t>
            </w:r>
            <w:r>
              <w:rPr>
                <w:rFonts w:ascii="Times New Roman" w:hAnsi="Times New Roman" w:cs="Times New Roman"/>
                <w:sz w:val="20"/>
                <w:szCs w:val="16"/>
                <w:lang w:val="en-GB"/>
              </w:rPr>
              <w:t>shall</w:t>
            </w:r>
            <w:r w:rsidRPr="00E643E8">
              <w:rPr>
                <w:rFonts w:ascii="Times New Roman" w:hAnsi="Times New Roman" w:cs="Times New Roman"/>
                <w:sz w:val="20"/>
                <w:szCs w:val="16"/>
                <w:lang w:val="en-GB"/>
              </w:rPr>
              <w:t xml:space="preserve"> cover the entire country when combined</w:t>
            </w:r>
            <w:r w:rsidRPr="001867D3">
              <w:rPr>
                <w:rFonts w:ascii="Times New Roman" w:hAnsi="Times New Roman" w:cs="Times New Roman"/>
                <w:sz w:val="20"/>
                <w:szCs w:val="16"/>
                <w:lang w:val="en-GB"/>
              </w:rPr>
              <w:t>.</w:t>
            </w:r>
          </w:p>
          <w:p w14:paraId="722FBDE4" w14:textId="7993724A" w:rsidR="007F17CA" w:rsidRPr="001867D3" w:rsidRDefault="007F17CA" w:rsidP="00D20B66">
            <w:pPr>
              <w:jc w:val="center"/>
              <w:rPr>
                <w:rFonts w:ascii="Times New Roman" w:hAnsi="Times New Roman" w:cs="Times New Roman"/>
                <w:color w:val="000000"/>
                <w:sz w:val="20"/>
                <w:szCs w:val="16"/>
              </w:rPr>
            </w:pPr>
          </w:p>
        </w:tc>
      </w:tr>
      <w:tr w:rsidR="00D760EA" w:rsidRPr="009F3C16" w14:paraId="725C799A" w14:textId="52657B45" w:rsidTr="007F17CA">
        <w:trPr>
          <w:trHeight w:val="315"/>
        </w:trPr>
        <w:tc>
          <w:tcPr>
            <w:tcW w:w="2466" w:type="dxa"/>
            <w:shd w:val="clear" w:color="auto" w:fill="D9D9D9" w:themeFill="background1" w:themeFillShade="D9"/>
          </w:tcPr>
          <w:p w14:paraId="51E6D28B" w14:textId="77777777" w:rsidR="009F3C16" w:rsidRPr="001867D3" w:rsidRDefault="009F3C16" w:rsidP="00D20B66">
            <w:pPr>
              <w:rPr>
                <w:rFonts w:ascii="Times New Roman" w:eastAsia="Times New Roman" w:hAnsi="Times New Roman" w:cs="Times New Roman"/>
                <w:b/>
                <w:bCs/>
                <w:i/>
                <w:iCs/>
                <w:sz w:val="20"/>
                <w:szCs w:val="16"/>
                <w:lang w:eastAsia="it-IT"/>
              </w:rPr>
            </w:pPr>
            <w:r w:rsidRPr="001867D3">
              <w:rPr>
                <w:rFonts w:ascii="Times New Roman" w:eastAsia="Times New Roman" w:hAnsi="Times New Roman" w:cs="Times New Roman"/>
                <w:b/>
                <w:bCs/>
                <w:i/>
                <w:iCs/>
                <w:sz w:val="20"/>
                <w:szCs w:val="16"/>
                <w:lang w:eastAsia="it-IT"/>
              </w:rPr>
              <w:t>Key attributes</w:t>
            </w:r>
          </w:p>
        </w:tc>
        <w:tc>
          <w:tcPr>
            <w:tcW w:w="1910" w:type="dxa"/>
          </w:tcPr>
          <w:p w14:paraId="1F2803CD" w14:textId="4FD705A3"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 xml:space="preserve">Unique identifier; </w:t>
            </w:r>
            <w:r w:rsidR="001F1A69" w:rsidRPr="00232028">
              <w:rPr>
                <w:rFonts w:ascii="Times New Roman" w:hAnsi="Times New Roman" w:cs="Times New Roman"/>
                <w:sz w:val="20"/>
                <w:szCs w:val="16"/>
                <w:lang w:val="en-GB"/>
              </w:rPr>
              <w:t>Unit type</w:t>
            </w:r>
            <w:r w:rsidR="00ED4D8F">
              <w:rPr>
                <w:rFonts w:ascii="Times New Roman" w:hAnsi="Times New Roman" w:cs="Times New Roman"/>
                <w:sz w:val="20"/>
                <w:szCs w:val="16"/>
                <w:lang w:val="en-GB"/>
              </w:rPr>
              <w:t xml:space="preserve"> (administrative</w:t>
            </w:r>
            <w:r w:rsidR="00F3439A">
              <w:rPr>
                <w:rFonts w:ascii="Times New Roman" w:hAnsi="Times New Roman" w:cs="Times New Roman"/>
                <w:sz w:val="20"/>
                <w:szCs w:val="16"/>
                <w:lang w:val="en-GB"/>
              </w:rPr>
              <w:t xml:space="preserve"> or maritime</w:t>
            </w:r>
            <w:r w:rsidR="00ED4D8F">
              <w:rPr>
                <w:rFonts w:ascii="Times New Roman" w:hAnsi="Times New Roman" w:cs="Times New Roman"/>
                <w:sz w:val="20"/>
                <w:szCs w:val="16"/>
                <w:lang w:val="en-GB"/>
              </w:rPr>
              <w:t xml:space="preserve"> uni</w:t>
            </w:r>
            <w:r w:rsidR="00F3439A">
              <w:rPr>
                <w:rFonts w:ascii="Times New Roman" w:hAnsi="Times New Roman" w:cs="Times New Roman"/>
                <w:sz w:val="20"/>
                <w:szCs w:val="16"/>
                <w:lang w:val="en-GB"/>
              </w:rPr>
              <w:t>t)</w:t>
            </w:r>
            <w:r w:rsidR="001F1A69" w:rsidRPr="00057B6E">
              <w:rPr>
                <w:rFonts w:ascii="Times New Roman" w:hAnsi="Times New Roman" w:cs="Times New Roman"/>
                <w:sz w:val="20"/>
                <w:szCs w:val="16"/>
                <w:lang w:val="en-GB"/>
              </w:rPr>
              <w:t xml:space="preserve">; </w:t>
            </w:r>
            <w:r w:rsidRPr="00057B6E">
              <w:rPr>
                <w:rFonts w:ascii="Times New Roman" w:hAnsi="Times New Roman" w:cs="Times New Roman"/>
                <w:sz w:val="20"/>
                <w:szCs w:val="16"/>
                <w:lang w:val="en-GB"/>
              </w:rPr>
              <w:t xml:space="preserve">Geometry; </w:t>
            </w:r>
            <w:r w:rsidRPr="0096558F">
              <w:rPr>
                <w:rFonts w:ascii="Times New Roman" w:hAnsi="Times New Roman" w:cs="Times New Roman"/>
                <w:sz w:val="20"/>
                <w:szCs w:val="16"/>
                <w:lang w:val="en-GB"/>
              </w:rPr>
              <w:t>Boundary</w:t>
            </w:r>
            <w:r w:rsidR="006506B9" w:rsidRPr="00232028">
              <w:rPr>
                <w:rFonts w:ascii="Times New Roman" w:hAnsi="Times New Roman" w:cs="Times New Roman"/>
                <w:sz w:val="20"/>
                <w:szCs w:val="16"/>
                <w:lang w:val="en-GB"/>
              </w:rPr>
              <w:t xml:space="preserve"> status</w:t>
            </w:r>
            <w:r w:rsidRPr="001867D3">
              <w:rPr>
                <w:rFonts w:ascii="Times New Roman" w:hAnsi="Times New Roman" w:cs="Times New Roman"/>
                <w:sz w:val="20"/>
                <w:szCs w:val="16"/>
                <w:lang w:val="en-GB"/>
              </w:rPr>
              <w:t>; National identification code;</w:t>
            </w:r>
            <w:r w:rsidRPr="001867D3">
              <w:rPr>
                <w:rFonts w:ascii="Times New Roman" w:hAnsi="Times New Roman" w:cs="Times New Roman"/>
                <w:sz w:val="20"/>
                <w:szCs w:val="16"/>
                <w:lang w:val="en-GB"/>
              </w:rPr>
              <w:br/>
            </w:r>
            <w:r w:rsidR="00D760EA">
              <w:rPr>
                <w:rFonts w:ascii="Times New Roman" w:hAnsi="Times New Roman" w:cs="Times New Roman"/>
                <w:sz w:val="20"/>
                <w:szCs w:val="16"/>
                <w:lang w:val="en-GB"/>
              </w:rPr>
              <w:t>I</w:t>
            </w:r>
            <w:r w:rsidRPr="001867D3">
              <w:rPr>
                <w:rFonts w:ascii="Times New Roman" w:hAnsi="Times New Roman" w:cs="Times New Roman"/>
                <w:sz w:val="20"/>
                <w:szCs w:val="16"/>
                <w:lang w:val="en-GB"/>
              </w:rPr>
              <w:t>dentification code of the upper administrative level;</w:t>
            </w:r>
            <w:r w:rsidRPr="001867D3">
              <w:rPr>
                <w:rFonts w:ascii="Times New Roman" w:hAnsi="Times New Roman" w:cs="Times New Roman"/>
                <w:sz w:val="20"/>
                <w:szCs w:val="16"/>
                <w:lang w:val="en-GB"/>
              </w:rPr>
              <w:br/>
            </w:r>
            <w:r w:rsidR="00D760EA">
              <w:rPr>
                <w:rFonts w:ascii="Times New Roman" w:hAnsi="Times New Roman" w:cs="Times New Roman"/>
                <w:sz w:val="20"/>
                <w:szCs w:val="16"/>
                <w:lang w:val="en-GB"/>
              </w:rPr>
              <w:t>O</w:t>
            </w:r>
            <w:r w:rsidRPr="001867D3">
              <w:rPr>
                <w:rFonts w:ascii="Times New Roman" w:hAnsi="Times New Roman" w:cs="Times New Roman"/>
                <w:sz w:val="20"/>
                <w:szCs w:val="16"/>
                <w:lang w:val="en-GB"/>
              </w:rPr>
              <w:t>fficial name;</w:t>
            </w:r>
            <w:r w:rsidRPr="001867D3">
              <w:rPr>
                <w:rFonts w:ascii="Times New Roman" w:hAnsi="Times New Roman" w:cs="Times New Roman"/>
                <w:sz w:val="20"/>
                <w:szCs w:val="16"/>
                <w:lang w:val="en-GB"/>
              </w:rPr>
              <w:br/>
            </w:r>
            <w:r w:rsidR="00D760EA">
              <w:rPr>
                <w:rFonts w:ascii="Times New Roman" w:hAnsi="Times New Roman" w:cs="Times New Roman"/>
                <w:sz w:val="20"/>
                <w:szCs w:val="16"/>
                <w:lang w:val="en-GB"/>
              </w:rPr>
              <w:t>C</w:t>
            </w:r>
            <w:r w:rsidRPr="001867D3">
              <w:rPr>
                <w:rFonts w:ascii="Times New Roman" w:hAnsi="Times New Roman" w:cs="Times New Roman"/>
                <w:sz w:val="20"/>
                <w:szCs w:val="16"/>
                <w:lang w:val="en-GB"/>
              </w:rPr>
              <w:t>ountry code;</w:t>
            </w:r>
            <w:r w:rsidRPr="001867D3">
              <w:rPr>
                <w:rFonts w:ascii="Times New Roman" w:hAnsi="Times New Roman" w:cs="Times New Roman"/>
                <w:sz w:val="20"/>
                <w:szCs w:val="16"/>
                <w:lang w:val="en-GB"/>
              </w:rPr>
              <w:br/>
            </w:r>
            <w:r w:rsidR="00D760EA">
              <w:rPr>
                <w:rFonts w:ascii="Times New Roman" w:hAnsi="Times New Roman" w:cs="Times New Roman"/>
                <w:sz w:val="20"/>
                <w:szCs w:val="16"/>
                <w:lang w:val="en-GB"/>
              </w:rPr>
              <w:t>N</w:t>
            </w:r>
            <w:r w:rsidRPr="001867D3">
              <w:rPr>
                <w:rFonts w:ascii="Times New Roman" w:hAnsi="Times New Roman" w:cs="Times New Roman"/>
                <w:sz w:val="20"/>
                <w:szCs w:val="16"/>
                <w:lang w:val="en-GB"/>
              </w:rPr>
              <w:t>ame in multiple languages (only for countries with more than one official language)</w:t>
            </w:r>
            <w:r w:rsidR="001F1A69">
              <w:rPr>
                <w:rFonts w:ascii="Times New Roman" w:hAnsi="Times New Roman" w:cs="Times New Roman"/>
                <w:sz w:val="20"/>
                <w:szCs w:val="16"/>
                <w:lang w:val="en-GB"/>
              </w:rPr>
              <w:t xml:space="preserve"> including </w:t>
            </w:r>
            <w:r w:rsidR="00DD3D43">
              <w:rPr>
                <w:rFonts w:ascii="Times New Roman" w:hAnsi="Times New Roman" w:cs="Times New Roman"/>
                <w:sz w:val="20"/>
                <w:szCs w:val="16"/>
                <w:lang w:val="en-GB"/>
              </w:rPr>
              <w:t>a language with L</w:t>
            </w:r>
            <w:r w:rsidR="001F1A69">
              <w:rPr>
                <w:rFonts w:ascii="Times New Roman" w:hAnsi="Times New Roman" w:cs="Times New Roman"/>
                <w:sz w:val="20"/>
                <w:szCs w:val="16"/>
                <w:lang w:val="en-GB"/>
              </w:rPr>
              <w:t xml:space="preserve">atin characters, </w:t>
            </w:r>
            <w:r w:rsidR="00DD3D43">
              <w:rPr>
                <w:rFonts w:ascii="Times New Roman" w:hAnsi="Times New Roman" w:cs="Times New Roman"/>
                <w:sz w:val="20"/>
                <w:szCs w:val="16"/>
                <w:lang w:val="en-GB"/>
              </w:rPr>
              <w:t>when feasible</w:t>
            </w:r>
            <w:r w:rsidRPr="001867D3">
              <w:rPr>
                <w:rFonts w:ascii="Times New Roman" w:hAnsi="Times New Roman" w:cs="Times New Roman"/>
                <w:sz w:val="20"/>
                <w:szCs w:val="16"/>
                <w:lang w:val="en-GB"/>
              </w:rPr>
              <w:t>.</w:t>
            </w:r>
          </w:p>
          <w:p w14:paraId="5D269920" w14:textId="77777777" w:rsidR="009F3C16" w:rsidRPr="001867D3" w:rsidRDefault="009F3C16" w:rsidP="00D20B66">
            <w:pPr>
              <w:pStyle w:val="Default"/>
              <w:jc w:val="center"/>
              <w:rPr>
                <w:rFonts w:ascii="Times New Roman" w:hAnsi="Times New Roman" w:cs="Times New Roman"/>
                <w:sz w:val="20"/>
                <w:szCs w:val="16"/>
                <w:lang w:val="en-GB"/>
              </w:rPr>
            </w:pPr>
          </w:p>
        </w:tc>
        <w:tc>
          <w:tcPr>
            <w:tcW w:w="1607" w:type="dxa"/>
          </w:tcPr>
          <w:p w14:paraId="2CCD4FAC" w14:textId="5F53939A"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Unique identifier; Geometry; Name in multiple languages (only for countries with more than one official language)</w:t>
            </w:r>
            <w:r w:rsidR="004614E5">
              <w:rPr>
                <w:rFonts w:ascii="Times New Roman" w:hAnsi="Times New Roman" w:cs="Times New Roman"/>
                <w:sz w:val="20"/>
                <w:szCs w:val="16"/>
                <w:lang w:val="en-GB"/>
              </w:rPr>
              <w:t xml:space="preserve"> including a language with </w:t>
            </w:r>
            <w:r w:rsidR="00B3244B">
              <w:rPr>
                <w:rFonts w:ascii="Times New Roman" w:hAnsi="Times New Roman" w:cs="Times New Roman"/>
                <w:sz w:val="20"/>
                <w:szCs w:val="16"/>
                <w:lang w:val="en-GB"/>
              </w:rPr>
              <w:t>L</w:t>
            </w:r>
            <w:r w:rsidR="004614E5" w:rsidRPr="00B3244B">
              <w:rPr>
                <w:rFonts w:ascii="Times New Roman" w:hAnsi="Times New Roman" w:cs="Times New Roman"/>
                <w:sz w:val="20"/>
                <w:szCs w:val="16"/>
                <w:lang w:val="en-GB"/>
              </w:rPr>
              <w:t xml:space="preserve">atin characters, </w:t>
            </w:r>
            <w:r w:rsidR="004614E5" w:rsidRPr="00232028">
              <w:rPr>
                <w:rFonts w:ascii="Times New Roman" w:hAnsi="Times New Roman" w:cs="Times New Roman"/>
                <w:sz w:val="20"/>
                <w:szCs w:val="16"/>
                <w:lang w:val="en-GB"/>
              </w:rPr>
              <w:t>whe</w:t>
            </w:r>
            <w:r w:rsidR="00B3244B" w:rsidRPr="00B3244B">
              <w:rPr>
                <w:rFonts w:ascii="Times New Roman" w:hAnsi="Times New Roman" w:cs="Times New Roman"/>
                <w:sz w:val="20"/>
                <w:szCs w:val="16"/>
                <w:lang w:val="en-GB"/>
              </w:rPr>
              <w:t>n</w:t>
            </w:r>
            <w:r w:rsidR="00B3244B">
              <w:rPr>
                <w:rFonts w:ascii="Times New Roman" w:hAnsi="Times New Roman" w:cs="Times New Roman"/>
                <w:sz w:val="20"/>
                <w:szCs w:val="16"/>
                <w:lang w:val="en-GB"/>
              </w:rPr>
              <w:t xml:space="preserve"> feasible</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F532EB">
              <w:rPr>
                <w:rFonts w:ascii="Times New Roman" w:hAnsi="Times New Roman" w:cs="Times New Roman"/>
                <w:sz w:val="20"/>
                <w:szCs w:val="16"/>
                <w:lang w:val="en-GB"/>
              </w:rPr>
              <w:t>C</w:t>
            </w:r>
            <w:r w:rsidRPr="001867D3">
              <w:rPr>
                <w:rFonts w:ascii="Times New Roman" w:hAnsi="Times New Roman" w:cs="Times New Roman"/>
                <w:sz w:val="20"/>
                <w:szCs w:val="16"/>
                <w:lang w:val="en-GB"/>
              </w:rPr>
              <w:t>ategory</w:t>
            </w:r>
            <w:r w:rsidR="00D760EA">
              <w:rPr>
                <w:rFonts w:ascii="Times New Roman" w:hAnsi="Times New Roman" w:cs="Times New Roman"/>
                <w:sz w:val="20"/>
                <w:szCs w:val="16"/>
                <w:lang w:val="en-GB"/>
              </w:rPr>
              <w:t>.</w:t>
            </w:r>
            <w:r w:rsidRPr="001867D3">
              <w:rPr>
                <w:rFonts w:ascii="Times New Roman" w:hAnsi="Times New Roman" w:cs="Times New Roman"/>
                <w:sz w:val="20"/>
                <w:szCs w:val="16"/>
                <w:lang w:val="en-GB"/>
              </w:rPr>
              <w:br/>
              <w:t xml:space="preserve"> </w:t>
            </w:r>
            <w:r w:rsidRPr="001867D3">
              <w:rPr>
                <w:rFonts w:ascii="Times New Roman" w:hAnsi="Times New Roman" w:cs="Times New Roman"/>
                <w:sz w:val="20"/>
                <w:szCs w:val="16"/>
                <w:lang w:val="en-GB"/>
              </w:rPr>
              <w:br/>
            </w:r>
          </w:p>
          <w:p w14:paraId="5B76344D" w14:textId="77777777" w:rsidR="009F3C16" w:rsidRPr="001867D3" w:rsidRDefault="009F3C16" w:rsidP="00D20B66">
            <w:pPr>
              <w:pStyle w:val="Default"/>
              <w:jc w:val="center"/>
              <w:rPr>
                <w:rFonts w:ascii="Times New Roman" w:hAnsi="Times New Roman" w:cs="Times New Roman"/>
                <w:sz w:val="20"/>
                <w:szCs w:val="16"/>
                <w:lang w:val="en-GB"/>
              </w:rPr>
            </w:pPr>
          </w:p>
        </w:tc>
        <w:tc>
          <w:tcPr>
            <w:tcW w:w="1774" w:type="dxa"/>
          </w:tcPr>
          <w:p w14:paraId="60C15E5D" w14:textId="0DD25F09" w:rsidR="009F3C16" w:rsidRPr="001867D3" w:rsidRDefault="009F3C16" w:rsidP="0054605A">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 xml:space="preserve">Unique identifier; Geometry; </w:t>
            </w:r>
            <w:r w:rsidRPr="001867D3">
              <w:rPr>
                <w:rFonts w:ascii="Times New Roman" w:hAnsi="Times New Roman" w:cs="Times New Roman"/>
                <w:sz w:val="20"/>
                <w:szCs w:val="16"/>
                <w:lang w:val="en-GB"/>
              </w:rPr>
              <w:br/>
            </w:r>
            <w:r w:rsidR="00F532EB">
              <w:rPr>
                <w:rFonts w:ascii="Times New Roman" w:hAnsi="Times New Roman" w:cs="Times New Roman"/>
                <w:sz w:val="20"/>
                <w:szCs w:val="16"/>
                <w:lang w:val="en-GB"/>
              </w:rPr>
              <w:t>A</w:t>
            </w:r>
            <w:r w:rsidRPr="001867D3">
              <w:rPr>
                <w:rFonts w:ascii="Times New Roman" w:hAnsi="Times New Roman" w:cs="Times New Roman"/>
                <w:sz w:val="20"/>
                <w:szCs w:val="16"/>
                <w:lang w:val="en-GB"/>
              </w:rPr>
              <w:t>ddress locator (e.g. house number);</w:t>
            </w:r>
            <w:r w:rsidRPr="001867D3">
              <w:rPr>
                <w:rFonts w:ascii="Times New Roman" w:hAnsi="Times New Roman" w:cs="Times New Roman"/>
                <w:sz w:val="20"/>
                <w:szCs w:val="16"/>
                <w:lang w:val="en-GB"/>
              </w:rPr>
              <w:br/>
            </w:r>
            <w:r w:rsidR="00F532EB">
              <w:rPr>
                <w:rFonts w:ascii="Times New Roman" w:hAnsi="Times New Roman" w:cs="Times New Roman"/>
                <w:sz w:val="20"/>
                <w:szCs w:val="16"/>
                <w:lang w:val="en-GB"/>
              </w:rPr>
              <w:t>T</w:t>
            </w:r>
            <w:r w:rsidRPr="001867D3">
              <w:rPr>
                <w:rFonts w:ascii="Times New Roman" w:hAnsi="Times New Roman" w:cs="Times New Roman"/>
                <w:sz w:val="20"/>
                <w:szCs w:val="16"/>
                <w:lang w:val="en-GB"/>
              </w:rPr>
              <w:t>horoughfare (street);</w:t>
            </w:r>
            <w:r w:rsidRPr="001867D3">
              <w:rPr>
                <w:rFonts w:ascii="Times New Roman" w:hAnsi="Times New Roman" w:cs="Times New Roman"/>
                <w:sz w:val="20"/>
                <w:szCs w:val="16"/>
                <w:lang w:val="en-GB"/>
              </w:rPr>
              <w:br/>
              <w:t xml:space="preserve">name; </w:t>
            </w:r>
            <w:r w:rsidR="00F532EB">
              <w:rPr>
                <w:rFonts w:ascii="Times New Roman" w:hAnsi="Times New Roman" w:cs="Times New Roman"/>
                <w:sz w:val="20"/>
                <w:szCs w:val="16"/>
                <w:lang w:val="en-GB"/>
              </w:rPr>
              <w:t>A</w:t>
            </w:r>
            <w:r w:rsidRPr="001867D3">
              <w:rPr>
                <w:rFonts w:ascii="Times New Roman" w:hAnsi="Times New Roman" w:cs="Times New Roman"/>
                <w:sz w:val="20"/>
                <w:szCs w:val="16"/>
                <w:lang w:val="en-GB"/>
              </w:rPr>
              <w:t>dministrative units (e.g. municipality</w:t>
            </w:r>
            <w:r w:rsidR="003B46EF">
              <w:rPr>
                <w:rFonts w:ascii="Times New Roman" w:hAnsi="Times New Roman" w:cs="Times New Roman"/>
                <w:sz w:val="20"/>
                <w:szCs w:val="16"/>
                <w:lang w:val="en-GB"/>
              </w:rPr>
              <w:t>,</w:t>
            </w:r>
            <w:r w:rsidRPr="001867D3">
              <w:rPr>
                <w:rFonts w:ascii="Times New Roman" w:hAnsi="Times New Roman" w:cs="Times New Roman"/>
                <w:sz w:val="20"/>
                <w:szCs w:val="16"/>
                <w:lang w:val="en-GB"/>
              </w:rPr>
              <w:t xml:space="preserve"> province, country;</w:t>
            </w:r>
            <w:r w:rsidRPr="001867D3">
              <w:rPr>
                <w:rFonts w:ascii="Times New Roman" w:hAnsi="Times New Roman" w:cs="Times New Roman"/>
                <w:sz w:val="20"/>
                <w:lang w:val="en-GB"/>
              </w:rPr>
              <w:t xml:space="preserve"> </w:t>
            </w:r>
            <w:r w:rsidR="003B46EF">
              <w:rPr>
                <w:rFonts w:ascii="Times New Roman" w:hAnsi="Times New Roman" w:cs="Times New Roman"/>
                <w:sz w:val="20"/>
                <w:szCs w:val="16"/>
                <w:lang w:val="en-GB"/>
              </w:rPr>
              <w:t>P</w:t>
            </w:r>
            <w:r w:rsidRPr="001867D3">
              <w:rPr>
                <w:rFonts w:ascii="Times New Roman" w:hAnsi="Times New Roman" w:cs="Times New Roman"/>
                <w:sz w:val="20"/>
                <w:szCs w:val="16"/>
                <w:lang w:val="en-GB"/>
              </w:rPr>
              <w:t>ostal descriptor (e.g. post code);</w:t>
            </w:r>
            <w:r w:rsidRPr="001867D3">
              <w:rPr>
                <w:rFonts w:ascii="Times New Roman" w:hAnsi="Times New Roman" w:cs="Times New Roman"/>
                <w:sz w:val="20"/>
                <w:szCs w:val="16"/>
                <w:lang w:val="en-GB"/>
              </w:rPr>
              <w:br/>
            </w:r>
            <w:r w:rsidR="00F532EB">
              <w:rPr>
                <w:rFonts w:ascii="Times New Roman" w:hAnsi="Times New Roman" w:cs="Times New Roman"/>
                <w:sz w:val="20"/>
                <w:szCs w:val="16"/>
                <w:lang w:val="en-GB"/>
              </w:rPr>
              <w:t>D</w:t>
            </w:r>
            <w:r w:rsidRPr="001867D3">
              <w:rPr>
                <w:rFonts w:ascii="Times New Roman" w:hAnsi="Times New Roman" w:cs="Times New Roman"/>
                <w:sz w:val="20"/>
                <w:szCs w:val="16"/>
                <w:lang w:val="en-GB"/>
              </w:rPr>
              <w:t>ate of last update.</w:t>
            </w:r>
          </w:p>
        </w:tc>
        <w:tc>
          <w:tcPr>
            <w:tcW w:w="1474" w:type="dxa"/>
          </w:tcPr>
          <w:p w14:paraId="754E014E" w14:textId="5A949B22" w:rsidR="009F3C16" w:rsidRPr="001867D3" w:rsidRDefault="009F3C16" w:rsidP="00D20B6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Unique identifier; Geometry</w:t>
            </w:r>
            <w:r w:rsidR="006D6F87">
              <w:rPr>
                <w:rFonts w:ascii="Times New Roman" w:hAnsi="Times New Roman" w:cs="Times New Roman"/>
                <w:sz w:val="20"/>
                <w:szCs w:val="16"/>
                <w:lang w:val="en-GB"/>
              </w:rPr>
              <w:t xml:space="preserve"> (f</w:t>
            </w:r>
            <w:r w:rsidRPr="001867D3">
              <w:rPr>
                <w:rFonts w:ascii="Times New Roman" w:hAnsi="Times New Roman" w:cs="Times New Roman"/>
                <w:sz w:val="20"/>
                <w:szCs w:val="16"/>
                <w:lang w:val="en-GB"/>
              </w:rPr>
              <w:t>ootprint of the building</w:t>
            </w:r>
            <w:r w:rsidR="006D6F87">
              <w:rPr>
                <w:rFonts w:ascii="Times New Roman" w:hAnsi="Times New Roman" w:cs="Times New Roman"/>
                <w:sz w:val="20"/>
                <w:szCs w:val="16"/>
                <w:lang w:val="en-GB"/>
              </w:rPr>
              <w:t>)</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716A98">
              <w:rPr>
                <w:rFonts w:ascii="Times New Roman" w:hAnsi="Times New Roman" w:cs="Times New Roman"/>
                <w:sz w:val="20"/>
                <w:szCs w:val="16"/>
                <w:lang w:val="en-GB"/>
              </w:rPr>
              <w:t xml:space="preserve">Number of </w:t>
            </w:r>
            <w:r w:rsidRPr="001867D3">
              <w:rPr>
                <w:rFonts w:ascii="Times New Roman" w:hAnsi="Times New Roman" w:cs="Times New Roman"/>
                <w:sz w:val="20"/>
                <w:szCs w:val="16"/>
                <w:lang w:val="en-GB"/>
              </w:rPr>
              <w:t>floors;</w:t>
            </w:r>
          </w:p>
          <w:p w14:paraId="4C950047" w14:textId="12105067" w:rsidR="009F3C16" w:rsidRPr="001867D3" w:rsidRDefault="00716A98" w:rsidP="00D20B66">
            <w:pPr>
              <w:pStyle w:val="Default"/>
              <w:jc w:val="center"/>
              <w:rPr>
                <w:rFonts w:ascii="Times New Roman" w:hAnsi="Times New Roman" w:cs="Times New Roman"/>
                <w:sz w:val="20"/>
                <w:szCs w:val="16"/>
                <w:lang w:val="en-GB"/>
              </w:rPr>
            </w:pPr>
            <w:r>
              <w:rPr>
                <w:rFonts w:ascii="Times New Roman" w:hAnsi="Times New Roman" w:cs="Times New Roman"/>
                <w:sz w:val="20"/>
                <w:szCs w:val="16"/>
                <w:lang w:val="en-GB"/>
              </w:rPr>
              <w:t>T</w:t>
            </w:r>
            <w:r w:rsidR="009F3C16" w:rsidRPr="001867D3">
              <w:rPr>
                <w:rFonts w:ascii="Times New Roman" w:hAnsi="Times New Roman" w:cs="Times New Roman"/>
                <w:sz w:val="20"/>
                <w:szCs w:val="16"/>
                <w:lang w:val="en-GB"/>
              </w:rPr>
              <w:t>ype of use.</w:t>
            </w:r>
          </w:p>
        </w:tc>
        <w:tc>
          <w:tcPr>
            <w:tcW w:w="1474" w:type="dxa"/>
          </w:tcPr>
          <w:p w14:paraId="0B386FD9" w14:textId="01FF069D" w:rsidR="009F3C16" w:rsidRPr="001867D3" w:rsidRDefault="009F3C16" w:rsidP="00A9397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Unique identifier; Geometry (boundary</w:t>
            </w:r>
            <w:r w:rsidR="00DF0724">
              <w:rPr>
                <w:rFonts w:ascii="Times New Roman" w:hAnsi="Times New Roman" w:cs="Times New Roman"/>
                <w:sz w:val="20"/>
                <w:szCs w:val="16"/>
                <w:lang w:val="en-GB"/>
              </w:rPr>
              <w:t xml:space="preserve"> </w:t>
            </w:r>
            <w:r w:rsidRPr="001867D3">
              <w:rPr>
                <w:rFonts w:ascii="Times New Roman" w:hAnsi="Times New Roman" w:cs="Times New Roman"/>
                <w:sz w:val="20"/>
                <w:szCs w:val="16"/>
                <w:lang w:val="en-GB"/>
              </w:rPr>
              <w:t>of cadastral parcels</w:t>
            </w:r>
            <w:r w:rsidR="00A93976">
              <w:rPr>
                <w:rFonts w:ascii="Times New Roman" w:hAnsi="Times New Roman" w:cs="Times New Roman"/>
                <w:sz w:val="20"/>
                <w:szCs w:val="16"/>
                <w:lang w:val="en-GB"/>
              </w:rPr>
              <w:t>)</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716A98">
              <w:rPr>
                <w:rFonts w:ascii="Times New Roman" w:hAnsi="Times New Roman" w:cs="Times New Roman"/>
                <w:sz w:val="20"/>
                <w:szCs w:val="16"/>
                <w:lang w:val="en-GB"/>
              </w:rPr>
              <w:t>T</w:t>
            </w:r>
            <w:r w:rsidRPr="001867D3">
              <w:rPr>
                <w:rFonts w:ascii="Times New Roman" w:hAnsi="Times New Roman" w:cs="Times New Roman"/>
                <w:sz w:val="20"/>
                <w:szCs w:val="16"/>
                <w:lang w:val="en-GB"/>
              </w:rPr>
              <w:t>ype of parcel;</w:t>
            </w:r>
            <w:r w:rsidRPr="001867D3">
              <w:rPr>
                <w:rFonts w:ascii="Times New Roman" w:hAnsi="Times New Roman" w:cs="Times New Roman"/>
                <w:sz w:val="20"/>
                <w:szCs w:val="16"/>
                <w:lang w:val="en-GB"/>
              </w:rPr>
              <w:br/>
            </w:r>
            <w:r w:rsidR="00716A98">
              <w:rPr>
                <w:rFonts w:ascii="Times New Roman" w:hAnsi="Times New Roman" w:cs="Times New Roman"/>
                <w:sz w:val="20"/>
                <w:szCs w:val="16"/>
                <w:lang w:val="en-GB"/>
              </w:rPr>
              <w:t>P</w:t>
            </w:r>
            <w:r w:rsidRPr="001867D3">
              <w:rPr>
                <w:rFonts w:ascii="Times New Roman" w:hAnsi="Times New Roman" w:cs="Times New Roman"/>
                <w:sz w:val="20"/>
                <w:szCs w:val="16"/>
                <w:lang w:val="en-GB"/>
              </w:rPr>
              <w:t>arcel code;</w:t>
            </w:r>
            <w:r w:rsidRPr="001867D3">
              <w:rPr>
                <w:rFonts w:ascii="Times New Roman" w:hAnsi="Times New Roman" w:cs="Times New Roman"/>
                <w:sz w:val="20"/>
                <w:szCs w:val="16"/>
                <w:lang w:val="en-GB"/>
              </w:rPr>
              <w:br/>
            </w:r>
            <w:r w:rsidR="00716A98">
              <w:rPr>
                <w:rFonts w:ascii="Times New Roman" w:hAnsi="Times New Roman" w:cs="Times New Roman"/>
                <w:sz w:val="20"/>
                <w:szCs w:val="16"/>
                <w:lang w:val="en-GB"/>
              </w:rPr>
              <w:t>R</w:t>
            </w:r>
            <w:r w:rsidRPr="001867D3">
              <w:rPr>
                <w:rFonts w:ascii="Times New Roman" w:hAnsi="Times New Roman" w:cs="Times New Roman"/>
                <w:sz w:val="20"/>
                <w:szCs w:val="16"/>
                <w:lang w:val="en-GB"/>
              </w:rPr>
              <w:t>eferences to the administrative area to which the parcel belongs.</w:t>
            </w:r>
          </w:p>
        </w:tc>
        <w:tc>
          <w:tcPr>
            <w:tcW w:w="1759" w:type="dxa"/>
          </w:tcPr>
          <w:p w14:paraId="544B6146" w14:textId="6F5A628A" w:rsidR="009F3C16" w:rsidRDefault="009F3C16" w:rsidP="009F3C16">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Unique identifier</w:t>
            </w:r>
            <w:r w:rsidR="008738CA">
              <w:rPr>
                <w:rFonts w:ascii="Times New Roman" w:hAnsi="Times New Roman" w:cs="Times New Roman"/>
                <w:sz w:val="20"/>
                <w:szCs w:val="16"/>
                <w:lang w:val="en-GB"/>
              </w:rPr>
              <w:t>;</w:t>
            </w:r>
            <w:r w:rsidR="00BE1002">
              <w:rPr>
                <w:rFonts w:ascii="Times New Roman" w:hAnsi="Times New Roman" w:cs="Times New Roman"/>
                <w:sz w:val="20"/>
                <w:szCs w:val="16"/>
                <w:lang w:val="en-GB"/>
              </w:rPr>
              <w:t xml:space="preserve"> </w:t>
            </w:r>
            <w:r w:rsidR="008738CA">
              <w:rPr>
                <w:rFonts w:ascii="Times New Roman" w:hAnsi="Times New Roman" w:cs="Times New Roman"/>
                <w:sz w:val="20"/>
                <w:szCs w:val="16"/>
                <w:lang w:val="en-GB"/>
              </w:rPr>
              <w:t>G</w:t>
            </w:r>
            <w:r w:rsidRPr="001867D3">
              <w:rPr>
                <w:rFonts w:ascii="Times New Roman" w:hAnsi="Times New Roman" w:cs="Times New Roman"/>
                <w:sz w:val="20"/>
                <w:szCs w:val="16"/>
                <w:lang w:val="en-GB"/>
              </w:rPr>
              <w:t>eometry (boundary</w:t>
            </w:r>
            <w:r w:rsidR="00057B6E">
              <w:rPr>
                <w:rFonts w:ascii="Times New Roman" w:hAnsi="Times New Roman" w:cs="Times New Roman"/>
                <w:sz w:val="20"/>
                <w:szCs w:val="16"/>
                <w:lang w:val="en-GB"/>
              </w:rPr>
              <w:t xml:space="preserve"> </w:t>
            </w:r>
            <w:r w:rsidR="008143D5">
              <w:rPr>
                <w:rFonts w:ascii="Times New Roman" w:hAnsi="Times New Roman" w:cs="Times New Roman"/>
                <w:sz w:val="20"/>
                <w:szCs w:val="16"/>
                <w:lang w:val="en-GB"/>
              </w:rPr>
              <w:t>and area</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B3244B">
              <w:rPr>
                <w:rFonts w:ascii="Times New Roman" w:hAnsi="Times New Roman" w:cs="Times New Roman"/>
                <w:sz w:val="20"/>
                <w:szCs w:val="16"/>
                <w:lang w:val="en-GB"/>
              </w:rPr>
              <w:t>L</w:t>
            </w:r>
            <w:r>
              <w:rPr>
                <w:rFonts w:ascii="Times New Roman" w:hAnsi="Times New Roman" w:cs="Times New Roman"/>
                <w:sz w:val="20"/>
                <w:szCs w:val="16"/>
                <w:lang w:val="en-GB"/>
              </w:rPr>
              <w:t>and cover</w:t>
            </w:r>
            <w:r>
              <w:rPr>
                <w:rStyle w:val="FootnoteReference"/>
                <w:rFonts w:ascii="Times New Roman" w:hAnsi="Times New Roman" w:cs="Times New Roman"/>
                <w:sz w:val="20"/>
                <w:szCs w:val="16"/>
                <w:lang w:val="en-GB"/>
              </w:rPr>
              <w:footnoteReference w:id="6"/>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Pr>
                <w:rFonts w:ascii="Times New Roman" w:hAnsi="Times New Roman" w:cs="Times New Roman"/>
                <w:sz w:val="20"/>
                <w:szCs w:val="16"/>
                <w:lang w:val="en-GB"/>
              </w:rPr>
              <w:t>organic</w:t>
            </w:r>
            <w:r w:rsidR="00445663">
              <w:rPr>
                <w:rStyle w:val="FootnoteReference"/>
                <w:rFonts w:ascii="Times New Roman" w:hAnsi="Times New Roman" w:cs="Times New Roman"/>
                <w:sz w:val="20"/>
                <w:szCs w:val="16"/>
                <w:lang w:val="en-GB"/>
              </w:rPr>
              <w:footnoteReference w:id="7"/>
            </w:r>
            <w:r>
              <w:rPr>
                <w:rFonts w:ascii="Times New Roman" w:hAnsi="Times New Roman" w:cs="Times New Roman"/>
                <w:sz w:val="20"/>
                <w:szCs w:val="16"/>
                <w:lang w:val="en-GB"/>
              </w:rPr>
              <w:t xml:space="preserve">; </w:t>
            </w:r>
            <w:r w:rsidR="00B3244B">
              <w:rPr>
                <w:rFonts w:ascii="Times New Roman" w:hAnsi="Times New Roman" w:cs="Times New Roman"/>
                <w:sz w:val="20"/>
                <w:szCs w:val="16"/>
                <w:lang w:val="en-GB"/>
              </w:rPr>
              <w:t>S</w:t>
            </w:r>
            <w:r>
              <w:rPr>
                <w:rFonts w:ascii="Times New Roman" w:hAnsi="Times New Roman" w:cs="Times New Roman"/>
                <w:sz w:val="20"/>
                <w:szCs w:val="16"/>
                <w:lang w:val="en-GB"/>
              </w:rPr>
              <w:t>table landscape elements</w:t>
            </w:r>
            <w:r>
              <w:rPr>
                <w:rStyle w:val="FootnoteReference"/>
                <w:rFonts w:ascii="Times New Roman" w:hAnsi="Times New Roman" w:cs="Times New Roman"/>
                <w:sz w:val="20"/>
                <w:szCs w:val="16"/>
                <w:lang w:val="en-GB"/>
              </w:rPr>
              <w:footnoteReference w:id="8"/>
            </w:r>
            <w:r>
              <w:rPr>
                <w:rFonts w:ascii="Times New Roman" w:hAnsi="Times New Roman" w:cs="Times New Roman"/>
                <w:sz w:val="20"/>
                <w:szCs w:val="16"/>
                <w:lang w:val="en-GB"/>
              </w:rPr>
              <w:t xml:space="preserve"> (“EFA-layer”); </w:t>
            </w:r>
          </w:p>
          <w:p w14:paraId="10ADB098" w14:textId="7C6DABDB" w:rsidR="009F3C16" w:rsidRPr="001867D3" w:rsidRDefault="009F3C16" w:rsidP="009F3C16">
            <w:pPr>
              <w:pStyle w:val="Default"/>
              <w:jc w:val="center"/>
              <w:rPr>
                <w:rFonts w:ascii="Times New Roman" w:hAnsi="Times New Roman" w:cs="Times New Roman"/>
                <w:sz w:val="20"/>
                <w:szCs w:val="16"/>
                <w:lang w:val="en-GB"/>
              </w:rPr>
            </w:pPr>
            <w:r>
              <w:rPr>
                <w:rFonts w:ascii="Times New Roman" w:hAnsi="Times New Roman" w:cs="Times New Roman"/>
                <w:sz w:val="20"/>
                <w:szCs w:val="16"/>
                <w:lang w:val="en-GB"/>
              </w:rPr>
              <w:t xml:space="preserve">areas with natural/specific constraints; animal (total number); </w:t>
            </w:r>
            <w:r w:rsidR="00B3244B">
              <w:rPr>
                <w:rFonts w:ascii="Times New Roman" w:hAnsi="Times New Roman" w:cs="Times New Roman"/>
                <w:sz w:val="20"/>
                <w:szCs w:val="16"/>
                <w:lang w:val="en-GB"/>
              </w:rPr>
              <w:t>A</w:t>
            </w:r>
            <w:r>
              <w:rPr>
                <w:rFonts w:ascii="Times New Roman" w:hAnsi="Times New Roman" w:cs="Times New Roman"/>
                <w:sz w:val="20"/>
                <w:szCs w:val="16"/>
                <w:lang w:val="en-GB"/>
              </w:rPr>
              <w:t xml:space="preserve">nimal (species type); </w:t>
            </w:r>
            <w:r w:rsidR="00B3244B">
              <w:rPr>
                <w:rFonts w:ascii="Times New Roman" w:hAnsi="Times New Roman" w:cs="Times New Roman"/>
                <w:sz w:val="20"/>
                <w:szCs w:val="16"/>
                <w:lang w:val="en-GB"/>
              </w:rPr>
              <w:t>A</w:t>
            </w:r>
            <w:r>
              <w:rPr>
                <w:rFonts w:ascii="Times New Roman" w:hAnsi="Times New Roman" w:cs="Times New Roman"/>
                <w:sz w:val="20"/>
                <w:szCs w:val="16"/>
                <w:lang w:val="en-GB"/>
              </w:rPr>
              <w:t xml:space="preserve">nimal (production type) </w:t>
            </w:r>
          </w:p>
        </w:tc>
        <w:tc>
          <w:tcPr>
            <w:tcW w:w="1474" w:type="dxa"/>
          </w:tcPr>
          <w:p w14:paraId="1A36F2F1" w14:textId="7B4BCAF1" w:rsidR="009F3C16" w:rsidRPr="001867D3" w:rsidRDefault="009F3C16" w:rsidP="00445663">
            <w:pPr>
              <w:pStyle w:val="Default"/>
              <w:jc w:val="center"/>
              <w:rPr>
                <w:rFonts w:ascii="Times New Roman" w:hAnsi="Times New Roman" w:cs="Times New Roman"/>
                <w:sz w:val="20"/>
                <w:szCs w:val="16"/>
                <w:lang w:val="en-GB"/>
              </w:rPr>
            </w:pPr>
            <w:r w:rsidRPr="001867D3">
              <w:rPr>
                <w:rFonts w:ascii="Times New Roman" w:hAnsi="Times New Roman" w:cs="Times New Roman"/>
                <w:sz w:val="20"/>
                <w:szCs w:val="16"/>
                <w:lang w:val="en-GB"/>
              </w:rPr>
              <w:t>Unique identifier</w:t>
            </w:r>
            <w:r w:rsidR="00B3244B">
              <w:rPr>
                <w:rFonts w:ascii="Times New Roman" w:hAnsi="Times New Roman" w:cs="Times New Roman"/>
                <w:sz w:val="20"/>
                <w:szCs w:val="16"/>
                <w:lang w:val="en-GB"/>
              </w:rPr>
              <w:t>;</w:t>
            </w:r>
            <w:r>
              <w:rPr>
                <w:rFonts w:ascii="Times New Roman" w:hAnsi="Times New Roman" w:cs="Times New Roman"/>
                <w:sz w:val="20"/>
                <w:szCs w:val="16"/>
                <w:lang w:val="en-GB"/>
              </w:rPr>
              <w:t xml:space="preserve"> </w:t>
            </w:r>
            <w:r w:rsidR="00B3244B">
              <w:rPr>
                <w:rFonts w:ascii="Times New Roman" w:hAnsi="Times New Roman" w:cs="Times New Roman"/>
                <w:sz w:val="20"/>
                <w:szCs w:val="16"/>
                <w:lang w:val="en-GB"/>
              </w:rPr>
              <w:t>G</w:t>
            </w:r>
            <w:r w:rsidRPr="001867D3">
              <w:rPr>
                <w:rFonts w:ascii="Times New Roman" w:hAnsi="Times New Roman" w:cs="Times New Roman"/>
                <w:sz w:val="20"/>
                <w:szCs w:val="16"/>
                <w:lang w:val="en-GB"/>
              </w:rPr>
              <w:t>eometry (boundary</w:t>
            </w:r>
            <w:r w:rsidR="008143D5">
              <w:rPr>
                <w:rFonts w:ascii="Times New Roman" w:hAnsi="Times New Roman" w:cs="Times New Roman"/>
                <w:sz w:val="20"/>
                <w:szCs w:val="16"/>
                <w:lang w:val="en-GB"/>
              </w:rPr>
              <w:t xml:space="preserve"> and area </w:t>
            </w:r>
            <w:r w:rsidRPr="001867D3">
              <w:rPr>
                <w:rFonts w:ascii="Times New Roman" w:hAnsi="Times New Roman" w:cs="Times New Roman"/>
                <w:sz w:val="20"/>
                <w:szCs w:val="16"/>
                <w:lang w:val="en-GB"/>
              </w:rPr>
              <w:t xml:space="preserve">of </w:t>
            </w:r>
            <w:r>
              <w:rPr>
                <w:rFonts w:ascii="Times New Roman" w:hAnsi="Times New Roman" w:cs="Times New Roman"/>
                <w:sz w:val="20"/>
                <w:szCs w:val="16"/>
                <w:lang w:val="en-GB"/>
              </w:rPr>
              <w:t>each agricultural</w:t>
            </w:r>
            <w:r w:rsidRPr="001867D3">
              <w:rPr>
                <w:rFonts w:ascii="Times New Roman" w:hAnsi="Times New Roman" w:cs="Times New Roman"/>
                <w:sz w:val="20"/>
                <w:szCs w:val="16"/>
                <w:lang w:val="en-GB"/>
              </w:rPr>
              <w:t xml:space="preserve"> parcel</w:t>
            </w:r>
            <w:r w:rsidR="00A93976">
              <w:rPr>
                <w:rFonts w:ascii="Times New Roman" w:hAnsi="Times New Roman" w:cs="Times New Roman"/>
                <w:sz w:val="20"/>
                <w:szCs w:val="16"/>
                <w:lang w:val="en-GB"/>
              </w:rPr>
              <w:t>)</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B3244B">
              <w:rPr>
                <w:rFonts w:ascii="Times New Roman" w:hAnsi="Times New Roman" w:cs="Times New Roman"/>
                <w:sz w:val="20"/>
                <w:szCs w:val="16"/>
                <w:lang w:val="en-GB"/>
              </w:rPr>
              <w:t>L</w:t>
            </w:r>
            <w:r>
              <w:rPr>
                <w:rFonts w:ascii="Times New Roman" w:hAnsi="Times New Roman" w:cs="Times New Roman"/>
                <w:sz w:val="20"/>
                <w:szCs w:val="16"/>
                <w:lang w:val="en-GB"/>
              </w:rPr>
              <w:t>and uses (crops or crop  groups)</w:t>
            </w:r>
            <w:r w:rsidRPr="001867D3">
              <w:rPr>
                <w:rFonts w:ascii="Times New Roman" w:hAnsi="Times New Roman" w:cs="Times New Roman"/>
                <w:sz w:val="20"/>
                <w:szCs w:val="16"/>
                <w:lang w:val="en-GB"/>
              </w:rPr>
              <w:t>;</w:t>
            </w:r>
            <w:r w:rsidRPr="001867D3">
              <w:rPr>
                <w:rFonts w:ascii="Times New Roman" w:hAnsi="Times New Roman" w:cs="Times New Roman"/>
                <w:sz w:val="20"/>
                <w:szCs w:val="16"/>
                <w:lang w:val="en-GB"/>
              </w:rPr>
              <w:br/>
            </w:r>
            <w:r w:rsidR="00B3244B">
              <w:rPr>
                <w:rFonts w:ascii="Times New Roman" w:hAnsi="Times New Roman" w:cs="Times New Roman"/>
                <w:sz w:val="20"/>
                <w:szCs w:val="16"/>
                <w:lang w:val="en-GB"/>
              </w:rPr>
              <w:t>O</w:t>
            </w:r>
            <w:r>
              <w:rPr>
                <w:rFonts w:ascii="Times New Roman" w:hAnsi="Times New Roman" w:cs="Times New Roman"/>
                <w:sz w:val="20"/>
                <w:szCs w:val="16"/>
                <w:lang w:val="en-GB"/>
              </w:rPr>
              <w:t xml:space="preserve">rganic; </w:t>
            </w:r>
            <w:r w:rsidR="00B3244B">
              <w:rPr>
                <w:rFonts w:ascii="Times New Roman" w:hAnsi="Times New Roman" w:cs="Times New Roman"/>
                <w:sz w:val="20"/>
                <w:szCs w:val="16"/>
                <w:lang w:val="en-GB"/>
              </w:rPr>
              <w:t>I</w:t>
            </w:r>
            <w:r>
              <w:rPr>
                <w:rFonts w:ascii="Times New Roman" w:hAnsi="Times New Roman" w:cs="Times New Roman"/>
                <w:sz w:val="20"/>
                <w:szCs w:val="16"/>
                <w:lang w:val="en-GB"/>
              </w:rPr>
              <w:t xml:space="preserve">ndividual landscape element; </w:t>
            </w:r>
            <w:r w:rsidR="00B3244B">
              <w:rPr>
                <w:rFonts w:ascii="Times New Roman" w:hAnsi="Times New Roman" w:cs="Times New Roman"/>
                <w:sz w:val="20"/>
                <w:szCs w:val="16"/>
                <w:lang w:val="en-GB"/>
              </w:rPr>
              <w:t>P</w:t>
            </w:r>
            <w:r>
              <w:rPr>
                <w:rFonts w:ascii="Times New Roman" w:hAnsi="Times New Roman" w:cs="Times New Roman"/>
                <w:sz w:val="20"/>
                <w:szCs w:val="16"/>
                <w:lang w:val="en-GB"/>
              </w:rPr>
              <w:t>ermanent grassland</w:t>
            </w:r>
            <w:r w:rsidR="00B3244B">
              <w:rPr>
                <w:rFonts w:ascii="Times New Roman" w:hAnsi="Times New Roman" w:cs="Times New Roman"/>
                <w:sz w:val="20"/>
                <w:szCs w:val="16"/>
                <w:lang w:val="en-GB"/>
              </w:rPr>
              <w:t>.</w:t>
            </w:r>
          </w:p>
        </w:tc>
      </w:tr>
    </w:tbl>
    <w:p w14:paraId="60B20699" w14:textId="77777777" w:rsidR="003D21CB" w:rsidRPr="001867D3" w:rsidRDefault="003D21CB" w:rsidP="003D21CB">
      <w:pPr>
        <w:rPr>
          <w:rFonts w:ascii="Times New Roman" w:hAnsi="Times New Roman" w:cs="Times New Roman"/>
          <w:sz w:val="24"/>
          <w:szCs w:val="24"/>
        </w:rPr>
      </w:pPr>
    </w:p>
    <w:p w14:paraId="28B40CF3" w14:textId="161208EF" w:rsidR="003D21CB" w:rsidRPr="001867D3" w:rsidRDefault="00BE1002" w:rsidP="001319DA">
      <w:pPr>
        <w:pStyle w:val="ListParagraph"/>
        <w:keepNext/>
        <w:numPr>
          <w:ilvl w:val="1"/>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3D21CB" w:rsidRPr="001867D3">
        <w:rPr>
          <w:rFonts w:ascii="Times New Roman" w:hAnsi="Times New Roman" w:cs="Times New Roman"/>
          <w:sz w:val="24"/>
          <w:szCs w:val="24"/>
          <w:lang w:val="en-GB"/>
        </w:rPr>
        <w:t>Arrangements for the publication and re-use</w:t>
      </w:r>
    </w:p>
    <w:p w14:paraId="1E61994D" w14:textId="77777777" w:rsidR="003D21CB" w:rsidRPr="001867D3" w:rsidRDefault="003D21CB" w:rsidP="001319DA">
      <w:pPr>
        <w:pStyle w:val="ListParagraph"/>
        <w:keepNext/>
        <w:spacing w:line="240" w:lineRule="auto"/>
        <w:ind w:left="1080"/>
        <w:rPr>
          <w:rFonts w:ascii="Times New Roman" w:hAnsi="Times New Roman" w:cs="Times New Roman"/>
          <w:sz w:val="24"/>
          <w:szCs w:val="24"/>
          <w:lang w:val="en-GB"/>
        </w:rPr>
      </w:pPr>
    </w:p>
    <w:p w14:paraId="2142DC57" w14:textId="3C2A00EF" w:rsidR="003D21CB" w:rsidRPr="001867D3" w:rsidRDefault="004A0049" w:rsidP="001319DA">
      <w:pPr>
        <w:pStyle w:val="ListParagraph"/>
        <w:keepNext/>
        <w:numPr>
          <w:ilvl w:val="0"/>
          <w:numId w:val="17"/>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 xml:space="preserve">atasets shall be made available for re-use: </w:t>
      </w:r>
    </w:p>
    <w:p w14:paraId="1D0BC661" w14:textId="77777777" w:rsidR="003D21CB" w:rsidRPr="001867D3" w:rsidRDefault="003D21CB" w:rsidP="003D21CB">
      <w:pPr>
        <w:pStyle w:val="ListParagraph"/>
        <w:spacing w:line="240" w:lineRule="auto"/>
        <w:ind w:left="1080"/>
        <w:rPr>
          <w:rFonts w:ascii="Times New Roman" w:hAnsi="Times New Roman" w:cs="Times New Roman"/>
          <w:sz w:val="24"/>
          <w:szCs w:val="24"/>
          <w:lang w:val="en-GB"/>
        </w:rPr>
      </w:pPr>
    </w:p>
    <w:p w14:paraId="67C649BB" w14:textId="77777777" w:rsidR="003D21CB" w:rsidRPr="001867D3" w:rsidRDefault="003D21CB" w:rsidP="003D21CB">
      <w:pPr>
        <w:pStyle w:val="ListParagraph"/>
        <w:numPr>
          <w:ilvl w:val="0"/>
          <w:numId w:val="9"/>
        </w:numPr>
        <w:rPr>
          <w:rFonts w:ascii="Times New Roman" w:hAnsi="Times New Roman" w:cs="Times New Roman"/>
          <w:sz w:val="24"/>
          <w:szCs w:val="24"/>
          <w:lang w:val="en-GB"/>
        </w:rPr>
      </w:pPr>
      <w:r w:rsidRPr="001867D3">
        <w:rPr>
          <w:rFonts w:ascii="Times New Roman" w:hAnsi="Times New Roman" w:cs="Times New Roman"/>
          <w:sz w:val="24"/>
          <w:szCs w:val="24"/>
          <w:lang w:val="en-GB"/>
        </w:rPr>
        <w:t>under the conditions of the Creative Commons BY 4.0 licence or any equivalent or less restrictive open licence;</w:t>
      </w:r>
    </w:p>
    <w:p w14:paraId="3D078A9D" w14:textId="09EA6EC6" w:rsidR="003D21CB" w:rsidRPr="001867D3" w:rsidRDefault="003D21CB" w:rsidP="003D21CB">
      <w:pPr>
        <w:pStyle w:val="ListParagraph"/>
        <w:numPr>
          <w:ilvl w:val="0"/>
          <w:numId w:val="9"/>
        </w:numPr>
        <w:rPr>
          <w:rFonts w:ascii="Times New Roman" w:hAnsi="Times New Roman" w:cs="Times New Roman"/>
          <w:sz w:val="24"/>
          <w:szCs w:val="24"/>
          <w:lang w:val="en-GB"/>
        </w:rPr>
      </w:pPr>
      <w:r w:rsidRPr="001867D3">
        <w:rPr>
          <w:rFonts w:ascii="Times New Roman" w:hAnsi="Times New Roman" w:cs="Times New Roman"/>
          <w:sz w:val="24"/>
          <w:szCs w:val="24"/>
          <w:lang w:val="en-GB"/>
        </w:rPr>
        <w:t>in a publicly documented</w:t>
      </w:r>
      <w:r w:rsidR="00ED262D">
        <w:rPr>
          <w:rFonts w:ascii="Times New Roman" w:hAnsi="Times New Roman" w:cs="Times New Roman"/>
          <w:sz w:val="24"/>
          <w:szCs w:val="24"/>
          <w:lang w:val="en-GB"/>
        </w:rPr>
        <w:t>, Union or internationally recognised</w:t>
      </w:r>
      <w:r w:rsidRPr="001867D3">
        <w:rPr>
          <w:rFonts w:ascii="Times New Roman" w:hAnsi="Times New Roman" w:cs="Times New Roman"/>
          <w:sz w:val="24"/>
          <w:szCs w:val="24"/>
          <w:lang w:val="en-GB"/>
        </w:rPr>
        <w:t xml:space="preserve"> open</w:t>
      </w:r>
      <w:r w:rsidR="00ED262D">
        <w:rPr>
          <w:rFonts w:ascii="Times New Roman" w:hAnsi="Times New Roman" w:cs="Times New Roman"/>
          <w:sz w:val="24"/>
          <w:szCs w:val="24"/>
          <w:lang w:val="en-GB"/>
        </w:rPr>
        <w:t>,</w:t>
      </w:r>
      <w:r w:rsidRPr="001867D3">
        <w:rPr>
          <w:rFonts w:ascii="Times New Roman" w:hAnsi="Times New Roman" w:cs="Times New Roman"/>
          <w:sz w:val="24"/>
          <w:szCs w:val="24"/>
          <w:lang w:val="en-GB"/>
        </w:rPr>
        <w:t xml:space="preserve"> machine-readable format;</w:t>
      </w:r>
    </w:p>
    <w:p w14:paraId="655D704A" w14:textId="7FA12128" w:rsidR="003D21CB" w:rsidRPr="001867D3" w:rsidRDefault="003D21CB" w:rsidP="003D21CB">
      <w:pPr>
        <w:pStyle w:val="ListParagraph"/>
        <w:numPr>
          <w:ilvl w:val="0"/>
          <w:numId w:val="9"/>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through </w:t>
      </w:r>
      <w:r w:rsidR="00ED262D">
        <w:rPr>
          <w:rFonts w:ascii="Times New Roman" w:hAnsi="Times New Roman" w:cs="Times New Roman"/>
          <w:sz w:val="24"/>
          <w:szCs w:val="24"/>
          <w:lang w:val="en-GB"/>
        </w:rPr>
        <w:t>application processing interfaces (‘</w:t>
      </w:r>
      <w:r w:rsidRPr="001867D3">
        <w:rPr>
          <w:rFonts w:ascii="Times New Roman" w:hAnsi="Times New Roman" w:cs="Times New Roman"/>
          <w:sz w:val="24"/>
          <w:szCs w:val="24"/>
          <w:lang w:val="en-GB"/>
        </w:rPr>
        <w:t>APIs</w:t>
      </w:r>
      <w:r w:rsidR="00ED262D">
        <w:rPr>
          <w:rFonts w:ascii="Times New Roman" w:hAnsi="Times New Roman" w:cs="Times New Roman"/>
          <w:sz w:val="24"/>
          <w:szCs w:val="24"/>
          <w:lang w:val="en-GB"/>
        </w:rPr>
        <w:t>’)</w:t>
      </w:r>
      <w:r w:rsidRPr="001867D3">
        <w:rPr>
          <w:rFonts w:ascii="Times New Roman" w:hAnsi="Times New Roman" w:cs="Times New Roman"/>
          <w:sz w:val="24"/>
          <w:szCs w:val="24"/>
          <w:lang w:val="en-GB"/>
        </w:rPr>
        <w:t xml:space="preserve"> and bulk download;</w:t>
      </w:r>
    </w:p>
    <w:p w14:paraId="4CA9BD1F" w14:textId="77777777" w:rsidR="003D21CB" w:rsidRPr="001867D3" w:rsidRDefault="003D21CB" w:rsidP="003D21CB">
      <w:pPr>
        <w:pStyle w:val="ListParagraph"/>
        <w:numPr>
          <w:ilvl w:val="0"/>
          <w:numId w:val="9"/>
        </w:numPr>
        <w:rPr>
          <w:rFonts w:ascii="Times New Roman" w:hAnsi="Times New Roman" w:cs="Times New Roman"/>
          <w:sz w:val="24"/>
          <w:szCs w:val="24"/>
          <w:lang w:val="en-GB"/>
        </w:rPr>
      </w:pPr>
      <w:r w:rsidRPr="001867D3">
        <w:rPr>
          <w:rFonts w:ascii="Times New Roman" w:hAnsi="Times New Roman" w:cs="Times New Roman"/>
          <w:sz w:val="24"/>
          <w:szCs w:val="24"/>
          <w:lang w:val="en-GB"/>
        </w:rPr>
        <w:t>in their most up-to-date version.</w:t>
      </w:r>
    </w:p>
    <w:p w14:paraId="26C919DE" w14:textId="77777777" w:rsidR="003D21CB" w:rsidRPr="001867D3" w:rsidRDefault="003D21CB" w:rsidP="003D21CB">
      <w:pPr>
        <w:pStyle w:val="ListParagraph"/>
        <w:ind w:left="1800"/>
        <w:rPr>
          <w:rFonts w:ascii="Times New Roman" w:hAnsi="Times New Roman" w:cs="Times New Roman"/>
          <w:sz w:val="24"/>
          <w:szCs w:val="24"/>
          <w:lang w:val="en-GB"/>
        </w:rPr>
      </w:pPr>
    </w:p>
    <w:p w14:paraId="6183A40F" w14:textId="55DF507F" w:rsidR="003D21CB" w:rsidRDefault="003D21CB" w:rsidP="00DA5A93">
      <w:pPr>
        <w:pStyle w:val="ListParagraph"/>
        <w:numPr>
          <w:ilvl w:val="0"/>
          <w:numId w:val="17"/>
        </w:numPr>
        <w:rPr>
          <w:rFonts w:ascii="Times New Roman" w:hAnsi="Times New Roman" w:cs="Times New Roman"/>
          <w:sz w:val="24"/>
          <w:szCs w:val="24"/>
          <w:lang w:val="en-GB"/>
        </w:rPr>
      </w:pPr>
      <w:r w:rsidRPr="001867D3">
        <w:rPr>
          <w:rFonts w:ascii="Times New Roman" w:hAnsi="Times New Roman" w:cs="Times New Roman"/>
          <w:sz w:val="24"/>
          <w:szCs w:val="24"/>
          <w:lang w:val="en-GB"/>
        </w:rPr>
        <w:t>The metadata describing the data</w:t>
      </w:r>
      <w:r w:rsidR="00CB12FE">
        <w:rPr>
          <w:rFonts w:ascii="Times New Roman" w:hAnsi="Times New Roman" w:cs="Times New Roman"/>
          <w:sz w:val="24"/>
          <w:szCs w:val="24"/>
          <w:lang w:val="en-GB"/>
        </w:rPr>
        <w:t>sets</w:t>
      </w:r>
      <w:r w:rsidRPr="001867D3">
        <w:rPr>
          <w:rFonts w:ascii="Times New Roman" w:hAnsi="Times New Roman" w:cs="Times New Roman"/>
          <w:sz w:val="24"/>
          <w:szCs w:val="24"/>
          <w:lang w:val="en-GB"/>
        </w:rPr>
        <w:t xml:space="preserve"> </w:t>
      </w:r>
      <w:r w:rsidR="009F3C16">
        <w:rPr>
          <w:rFonts w:ascii="Times New Roman" w:hAnsi="Times New Roman" w:cs="Times New Roman"/>
          <w:sz w:val="24"/>
          <w:szCs w:val="24"/>
          <w:lang w:val="en-GB"/>
        </w:rPr>
        <w:t xml:space="preserve">within the scope of the INSPIRE data themes </w:t>
      </w:r>
      <w:r w:rsidRPr="001867D3">
        <w:rPr>
          <w:rFonts w:ascii="Times New Roman" w:hAnsi="Times New Roman" w:cs="Times New Roman"/>
          <w:sz w:val="24"/>
          <w:szCs w:val="24"/>
          <w:lang w:val="en-GB"/>
        </w:rPr>
        <w:t xml:space="preserve"> shall contain at least the metadata elements </w:t>
      </w:r>
      <w:r w:rsidR="00CB12FE">
        <w:rPr>
          <w:rFonts w:ascii="Times New Roman" w:hAnsi="Times New Roman" w:cs="Times New Roman"/>
          <w:sz w:val="24"/>
          <w:szCs w:val="24"/>
          <w:lang w:val="en-GB"/>
        </w:rPr>
        <w:t>set out</w:t>
      </w:r>
      <w:r w:rsidR="00CB12FE" w:rsidRPr="001867D3">
        <w:rPr>
          <w:rFonts w:ascii="Times New Roman" w:hAnsi="Times New Roman" w:cs="Times New Roman"/>
          <w:sz w:val="24"/>
          <w:szCs w:val="24"/>
          <w:lang w:val="en-GB"/>
        </w:rPr>
        <w:t xml:space="preserve"> </w:t>
      </w:r>
      <w:r w:rsidRPr="001867D3">
        <w:rPr>
          <w:rFonts w:ascii="Times New Roman" w:hAnsi="Times New Roman" w:cs="Times New Roman"/>
          <w:sz w:val="24"/>
          <w:szCs w:val="24"/>
          <w:lang w:val="en-GB"/>
        </w:rPr>
        <w:t>in Commission Regulation (EC) No 1205/2008.</w:t>
      </w:r>
      <w:r w:rsidR="001C1CEC">
        <w:rPr>
          <w:rStyle w:val="FootnoteReference"/>
          <w:rFonts w:ascii="Times New Roman" w:hAnsi="Times New Roman" w:cs="Times New Roman"/>
          <w:sz w:val="24"/>
          <w:szCs w:val="24"/>
          <w:lang w:val="en-GB"/>
        </w:rPr>
        <w:footnoteReference w:id="9"/>
      </w:r>
    </w:p>
    <w:p w14:paraId="7320035B" w14:textId="77777777" w:rsidR="00FA08B3" w:rsidRDefault="00FA08B3" w:rsidP="00FA08B3">
      <w:pPr>
        <w:pStyle w:val="ListParagraph"/>
        <w:ind w:left="1080"/>
        <w:rPr>
          <w:rFonts w:ascii="Times New Roman" w:hAnsi="Times New Roman" w:cs="Times New Roman"/>
          <w:sz w:val="24"/>
          <w:szCs w:val="24"/>
          <w:lang w:val="en-GB"/>
        </w:rPr>
      </w:pPr>
    </w:p>
    <w:p w14:paraId="6D43C88C" w14:textId="7800E368" w:rsidR="009F3C16" w:rsidRPr="001867D3" w:rsidRDefault="1DCD95A2" w:rsidP="00DA5A93">
      <w:pPr>
        <w:pStyle w:val="ListParagraph"/>
        <w:numPr>
          <w:ilvl w:val="0"/>
          <w:numId w:val="17"/>
        </w:numPr>
        <w:rPr>
          <w:rFonts w:ascii="Times New Roman" w:hAnsi="Times New Roman" w:cs="Times New Roman"/>
          <w:sz w:val="24"/>
          <w:szCs w:val="24"/>
          <w:lang w:val="en-GB"/>
        </w:rPr>
      </w:pPr>
      <w:r w:rsidRPr="3ED477CC">
        <w:rPr>
          <w:rFonts w:ascii="Times New Roman" w:hAnsi="Times New Roman" w:cs="Times New Roman"/>
          <w:sz w:val="24"/>
          <w:szCs w:val="24"/>
          <w:lang w:val="en-GB"/>
        </w:rPr>
        <w:t xml:space="preserve">For the implementation of the </w:t>
      </w:r>
      <w:r w:rsidR="00571472">
        <w:rPr>
          <w:rFonts w:ascii="Times New Roman" w:hAnsi="Times New Roman" w:cs="Times New Roman"/>
          <w:sz w:val="24"/>
          <w:szCs w:val="24"/>
          <w:lang w:val="en-GB"/>
        </w:rPr>
        <w:t>R</w:t>
      </w:r>
      <w:r w:rsidRPr="3ED477CC">
        <w:rPr>
          <w:rFonts w:ascii="Times New Roman" w:hAnsi="Times New Roman" w:cs="Times New Roman"/>
          <w:sz w:val="24"/>
          <w:szCs w:val="24"/>
          <w:lang w:val="en-GB"/>
        </w:rPr>
        <w:t xml:space="preserve">eference parcels and </w:t>
      </w:r>
      <w:r w:rsidR="00571472">
        <w:rPr>
          <w:rFonts w:ascii="Times New Roman" w:hAnsi="Times New Roman" w:cs="Times New Roman"/>
          <w:sz w:val="24"/>
          <w:szCs w:val="24"/>
          <w:lang w:val="en-GB"/>
        </w:rPr>
        <w:t>A</w:t>
      </w:r>
      <w:r w:rsidRPr="3ED477CC">
        <w:rPr>
          <w:rFonts w:ascii="Times New Roman" w:hAnsi="Times New Roman" w:cs="Times New Roman"/>
          <w:sz w:val="24"/>
          <w:szCs w:val="24"/>
          <w:lang w:val="en-GB"/>
        </w:rPr>
        <w:t>gricultural parcels datasets</w:t>
      </w:r>
      <w:r w:rsidR="3889808F" w:rsidRPr="3ED477CC">
        <w:rPr>
          <w:rFonts w:ascii="Times New Roman" w:hAnsi="Times New Roman" w:cs="Times New Roman"/>
          <w:sz w:val="24"/>
          <w:szCs w:val="24"/>
          <w:lang w:val="en-GB"/>
        </w:rPr>
        <w:t>,</w:t>
      </w:r>
      <w:r w:rsidRPr="3ED477CC">
        <w:rPr>
          <w:rFonts w:ascii="Times New Roman" w:hAnsi="Times New Roman" w:cs="Times New Roman"/>
          <w:sz w:val="24"/>
          <w:szCs w:val="24"/>
          <w:lang w:val="en-GB"/>
        </w:rPr>
        <w:t xml:space="preserve"> Member States </w:t>
      </w:r>
      <w:r w:rsidR="00367E52">
        <w:rPr>
          <w:rFonts w:ascii="Times New Roman" w:hAnsi="Times New Roman" w:cs="Times New Roman"/>
          <w:sz w:val="24"/>
          <w:szCs w:val="24"/>
          <w:lang w:val="en-GB"/>
        </w:rPr>
        <w:t xml:space="preserve">shall </w:t>
      </w:r>
      <w:r w:rsidRPr="3ED477CC">
        <w:rPr>
          <w:rFonts w:ascii="Times New Roman" w:hAnsi="Times New Roman" w:cs="Times New Roman"/>
          <w:sz w:val="24"/>
          <w:szCs w:val="24"/>
          <w:lang w:val="en-GB"/>
        </w:rPr>
        <w:t>take into consideration the ongoing implementation of Directive 2007/2/EC as well as the obligation foreseen by Article 67(3) of Regulation (EU) 2021/2116.</w:t>
      </w:r>
    </w:p>
    <w:p w14:paraId="5FED5702" w14:textId="77777777" w:rsidR="008B6A2C" w:rsidRPr="001867D3" w:rsidRDefault="008B6A2C" w:rsidP="008B6A2C">
      <w:pPr>
        <w:rPr>
          <w:rFonts w:ascii="Times New Roman" w:hAnsi="Times New Roman" w:cs="Times New Roman"/>
          <w:sz w:val="24"/>
          <w:szCs w:val="24"/>
        </w:rPr>
      </w:pPr>
    </w:p>
    <w:p w14:paraId="291DB361" w14:textId="0BFAAD94" w:rsidR="008E7F6E" w:rsidRPr="001867D3" w:rsidRDefault="008E7F6E" w:rsidP="008E7F6E">
      <w:pPr>
        <w:pStyle w:val="ListParagraph"/>
        <w:ind w:left="360"/>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br w:type="page"/>
      </w:r>
    </w:p>
    <w:p w14:paraId="1239CD96" w14:textId="42C20A9B" w:rsidR="003D21CB" w:rsidRPr="001867D3" w:rsidRDefault="003D21CB" w:rsidP="003D21CB">
      <w:pPr>
        <w:pStyle w:val="ListParagraph"/>
        <w:numPr>
          <w:ilvl w:val="0"/>
          <w:numId w:val="16"/>
        </w:numPr>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lastRenderedPageBreak/>
        <w:t>Earth observation and environment</w:t>
      </w:r>
    </w:p>
    <w:p w14:paraId="4E90A9D1" w14:textId="77777777" w:rsidR="003D21CB" w:rsidRPr="001867D3" w:rsidRDefault="003D21CB" w:rsidP="003D21CB">
      <w:pPr>
        <w:pStyle w:val="ListParagraph"/>
        <w:rPr>
          <w:rFonts w:ascii="Times New Roman" w:hAnsi="Times New Roman" w:cs="Times New Roman"/>
          <w:sz w:val="24"/>
          <w:szCs w:val="24"/>
          <w:lang w:val="en-GB"/>
        </w:rPr>
      </w:pPr>
    </w:p>
    <w:p w14:paraId="1ECF84DB" w14:textId="35655A01" w:rsidR="003D21CB" w:rsidRPr="001867D3" w:rsidRDefault="00C84484" w:rsidP="003D21CB">
      <w:pPr>
        <w:pStyle w:val="ListParagraph"/>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Datasets in scope</w:t>
      </w:r>
    </w:p>
    <w:p w14:paraId="1A287571" w14:textId="69C5BA6E" w:rsidR="003D21CB" w:rsidRPr="001867D3" w:rsidRDefault="003D21CB" w:rsidP="003D21CB">
      <w:pPr>
        <w:pStyle w:val="ListParagraph"/>
        <w:ind w:left="1080"/>
        <w:rPr>
          <w:rFonts w:ascii="Times New Roman" w:hAnsi="Times New Roman" w:cs="Times New Roman"/>
          <w:sz w:val="24"/>
          <w:szCs w:val="24"/>
          <w:lang w:val="en-GB"/>
        </w:rPr>
      </w:pPr>
    </w:p>
    <w:p w14:paraId="724F4BD9" w14:textId="02547331" w:rsidR="00ED262D" w:rsidRDefault="00ED262D" w:rsidP="00ED262D">
      <w:pPr>
        <w:ind w:left="708"/>
        <w:rPr>
          <w:rFonts w:ascii="Times New Roman" w:hAnsi="Times New Roman" w:cs="Times New Roman"/>
          <w:sz w:val="24"/>
          <w:szCs w:val="24"/>
        </w:rPr>
      </w:pPr>
      <w:r>
        <w:rPr>
          <w:rFonts w:ascii="Times New Roman" w:hAnsi="Times New Roman" w:cs="Times New Roman"/>
          <w:sz w:val="24"/>
          <w:szCs w:val="24"/>
        </w:rPr>
        <w:t>The e</w:t>
      </w:r>
      <w:r w:rsidR="00B40054">
        <w:rPr>
          <w:rFonts w:ascii="Times New Roman" w:hAnsi="Times New Roman" w:cs="Times New Roman"/>
          <w:sz w:val="24"/>
          <w:szCs w:val="24"/>
        </w:rPr>
        <w:t xml:space="preserve">arth observation and environmental </w:t>
      </w:r>
      <w:r>
        <w:rPr>
          <w:rFonts w:ascii="Times New Roman" w:hAnsi="Times New Roman" w:cs="Times New Roman"/>
          <w:sz w:val="24"/>
          <w:szCs w:val="24"/>
        </w:rPr>
        <w:t>category</w:t>
      </w:r>
      <w:r w:rsidR="003D21CB" w:rsidRPr="001867D3">
        <w:rPr>
          <w:rFonts w:ascii="Times New Roman" w:hAnsi="Times New Roman" w:cs="Times New Roman"/>
          <w:sz w:val="24"/>
          <w:szCs w:val="24"/>
        </w:rPr>
        <w:t xml:space="preserve"> incl</w:t>
      </w:r>
      <w:r w:rsidR="003D21CB" w:rsidRPr="00013AAF">
        <w:rPr>
          <w:rFonts w:ascii="Times New Roman" w:hAnsi="Times New Roman" w:cs="Times New Roman"/>
          <w:sz w:val="24"/>
          <w:szCs w:val="24"/>
        </w:rPr>
        <w:t>udes earth observation</w:t>
      </w:r>
      <w:r w:rsidR="007656FF" w:rsidRPr="00013AAF">
        <w:rPr>
          <w:rFonts w:ascii="Times New Roman" w:hAnsi="Times New Roman" w:cs="Times New Roman"/>
          <w:sz w:val="24"/>
          <w:szCs w:val="24"/>
        </w:rPr>
        <w:t>,</w:t>
      </w:r>
      <w:r w:rsidR="007656FF" w:rsidRPr="00013AAF">
        <w:t xml:space="preserve"> </w:t>
      </w:r>
      <w:r w:rsidR="007656FF" w:rsidRPr="00013AAF">
        <w:rPr>
          <w:rFonts w:ascii="Times New Roman" w:hAnsi="Times New Roman" w:cs="Times New Roman"/>
          <w:sz w:val="24"/>
          <w:szCs w:val="24"/>
        </w:rPr>
        <w:t>including space-based or remotely-sensed data, as well as ground-based or in situ data</w:t>
      </w:r>
      <w:r w:rsidR="00C87240" w:rsidRPr="00013AAF">
        <w:rPr>
          <w:rFonts w:ascii="Times New Roman" w:hAnsi="Times New Roman" w:cs="Times New Roman"/>
          <w:sz w:val="24"/>
          <w:szCs w:val="24"/>
        </w:rPr>
        <w:t>,</w:t>
      </w:r>
      <w:r w:rsidR="005F743A" w:rsidRPr="00013AAF">
        <w:rPr>
          <w:rFonts w:ascii="Times New Roman" w:hAnsi="Times New Roman" w:cs="Times New Roman"/>
          <w:sz w:val="24"/>
          <w:szCs w:val="24"/>
        </w:rPr>
        <w:t xml:space="preserve"> environmental and</w:t>
      </w:r>
      <w:r w:rsidR="005F743A">
        <w:rPr>
          <w:rFonts w:ascii="Times New Roman" w:hAnsi="Times New Roman" w:cs="Times New Roman"/>
          <w:sz w:val="24"/>
          <w:szCs w:val="24"/>
        </w:rPr>
        <w:t xml:space="preserve"> climate </w:t>
      </w:r>
      <w:r w:rsidR="003D21CB" w:rsidRPr="001867D3">
        <w:rPr>
          <w:rFonts w:ascii="Times New Roman" w:hAnsi="Times New Roman" w:cs="Times New Roman"/>
          <w:sz w:val="24"/>
          <w:szCs w:val="24"/>
        </w:rPr>
        <w:t xml:space="preserve">datasets within the scope of the INSPIRE data themes listed in the </w:t>
      </w:r>
      <w:r w:rsidR="00DA49E6">
        <w:rPr>
          <w:rFonts w:ascii="Times New Roman" w:hAnsi="Times New Roman" w:cs="Times New Roman"/>
          <w:sz w:val="24"/>
          <w:szCs w:val="24"/>
        </w:rPr>
        <w:t xml:space="preserve">first </w:t>
      </w:r>
      <w:r w:rsidR="003D21CB" w:rsidRPr="001867D3">
        <w:rPr>
          <w:rFonts w:ascii="Times New Roman" w:hAnsi="Times New Roman" w:cs="Times New Roman"/>
          <w:sz w:val="24"/>
          <w:szCs w:val="24"/>
        </w:rPr>
        <w:t xml:space="preserve">table below </w:t>
      </w:r>
      <w:r w:rsidR="00B4731B">
        <w:rPr>
          <w:rFonts w:ascii="Times New Roman" w:hAnsi="Times New Roman" w:cs="Times New Roman"/>
          <w:sz w:val="24"/>
          <w:szCs w:val="24"/>
        </w:rPr>
        <w:t>and</w:t>
      </w:r>
      <w:r w:rsidR="00B4731B" w:rsidRPr="001867D3">
        <w:rPr>
          <w:rFonts w:ascii="Times New Roman" w:hAnsi="Times New Roman" w:cs="Times New Roman"/>
          <w:sz w:val="24"/>
          <w:szCs w:val="24"/>
        </w:rPr>
        <w:t xml:space="preserve"> </w:t>
      </w:r>
      <w:r w:rsidR="003D21CB" w:rsidRPr="001867D3">
        <w:rPr>
          <w:rFonts w:ascii="Times New Roman" w:hAnsi="Times New Roman" w:cs="Times New Roman"/>
          <w:sz w:val="24"/>
          <w:szCs w:val="24"/>
        </w:rPr>
        <w:t>defined in Annexes I-III to Directive 2007/2/EC</w:t>
      </w:r>
      <w:r w:rsidR="00BD3EC8">
        <w:rPr>
          <w:rFonts w:ascii="Times New Roman" w:hAnsi="Times New Roman" w:cs="Times New Roman"/>
          <w:sz w:val="24"/>
          <w:szCs w:val="24"/>
        </w:rPr>
        <w:t xml:space="preserve">, </w:t>
      </w:r>
      <w:r w:rsidR="000B3A1E" w:rsidRPr="00515319">
        <w:rPr>
          <w:rFonts w:ascii="Times New Roman" w:hAnsi="Times New Roman" w:cs="Times New Roman"/>
          <w:sz w:val="24"/>
          <w:szCs w:val="24"/>
        </w:rPr>
        <w:t>and datasets produced or generated in the context of the legal acts listed in the second table</w:t>
      </w:r>
      <w:r w:rsidR="000B3A1E" w:rsidRPr="001867D3">
        <w:rPr>
          <w:rFonts w:ascii="Times New Roman" w:hAnsi="Times New Roman" w:cs="Times New Roman"/>
          <w:sz w:val="24"/>
          <w:szCs w:val="24"/>
        </w:rPr>
        <w:t xml:space="preserve"> below</w:t>
      </w:r>
      <w:r w:rsidR="003D21CB" w:rsidRPr="00EA6D0C">
        <w:rPr>
          <w:rFonts w:ascii="Times New Roman" w:hAnsi="Times New Roman" w:cs="Times New Roman"/>
          <w:sz w:val="24"/>
          <w:szCs w:val="24"/>
        </w:rPr>
        <w:t xml:space="preserve">. </w:t>
      </w:r>
      <w:r w:rsidR="000B3A1E" w:rsidRPr="00EA6D0C">
        <w:rPr>
          <w:rFonts w:ascii="Times New Roman" w:hAnsi="Times New Roman" w:cs="Times New Roman"/>
          <w:sz w:val="24"/>
          <w:szCs w:val="24"/>
        </w:rPr>
        <w:t xml:space="preserve">The most up-to-date datasets as well as historical datasets available at all generalisation levels up to the level of scale 1:5000 </w:t>
      </w:r>
      <w:r w:rsidR="00816169" w:rsidRPr="00EA6D0C">
        <w:rPr>
          <w:rFonts w:ascii="Times New Roman" w:hAnsi="Times New Roman" w:cs="Times New Roman"/>
          <w:sz w:val="24"/>
          <w:szCs w:val="24"/>
        </w:rPr>
        <w:t>covering</w:t>
      </w:r>
      <w:r w:rsidR="008738CA" w:rsidRPr="00EA6D0C">
        <w:rPr>
          <w:rFonts w:ascii="Times New Roman" w:hAnsi="Times New Roman" w:cs="Times New Roman"/>
          <w:sz w:val="24"/>
          <w:szCs w:val="24"/>
        </w:rPr>
        <w:t xml:space="preserve"> th</w:t>
      </w:r>
      <w:r w:rsidR="008738CA" w:rsidRPr="008738CA">
        <w:rPr>
          <w:rFonts w:ascii="Times New Roman" w:hAnsi="Times New Roman" w:cs="Times New Roman"/>
          <w:sz w:val="24"/>
          <w:szCs w:val="24"/>
        </w:rPr>
        <w:t>e entire country when combined</w:t>
      </w:r>
      <w:r w:rsidR="008738CA">
        <w:rPr>
          <w:rFonts w:ascii="Times New Roman" w:hAnsi="Times New Roman" w:cs="Times New Roman"/>
          <w:sz w:val="24"/>
          <w:szCs w:val="24"/>
        </w:rPr>
        <w:t xml:space="preserve"> </w:t>
      </w:r>
      <w:r w:rsidR="000B3A1E">
        <w:rPr>
          <w:rFonts w:ascii="Times New Roman" w:hAnsi="Times New Roman" w:cs="Times New Roman"/>
          <w:sz w:val="24"/>
          <w:szCs w:val="24"/>
        </w:rPr>
        <w:t>are included</w:t>
      </w:r>
      <w:r w:rsidR="003D21CB" w:rsidRPr="001867D3">
        <w:rPr>
          <w:rFonts w:ascii="Times New Roman" w:hAnsi="Times New Roman" w:cs="Times New Roman"/>
          <w:sz w:val="24"/>
          <w:szCs w:val="24"/>
        </w:rPr>
        <w:t>.</w:t>
      </w:r>
      <w:r w:rsidRPr="00ED262D">
        <w:rPr>
          <w:rFonts w:ascii="Times New Roman" w:hAnsi="Times New Roman" w:cs="Times New Roman"/>
          <w:sz w:val="24"/>
          <w:szCs w:val="24"/>
        </w:rPr>
        <w:t xml:space="preserve"> </w:t>
      </w:r>
    </w:p>
    <w:p w14:paraId="55903314" w14:textId="1E9955E2" w:rsidR="00ED262D" w:rsidRDefault="002D6E4C" w:rsidP="00ED262D">
      <w:pPr>
        <w:ind w:left="708"/>
        <w:rPr>
          <w:rFonts w:ascii="Times New Roman" w:hAnsi="Times New Roman" w:cs="Times New Roman"/>
          <w:sz w:val="24"/>
          <w:szCs w:val="24"/>
        </w:rPr>
      </w:pPr>
      <w:r>
        <w:rPr>
          <w:rFonts w:ascii="Times New Roman" w:hAnsi="Times New Roman" w:cs="Times New Roman"/>
          <w:sz w:val="24"/>
          <w:szCs w:val="24"/>
        </w:rPr>
        <w:t>Furthermore, t</w:t>
      </w:r>
      <w:r w:rsidR="00ED262D">
        <w:rPr>
          <w:rFonts w:ascii="Times New Roman" w:hAnsi="Times New Roman" w:cs="Times New Roman"/>
          <w:sz w:val="24"/>
          <w:szCs w:val="24"/>
        </w:rPr>
        <w:t>he earth observation and environmental thematic category includes all “</w:t>
      </w:r>
      <w:r w:rsidR="00ED262D" w:rsidRPr="00FB4AD5">
        <w:rPr>
          <w:rFonts w:ascii="Times New Roman" w:hAnsi="Times New Roman" w:cs="Times New Roman"/>
          <w:sz w:val="24"/>
          <w:szCs w:val="24"/>
        </w:rPr>
        <w:t xml:space="preserve">Environmental </w:t>
      </w:r>
      <w:r w:rsidR="00ED262D" w:rsidRPr="00013AAF">
        <w:rPr>
          <w:rFonts w:ascii="Times New Roman" w:hAnsi="Times New Roman" w:cs="Times New Roman"/>
          <w:sz w:val="24"/>
          <w:szCs w:val="24"/>
        </w:rPr>
        <w:t>information”</w:t>
      </w:r>
      <w:r w:rsidR="007656FF" w:rsidRPr="00013AAF">
        <w:rPr>
          <w:rFonts w:ascii="Times New Roman" w:hAnsi="Times New Roman" w:cs="Times New Roman"/>
          <w:sz w:val="24"/>
          <w:szCs w:val="24"/>
        </w:rPr>
        <w:t>,</w:t>
      </w:r>
      <w:r w:rsidR="00ED262D" w:rsidRPr="00013AAF">
        <w:rPr>
          <w:rFonts w:ascii="Times New Roman" w:hAnsi="Times New Roman" w:cs="Times New Roman"/>
          <w:sz w:val="24"/>
          <w:szCs w:val="24"/>
        </w:rPr>
        <w:t xml:space="preserve"> as defined in </w:t>
      </w:r>
      <w:r w:rsidR="007656FF" w:rsidRPr="00013AAF">
        <w:rPr>
          <w:rFonts w:ascii="Times New Roman" w:hAnsi="Times New Roman" w:cs="Times New Roman"/>
          <w:sz w:val="24"/>
          <w:szCs w:val="24"/>
        </w:rPr>
        <w:t xml:space="preserve">Article 2 of </w:t>
      </w:r>
      <w:r w:rsidR="00ED262D" w:rsidRPr="00013AAF">
        <w:rPr>
          <w:rFonts w:ascii="Times New Roman" w:hAnsi="Times New Roman" w:cs="Times New Roman"/>
          <w:sz w:val="24"/>
          <w:szCs w:val="24"/>
        </w:rPr>
        <w:t xml:space="preserve">Directive 2003/4/EC </w:t>
      </w:r>
      <w:r w:rsidR="00C03E56" w:rsidRPr="00013AAF">
        <w:rPr>
          <w:rFonts w:ascii="Times New Roman" w:hAnsi="Times New Roman" w:cs="Times New Roman"/>
          <w:sz w:val="24"/>
          <w:szCs w:val="24"/>
        </w:rPr>
        <w:t>of the European Parliament and of the Council</w:t>
      </w:r>
      <w:r w:rsidR="00C03E56" w:rsidRPr="00013AAF">
        <w:rPr>
          <w:rStyle w:val="FootnoteReference"/>
          <w:rFonts w:ascii="Times New Roman" w:hAnsi="Times New Roman" w:cs="Times New Roman"/>
          <w:sz w:val="24"/>
          <w:szCs w:val="24"/>
        </w:rPr>
        <w:footnoteReference w:id="10"/>
      </w:r>
      <w:r w:rsidR="007656FF" w:rsidRPr="00013AAF">
        <w:rPr>
          <w:rFonts w:ascii="Times New Roman" w:hAnsi="Times New Roman" w:cs="Times New Roman"/>
          <w:sz w:val="24"/>
          <w:szCs w:val="24"/>
        </w:rPr>
        <w:t>,</w:t>
      </w:r>
      <w:r w:rsidR="00ED262D" w:rsidRPr="00013AAF">
        <w:rPr>
          <w:rFonts w:ascii="Times New Roman" w:hAnsi="Times New Roman" w:cs="Times New Roman"/>
          <w:sz w:val="24"/>
          <w:szCs w:val="24"/>
        </w:rPr>
        <w:t xml:space="preserve"> and </w:t>
      </w:r>
      <w:r w:rsidR="00ED262D">
        <w:rPr>
          <w:rFonts w:ascii="Times New Roman" w:hAnsi="Times New Roman" w:cs="Times New Roman"/>
          <w:sz w:val="24"/>
          <w:szCs w:val="24"/>
        </w:rPr>
        <w:t>the environmental information listed in Directive 2003/4/EC, Article 7 “</w:t>
      </w:r>
      <w:r w:rsidR="00ED262D" w:rsidRPr="00FB4AD5">
        <w:rPr>
          <w:rFonts w:ascii="Times New Roman" w:hAnsi="Times New Roman" w:cs="Times New Roman"/>
          <w:sz w:val="24"/>
          <w:szCs w:val="24"/>
        </w:rPr>
        <w:t>Disseminati</w:t>
      </w:r>
      <w:r w:rsidR="00ED262D">
        <w:rPr>
          <w:rFonts w:ascii="Times New Roman" w:hAnsi="Times New Roman" w:cs="Times New Roman"/>
          <w:sz w:val="24"/>
          <w:szCs w:val="24"/>
        </w:rPr>
        <w:t>on of environmental information”.</w:t>
      </w:r>
    </w:p>
    <w:p w14:paraId="67412721" w14:textId="50B2ED8C" w:rsidR="00DA49E6" w:rsidRDefault="00DA49E6" w:rsidP="003D21CB">
      <w:pPr>
        <w:ind w:left="708"/>
        <w:rPr>
          <w:rFonts w:ascii="Times New Roman" w:hAnsi="Times New Roman" w:cs="Times New Roman"/>
          <w:sz w:val="24"/>
          <w:szCs w:val="24"/>
        </w:rPr>
      </w:pPr>
    </w:p>
    <w:tbl>
      <w:tblPr>
        <w:tblStyle w:val="TableGrid"/>
        <w:tblW w:w="0" w:type="auto"/>
        <w:tblInd w:w="708" w:type="dxa"/>
        <w:tblLook w:val="04A0" w:firstRow="1" w:lastRow="0" w:firstColumn="1" w:lastColumn="0" w:noHBand="0" w:noVBand="1"/>
      </w:tblPr>
      <w:tblGrid>
        <w:gridCol w:w="11903"/>
      </w:tblGrid>
      <w:tr w:rsidR="00013AAF" w14:paraId="186CBFB3" w14:textId="77777777" w:rsidTr="009C540E">
        <w:tc>
          <w:tcPr>
            <w:tcW w:w="11903" w:type="dxa"/>
            <w:shd w:val="clear" w:color="auto" w:fill="A6A6A6" w:themeFill="background1" w:themeFillShade="A6"/>
          </w:tcPr>
          <w:p w14:paraId="2E5F9393" w14:textId="15CA4C5F" w:rsidR="00013AAF" w:rsidRPr="009C540E" w:rsidRDefault="00013AAF" w:rsidP="00020719">
            <w:pPr>
              <w:rPr>
                <w:rFonts w:ascii="Times New Roman" w:eastAsia="Times New Roman" w:hAnsi="Times New Roman" w:cs="Times New Roman"/>
                <w:b/>
                <w:lang w:val="en-US" w:eastAsia="en-GB"/>
              </w:rPr>
            </w:pPr>
            <w:r w:rsidRPr="009C540E">
              <w:rPr>
                <w:rFonts w:ascii="Times New Roman" w:eastAsia="Times New Roman" w:hAnsi="Times New Roman" w:cs="Times New Roman"/>
                <w:b/>
                <w:lang w:val="en-US" w:eastAsia="en-GB"/>
              </w:rPr>
              <w:t>INSPIRE DATA THEMES (as defined in Annexes to Directive 2007/2/EC)</w:t>
            </w:r>
          </w:p>
        </w:tc>
      </w:tr>
      <w:tr w:rsidR="00013AAF" w14:paraId="1F3E7D94" w14:textId="77777777" w:rsidTr="00232028">
        <w:tc>
          <w:tcPr>
            <w:tcW w:w="11903" w:type="dxa"/>
          </w:tcPr>
          <w:p w14:paraId="1F02E562" w14:textId="3857BE75"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Hydrography (I)</w:t>
            </w:r>
          </w:p>
        </w:tc>
      </w:tr>
      <w:tr w:rsidR="00013AAF" w14:paraId="51BDBD6A" w14:textId="77777777" w:rsidTr="00232028">
        <w:tc>
          <w:tcPr>
            <w:tcW w:w="11903" w:type="dxa"/>
          </w:tcPr>
          <w:p w14:paraId="3B645D59" w14:textId="3852A5F2"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Protected sites (I)</w:t>
            </w:r>
          </w:p>
        </w:tc>
      </w:tr>
      <w:tr w:rsidR="00013AAF" w14:paraId="6270C351" w14:textId="77777777" w:rsidTr="00232028">
        <w:tc>
          <w:tcPr>
            <w:tcW w:w="11903" w:type="dxa"/>
          </w:tcPr>
          <w:p w14:paraId="77187993" w14:textId="45409F26"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Elevation (II)</w:t>
            </w:r>
          </w:p>
        </w:tc>
      </w:tr>
      <w:tr w:rsidR="00013AAF" w14:paraId="2A74388E" w14:textId="77777777" w:rsidTr="00232028">
        <w:tc>
          <w:tcPr>
            <w:tcW w:w="11903" w:type="dxa"/>
          </w:tcPr>
          <w:p w14:paraId="1B01E534" w14:textId="6B923FBF"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Geology (II)</w:t>
            </w:r>
          </w:p>
        </w:tc>
      </w:tr>
      <w:tr w:rsidR="00013AAF" w14:paraId="1B835A9F" w14:textId="77777777" w:rsidTr="00232028">
        <w:tc>
          <w:tcPr>
            <w:tcW w:w="11903" w:type="dxa"/>
          </w:tcPr>
          <w:p w14:paraId="47AA7993" w14:textId="6EC09F04"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Land cover (II)</w:t>
            </w:r>
          </w:p>
        </w:tc>
      </w:tr>
      <w:tr w:rsidR="00013AAF" w14:paraId="086CAF8A" w14:textId="77777777" w:rsidTr="00232028">
        <w:tc>
          <w:tcPr>
            <w:tcW w:w="11903" w:type="dxa"/>
          </w:tcPr>
          <w:p w14:paraId="19384468" w14:textId="2C7D92E4"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Orthoimagery (II)</w:t>
            </w:r>
          </w:p>
        </w:tc>
      </w:tr>
      <w:tr w:rsidR="00013AAF" w14:paraId="74A66470" w14:textId="77777777" w:rsidTr="00232028">
        <w:tc>
          <w:tcPr>
            <w:tcW w:w="11903" w:type="dxa"/>
          </w:tcPr>
          <w:p w14:paraId="4C970637" w14:textId="73B6BD84" w:rsidR="00013AAF" w:rsidRPr="009C540E" w:rsidRDefault="00013AAF" w:rsidP="00DA3A6C">
            <w:pPr>
              <w:rPr>
                <w:rFonts w:ascii="Times New Roman" w:hAnsi="Times New Roman" w:cs="Times New Roman"/>
                <w:sz w:val="20"/>
                <w:szCs w:val="20"/>
                <w:lang w:val="en-US"/>
              </w:rPr>
            </w:pPr>
            <w:r w:rsidRPr="009C540E">
              <w:rPr>
                <w:rFonts w:ascii="Times New Roman" w:hAnsi="Times New Roman" w:cs="Times New Roman"/>
                <w:sz w:val="20"/>
                <w:szCs w:val="20"/>
                <w:lang w:val="en-US"/>
              </w:rPr>
              <w:t>Area management / restriction / regulation zones &amp; reporting units (III)</w:t>
            </w:r>
          </w:p>
        </w:tc>
      </w:tr>
      <w:tr w:rsidR="00013AAF" w14:paraId="3C3F2196" w14:textId="77777777" w:rsidTr="00232028">
        <w:tc>
          <w:tcPr>
            <w:tcW w:w="11903" w:type="dxa"/>
          </w:tcPr>
          <w:p w14:paraId="6F23FA3E" w14:textId="6B437F21"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Bio-geographical regions (III)</w:t>
            </w:r>
          </w:p>
        </w:tc>
      </w:tr>
      <w:tr w:rsidR="00013AAF" w14:paraId="45548F84" w14:textId="77777777" w:rsidTr="00232028">
        <w:tc>
          <w:tcPr>
            <w:tcW w:w="11903" w:type="dxa"/>
          </w:tcPr>
          <w:p w14:paraId="5CF853E1" w14:textId="1F3B60CA"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Energy Resources (III)</w:t>
            </w:r>
          </w:p>
        </w:tc>
      </w:tr>
      <w:tr w:rsidR="00013AAF" w14:paraId="18D9E06D" w14:textId="77777777" w:rsidTr="00232028">
        <w:tc>
          <w:tcPr>
            <w:tcW w:w="11903" w:type="dxa"/>
          </w:tcPr>
          <w:p w14:paraId="58128ECC" w14:textId="6FE65D65"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Environmental monitoring Facilities (III)</w:t>
            </w:r>
          </w:p>
        </w:tc>
      </w:tr>
      <w:tr w:rsidR="00013AAF" w14:paraId="5B367287" w14:textId="77777777" w:rsidTr="00232028">
        <w:tc>
          <w:tcPr>
            <w:tcW w:w="11903" w:type="dxa"/>
          </w:tcPr>
          <w:p w14:paraId="798373DC" w14:textId="66EE4DA0"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Habitats and biotopes (III)</w:t>
            </w:r>
          </w:p>
        </w:tc>
      </w:tr>
      <w:tr w:rsidR="00013AAF" w14:paraId="3F4392BC" w14:textId="77777777" w:rsidTr="00232028">
        <w:tc>
          <w:tcPr>
            <w:tcW w:w="11903" w:type="dxa"/>
          </w:tcPr>
          <w:p w14:paraId="52D48014" w14:textId="538D8D49"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Land Use (III)</w:t>
            </w:r>
          </w:p>
        </w:tc>
      </w:tr>
      <w:tr w:rsidR="00013AAF" w14:paraId="08AAE52B" w14:textId="77777777" w:rsidTr="00232028">
        <w:tc>
          <w:tcPr>
            <w:tcW w:w="11903" w:type="dxa"/>
          </w:tcPr>
          <w:p w14:paraId="1E610ECA" w14:textId="527DD309"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Mineral Resources (III)</w:t>
            </w:r>
          </w:p>
        </w:tc>
      </w:tr>
      <w:tr w:rsidR="00013AAF" w14:paraId="248919DB" w14:textId="77777777" w:rsidTr="00232028">
        <w:tc>
          <w:tcPr>
            <w:tcW w:w="11903" w:type="dxa"/>
          </w:tcPr>
          <w:p w14:paraId="1F2668C2" w14:textId="704C0441"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Natural risk zones (III)</w:t>
            </w:r>
          </w:p>
        </w:tc>
      </w:tr>
      <w:tr w:rsidR="00013AAF" w14:paraId="3523DBAE" w14:textId="77777777" w:rsidTr="00232028">
        <w:tc>
          <w:tcPr>
            <w:tcW w:w="11903" w:type="dxa"/>
          </w:tcPr>
          <w:p w14:paraId="19EBE7F7" w14:textId="29C6ED8C"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lastRenderedPageBreak/>
              <w:t>Oceanographic geograpical features (III)</w:t>
            </w:r>
          </w:p>
        </w:tc>
      </w:tr>
      <w:tr w:rsidR="00013AAF" w14:paraId="618593AB" w14:textId="77777777" w:rsidTr="00232028">
        <w:tc>
          <w:tcPr>
            <w:tcW w:w="11903" w:type="dxa"/>
          </w:tcPr>
          <w:p w14:paraId="3BAF681F" w14:textId="0EA509F4" w:rsidR="00013AAF" w:rsidRPr="009C540E" w:rsidRDefault="00013AAF" w:rsidP="00DA3A6C">
            <w:pPr>
              <w:rPr>
                <w:rFonts w:ascii="Times New Roman" w:hAnsi="Times New Roman" w:cs="Times New Roman"/>
                <w:sz w:val="20"/>
                <w:szCs w:val="20"/>
                <w:lang w:val="en-US"/>
              </w:rPr>
            </w:pPr>
            <w:r w:rsidRPr="009C540E">
              <w:rPr>
                <w:rFonts w:ascii="Times New Roman" w:hAnsi="Times New Roman" w:cs="Times New Roman"/>
                <w:sz w:val="20"/>
                <w:szCs w:val="20"/>
                <w:lang w:val="en-US"/>
              </w:rPr>
              <w:t>Production and industrial facilities (III)</w:t>
            </w:r>
          </w:p>
        </w:tc>
      </w:tr>
      <w:tr w:rsidR="00013AAF" w14:paraId="3542036D" w14:textId="77777777" w:rsidTr="00232028">
        <w:tc>
          <w:tcPr>
            <w:tcW w:w="11903" w:type="dxa"/>
          </w:tcPr>
          <w:p w14:paraId="5C7EE036" w14:textId="40655ED9"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Sea regions (III)</w:t>
            </w:r>
          </w:p>
        </w:tc>
      </w:tr>
      <w:tr w:rsidR="00013AAF" w14:paraId="3EF7E595" w14:textId="77777777" w:rsidTr="00232028">
        <w:tc>
          <w:tcPr>
            <w:tcW w:w="11903" w:type="dxa"/>
          </w:tcPr>
          <w:p w14:paraId="408A3282" w14:textId="580B8A1A"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Soil (III)</w:t>
            </w:r>
          </w:p>
        </w:tc>
      </w:tr>
      <w:tr w:rsidR="00013AAF" w14:paraId="68D946DB" w14:textId="77777777" w:rsidTr="00232028">
        <w:tc>
          <w:tcPr>
            <w:tcW w:w="11903" w:type="dxa"/>
          </w:tcPr>
          <w:p w14:paraId="472F4B99" w14:textId="7126789F" w:rsidR="00013AAF" w:rsidRPr="009C540E" w:rsidRDefault="00013AAF" w:rsidP="00DA3A6C">
            <w:pPr>
              <w:rPr>
                <w:rFonts w:ascii="Times New Roman" w:hAnsi="Times New Roman" w:cs="Times New Roman"/>
                <w:sz w:val="20"/>
                <w:szCs w:val="20"/>
              </w:rPr>
            </w:pPr>
            <w:r w:rsidRPr="009C540E">
              <w:rPr>
                <w:rFonts w:ascii="Times New Roman" w:hAnsi="Times New Roman" w:cs="Times New Roman"/>
                <w:sz w:val="20"/>
                <w:szCs w:val="20"/>
              </w:rPr>
              <w:t>Species distribution (III)</w:t>
            </w:r>
          </w:p>
        </w:tc>
      </w:tr>
    </w:tbl>
    <w:p w14:paraId="24CADD67" w14:textId="4DA85650" w:rsidR="00DA3A6C" w:rsidRDefault="00DA3A6C" w:rsidP="003D21CB">
      <w:pPr>
        <w:ind w:left="708"/>
        <w:rPr>
          <w:rFonts w:ascii="Times New Roman" w:hAnsi="Times New Roman" w:cs="Times New Roman"/>
          <w:sz w:val="24"/>
          <w:szCs w:val="24"/>
        </w:rPr>
      </w:pPr>
    </w:p>
    <w:tbl>
      <w:tblPr>
        <w:tblStyle w:val="TableGrid"/>
        <w:tblW w:w="0" w:type="auto"/>
        <w:tblInd w:w="708" w:type="dxa"/>
        <w:tblLook w:val="04A0" w:firstRow="1" w:lastRow="0" w:firstColumn="1" w:lastColumn="0" w:noHBand="0" w:noVBand="1"/>
      </w:tblPr>
      <w:tblGrid>
        <w:gridCol w:w="3534"/>
        <w:gridCol w:w="9706"/>
      </w:tblGrid>
      <w:tr w:rsidR="00300D4A" w:rsidRPr="00CC2C19" w14:paraId="1BA674FF" w14:textId="77777777" w:rsidTr="3ED477CC">
        <w:tc>
          <w:tcPr>
            <w:tcW w:w="3679" w:type="dxa"/>
          </w:tcPr>
          <w:p w14:paraId="2C2F6F91" w14:textId="2776E0E9" w:rsidR="00300D4A" w:rsidRPr="000C1B32" w:rsidRDefault="004617B7" w:rsidP="005A461F">
            <w:pPr>
              <w:rPr>
                <w:rFonts w:ascii="Times New Roman" w:eastAsia="Times New Roman" w:hAnsi="Times New Roman" w:cs="Times New Roman"/>
                <w:b/>
                <w:sz w:val="20"/>
                <w:szCs w:val="20"/>
                <w:lang w:eastAsia="en-GB"/>
              </w:rPr>
            </w:pPr>
            <w:r w:rsidRPr="000C1B32">
              <w:rPr>
                <w:rFonts w:ascii="Times New Roman" w:eastAsia="Times New Roman" w:hAnsi="Times New Roman" w:cs="Times New Roman"/>
                <w:b/>
                <w:sz w:val="20"/>
                <w:szCs w:val="20"/>
                <w:lang w:eastAsia="en-GB"/>
              </w:rPr>
              <w:t>ENVIRONMENTAL DOMAIN</w:t>
            </w:r>
          </w:p>
        </w:tc>
        <w:tc>
          <w:tcPr>
            <w:tcW w:w="10489" w:type="dxa"/>
          </w:tcPr>
          <w:p w14:paraId="32D7CB7E" w14:textId="7FE5B112" w:rsidR="00300D4A" w:rsidRPr="000C1B32" w:rsidRDefault="005D7485" w:rsidP="00BE1002">
            <w:pPr>
              <w:rPr>
                <w:rFonts w:ascii="Times New Roman" w:eastAsia="Times New Roman" w:hAnsi="Times New Roman" w:cs="Times New Roman"/>
                <w:b/>
                <w:sz w:val="20"/>
                <w:szCs w:val="20"/>
                <w:lang w:val="en-US" w:eastAsia="en-GB"/>
              </w:rPr>
            </w:pPr>
            <w:r w:rsidRPr="000C1B32">
              <w:rPr>
                <w:rFonts w:ascii="Times New Roman" w:eastAsia="Times New Roman" w:hAnsi="Times New Roman" w:cs="Times New Roman"/>
                <w:b/>
                <w:sz w:val="20"/>
                <w:szCs w:val="20"/>
                <w:lang w:val="en-US" w:eastAsia="en-GB"/>
              </w:rPr>
              <w:t>Legal acts laying down the key variables</w:t>
            </w:r>
          </w:p>
        </w:tc>
      </w:tr>
      <w:tr w:rsidR="005A461F" w:rsidRPr="00CC2C19" w14:paraId="6443C975" w14:textId="77777777" w:rsidTr="3ED477CC">
        <w:tc>
          <w:tcPr>
            <w:tcW w:w="3679" w:type="dxa"/>
          </w:tcPr>
          <w:p w14:paraId="5BE31468" w14:textId="2296329D" w:rsidR="005A461F" w:rsidRPr="000C1B32" w:rsidRDefault="005A461F" w:rsidP="004617B7">
            <w:pPr>
              <w:rPr>
                <w:rFonts w:ascii="Times New Roman" w:hAnsi="Times New Roman" w:cs="Times New Roman"/>
                <w:sz w:val="20"/>
                <w:szCs w:val="20"/>
                <w:lang w:val="en-US"/>
              </w:rPr>
            </w:pPr>
            <w:r w:rsidRPr="000C1B32">
              <w:rPr>
                <w:rFonts w:ascii="Times New Roman" w:hAnsi="Times New Roman" w:cs="Times New Roman"/>
                <w:sz w:val="20"/>
                <w:szCs w:val="20"/>
                <w:lang w:val="en-US"/>
              </w:rPr>
              <w:t>Air</w:t>
            </w:r>
          </w:p>
        </w:tc>
        <w:tc>
          <w:tcPr>
            <w:tcW w:w="10489" w:type="dxa"/>
          </w:tcPr>
          <w:p w14:paraId="2845BE89" w14:textId="77777777" w:rsidR="00CC332A" w:rsidRPr="000C1B32" w:rsidRDefault="003C0B33"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6-14 of </w:t>
            </w:r>
            <w:r w:rsidR="005A461F" w:rsidRPr="000C1B32">
              <w:rPr>
                <w:rFonts w:ascii="Times New Roman" w:hAnsi="Times New Roman" w:cs="Times New Roman"/>
                <w:sz w:val="20"/>
                <w:szCs w:val="20"/>
                <w:lang w:val="en-US"/>
              </w:rPr>
              <w:t>Directive 2008/50/EC</w:t>
            </w:r>
            <w:r w:rsidR="002A7F6C" w:rsidRPr="000C1B32">
              <w:rPr>
                <w:rFonts w:ascii="Times New Roman" w:hAnsi="Times New Roman" w:cs="Times New Roman"/>
                <w:sz w:val="20"/>
                <w:szCs w:val="20"/>
                <w:lang w:val="en-US"/>
              </w:rPr>
              <w:t xml:space="preserve"> of the European Parliament and of the Council</w:t>
            </w:r>
            <w:r w:rsidR="002A7F6C" w:rsidRPr="000C1B32">
              <w:rPr>
                <w:rStyle w:val="FootnoteReference"/>
                <w:rFonts w:ascii="Times New Roman" w:hAnsi="Times New Roman" w:cs="Times New Roman"/>
                <w:sz w:val="20"/>
                <w:szCs w:val="20"/>
                <w:lang w:val="en-US"/>
              </w:rPr>
              <w:footnoteReference w:id="11"/>
            </w:r>
            <w:r w:rsidR="005A461F" w:rsidRPr="000C1B32">
              <w:rPr>
                <w:rFonts w:ascii="Times New Roman" w:hAnsi="Times New Roman" w:cs="Times New Roman"/>
                <w:sz w:val="20"/>
                <w:szCs w:val="20"/>
                <w:lang w:val="en-US"/>
              </w:rPr>
              <w:t xml:space="preserve">, </w:t>
            </w:r>
          </w:p>
          <w:p w14:paraId="31FE95D2" w14:textId="77777777" w:rsidR="00CC332A" w:rsidRPr="000C1B32" w:rsidRDefault="00CC332A" w:rsidP="005A461F">
            <w:pPr>
              <w:rPr>
                <w:rFonts w:ascii="Times New Roman" w:hAnsi="Times New Roman" w:cs="Times New Roman"/>
                <w:sz w:val="20"/>
                <w:szCs w:val="20"/>
                <w:lang w:val="en-US"/>
              </w:rPr>
            </w:pPr>
          </w:p>
          <w:p w14:paraId="3192B558" w14:textId="453C7FE4" w:rsidR="005A461F" w:rsidRPr="000C1B32" w:rsidRDefault="003C0B33" w:rsidP="00FA08B3">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7 of </w:t>
            </w:r>
            <w:r w:rsidR="005A461F" w:rsidRPr="000C1B32">
              <w:rPr>
                <w:rFonts w:ascii="Times New Roman" w:hAnsi="Times New Roman" w:cs="Times New Roman"/>
                <w:sz w:val="20"/>
                <w:szCs w:val="20"/>
                <w:lang w:val="en-US"/>
              </w:rPr>
              <w:t>Directive 20</w:t>
            </w:r>
            <w:r w:rsidR="005E686E" w:rsidRPr="000C1B32">
              <w:rPr>
                <w:rFonts w:ascii="Times New Roman" w:hAnsi="Times New Roman" w:cs="Times New Roman"/>
                <w:sz w:val="20"/>
                <w:szCs w:val="20"/>
                <w:lang w:val="en-US"/>
              </w:rPr>
              <w:t>0</w:t>
            </w:r>
            <w:r w:rsidR="005A461F" w:rsidRPr="000C1B32">
              <w:rPr>
                <w:rFonts w:ascii="Times New Roman" w:hAnsi="Times New Roman" w:cs="Times New Roman"/>
                <w:sz w:val="20"/>
                <w:szCs w:val="20"/>
                <w:lang w:val="en-US"/>
              </w:rPr>
              <w:t>4/107/EC</w:t>
            </w:r>
            <w:r w:rsidR="00970024" w:rsidRPr="000C1B32">
              <w:rPr>
                <w:rFonts w:ascii="Times New Roman" w:hAnsi="Times New Roman" w:cs="Times New Roman"/>
                <w:sz w:val="20"/>
                <w:szCs w:val="20"/>
                <w:lang w:val="en-US"/>
              </w:rPr>
              <w:t xml:space="preserve"> of the European Parliament and of the Council</w:t>
            </w:r>
            <w:r w:rsidR="00970024" w:rsidRPr="000C1B32">
              <w:rPr>
                <w:rStyle w:val="FootnoteReference"/>
                <w:rFonts w:ascii="Times New Roman" w:hAnsi="Times New Roman" w:cs="Times New Roman"/>
                <w:sz w:val="20"/>
                <w:szCs w:val="20"/>
                <w:lang w:val="en-US"/>
              </w:rPr>
              <w:footnoteReference w:id="12"/>
            </w:r>
          </w:p>
        </w:tc>
      </w:tr>
      <w:tr w:rsidR="00CC2C19" w:rsidRPr="001C4920" w14:paraId="45E70032" w14:textId="77777777" w:rsidTr="3ED477CC">
        <w:tc>
          <w:tcPr>
            <w:tcW w:w="3679" w:type="dxa"/>
          </w:tcPr>
          <w:p w14:paraId="5269BFE5" w14:textId="4C46C01C" w:rsidR="00CC2C19" w:rsidRPr="000C1B32" w:rsidRDefault="00CC2C19" w:rsidP="00CC2C19">
            <w:pPr>
              <w:rPr>
                <w:rFonts w:ascii="Times New Roman" w:hAnsi="Times New Roman" w:cs="Times New Roman"/>
                <w:sz w:val="20"/>
                <w:szCs w:val="20"/>
              </w:rPr>
            </w:pPr>
            <w:r w:rsidRPr="000C1B32">
              <w:rPr>
                <w:rFonts w:ascii="Times New Roman" w:hAnsi="Times New Roman" w:cs="Times New Roman"/>
                <w:sz w:val="20"/>
                <w:szCs w:val="20"/>
              </w:rPr>
              <w:t xml:space="preserve">Climate </w:t>
            </w:r>
          </w:p>
        </w:tc>
        <w:tc>
          <w:tcPr>
            <w:tcW w:w="10489" w:type="dxa"/>
          </w:tcPr>
          <w:p w14:paraId="6E49EA03" w14:textId="0DE02E5A" w:rsidR="00CC332A" w:rsidRPr="000C1B32" w:rsidRDefault="001B6E34" w:rsidP="00CC2C19">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18(1), 19, 26(2), 39(3) of </w:t>
            </w:r>
            <w:r w:rsidR="00CC2C19" w:rsidRPr="000C1B32">
              <w:rPr>
                <w:rFonts w:ascii="Times New Roman" w:hAnsi="Times New Roman" w:cs="Times New Roman"/>
                <w:sz w:val="20"/>
                <w:szCs w:val="20"/>
                <w:lang w:val="en-US"/>
              </w:rPr>
              <w:t>Regulation (EU) 2018/1999</w:t>
            </w:r>
            <w:r w:rsidR="001C4920" w:rsidRPr="000C1B32">
              <w:rPr>
                <w:rFonts w:ascii="Times New Roman" w:hAnsi="Times New Roman" w:cs="Times New Roman"/>
                <w:sz w:val="20"/>
                <w:szCs w:val="20"/>
                <w:lang w:val="en-US"/>
              </w:rPr>
              <w:t xml:space="preserve"> of the European Parliament and of the Council</w:t>
            </w:r>
            <w:r w:rsidR="001C4920" w:rsidRPr="000C1B32">
              <w:rPr>
                <w:rStyle w:val="FootnoteReference"/>
                <w:rFonts w:ascii="Times New Roman" w:hAnsi="Times New Roman" w:cs="Times New Roman"/>
                <w:sz w:val="20"/>
                <w:szCs w:val="20"/>
                <w:lang w:val="en-US"/>
              </w:rPr>
              <w:footnoteReference w:id="13"/>
            </w:r>
            <w:r w:rsidR="00CC2C19" w:rsidRPr="000C1B32">
              <w:rPr>
                <w:rFonts w:ascii="Times New Roman" w:hAnsi="Times New Roman" w:cs="Times New Roman"/>
                <w:sz w:val="20"/>
                <w:szCs w:val="20"/>
                <w:lang w:val="en-US"/>
              </w:rPr>
              <w:t xml:space="preserve">, </w:t>
            </w:r>
          </w:p>
          <w:p w14:paraId="64E477A5" w14:textId="77777777" w:rsidR="00CC332A" w:rsidRPr="000C1B32" w:rsidRDefault="00CC332A" w:rsidP="00CC2C19">
            <w:pPr>
              <w:rPr>
                <w:rFonts w:ascii="Times New Roman" w:hAnsi="Times New Roman" w:cs="Times New Roman"/>
                <w:sz w:val="20"/>
                <w:szCs w:val="20"/>
                <w:lang w:val="en-US"/>
              </w:rPr>
            </w:pPr>
          </w:p>
          <w:p w14:paraId="3DF39D51" w14:textId="6D18CE92" w:rsidR="00CC2C19" w:rsidRPr="000C1B32" w:rsidRDefault="00D92ECA" w:rsidP="00C84484">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26 of </w:t>
            </w:r>
            <w:r w:rsidR="00CC2C19" w:rsidRPr="000C1B32">
              <w:rPr>
                <w:rFonts w:ascii="Times New Roman" w:hAnsi="Times New Roman" w:cs="Times New Roman"/>
                <w:sz w:val="20"/>
                <w:szCs w:val="20"/>
                <w:lang w:val="en-US"/>
              </w:rPr>
              <w:t>Regulation (EC) 1005/2009</w:t>
            </w:r>
            <w:r w:rsidR="004F26F7" w:rsidRPr="000C1B32">
              <w:rPr>
                <w:rFonts w:ascii="Times New Roman" w:hAnsi="Times New Roman" w:cs="Times New Roman"/>
                <w:sz w:val="20"/>
                <w:szCs w:val="20"/>
                <w:lang w:val="en-US"/>
              </w:rPr>
              <w:t xml:space="preserve"> of the European Parliament and of the Council</w:t>
            </w:r>
            <w:r w:rsidR="004F26F7" w:rsidRPr="000C1B32">
              <w:rPr>
                <w:rStyle w:val="FootnoteReference"/>
                <w:rFonts w:ascii="Times New Roman" w:hAnsi="Times New Roman" w:cs="Times New Roman"/>
                <w:sz w:val="20"/>
                <w:szCs w:val="20"/>
                <w:lang w:val="en-US"/>
              </w:rPr>
              <w:footnoteReference w:id="14"/>
            </w:r>
            <w:r w:rsidR="00CC2C19" w:rsidRPr="000C1B32">
              <w:rPr>
                <w:rFonts w:ascii="Times New Roman" w:hAnsi="Times New Roman" w:cs="Times New Roman"/>
                <w:sz w:val="20"/>
                <w:szCs w:val="20"/>
                <w:lang w:val="en-US"/>
              </w:rPr>
              <w:t xml:space="preserve"> </w:t>
            </w:r>
          </w:p>
        </w:tc>
      </w:tr>
      <w:tr w:rsidR="005A461F" w:rsidRPr="00EB0E1E" w14:paraId="633145FE" w14:textId="77777777" w:rsidTr="3ED477CC">
        <w:tc>
          <w:tcPr>
            <w:tcW w:w="3679" w:type="dxa"/>
          </w:tcPr>
          <w:p w14:paraId="17947B34" w14:textId="23A4DF9B" w:rsidR="005A461F" w:rsidRPr="000C1B32" w:rsidRDefault="005A461F" w:rsidP="005A461F">
            <w:pPr>
              <w:rPr>
                <w:rFonts w:ascii="Times New Roman" w:hAnsi="Times New Roman" w:cs="Times New Roman"/>
                <w:sz w:val="20"/>
                <w:szCs w:val="20"/>
              </w:rPr>
            </w:pPr>
            <w:r w:rsidRPr="000C1B32">
              <w:rPr>
                <w:rFonts w:ascii="Times New Roman" w:hAnsi="Times New Roman" w:cs="Times New Roman"/>
                <w:sz w:val="20"/>
                <w:szCs w:val="20"/>
              </w:rPr>
              <w:t>Emissions</w:t>
            </w:r>
          </w:p>
        </w:tc>
        <w:tc>
          <w:tcPr>
            <w:tcW w:w="10489" w:type="dxa"/>
          </w:tcPr>
          <w:p w14:paraId="0E01CA4B" w14:textId="4EECE74E" w:rsidR="007D75DF" w:rsidRPr="000C1B32" w:rsidRDefault="000D7776"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Article</w:t>
            </w:r>
            <w:r w:rsidR="00D92ECA" w:rsidRPr="000C1B32">
              <w:rPr>
                <w:rFonts w:ascii="Times New Roman" w:hAnsi="Times New Roman" w:cs="Times New Roman"/>
                <w:sz w:val="20"/>
                <w:szCs w:val="20"/>
                <w:lang w:val="en-US"/>
              </w:rPr>
              <w:t xml:space="preserve"> 24, 32, 55, 72 of </w:t>
            </w:r>
            <w:r w:rsidR="005A461F" w:rsidRPr="000C1B32">
              <w:rPr>
                <w:rFonts w:ascii="Times New Roman" w:hAnsi="Times New Roman" w:cs="Times New Roman"/>
                <w:sz w:val="20"/>
                <w:szCs w:val="20"/>
                <w:lang w:val="en-US"/>
              </w:rPr>
              <w:t xml:space="preserve">Directive 2010/75/EU, </w:t>
            </w:r>
          </w:p>
          <w:p w14:paraId="49FBB92B" w14:textId="77777777" w:rsidR="007D75DF" w:rsidRPr="000C1B32" w:rsidRDefault="007D75DF" w:rsidP="00D92ECA">
            <w:pPr>
              <w:rPr>
                <w:rFonts w:ascii="Times New Roman" w:hAnsi="Times New Roman" w:cs="Times New Roman"/>
                <w:sz w:val="20"/>
                <w:szCs w:val="20"/>
                <w:lang w:val="en-US"/>
              </w:rPr>
            </w:pPr>
          </w:p>
          <w:p w14:paraId="41B8B4D8" w14:textId="77777777" w:rsidR="007D75DF" w:rsidRPr="000C1B32" w:rsidRDefault="00D92ECA"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21 of </w:t>
            </w:r>
            <w:r w:rsidR="005A461F" w:rsidRPr="000C1B32">
              <w:rPr>
                <w:rFonts w:ascii="Times New Roman" w:hAnsi="Times New Roman" w:cs="Times New Roman"/>
                <w:sz w:val="20"/>
                <w:szCs w:val="20"/>
                <w:lang w:val="en-US"/>
              </w:rPr>
              <w:t>Directive 2012/18/EU</w:t>
            </w:r>
            <w:r w:rsidR="00EB0E1E" w:rsidRPr="000C1B32">
              <w:rPr>
                <w:rFonts w:ascii="Times New Roman" w:hAnsi="Times New Roman" w:cs="Times New Roman"/>
                <w:sz w:val="20"/>
                <w:szCs w:val="20"/>
                <w:lang w:val="en-US"/>
              </w:rPr>
              <w:t xml:space="preserve"> of the European Parliament and of the Council</w:t>
            </w:r>
            <w:r w:rsidR="00EB0E1E" w:rsidRPr="000C1B32">
              <w:rPr>
                <w:rStyle w:val="FootnoteReference"/>
                <w:rFonts w:ascii="Times New Roman" w:hAnsi="Times New Roman" w:cs="Times New Roman"/>
                <w:sz w:val="20"/>
                <w:szCs w:val="20"/>
                <w:lang w:val="en-US"/>
              </w:rPr>
              <w:footnoteReference w:id="15"/>
            </w:r>
            <w:r w:rsidR="005A461F" w:rsidRPr="000C1B32">
              <w:rPr>
                <w:rFonts w:ascii="Times New Roman" w:hAnsi="Times New Roman" w:cs="Times New Roman"/>
                <w:sz w:val="20"/>
                <w:szCs w:val="20"/>
                <w:lang w:val="en-US"/>
              </w:rPr>
              <w:t xml:space="preserve">, </w:t>
            </w:r>
          </w:p>
          <w:p w14:paraId="72E7BE11" w14:textId="77777777" w:rsidR="007D75DF" w:rsidRPr="000C1B32" w:rsidRDefault="007D75DF" w:rsidP="00D92ECA">
            <w:pPr>
              <w:rPr>
                <w:rFonts w:ascii="Times New Roman" w:hAnsi="Times New Roman" w:cs="Times New Roman"/>
                <w:sz w:val="20"/>
                <w:szCs w:val="20"/>
                <w:lang w:val="en-US"/>
              </w:rPr>
            </w:pPr>
          </w:p>
          <w:p w14:paraId="50058216" w14:textId="77777777" w:rsidR="007D75DF" w:rsidRPr="000C1B32" w:rsidRDefault="00D92ECA"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10 </w:t>
            </w:r>
            <w:r w:rsidR="00A51C85" w:rsidRPr="000C1B32">
              <w:rPr>
                <w:rFonts w:ascii="Times New Roman" w:hAnsi="Times New Roman" w:cs="Times New Roman"/>
                <w:sz w:val="20"/>
                <w:szCs w:val="20"/>
                <w:lang w:val="en-US"/>
              </w:rPr>
              <w:t xml:space="preserve">of </w:t>
            </w:r>
            <w:r w:rsidR="00BB6F39" w:rsidRPr="000C1B32">
              <w:rPr>
                <w:rFonts w:ascii="Times New Roman" w:hAnsi="Times New Roman" w:cs="Times New Roman"/>
                <w:sz w:val="20"/>
                <w:szCs w:val="20"/>
                <w:lang w:val="en-US"/>
              </w:rPr>
              <w:t xml:space="preserve">Council </w:t>
            </w:r>
            <w:r w:rsidR="005A461F" w:rsidRPr="000C1B32">
              <w:rPr>
                <w:rFonts w:ascii="Times New Roman" w:hAnsi="Times New Roman" w:cs="Times New Roman"/>
                <w:sz w:val="20"/>
                <w:szCs w:val="20"/>
                <w:lang w:val="en-US"/>
              </w:rPr>
              <w:t>Directive 91/676/EEC</w:t>
            </w:r>
            <w:r w:rsidR="00BB6F39" w:rsidRPr="000C1B32">
              <w:rPr>
                <w:rStyle w:val="FootnoteReference"/>
                <w:rFonts w:ascii="Times New Roman" w:hAnsi="Times New Roman" w:cs="Times New Roman"/>
                <w:sz w:val="20"/>
                <w:szCs w:val="20"/>
                <w:lang w:val="en-US"/>
              </w:rPr>
              <w:footnoteReference w:id="16"/>
            </w:r>
            <w:r w:rsidR="005A461F" w:rsidRPr="000C1B32">
              <w:rPr>
                <w:rFonts w:ascii="Times New Roman" w:hAnsi="Times New Roman" w:cs="Times New Roman"/>
                <w:sz w:val="20"/>
                <w:szCs w:val="20"/>
                <w:lang w:val="en-US"/>
              </w:rPr>
              <w:t xml:space="preserve">, </w:t>
            </w:r>
          </w:p>
          <w:p w14:paraId="3825E7F1" w14:textId="77777777" w:rsidR="007D75DF" w:rsidRPr="000C1B32" w:rsidRDefault="007D75DF" w:rsidP="00D92ECA">
            <w:pPr>
              <w:rPr>
                <w:rFonts w:ascii="Times New Roman" w:hAnsi="Times New Roman" w:cs="Times New Roman"/>
                <w:sz w:val="20"/>
                <w:szCs w:val="20"/>
                <w:lang w:val="en-US"/>
              </w:rPr>
            </w:pPr>
          </w:p>
          <w:p w14:paraId="283C4644" w14:textId="77777777" w:rsidR="007D75DF" w:rsidRPr="000C1B32" w:rsidRDefault="00D92ECA"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7 </w:t>
            </w:r>
            <w:r w:rsidR="00A51C85" w:rsidRPr="000C1B32">
              <w:rPr>
                <w:rFonts w:ascii="Times New Roman" w:hAnsi="Times New Roman" w:cs="Times New Roman"/>
                <w:sz w:val="20"/>
                <w:szCs w:val="20"/>
                <w:lang w:val="en-US"/>
              </w:rPr>
              <w:t xml:space="preserve">of </w:t>
            </w:r>
            <w:r w:rsidR="005A461F" w:rsidRPr="000C1B32">
              <w:rPr>
                <w:rFonts w:ascii="Times New Roman" w:hAnsi="Times New Roman" w:cs="Times New Roman"/>
                <w:sz w:val="20"/>
                <w:szCs w:val="20"/>
                <w:lang w:val="en-US"/>
              </w:rPr>
              <w:t xml:space="preserve">Regulation (EC) </w:t>
            </w:r>
            <w:r w:rsidR="00BB6F39" w:rsidRPr="000C1B32">
              <w:rPr>
                <w:rFonts w:ascii="Times New Roman" w:hAnsi="Times New Roman" w:cs="Times New Roman"/>
                <w:sz w:val="20"/>
                <w:szCs w:val="20"/>
                <w:lang w:val="en-US"/>
              </w:rPr>
              <w:t xml:space="preserve">No </w:t>
            </w:r>
            <w:r w:rsidR="005A461F" w:rsidRPr="000C1B32">
              <w:rPr>
                <w:rFonts w:ascii="Times New Roman" w:hAnsi="Times New Roman" w:cs="Times New Roman"/>
                <w:sz w:val="20"/>
                <w:szCs w:val="20"/>
                <w:lang w:val="en-US"/>
              </w:rPr>
              <w:t>166/2006</w:t>
            </w:r>
            <w:r w:rsidR="00BB6F39" w:rsidRPr="000C1B32">
              <w:rPr>
                <w:rFonts w:ascii="Times New Roman" w:hAnsi="Times New Roman" w:cs="Times New Roman"/>
                <w:sz w:val="20"/>
                <w:szCs w:val="20"/>
                <w:lang w:val="en-US"/>
              </w:rPr>
              <w:t xml:space="preserve"> of the European Parliament and Council</w:t>
            </w:r>
            <w:r w:rsidR="00BB6F39" w:rsidRPr="000C1B32">
              <w:rPr>
                <w:rStyle w:val="FootnoteReference"/>
                <w:rFonts w:ascii="Times New Roman" w:hAnsi="Times New Roman" w:cs="Times New Roman"/>
                <w:sz w:val="20"/>
                <w:szCs w:val="20"/>
                <w:lang w:val="en-US"/>
              </w:rPr>
              <w:footnoteReference w:id="17"/>
            </w:r>
            <w:r w:rsidR="005A461F" w:rsidRPr="000C1B32">
              <w:rPr>
                <w:rFonts w:ascii="Times New Roman" w:hAnsi="Times New Roman" w:cs="Times New Roman"/>
                <w:sz w:val="20"/>
                <w:szCs w:val="20"/>
                <w:lang w:val="en-US"/>
              </w:rPr>
              <w:t xml:space="preserve">, </w:t>
            </w:r>
          </w:p>
          <w:p w14:paraId="29F5781C" w14:textId="77777777" w:rsidR="007D75DF" w:rsidRPr="000C1B32" w:rsidRDefault="007D75DF" w:rsidP="00D92ECA">
            <w:pPr>
              <w:rPr>
                <w:rFonts w:ascii="Times New Roman" w:hAnsi="Times New Roman" w:cs="Times New Roman"/>
                <w:sz w:val="20"/>
                <w:szCs w:val="20"/>
                <w:lang w:val="en-US"/>
              </w:rPr>
            </w:pPr>
          </w:p>
          <w:p w14:paraId="0F4CEA1A" w14:textId="71726AC2" w:rsidR="007D75DF" w:rsidRPr="000C1B32" w:rsidRDefault="00D92ECA"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Article</w:t>
            </w:r>
            <w:r w:rsidR="000D7776" w:rsidRPr="000C1B32">
              <w:rPr>
                <w:rFonts w:ascii="Times New Roman" w:hAnsi="Times New Roman" w:cs="Times New Roman"/>
                <w:sz w:val="20"/>
                <w:szCs w:val="20"/>
                <w:lang w:val="en-US"/>
              </w:rPr>
              <w:t xml:space="preserve"> </w:t>
            </w:r>
            <w:r w:rsidRPr="000C1B32">
              <w:rPr>
                <w:rFonts w:ascii="Times New Roman" w:hAnsi="Times New Roman" w:cs="Times New Roman"/>
                <w:sz w:val="20"/>
                <w:szCs w:val="20"/>
                <w:lang w:val="en-US"/>
              </w:rPr>
              <w:t>18</w:t>
            </w:r>
            <w:r w:rsidR="00A51C85" w:rsidRPr="000C1B32">
              <w:rPr>
                <w:rFonts w:ascii="Times New Roman" w:hAnsi="Times New Roman" w:cs="Times New Roman"/>
                <w:sz w:val="20"/>
                <w:szCs w:val="20"/>
                <w:lang w:val="en-US"/>
              </w:rPr>
              <w:t xml:space="preserve"> of</w:t>
            </w:r>
            <w:r w:rsidR="007D75DF" w:rsidRPr="000C1B32">
              <w:rPr>
                <w:rFonts w:ascii="Times New Roman" w:hAnsi="Times New Roman" w:cs="Times New Roman"/>
                <w:sz w:val="20"/>
                <w:szCs w:val="20"/>
                <w:lang w:val="en-US"/>
              </w:rPr>
              <w:t xml:space="preserve"> </w:t>
            </w:r>
            <w:r w:rsidR="005A461F" w:rsidRPr="000C1B32">
              <w:rPr>
                <w:rFonts w:ascii="Times New Roman" w:hAnsi="Times New Roman" w:cs="Times New Roman"/>
                <w:sz w:val="20"/>
                <w:szCs w:val="20"/>
                <w:lang w:val="en-US"/>
              </w:rPr>
              <w:t>Regulation (EU) 2017/852</w:t>
            </w:r>
            <w:r w:rsidR="00BB6F39" w:rsidRPr="000C1B32">
              <w:rPr>
                <w:rFonts w:ascii="Times New Roman" w:hAnsi="Times New Roman" w:cs="Times New Roman"/>
                <w:sz w:val="20"/>
                <w:szCs w:val="20"/>
                <w:lang w:val="en-US"/>
              </w:rPr>
              <w:t xml:space="preserve"> of the European Parliament and of the Council</w:t>
            </w:r>
            <w:r w:rsidR="00BB6F39" w:rsidRPr="000C1B32">
              <w:rPr>
                <w:rStyle w:val="FootnoteReference"/>
                <w:rFonts w:ascii="Times New Roman" w:hAnsi="Times New Roman" w:cs="Times New Roman"/>
                <w:sz w:val="20"/>
                <w:szCs w:val="20"/>
                <w:lang w:val="en-US"/>
              </w:rPr>
              <w:footnoteReference w:id="18"/>
            </w:r>
            <w:r w:rsidR="005A461F" w:rsidRPr="000C1B32">
              <w:rPr>
                <w:rFonts w:ascii="Times New Roman" w:hAnsi="Times New Roman" w:cs="Times New Roman"/>
                <w:sz w:val="20"/>
                <w:szCs w:val="20"/>
                <w:lang w:val="en-US"/>
              </w:rPr>
              <w:t xml:space="preserve">,  </w:t>
            </w:r>
          </w:p>
          <w:p w14:paraId="47A57026" w14:textId="77777777" w:rsidR="007D75DF" w:rsidRPr="000C1B32" w:rsidRDefault="007D75DF" w:rsidP="00D92ECA">
            <w:pPr>
              <w:rPr>
                <w:rFonts w:ascii="Times New Roman" w:hAnsi="Times New Roman" w:cs="Times New Roman"/>
                <w:sz w:val="20"/>
                <w:szCs w:val="20"/>
                <w:lang w:val="en-US"/>
              </w:rPr>
            </w:pPr>
          </w:p>
          <w:p w14:paraId="36472A5F" w14:textId="14BD9262" w:rsidR="005A461F" w:rsidRPr="000C1B32" w:rsidRDefault="00A51C85" w:rsidP="00D92ECA">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10 of </w:t>
            </w:r>
            <w:r w:rsidR="005A461F" w:rsidRPr="000C1B32">
              <w:rPr>
                <w:rFonts w:ascii="Times New Roman" w:hAnsi="Times New Roman" w:cs="Times New Roman"/>
                <w:sz w:val="20"/>
                <w:szCs w:val="20"/>
                <w:lang w:val="en-US"/>
              </w:rPr>
              <w:t>Directive (EU) 2016/2284</w:t>
            </w:r>
            <w:r w:rsidR="00C33610" w:rsidRPr="000C1B32">
              <w:rPr>
                <w:rFonts w:ascii="Times New Roman" w:hAnsi="Times New Roman" w:cs="Times New Roman"/>
                <w:sz w:val="20"/>
                <w:szCs w:val="20"/>
                <w:lang w:val="en-US"/>
              </w:rPr>
              <w:t xml:space="preserve"> of the European Parliament and of the Council</w:t>
            </w:r>
            <w:r w:rsidR="00C33610" w:rsidRPr="000C1B32">
              <w:rPr>
                <w:rStyle w:val="FootnoteReference"/>
                <w:rFonts w:ascii="Times New Roman" w:hAnsi="Times New Roman" w:cs="Times New Roman"/>
                <w:sz w:val="20"/>
                <w:szCs w:val="20"/>
                <w:lang w:val="en-US"/>
              </w:rPr>
              <w:footnoteReference w:id="19"/>
            </w:r>
          </w:p>
        </w:tc>
      </w:tr>
      <w:tr w:rsidR="005A461F" w:rsidRPr="00CC2C19" w14:paraId="354F83AE" w14:textId="77777777" w:rsidTr="3ED477CC">
        <w:tc>
          <w:tcPr>
            <w:tcW w:w="3679" w:type="dxa"/>
          </w:tcPr>
          <w:p w14:paraId="7457060D" w14:textId="0722FC2D" w:rsidR="005A461F" w:rsidRPr="000C1B32" w:rsidRDefault="005A461F" w:rsidP="005A461F">
            <w:pPr>
              <w:rPr>
                <w:rFonts w:ascii="Times New Roman" w:hAnsi="Times New Roman" w:cs="Times New Roman"/>
                <w:sz w:val="20"/>
                <w:szCs w:val="20"/>
              </w:rPr>
            </w:pPr>
            <w:r w:rsidRPr="000C1B32">
              <w:rPr>
                <w:rFonts w:ascii="Times New Roman" w:hAnsi="Times New Roman" w:cs="Times New Roman"/>
                <w:sz w:val="20"/>
                <w:szCs w:val="20"/>
              </w:rPr>
              <w:lastRenderedPageBreak/>
              <w:t>Nature preservation and biodiversity</w:t>
            </w:r>
          </w:p>
        </w:tc>
        <w:tc>
          <w:tcPr>
            <w:tcW w:w="10489" w:type="dxa"/>
          </w:tcPr>
          <w:p w14:paraId="2771EB19" w14:textId="3938E3FF" w:rsidR="007D75DF" w:rsidRPr="000C1B32" w:rsidRDefault="00A51C85" w:rsidP="005A6012">
            <w:pPr>
              <w:autoSpaceDE w:val="0"/>
              <w:autoSpaceDN w:val="0"/>
              <w:rPr>
                <w:rFonts w:ascii="Times New Roman" w:hAnsi="Times New Roman" w:cs="Times New Roman"/>
                <w:sz w:val="20"/>
                <w:szCs w:val="20"/>
                <w:lang w:val="en-US"/>
              </w:rPr>
            </w:pPr>
            <w:r w:rsidRPr="000C1B32">
              <w:rPr>
                <w:rFonts w:ascii="Times New Roman" w:hAnsi="Times New Roman" w:cs="Times New Roman"/>
                <w:sz w:val="20"/>
                <w:szCs w:val="20"/>
                <w:lang w:val="en-US"/>
              </w:rPr>
              <w:t>Articles 4, 9,</w:t>
            </w:r>
            <w:r w:rsidR="001C7FC3" w:rsidRPr="000C1B32">
              <w:rPr>
                <w:rFonts w:ascii="Times New Roman" w:hAnsi="Times New Roman" w:cs="Times New Roman"/>
                <w:sz w:val="20"/>
                <w:szCs w:val="20"/>
                <w:lang w:val="en-US"/>
              </w:rPr>
              <w:t xml:space="preserve"> </w:t>
            </w:r>
            <w:r w:rsidRPr="000C1B32">
              <w:rPr>
                <w:rFonts w:ascii="Times New Roman" w:hAnsi="Times New Roman" w:cs="Times New Roman"/>
                <w:sz w:val="20"/>
                <w:szCs w:val="20"/>
                <w:lang w:val="en-US"/>
              </w:rPr>
              <w:t xml:space="preserve">12 of </w:t>
            </w:r>
            <w:r w:rsidR="005A461F" w:rsidRPr="000C1B32">
              <w:rPr>
                <w:rFonts w:ascii="Times New Roman" w:hAnsi="Times New Roman" w:cs="Times New Roman"/>
                <w:sz w:val="20"/>
                <w:szCs w:val="20"/>
                <w:lang w:val="en-US"/>
              </w:rPr>
              <w:t>Directive 2009/147/EC</w:t>
            </w:r>
            <w:r w:rsidR="00AC22D4" w:rsidRPr="000C1B32">
              <w:rPr>
                <w:rFonts w:ascii="Times New Roman" w:hAnsi="Times New Roman" w:cs="Times New Roman"/>
                <w:sz w:val="20"/>
                <w:szCs w:val="20"/>
                <w:lang w:val="en-US"/>
              </w:rPr>
              <w:t xml:space="preserve"> of the European Parliament and</w:t>
            </w:r>
            <w:r w:rsidR="00343DDE" w:rsidRPr="000C1B32">
              <w:rPr>
                <w:rFonts w:ascii="Times New Roman" w:hAnsi="Times New Roman" w:cs="Times New Roman"/>
                <w:sz w:val="20"/>
                <w:szCs w:val="20"/>
                <w:lang w:val="en-US"/>
              </w:rPr>
              <w:t xml:space="preserve"> of the Council</w:t>
            </w:r>
            <w:r w:rsidR="00343DDE" w:rsidRPr="000C1B32">
              <w:rPr>
                <w:rStyle w:val="FootnoteReference"/>
                <w:rFonts w:ascii="Times New Roman" w:hAnsi="Times New Roman" w:cs="Times New Roman"/>
                <w:sz w:val="20"/>
                <w:szCs w:val="20"/>
                <w:lang w:val="en-US"/>
              </w:rPr>
              <w:footnoteReference w:id="20"/>
            </w:r>
            <w:r w:rsidR="005A461F" w:rsidRPr="000C1B32">
              <w:rPr>
                <w:rFonts w:ascii="Times New Roman" w:hAnsi="Times New Roman" w:cs="Times New Roman"/>
                <w:sz w:val="20"/>
                <w:szCs w:val="20"/>
                <w:lang w:val="en-US"/>
              </w:rPr>
              <w:t>,</w:t>
            </w:r>
          </w:p>
          <w:p w14:paraId="4FF7CB74" w14:textId="77777777" w:rsidR="007D75DF" w:rsidRPr="000C1B32" w:rsidRDefault="007D75DF" w:rsidP="005A6012">
            <w:pPr>
              <w:autoSpaceDE w:val="0"/>
              <w:autoSpaceDN w:val="0"/>
              <w:rPr>
                <w:rFonts w:ascii="Times New Roman" w:hAnsi="Times New Roman" w:cs="Times New Roman"/>
                <w:sz w:val="20"/>
                <w:szCs w:val="20"/>
                <w:lang w:val="en-US"/>
              </w:rPr>
            </w:pPr>
          </w:p>
          <w:p w14:paraId="0750C7FE" w14:textId="6C5EE80B" w:rsidR="007D75DF" w:rsidRPr="000C1B32" w:rsidRDefault="00A51C85" w:rsidP="005A6012">
            <w:pPr>
              <w:autoSpaceDE w:val="0"/>
              <w:autoSpaceDN w:val="0"/>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4, 6, 16, 17 of </w:t>
            </w:r>
            <w:r w:rsidR="00343DDE" w:rsidRPr="000C1B32">
              <w:rPr>
                <w:rFonts w:ascii="Times New Roman" w:hAnsi="Times New Roman" w:cs="Times New Roman"/>
                <w:sz w:val="20"/>
                <w:szCs w:val="20"/>
                <w:lang w:val="en-US"/>
              </w:rPr>
              <w:t xml:space="preserve">Council </w:t>
            </w:r>
            <w:r w:rsidR="005A461F" w:rsidRPr="000C1B32">
              <w:rPr>
                <w:rFonts w:ascii="Times New Roman" w:hAnsi="Times New Roman" w:cs="Times New Roman"/>
                <w:sz w:val="20"/>
                <w:szCs w:val="20"/>
                <w:lang w:val="en-US"/>
              </w:rPr>
              <w:t>Directive 92/43/EEC</w:t>
            </w:r>
            <w:r w:rsidR="00343DDE" w:rsidRPr="000C1B32">
              <w:rPr>
                <w:rStyle w:val="FootnoteReference"/>
                <w:rFonts w:ascii="Times New Roman" w:hAnsi="Times New Roman" w:cs="Times New Roman"/>
                <w:sz w:val="20"/>
                <w:szCs w:val="20"/>
                <w:lang w:val="en-US"/>
              </w:rPr>
              <w:footnoteReference w:id="21"/>
            </w:r>
            <w:r w:rsidR="005A461F" w:rsidRPr="000C1B32">
              <w:rPr>
                <w:rFonts w:ascii="Times New Roman" w:hAnsi="Times New Roman" w:cs="Times New Roman"/>
                <w:sz w:val="20"/>
                <w:szCs w:val="20"/>
                <w:lang w:val="en-US"/>
              </w:rPr>
              <w:t xml:space="preserve">, </w:t>
            </w:r>
          </w:p>
          <w:p w14:paraId="5E70DE1A" w14:textId="77777777" w:rsidR="007D75DF" w:rsidRPr="000C1B32" w:rsidRDefault="007D75DF" w:rsidP="005A6012">
            <w:pPr>
              <w:autoSpaceDE w:val="0"/>
              <w:autoSpaceDN w:val="0"/>
              <w:rPr>
                <w:rFonts w:ascii="Times New Roman" w:hAnsi="Times New Roman" w:cs="Times New Roman"/>
                <w:sz w:val="20"/>
                <w:szCs w:val="20"/>
                <w:lang w:val="en-US"/>
              </w:rPr>
            </w:pPr>
          </w:p>
          <w:p w14:paraId="0DE81B32" w14:textId="77777777" w:rsidR="007D75DF" w:rsidRPr="000C1B32" w:rsidRDefault="00A51C85" w:rsidP="005A6012">
            <w:pPr>
              <w:autoSpaceDE w:val="0"/>
              <w:autoSpaceDN w:val="0"/>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24 of </w:t>
            </w:r>
            <w:r w:rsidR="005A461F" w:rsidRPr="000C1B32">
              <w:rPr>
                <w:rFonts w:ascii="Times New Roman" w:hAnsi="Times New Roman" w:cs="Times New Roman"/>
                <w:sz w:val="20"/>
                <w:szCs w:val="20"/>
                <w:lang w:val="en-US"/>
              </w:rPr>
              <w:t>Regulation (EU) 1143/2014</w:t>
            </w:r>
            <w:r w:rsidR="009E6582" w:rsidRPr="000C1B32">
              <w:rPr>
                <w:rFonts w:ascii="Times New Roman" w:hAnsi="Times New Roman" w:cs="Times New Roman"/>
                <w:sz w:val="20"/>
                <w:szCs w:val="20"/>
                <w:lang w:val="en-US"/>
              </w:rPr>
              <w:t xml:space="preserve"> of the European Parliament and of the Council</w:t>
            </w:r>
            <w:r w:rsidR="009E6582" w:rsidRPr="000C1B32">
              <w:rPr>
                <w:rStyle w:val="FootnoteReference"/>
                <w:rFonts w:ascii="Times New Roman" w:hAnsi="Times New Roman" w:cs="Times New Roman"/>
                <w:sz w:val="20"/>
                <w:szCs w:val="20"/>
                <w:lang w:val="en-US"/>
              </w:rPr>
              <w:footnoteReference w:id="22"/>
            </w:r>
            <w:r w:rsidR="005A461F" w:rsidRPr="000C1B32">
              <w:rPr>
                <w:rFonts w:ascii="Times New Roman" w:hAnsi="Times New Roman" w:cs="Times New Roman"/>
                <w:sz w:val="20"/>
                <w:szCs w:val="20"/>
                <w:lang w:val="en-US"/>
              </w:rPr>
              <w:t xml:space="preserve">, </w:t>
            </w:r>
          </w:p>
          <w:p w14:paraId="5FA7E5D2" w14:textId="77777777" w:rsidR="007D75DF" w:rsidRPr="000C1B32" w:rsidRDefault="007D75DF" w:rsidP="005A6012">
            <w:pPr>
              <w:autoSpaceDE w:val="0"/>
              <w:autoSpaceDN w:val="0"/>
              <w:rPr>
                <w:rFonts w:ascii="Times New Roman" w:hAnsi="Times New Roman" w:cs="Times New Roman"/>
                <w:sz w:val="20"/>
                <w:szCs w:val="20"/>
                <w:lang w:val="en-US"/>
              </w:rPr>
            </w:pPr>
          </w:p>
          <w:p w14:paraId="49900653" w14:textId="3094CF67" w:rsidR="005A461F" w:rsidRPr="000C1B32" w:rsidRDefault="005A6012" w:rsidP="00232028">
            <w:pPr>
              <w:autoSpaceDE w:val="0"/>
              <w:autoSpaceDN w:val="0"/>
              <w:rPr>
                <w:rFonts w:ascii="Times New Roman" w:hAnsi="Times New Roman" w:cs="Times New Roman"/>
                <w:sz w:val="20"/>
                <w:szCs w:val="20"/>
                <w:lang w:val="en-US"/>
              </w:rPr>
            </w:pPr>
            <w:r w:rsidRPr="000C1B32">
              <w:rPr>
                <w:rFonts w:ascii="Times New Roman" w:hAnsi="Times New Roman" w:cs="Times New Roman"/>
                <w:sz w:val="20"/>
                <w:szCs w:val="20"/>
                <w:lang w:val="en-US"/>
              </w:rPr>
              <w:t>Data for the nationally designated protected areas inventory</w:t>
            </w:r>
            <w:r w:rsidRPr="000C1B32" w:rsidDel="005A6012">
              <w:rPr>
                <w:rFonts w:ascii="Times New Roman" w:hAnsi="Times New Roman" w:cs="Times New Roman"/>
                <w:sz w:val="20"/>
                <w:szCs w:val="20"/>
                <w:lang w:val="en-US"/>
              </w:rPr>
              <w:t xml:space="preserve"> </w:t>
            </w:r>
            <w:r w:rsidR="005A461F" w:rsidRPr="000C1B32">
              <w:rPr>
                <w:rFonts w:ascii="Times New Roman" w:hAnsi="Times New Roman" w:cs="Times New Roman"/>
                <w:sz w:val="20"/>
                <w:szCs w:val="20"/>
                <w:lang w:val="en-US"/>
              </w:rPr>
              <w:t xml:space="preserve">– </w:t>
            </w:r>
            <w:r w:rsidRPr="000C1B32">
              <w:rPr>
                <w:rFonts w:ascii="Times New Roman" w:hAnsi="Times New Roman" w:cs="Times New Roman"/>
                <w:sz w:val="20"/>
                <w:szCs w:val="20"/>
                <w:lang w:val="en-US"/>
              </w:rPr>
              <w:t>(</w:t>
            </w:r>
            <w:r w:rsidR="005A461F" w:rsidRPr="000C1B32">
              <w:rPr>
                <w:rFonts w:ascii="Times New Roman" w:hAnsi="Times New Roman" w:cs="Times New Roman"/>
                <w:sz w:val="20"/>
                <w:szCs w:val="20"/>
                <w:lang w:val="en-US"/>
              </w:rPr>
              <w:t>CDDA</w:t>
            </w:r>
            <w:r w:rsidRPr="000C1B32">
              <w:rPr>
                <w:rFonts w:ascii="Times New Roman" w:hAnsi="Times New Roman" w:cs="Times New Roman"/>
                <w:sz w:val="20"/>
                <w:szCs w:val="20"/>
                <w:lang w:val="en-US"/>
              </w:rPr>
              <w:t>)</w:t>
            </w:r>
            <w:r w:rsidR="005A461F" w:rsidRPr="000C1B32">
              <w:rPr>
                <w:rFonts w:ascii="Times New Roman" w:hAnsi="Times New Roman" w:cs="Times New Roman"/>
                <w:sz w:val="20"/>
                <w:szCs w:val="20"/>
                <w:lang w:val="en-US"/>
              </w:rPr>
              <w:t>, National biogeographical regions</w:t>
            </w:r>
          </w:p>
        </w:tc>
      </w:tr>
      <w:tr w:rsidR="005A461F" w:rsidRPr="00CC2C19" w14:paraId="4753E331" w14:textId="77777777" w:rsidTr="3ED477CC">
        <w:tc>
          <w:tcPr>
            <w:tcW w:w="3679" w:type="dxa"/>
          </w:tcPr>
          <w:p w14:paraId="467B88C5" w14:textId="1CF39659" w:rsidR="005A461F" w:rsidRPr="000C1B32" w:rsidRDefault="005A461F" w:rsidP="005A461F">
            <w:pPr>
              <w:rPr>
                <w:rFonts w:ascii="Times New Roman" w:hAnsi="Times New Roman" w:cs="Times New Roman"/>
                <w:sz w:val="20"/>
                <w:szCs w:val="20"/>
              </w:rPr>
            </w:pPr>
            <w:r w:rsidRPr="000C1B32">
              <w:rPr>
                <w:rFonts w:ascii="Times New Roman" w:hAnsi="Times New Roman" w:cs="Times New Roman"/>
                <w:sz w:val="20"/>
                <w:szCs w:val="20"/>
              </w:rPr>
              <w:t>Noise</w:t>
            </w:r>
          </w:p>
        </w:tc>
        <w:tc>
          <w:tcPr>
            <w:tcW w:w="10489" w:type="dxa"/>
          </w:tcPr>
          <w:p w14:paraId="0C3AD040" w14:textId="097E1CF0" w:rsidR="005A461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4, 5, 7, 10 of </w:t>
            </w:r>
            <w:r w:rsidR="005A461F" w:rsidRPr="000C1B32">
              <w:rPr>
                <w:rFonts w:ascii="Times New Roman" w:hAnsi="Times New Roman" w:cs="Times New Roman"/>
                <w:sz w:val="20"/>
                <w:szCs w:val="20"/>
                <w:lang w:val="en-US"/>
              </w:rPr>
              <w:t>Directive 2002/49/EC</w:t>
            </w:r>
            <w:r w:rsidR="005A6012" w:rsidRPr="000C1B32">
              <w:rPr>
                <w:rFonts w:ascii="Times New Roman" w:hAnsi="Times New Roman" w:cs="Times New Roman"/>
                <w:sz w:val="20"/>
                <w:szCs w:val="20"/>
                <w:lang w:val="en-US"/>
              </w:rPr>
              <w:t xml:space="preserve"> of the European Parliament and of the Council</w:t>
            </w:r>
            <w:r w:rsidR="005A6012" w:rsidRPr="000C1B32">
              <w:rPr>
                <w:rStyle w:val="FootnoteReference"/>
                <w:rFonts w:ascii="Times New Roman" w:hAnsi="Times New Roman" w:cs="Times New Roman"/>
                <w:sz w:val="20"/>
                <w:szCs w:val="20"/>
                <w:lang w:val="en-US"/>
              </w:rPr>
              <w:footnoteReference w:id="23"/>
            </w:r>
          </w:p>
        </w:tc>
      </w:tr>
      <w:tr w:rsidR="005A461F" w:rsidRPr="00143968" w14:paraId="31AF384C" w14:textId="77777777" w:rsidTr="3ED477CC">
        <w:tc>
          <w:tcPr>
            <w:tcW w:w="3679" w:type="dxa"/>
          </w:tcPr>
          <w:p w14:paraId="783FB4A0" w14:textId="75F8C8A0" w:rsidR="005A461F" w:rsidRPr="000C1B32" w:rsidRDefault="005A461F" w:rsidP="005A461F">
            <w:pPr>
              <w:rPr>
                <w:rFonts w:ascii="Times New Roman" w:hAnsi="Times New Roman" w:cs="Times New Roman"/>
                <w:sz w:val="20"/>
                <w:szCs w:val="20"/>
              </w:rPr>
            </w:pPr>
            <w:r w:rsidRPr="000C1B32">
              <w:rPr>
                <w:rFonts w:ascii="Times New Roman" w:hAnsi="Times New Roman" w:cs="Times New Roman"/>
                <w:sz w:val="20"/>
                <w:szCs w:val="20"/>
              </w:rPr>
              <w:t>Waste</w:t>
            </w:r>
          </w:p>
        </w:tc>
        <w:tc>
          <w:tcPr>
            <w:tcW w:w="10489" w:type="dxa"/>
          </w:tcPr>
          <w:p w14:paraId="484B4254" w14:textId="77777777" w:rsidR="007D75D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15 of </w:t>
            </w:r>
            <w:r w:rsidR="005A6012" w:rsidRPr="000C1B32">
              <w:rPr>
                <w:rFonts w:ascii="Times New Roman" w:hAnsi="Times New Roman" w:cs="Times New Roman"/>
                <w:sz w:val="20"/>
                <w:szCs w:val="20"/>
                <w:lang w:val="en-US"/>
              </w:rPr>
              <w:t xml:space="preserve">Council </w:t>
            </w:r>
            <w:r w:rsidR="005A461F" w:rsidRPr="000C1B32">
              <w:rPr>
                <w:rFonts w:ascii="Times New Roman" w:hAnsi="Times New Roman" w:cs="Times New Roman"/>
                <w:sz w:val="20"/>
                <w:szCs w:val="20"/>
                <w:lang w:val="en-US"/>
              </w:rPr>
              <w:t>Directive 1999/31/EC</w:t>
            </w:r>
            <w:r w:rsidR="005A6012" w:rsidRPr="000C1B32">
              <w:rPr>
                <w:rStyle w:val="FootnoteReference"/>
                <w:rFonts w:ascii="Times New Roman" w:hAnsi="Times New Roman" w:cs="Times New Roman"/>
                <w:sz w:val="20"/>
                <w:szCs w:val="20"/>
              </w:rPr>
              <w:footnoteReference w:id="24"/>
            </w:r>
            <w:r w:rsidR="005A461F" w:rsidRPr="000C1B32">
              <w:rPr>
                <w:rFonts w:ascii="Times New Roman" w:hAnsi="Times New Roman" w:cs="Times New Roman"/>
                <w:sz w:val="20"/>
                <w:szCs w:val="20"/>
                <w:lang w:val="en-US"/>
              </w:rPr>
              <w:t xml:space="preserve">, </w:t>
            </w:r>
          </w:p>
          <w:p w14:paraId="28D32F79" w14:textId="77777777" w:rsidR="007D75DF" w:rsidRPr="000C1B32" w:rsidRDefault="007D75DF" w:rsidP="005A461F">
            <w:pPr>
              <w:rPr>
                <w:rFonts w:ascii="Times New Roman" w:hAnsi="Times New Roman" w:cs="Times New Roman"/>
                <w:sz w:val="20"/>
                <w:szCs w:val="20"/>
                <w:lang w:val="en-US"/>
              </w:rPr>
            </w:pPr>
          </w:p>
          <w:p w14:paraId="12AB0DE7" w14:textId="77777777" w:rsidR="007D75D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18 of </w:t>
            </w:r>
            <w:r w:rsidR="005A461F" w:rsidRPr="000C1B32">
              <w:rPr>
                <w:rFonts w:ascii="Times New Roman" w:hAnsi="Times New Roman" w:cs="Times New Roman"/>
                <w:sz w:val="20"/>
                <w:szCs w:val="20"/>
                <w:lang w:val="en-US"/>
              </w:rPr>
              <w:t>Directive 2006/21/EC</w:t>
            </w:r>
            <w:r w:rsidR="00143968" w:rsidRPr="000C1B32">
              <w:rPr>
                <w:rFonts w:ascii="Times New Roman" w:hAnsi="Times New Roman" w:cs="Times New Roman"/>
                <w:sz w:val="20"/>
                <w:szCs w:val="20"/>
                <w:lang w:val="en-US"/>
              </w:rPr>
              <w:t xml:space="preserve"> of the European Parliament and of the Council</w:t>
            </w:r>
            <w:r w:rsidR="00143968" w:rsidRPr="000C1B32">
              <w:rPr>
                <w:rStyle w:val="FootnoteReference"/>
                <w:rFonts w:ascii="Times New Roman" w:hAnsi="Times New Roman" w:cs="Times New Roman"/>
                <w:sz w:val="20"/>
                <w:szCs w:val="20"/>
              </w:rPr>
              <w:footnoteReference w:id="25"/>
            </w:r>
            <w:r w:rsidR="005A461F" w:rsidRPr="000C1B32">
              <w:rPr>
                <w:rFonts w:ascii="Times New Roman" w:hAnsi="Times New Roman" w:cs="Times New Roman"/>
                <w:sz w:val="20"/>
                <w:szCs w:val="20"/>
                <w:lang w:val="en-US"/>
              </w:rPr>
              <w:t xml:space="preserve">, </w:t>
            </w:r>
          </w:p>
          <w:p w14:paraId="26D3A3DF" w14:textId="77777777" w:rsidR="007D75DF" w:rsidRPr="000C1B32" w:rsidRDefault="007D75DF" w:rsidP="005A461F">
            <w:pPr>
              <w:rPr>
                <w:rFonts w:ascii="Times New Roman" w:hAnsi="Times New Roman" w:cs="Times New Roman"/>
                <w:sz w:val="20"/>
                <w:szCs w:val="20"/>
                <w:lang w:val="en-US"/>
              </w:rPr>
            </w:pPr>
          </w:p>
          <w:p w14:paraId="2F712492" w14:textId="568C477A" w:rsidR="007D75D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Article 1</w:t>
            </w:r>
            <w:r w:rsidR="000D7776" w:rsidRPr="000C1B32">
              <w:rPr>
                <w:rFonts w:ascii="Times New Roman" w:hAnsi="Times New Roman" w:cs="Times New Roman"/>
                <w:sz w:val="20"/>
                <w:szCs w:val="20"/>
                <w:lang w:val="en-US"/>
              </w:rPr>
              <w:t>0</w:t>
            </w:r>
            <w:r w:rsidRPr="000C1B32">
              <w:rPr>
                <w:rFonts w:ascii="Times New Roman" w:hAnsi="Times New Roman" w:cs="Times New Roman"/>
                <w:sz w:val="20"/>
                <w:szCs w:val="20"/>
                <w:lang w:val="en-US"/>
              </w:rPr>
              <w:t xml:space="preserve"> of </w:t>
            </w:r>
            <w:r w:rsidR="00A06FCB" w:rsidRPr="000C1B32">
              <w:rPr>
                <w:rFonts w:ascii="Times New Roman" w:hAnsi="Times New Roman" w:cs="Times New Roman"/>
                <w:sz w:val="20"/>
                <w:szCs w:val="20"/>
                <w:lang w:val="en-US"/>
              </w:rPr>
              <w:t xml:space="preserve">Council </w:t>
            </w:r>
            <w:r w:rsidR="005A461F" w:rsidRPr="000C1B32">
              <w:rPr>
                <w:rFonts w:ascii="Times New Roman" w:hAnsi="Times New Roman" w:cs="Times New Roman"/>
                <w:sz w:val="20"/>
                <w:szCs w:val="20"/>
                <w:lang w:val="en-US"/>
              </w:rPr>
              <w:t>Directive 86/278/EEC</w:t>
            </w:r>
            <w:r w:rsidR="00A06FCB" w:rsidRPr="000C1B32">
              <w:rPr>
                <w:rStyle w:val="FootnoteReference"/>
                <w:rFonts w:ascii="Times New Roman" w:hAnsi="Times New Roman" w:cs="Times New Roman"/>
                <w:sz w:val="20"/>
                <w:szCs w:val="20"/>
                <w:lang w:val="en-US"/>
              </w:rPr>
              <w:footnoteReference w:id="26"/>
            </w:r>
            <w:r w:rsidR="005A461F" w:rsidRPr="000C1B32">
              <w:rPr>
                <w:rFonts w:ascii="Times New Roman" w:hAnsi="Times New Roman" w:cs="Times New Roman"/>
                <w:sz w:val="20"/>
                <w:szCs w:val="20"/>
                <w:lang w:val="en-US"/>
              </w:rPr>
              <w:t xml:space="preserve">, </w:t>
            </w:r>
          </w:p>
          <w:p w14:paraId="3EFA2021" w14:textId="77777777" w:rsidR="007D75DF" w:rsidRPr="000C1B32" w:rsidRDefault="007D75DF" w:rsidP="005A461F">
            <w:pPr>
              <w:rPr>
                <w:rFonts w:ascii="Times New Roman" w:hAnsi="Times New Roman" w:cs="Times New Roman"/>
                <w:sz w:val="20"/>
                <w:szCs w:val="20"/>
                <w:lang w:val="en-US"/>
              </w:rPr>
            </w:pPr>
          </w:p>
          <w:p w14:paraId="11BCCAB3" w14:textId="77777777" w:rsidR="007D75D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15-17 of </w:t>
            </w:r>
            <w:r w:rsidR="006445C8" w:rsidRPr="000C1B32">
              <w:rPr>
                <w:rFonts w:ascii="Times New Roman" w:hAnsi="Times New Roman" w:cs="Times New Roman"/>
                <w:sz w:val="20"/>
                <w:szCs w:val="20"/>
                <w:lang w:val="en-US"/>
              </w:rPr>
              <w:t xml:space="preserve">Council </w:t>
            </w:r>
            <w:r w:rsidR="005A461F" w:rsidRPr="000C1B32">
              <w:rPr>
                <w:rFonts w:ascii="Times New Roman" w:hAnsi="Times New Roman" w:cs="Times New Roman"/>
                <w:sz w:val="20"/>
                <w:szCs w:val="20"/>
                <w:lang w:val="en-US"/>
              </w:rPr>
              <w:t>Directive 91/271/EEC</w:t>
            </w:r>
            <w:r w:rsidR="006445C8" w:rsidRPr="000C1B32">
              <w:rPr>
                <w:rStyle w:val="FootnoteReference"/>
                <w:rFonts w:ascii="Times New Roman" w:hAnsi="Times New Roman" w:cs="Times New Roman"/>
                <w:sz w:val="20"/>
                <w:szCs w:val="20"/>
                <w:lang w:val="en-US"/>
              </w:rPr>
              <w:footnoteReference w:id="27"/>
            </w:r>
            <w:r w:rsidR="004617B7" w:rsidRPr="000C1B32">
              <w:rPr>
                <w:rFonts w:ascii="Times New Roman" w:hAnsi="Times New Roman" w:cs="Times New Roman"/>
                <w:sz w:val="20"/>
                <w:szCs w:val="20"/>
                <w:lang w:val="en-US"/>
              </w:rPr>
              <w:t xml:space="preserve">, </w:t>
            </w:r>
          </w:p>
          <w:p w14:paraId="59EA97FA" w14:textId="77777777" w:rsidR="007D75DF" w:rsidRPr="000C1B32" w:rsidRDefault="007D75DF" w:rsidP="005A461F">
            <w:pPr>
              <w:rPr>
                <w:rFonts w:ascii="Times New Roman" w:hAnsi="Times New Roman" w:cs="Times New Roman"/>
                <w:sz w:val="20"/>
                <w:szCs w:val="20"/>
                <w:lang w:val="en-US"/>
              </w:rPr>
            </w:pPr>
          </w:p>
          <w:p w14:paraId="66FEAF51" w14:textId="77777777" w:rsidR="007D75D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lastRenderedPageBreak/>
              <w:t xml:space="preserve">Article 13 of </w:t>
            </w:r>
            <w:r w:rsidR="006445C8" w:rsidRPr="000C1B32">
              <w:rPr>
                <w:rFonts w:ascii="Times New Roman" w:hAnsi="Times New Roman" w:cs="Times New Roman"/>
                <w:sz w:val="20"/>
                <w:szCs w:val="20"/>
                <w:lang w:val="en-US"/>
              </w:rPr>
              <w:t xml:space="preserve">Regulation (EU) </w:t>
            </w:r>
            <w:r w:rsidR="004617B7" w:rsidRPr="000C1B32">
              <w:rPr>
                <w:rFonts w:ascii="Times New Roman" w:hAnsi="Times New Roman" w:cs="Times New Roman"/>
                <w:sz w:val="20"/>
                <w:szCs w:val="20"/>
                <w:lang w:val="en-US"/>
              </w:rPr>
              <w:t>2019/1021/EU</w:t>
            </w:r>
            <w:r w:rsidR="006445C8" w:rsidRPr="000C1B32">
              <w:rPr>
                <w:rFonts w:ascii="Times New Roman" w:hAnsi="Times New Roman" w:cs="Times New Roman"/>
                <w:sz w:val="20"/>
                <w:szCs w:val="20"/>
                <w:lang w:val="en-US"/>
              </w:rPr>
              <w:t xml:space="preserve"> of the European Parliament and of the Council</w:t>
            </w:r>
            <w:r w:rsidR="006445C8" w:rsidRPr="000C1B32">
              <w:rPr>
                <w:rStyle w:val="FootnoteReference"/>
                <w:rFonts w:ascii="Times New Roman" w:hAnsi="Times New Roman" w:cs="Times New Roman"/>
                <w:sz w:val="20"/>
                <w:szCs w:val="20"/>
                <w:lang w:val="en-US"/>
              </w:rPr>
              <w:footnoteReference w:id="28"/>
            </w:r>
            <w:r w:rsidR="004617B7" w:rsidRPr="000C1B32">
              <w:rPr>
                <w:rFonts w:ascii="Times New Roman" w:hAnsi="Times New Roman" w:cs="Times New Roman"/>
                <w:sz w:val="20"/>
                <w:szCs w:val="20"/>
                <w:lang w:val="en-US"/>
              </w:rPr>
              <w:t xml:space="preserve">, </w:t>
            </w:r>
          </w:p>
          <w:p w14:paraId="20CEDC43" w14:textId="77777777" w:rsidR="007D75DF" w:rsidRPr="000C1B32" w:rsidRDefault="007D75DF" w:rsidP="005A461F">
            <w:pPr>
              <w:rPr>
                <w:rFonts w:ascii="Times New Roman" w:hAnsi="Times New Roman" w:cs="Times New Roman"/>
                <w:sz w:val="20"/>
                <w:szCs w:val="20"/>
                <w:lang w:val="en-US"/>
              </w:rPr>
            </w:pPr>
          </w:p>
          <w:p w14:paraId="3F01588F" w14:textId="5E918E6E" w:rsidR="005A461F"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15 of </w:t>
            </w:r>
            <w:r w:rsidR="006445C8" w:rsidRPr="000C1B32">
              <w:rPr>
                <w:rFonts w:ascii="Times New Roman" w:hAnsi="Times New Roman" w:cs="Times New Roman"/>
                <w:sz w:val="20"/>
                <w:szCs w:val="20"/>
                <w:lang w:val="en-US"/>
              </w:rPr>
              <w:t xml:space="preserve">Commission </w:t>
            </w:r>
            <w:r w:rsidR="004617B7" w:rsidRPr="000C1B32">
              <w:rPr>
                <w:rFonts w:ascii="Times New Roman" w:hAnsi="Times New Roman" w:cs="Times New Roman"/>
                <w:sz w:val="20"/>
                <w:szCs w:val="20"/>
                <w:lang w:val="en-US"/>
              </w:rPr>
              <w:t>Recommendation 2014/70/EU</w:t>
            </w:r>
            <w:r w:rsidR="006445C8" w:rsidRPr="000C1B32">
              <w:rPr>
                <w:rStyle w:val="FootnoteReference"/>
                <w:rFonts w:ascii="Times New Roman" w:hAnsi="Times New Roman" w:cs="Times New Roman"/>
                <w:sz w:val="20"/>
                <w:szCs w:val="20"/>
                <w:lang w:val="en-US"/>
              </w:rPr>
              <w:footnoteReference w:id="29"/>
            </w:r>
          </w:p>
        </w:tc>
      </w:tr>
      <w:tr w:rsidR="005A461F" w:rsidRPr="00CC2C19" w14:paraId="7A1DF644" w14:textId="77777777" w:rsidTr="3ED477CC">
        <w:tc>
          <w:tcPr>
            <w:tcW w:w="3679" w:type="dxa"/>
          </w:tcPr>
          <w:p w14:paraId="2A0F86FD" w14:textId="3B959EC5" w:rsidR="005A461F" w:rsidRPr="000C1B32" w:rsidRDefault="005A461F" w:rsidP="005A461F">
            <w:pPr>
              <w:rPr>
                <w:rFonts w:ascii="Times New Roman" w:hAnsi="Times New Roman" w:cs="Times New Roman"/>
                <w:sz w:val="20"/>
                <w:szCs w:val="20"/>
              </w:rPr>
            </w:pPr>
            <w:r w:rsidRPr="000C1B32">
              <w:rPr>
                <w:rFonts w:ascii="Times New Roman" w:hAnsi="Times New Roman" w:cs="Times New Roman"/>
                <w:sz w:val="20"/>
                <w:szCs w:val="20"/>
              </w:rPr>
              <w:lastRenderedPageBreak/>
              <w:t>Water</w:t>
            </w:r>
          </w:p>
        </w:tc>
        <w:tc>
          <w:tcPr>
            <w:tcW w:w="10489" w:type="dxa"/>
          </w:tcPr>
          <w:p w14:paraId="3F809AC9" w14:textId="77777777" w:rsidR="00A93007"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15-17 of </w:t>
            </w:r>
            <w:r w:rsidR="005A461F" w:rsidRPr="000C1B32">
              <w:rPr>
                <w:rFonts w:ascii="Times New Roman" w:hAnsi="Times New Roman" w:cs="Times New Roman"/>
                <w:sz w:val="20"/>
                <w:szCs w:val="20"/>
                <w:lang w:val="en-US"/>
              </w:rPr>
              <w:t xml:space="preserve">Directive 91/271/EEC, </w:t>
            </w:r>
          </w:p>
          <w:p w14:paraId="728CDE69" w14:textId="77777777" w:rsidR="00A93007" w:rsidRPr="000C1B32" w:rsidRDefault="00A93007" w:rsidP="005A461F">
            <w:pPr>
              <w:rPr>
                <w:rFonts w:ascii="Times New Roman" w:hAnsi="Times New Roman" w:cs="Times New Roman"/>
                <w:sz w:val="20"/>
                <w:szCs w:val="20"/>
                <w:lang w:val="en-US"/>
              </w:rPr>
            </w:pPr>
          </w:p>
          <w:p w14:paraId="4935360D" w14:textId="77777777" w:rsidR="00A93007" w:rsidRPr="000C1B32" w:rsidRDefault="00A51C85"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13 of </w:t>
            </w:r>
            <w:r w:rsidR="005A461F" w:rsidRPr="000C1B32">
              <w:rPr>
                <w:rFonts w:ascii="Times New Roman" w:hAnsi="Times New Roman" w:cs="Times New Roman"/>
                <w:sz w:val="20"/>
                <w:szCs w:val="20"/>
                <w:lang w:val="en-US"/>
              </w:rPr>
              <w:t>Directive 2006/7/EC</w:t>
            </w:r>
            <w:r w:rsidR="0018062C" w:rsidRPr="000C1B32">
              <w:rPr>
                <w:rFonts w:ascii="Times New Roman" w:hAnsi="Times New Roman" w:cs="Times New Roman"/>
                <w:sz w:val="20"/>
                <w:szCs w:val="20"/>
                <w:lang w:val="en-US"/>
              </w:rPr>
              <w:t xml:space="preserve"> of the European Parliament and of the Council</w:t>
            </w:r>
            <w:r w:rsidR="0018062C" w:rsidRPr="000C1B32">
              <w:rPr>
                <w:rStyle w:val="FootnoteReference"/>
                <w:rFonts w:ascii="Times New Roman" w:hAnsi="Times New Roman" w:cs="Times New Roman"/>
                <w:sz w:val="20"/>
                <w:szCs w:val="20"/>
              </w:rPr>
              <w:footnoteReference w:id="30"/>
            </w:r>
            <w:r w:rsidR="005A461F" w:rsidRPr="000C1B32">
              <w:rPr>
                <w:rFonts w:ascii="Times New Roman" w:hAnsi="Times New Roman" w:cs="Times New Roman"/>
                <w:sz w:val="20"/>
                <w:szCs w:val="20"/>
                <w:lang w:val="en-US"/>
              </w:rPr>
              <w:t xml:space="preserve">, </w:t>
            </w:r>
          </w:p>
          <w:p w14:paraId="2D5C1FE9" w14:textId="77777777" w:rsidR="00A93007" w:rsidRPr="000C1B32" w:rsidRDefault="00A93007" w:rsidP="005A461F">
            <w:pPr>
              <w:rPr>
                <w:rFonts w:ascii="Times New Roman" w:hAnsi="Times New Roman" w:cs="Times New Roman"/>
                <w:sz w:val="20"/>
                <w:szCs w:val="20"/>
                <w:lang w:val="en-US"/>
              </w:rPr>
            </w:pPr>
          </w:p>
          <w:p w14:paraId="52FCDAE6" w14:textId="52E5048F" w:rsidR="00A93007" w:rsidRPr="000C1B32" w:rsidRDefault="00941780"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5, 8, 11, 13, 15 of </w:t>
            </w:r>
            <w:r w:rsidR="005A461F" w:rsidRPr="000C1B32">
              <w:rPr>
                <w:rFonts w:ascii="Times New Roman" w:hAnsi="Times New Roman" w:cs="Times New Roman"/>
                <w:sz w:val="20"/>
                <w:szCs w:val="20"/>
                <w:lang w:val="en-US"/>
              </w:rPr>
              <w:t xml:space="preserve">Directive 2000/60/EC, </w:t>
            </w:r>
          </w:p>
          <w:p w14:paraId="005502A1" w14:textId="77777777" w:rsidR="00A93007" w:rsidRPr="000C1B32" w:rsidRDefault="00A93007" w:rsidP="005A461F">
            <w:pPr>
              <w:rPr>
                <w:rFonts w:ascii="Times New Roman" w:hAnsi="Times New Roman" w:cs="Times New Roman"/>
                <w:sz w:val="20"/>
                <w:szCs w:val="20"/>
                <w:lang w:val="en-US"/>
              </w:rPr>
            </w:pPr>
          </w:p>
          <w:p w14:paraId="72FA6471" w14:textId="77777777" w:rsidR="00A93007"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3-6 of </w:t>
            </w:r>
            <w:r w:rsidR="005A461F" w:rsidRPr="000C1B32">
              <w:rPr>
                <w:rFonts w:ascii="Times New Roman" w:hAnsi="Times New Roman" w:cs="Times New Roman"/>
                <w:sz w:val="20"/>
                <w:szCs w:val="20"/>
                <w:lang w:val="en-US"/>
              </w:rPr>
              <w:t>Directive 2006/118/EC</w:t>
            </w:r>
            <w:r w:rsidR="0018062C" w:rsidRPr="000C1B32">
              <w:rPr>
                <w:rFonts w:ascii="Times New Roman" w:hAnsi="Times New Roman" w:cs="Times New Roman"/>
                <w:sz w:val="20"/>
                <w:szCs w:val="20"/>
                <w:lang w:val="en-US"/>
              </w:rPr>
              <w:t xml:space="preserve"> of the European Parliament and of the Council</w:t>
            </w:r>
            <w:r w:rsidR="0018062C" w:rsidRPr="000C1B32">
              <w:rPr>
                <w:rStyle w:val="FootnoteReference"/>
                <w:rFonts w:ascii="Times New Roman" w:hAnsi="Times New Roman" w:cs="Times New Roman"/>
                <w:sz w:val="20"/>
                <w:szCs w:val="20"/>
                <w:lang w:val="en-US"/>
              </w:rPr>
              <w:footnoteReference w:id="31"/>
            </w:r>
            <w:r w:rsidR="005A461F" w:rsidRPr="000C1B32">
              <w:rPr>
                <w:rFonts w:ascii="Times New Roman" w:hAnsi="Times New Roman" w:cs="Times New Roman"/>
                <w:sz w:val="20"/>
                <w:szCs w:val="20"/>
                <w:lang w:val="en-US"/>
              </w:rPr>
              <w:t xml:space="preserve">, </w:t>
            </w:r>
          </w:p>
          <w:p w14:paraId="2564005C" w14:textId="77777777" w:rsidR="00A93007" w:rsidRPr="000C1B32" w:rsidRDefault="00A93007" w:rsidP="005A461F">
            <w:pPr>
              <w:rPr>
                <w:rFonts w:ascii="Times New Roman" w:hAnsi="Times New Roman" w:cs="Times New Roman"/>
                <w:sz w:val="20"/>
                <w:szCs w:val="20"/>
                <w:lang w:val="en-US"/>
              </w:rPr>
            </w:pPr>
          </w:p>
          <w:p w14:paraId="79068882" w14:textId="77777777" w:rsidR="00A93007"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5 of </w:t>
            </w:r>
            <w:r w:rsidR="005A461F" w:rsidRPr="000C1B32">
              <w:rPr>
                <w:rFonts w:ascii="Times New Roman" w:hAnsi="Times New Roman" w:cs="Times New Roman"/>
                <w:sz w:val="20"/>
                <w:szCs w:val="20"/>
                <w:lang w:val="en-US"/>
              </w:rPr>
              <w:t xml:space="preserve">Directive 2008/105/EC </w:t>
            </w:r>
            <w:r w:rsidR="0018062C" w:rsidRPr="000C1B32">
              <w:rPr>
                <w:rFonts w:ascii="Times New Roman" w:hAnsi="Times New Roman" w:cs="Times New Roman"/>
                <w:sz w:val="20"/>
                <w:szCs w:val="20"/>
                <w:lang w:val="en-US"/>
              </w:rPr>
              <w:t>of the European Parliament and of the Council</w:t>
            </w:r>
            <w:r w:rsidR="0018062C" w:rsidRPr="000C1B32">
              <w:rPr>
                <w:rStyle w:val="FootnoteReference"/>
                <w:rFonts w:ascii="Times New Roman" w:hAnsi="Times New Roman" w:cs="Times New Roman"/>
                <w:sz w:val="20"/>
                <w:szCs w:val="20"/>
                <w:lang w:val="en-US"/>
              </w:rPr>
              <w:footnoteReference w:id="32"/>
            </w:r>
            <w:r w:rsidR="00A93007" w:rsidRPr="000C1B32">
              <w:rPr>
                <w:rFonts w:ascii="Times New Roman" w:hAnsi="Times New Roman" w:cs="Times New Roman"/>
                <w:sz w:val="20"/>
                <w:szCs w:val="20"/>
                <w:lang w:val="en-US"/>
              </w:rPr>
              <w:t>,</w:t>
            </w:r>
          </w:p>
          <w:p w14:paraId="19EB36BE" w14:textId="77777777" w:rsidR="00A93007" w:rsidRPr="000C1B32" w:rsidRDefault="00A93007" w:rsidP="005A461F">
            <w:pPr>
              <w:rPr>
                <w:rFonts w:ascii="Times New Roman" w:hAnsi="Times New Roman" w:cs="Times New Roman"/>
                <w:sz w:val="20"/>
                <w:szCs w:val="20"/>
                <w:lang w:val="en-US"/>
              </w:rPr>
            </w:pPr>
          </w:p>
          <w:p w14:paraId="0AAD2A11" w14:textId="57E55EBC" w:rsidR="00A93007"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17, 18 of </w:t>
            </w:r>
            <w:r w:rsidR="005A461F" w:rsidRPr="000C1B32">
              <w:rPr>
                <w:rFonts w:ascii="Times New Roman" w:hAnsi="Times New Roman" w:cs="Times New Roman"/>
                <w:sz w:val="20"/>
                <w:szCs w:val="20"/>
                <w:lang w:val="en-US"/>
              </w:rPr>
              <w:t>Directive 2020/2184/EU</w:t>
            </w:r>
            <w:r w:rsidR="00EB53A6" w:rsidRPr="000C1B32">
              <w:rPr>
                <w:rFonts w:ascii="Times New Roman" w:hAnsi="Times New Roman" w:cs="Times New Roman"/>
                <w:sz w:val="20"/>
                <w:szCs w:val="20"/>
                <w:lang w:val="en-US"/>
              </w:rPr>
              <w:t xml:space="preserve"> of the European Parliament and of the Council</w:t>
            </w:r>
            <w:r w:rsidR="0018062C" w:rsidRPr="000C1B32">
              <w:rPr>
                <w:rStyle w:val="FootnoteReference"/>
                <w:rFonts w:ascii="Times New Roman" w:hAnsi="Times New Roman" w:cs="Times New Roman"/>
                <w:sz w:val="20"/>
                <w:szCs w:val="20"/>
                <w:lang w:val="en-US"/>
              </w:rPr>
              <w:footnoteReference w:id="33"/>
            </w:r>
            <w:r w:rsidR="005A461F" w:rsidRPr="000C1B32">
              <w:rPr>
                <w:rFonts w:ascii="Times New Roman" w:hAnsi="Times New Roman" w:cs="Times New Roman"/>
                <w:sz w:val="20"/>
                <w:szCs w:val="20"/>
                <w:lang w:val="en-US"/>
              </w:rPr>
              <w:t>,</w:t>
            </w:r>
          </w:p>
          <w:p w14:paraId="625569A1" w14:textId="7F8ACB7B" w:rsidR="00A93007" w:rsidRPr="000C1B32" w:rsidRDefault="005A461F"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 </w:t>
            </w:r>
          </w:p>
          <w:p w14:paraId="135D5B78" w14:textId="303395BC" w:rsidR="00A93007"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3-8, 10 of </w:t>
            </w:r>
            <w:r w:rsidR="005A461F" w:rsidRPr="000C1B32">
              <w:rPr>
                <w:rFonts w:ascii="Times New Roman" w:hAnsi="Times New Roman" w:cs="Times New Roman"/>
                <w:sz w:val="20"/>
                <w:szCs w:val="20"/>
                <w:lang w:val="en-US"/>
              </w:rPr>
              <w:t>Directive 2007/60/EC</w:t>
            </w:r>
            <w:r w:rsidR="006C6B89" w:rsidRPr="000C1B32">
              <w:rPr>
                <w:rFonts w:ascii="Times New Roman" w:hAnsi="Times New Roman" w:cs="Times New Roman"/>
                <w:sz w:val="20"/>
                <w:szCs w:val="20"/>
                <w:lang w:val="en-US"/>
              </w:rPr>
              <w:t xml:space="preserve"> of the European Parliament and of the Council</w:t>
            </w:r>
            <w:r w:rsidR="006C6B89" w:rsidRPr="000C1B32">
              <w:rPr>
                <w:rStyle w:val="FootnoteReference"/>
                <w:rFonts w:ascii="Times New Roman" w:hAnsi="Times New Roman" w:cs="Times New Roman"/>
                <w:sz w:val="20"/>
                <w:szCs w:val="20"/>
                <w:lang w:val="en-US"/>
              </w:rPr>
              <w:footnoteReference w:id="34"/>
            </w:r>
            <w:r w:rsidR="005A461F" w:rsidRPr="000C1B32">
              <w:rPr>
                <w:rFonts w:ascii="Times New Roman" w:hAnsi="Times New Roman" w:cs="Times New Roman"/>
                <w:sz w:val="20"/>
                <w:szCs w:val="20"/>
                <w:lang w:val="en-US"/>
              </w:rPr>
              <w:t xml:space="preserve">, </w:t>
            </w:r>
          </w:p>
          <w:p w14:paraId="460412AE" w14:textId="77777777" w:rsidR="00A93007" w:rsidRPr="000C1B32" w:rsidRDefault="00A93007" w:rsidP="005A461F">
            <w:pPr>
              <w:rPr>
                <w:rFonts w:ascii="Times New Roman" w:hAnsi="Times New Roman" w:cs="Times New Roman"/>
                <w:sz w:val="20"/>
                <w:szCs w:val="20"/>
                <w:lang w:val="en-US"/>
              </w:rPr>
            </w:pPr>
          </w:p>
          <w:p w14:paraId="30BA6769" w14:textId="01C23AFB" w:rsidR="005A461F"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6-11, 13, 14, 17-19, 26, 27 of </w:t>
            </w:r>
            <w:r w:rsidR="005A461F" w:rsidRPr="000C1B32">
              <w:rPr>
                <w:rFonts w:ascii="Times New Roman" w:hAnsi="Times New Roman" w:cs="Times New Roman"/>
                <w:sz w:val="20"/>
                <w:szCs w:val="20"/>
                <w:lang w:val="en-US"/>
              </w:rPr>
              <w:t>Directive 2008/56/EC</w:t>
            </w:r>
            <w:r w:rsidR="004C2D44" w:rsidRPr="000C1B32">
              <w:rPr>
                <w:rFonts w:ascii="Times New Roman" w:hAnsi="Times New Roman" w:cs="Times New Roman"/>
                <w:sz w:val="20"/>
                <w:szCs w:val="20"/>
                <w:lang w:val="en-US"/>
              </w:rPr>
              <w:t xml:space="preserve"> of the European Parliament and of the Council</w:t>
            </w:r>
            <w:r w:rsidR="004C2D44" w:rsidRPr="000C1B32">
              <w:rPr>
                <w:rStyle w:val="FootnoteReference"/>
                <w:rFonts w:ascii="Times New Roman" w:hAnsi="Times New Roman" w:cs="Times New Roman"/>
                <w:sz w:val="20"/>
                <w:szCs w:val="20"/>
                <w:lang w:val="en-US"/>
              </w:rPr>
              <w:footnoteReference w:id="35"/>
            </w:r>
          </w:p>
        </w:tc>
      </w:tr>
      <w:tr w:rsidR="00981CD4" w:rsidRPr="00CC2C19" w14:paraId="54472196" w14:textId="77777777" w:rsidTr="3ED477CC">
        <w:tc>
          <w:tcPr>
            <w:tcW w:w="3679" w:type="dxa"/>
          </w:tcPr>
          <w:p w14:paraId="07AD3119" w14:textId="46471961" w:rsidR="00981CD4" w:rsidRPr="000C1B32" w:rsidRDefault="00981CD4" w:rsidP="005A461F">
            <w:pPr>
              <w:rPr>
                <w:rFonts w:ascii="Times New Roman" w:hAnsi="Times New Roman" w:cs="Times New Roman"/>
                <w:sz w:val="20"/>
                <w:szCs w:val="20"/>
              </w:rPr>
            </w:pPr>
            <w:r w:rsidRPr="000C1B32">
              <w:rPr>
                <w:rFonts w:ascii="Times New Roman" w:hAnsi="Times New Roman" w:cs="Times New Roman"/>
                <w:sz w:val="20"/>
                <w:szCs w:val="20"/>
              </w:rPr>
              <w:t>Horizontal legislation</w:t>
            </w:r>
          </w:p>
        </w:tc>
        <w:tc>
          <w:tcPr>
            <w:tcW w:w="10489" w:type="dxa"/>
          </w:tcPr>
          <w:p w14:paraId="29023234" w14:textId="77777777" w:rsidR="00A93007"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Articles 15, 18 of </w:t>
            </w:r>
            <w:r w:rsidR="004C2D44" w:rsidRPr="000C1B32">
              <w:rPr>
                <w:rFonts w:ascii="Times New Roman" w:hAnsi="Times New Roman" w:cs="Times New Roman"/>
                <w:sz w:val="20"/>
                <w:szCs w:val="20"/>
                <w:lang w:val="en-US"/>
              </w:rPr>
              <w:t>Directive 2004/35/EC of the European Parliament and of the Council</w:t>
            </w:r>
            <w:r w:rsidR="004C2D44" w:rsidRPr="000C1B32">
              <w:rPr>
                <w:rStyle w:val="FootnoteReference"/>
                <w:rFonts w:ascii="Times New Roman" w:hAnsi="Times New Roman" w:cs="Times New Roman"/>
                <w:sz w:val="20"/>
                <w:szCs w:val="20"/>
              </w:rPr>
              <w:footnoteReference w:id="36"/>
            </w:r>
            <w:r w:rsidR="004C2D44" w:rsidRPr="000C1B32">
              <w:rPr>
                <w:rFonts w:ascii="Times New Roman" w:hAnsi="Times New Roman" w:cs="Times New Roman"/>
                <w:sz w:val="20"/>
                <w:szCs w:val="20"/>
                <w:lang w:val="en-US"/>
              </w:rPr>
              <w:t>,</w:t>
            </w:r>
            <w:r w:rsidR="00981CD4" w:rsidRPr="000C1B32">
              <w:rPr>
                <w:rFonts w:ascii="Times New Roman" w:hAnsi="Times New Roman" w:cs="Times New Roman"/>
                <w:sz w:val="20"/>
                <w:szCs w:val="20"/>
                <w:lang w:val="en-US"/>
              </w:rPr>
              <w:t xml:space="preserve"> </w:t>
            </w:r>
          </w:p>
          <w:p w14:paraId="5A15607F" w14:textId="77777777" w:rsidR="00A93007" w:rsidRPr="000C1B32" w:rsidRDefault="00A93007" w:rsidP="005A461F">
            <w:pPr>
              <w:rPr>
                <w:rFonts w:ascii="Times New Roman" w:hAnsi="Times New Roman" w:cs="Times New Roman"/>
                <w:sz w:val="20"/>
                <w:szCs w:val="20"/>
                <w:lang w:val="en-US"/>
              </w:rPr>
            </w:pPr>
          </w:p>
          <w:p w14:paraId="1A414029" w14:textId="03AE8AF4" w:rsidR="00981CD4" w:rsidRPr="000C1B32" w:rsidRDefault="00276D3A" w:rsidP="005A461F">
            <w:pPr>
              <w:rPr>
                <w:rFonts w:ascii="Times New Roman" w:hAnsi="Times New Roman" w:cs="Times New Roman"/>
                <w:sz w:val="20"/>
                <w:szCs w:val="20"/>
                <w:lang w:val="en-US"/>
              </w:rPr>
            </w:pPr>
            <w:r w:rsidRPr="000C1B32">
              <w:rPr>
                <w:rFonts w:ascii="Times New Roman" w:hAnsi="Times New Roman" w:cs="Times New Roman"/>
                <w:sz w:val="20"/>
                <w:szCs w:val="20"/>
                <w:lang w:val="en-US"/>
              </w:rPr>
              <w:t xml:space="preserve">Article 8 of </w:t>
            </w:r>
            <w:r w:rsidR="00981CD4" w:rsidRPr="000C1B32">
              <w:rPr>
                <w:rFonts w:ascii="Times New Roman" w:hAnsi="Times New Roman" w:cs="Times New Roman"/>
                <w:sz w:val="20"/>
                <w:szCs w:val="20"/>
                <w:lang w:val="en-US"/>
              </w:rPr>
              <w:t>Regulation (EU) 2020/852</w:t>
            </w:r>
            <w:r w:rsidR="004C2D44" w:rsidRPr="000C1B32">
              <w:rPr>
                <w:rFonts w:ascii="Times New Roman" w:hAnsi="Times New Roman" w:cs="Times New Roman"/>
                <w:sz w:val="20"/>
                <w:szCs w:val="20"/>
                <w:lang w:val="en-US"/>
              </w:rPr>
              <w:t xml:space="preserve"> of the European Parliament and of the Council</w:t>
            </w:r>
            <w:r w:rsidR="004C2D44" w:rsidRPr="000C1B32">
              <w:rPr>
                <w:rStyle w:val="FootnoteReference"/>
                <w:rFonts w:ascii="Times New Roman" w:hAnsi="Times New Roman" w:cs="Times New Roman"/>
                <w:sz w:val="20"/>
                <w:szCs w:val="20"/>
                <w:lang w:val="en-US"/>
              </w:rPr>
              <w:footnoteReference w:id="37"/>
            </w:r>
          </w:p>
        </w:tc>
      </w:tr>
    </w:tbl>
    <w:p w14:paraId="2F5F4549" w14:textId="18332F59" w:rsidR="00DA3A6C" w:rsidRPr="00232028" w:rsidRDefault="00DA3A6C" w:rsidP="000C32C0">
      <w:pPr>
        <w:spacing w:after="0" w:line="240" w:lineRule="auto"/>
        <w:rPr>
          <w:rFonts w:ascii="Times New Roman" w:hAnsi="Times New Roman" w:cs="Times New Roman"/>
          <w:sz w:val="24"/>
          <w:szCs w:val="24"/>
          <w:lang w:val="en-US"/>
        </w:rPr>
      </w:pPr>
    </w:p>
    <w:p w14:paraId="7FB3B134" w14:textId="77777777" w:rsidR="005F743A" w:rsidRPr="001867D3" w:rsidRDefault="005F743A" w:rsidP="003D21CB">
      <w:pPr>
        <w:ind w:left="708"/>
        <w:rPr>
          <w:rFonts w:ascii="Times New Roman" w:hAnsi="Times New Roman" w:cs="Times New Roman"/>
          <w:sz w:val="24"/>
          <w:szCs w:val="24"/>
        </w:rPr>
      </w:pPr>
    </w:p>
    <w:p w14:paraId="739E18BE" w14:textId="77777777" w:rsidR="003D21CB" w:rsidRPr="001867D3" w:rsidRDefault="003D21CB" w:rsidP="003D21CB">
      <w:pPr>
        <w:pStyle w:val="ListParagraph"/>
        <w:numPr>
          <w:ilvl w:val="1"/>
          <w:numId w:val="16"/>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 Arrangements for the publication and re-use</w:t>
      </w:r>
    </w:p>
    <w:p w14:paraId="132821CB" w14:textId="77777777" w:rsidR="003D21CB" w:rsidRPr="001867D3" w:rsidRDefault="003D21CB" w:rsidP="003D21CB">
      <w:pPr>
        <w:pStyle w:val="ListParagraph"/>
        <w:ind w:left="1440"/>
        <w:rPr>
          <w:rFonts w:ascii="Times New Roman" w:hAnsi="Times New Roman" w:cs="Times New Roman"/>
          <w:sz w:val="24"/>
          <w:szCs w:val="24"/>
          <w:lang w:val="en-GB"/>
        </w:rPr>
      </w:pPr>
    </w:p>
    <w:p w14:paraId="05A52A76" w14:textId="0C9EDDC7" w:rsidR="003D21CB" w:rsidRPr="001867D3" w:rsidRDefault="002524E4" w:rsidP="003D21C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 xml:space="preserve">atasets shall be made available for re-use: </w:t>
      </w:r>
    </w:p>
    <w:p w14:paraId="2E1761DB" w14:textId="5D61D732" w:rsidR="003D21CB" w:rsidRPr="001867D3" w:rsidRDefault="003D21CB" w:rsidP="003D21CB">
      <w:pPr>
        <w:numPr>
          <w:ilvl w:val="1"/>
          <w:numId w:val="10"/>
        </w:numPr>
        <w:rPr>
          <w:rFonts w:ascii="Times New Roman" w:hAnsi="Times New Roman" w:cs="Times New Roman"/>
          <w:sz w:val="24"/>
          <w:szCs w:val="24"/>
        </w:rPr>
      </w:pPr>
      <w:r w:rsidRPr="001867D3">
        <w:rPr>
          <w:rFonts w:ascii="Times New Roman" w:hAnsi="Times New Roman" w:cs="Times New Roman"/>
          <w:sz w:val="24"/>
          <w:szCs w:val="24"/>
        </w:rPr>
        <w:t>under the conditions of the Creative Commons BY 4.0 licence or any equivalent or less restrictive open licence;</w:t>
      </w:r>
    </w:p>
    <w:p w14:paraId="5211D73D" w14:textId="0DFB991F" w:rsidR="003D21CB" w:rsidRPr="001867D3" w:rsidRDefault="003D21CB" w:rsidP="003D21CB">
      <w:pPr>
        <w:numPr>
          <w:ilvl w:val="1"/>
          <w:numId w:val="10"/>
        </w:numPr>
        <w:rPr>
          <w:rFonts w:ascii="Times New Roman" w:hAnsi="Times New Roman" w:cs="Times New Roman"/>
          <w:sz w:val="24"/>
          <w:szCs w:val="24"/>
        </w:rPr>
      </w:pPr>
      <w:r w:rsidRPr="001867D3">
        <w:rPr>
          <w:rFonts w:ascii="Times New Roman" w:hAnsi="Times New Roman" w:cs="Times New Roman"/>
          <w:sz w:val="24"/>
          <w:szCs w:val="24"/>
        </w:rPr>
        <w:t xml:space="preserve">in a publicly documented, </w:t>
      </w:r>
      <w:r w:rsidR="002D6E4C">
        <w:rPr>
          <w:rFonts w:ascii="Times New Roman" w:hAnsi="Times New Roman" w:cs="Times New Roman"/>
          <w:sz w:val="24"/>
          <w:szCs w:val="24"/>
        </w:rPr>
        <w:t xml:space="preserve">Union or internationally recognised </w:t>
      </w:r>
      <w:r w:rsidRPr="001867D3">
        <w:rPr>
          <w:rFonts w:ascii="Times New Roman" w:hAnsi="Times New Roman" w:cs="Times New Roman"/>
          <w:sz w:val="24"/>
          <w:szCs w:val="24"/>
        </w:rPr>
        <w:t>open</w:t>
      </w:r>
      <w:r w:rsidR="002D6E4C">
        <w:rPr>
          <w:rFonts w:ascii="Times New Roman" w:hAnsi="Times New Roman" w:cs="Times New Roman"/>
          <w:sz w:val="24"/>
          <w:szCs w:val="24"/>
        </w:rPr>
        <w:t>,</w:t>
      </w:r>
      <w:r w:rsidRPr="001867D3">
        <w:rPr>
          <w:rFonts w:ascii="Times New Roman" w:hAnsi="Times New Roman" w:cs="Times New Roman"/>
          <w:sz w:val="24"/>
          <w:szCs w:val="24"/>
        </w:rPr>
        <w:t xml:space="preserve"> machine-readable format;</w:t>
      </w:r>
    </w:p>
    <w:p w14:paraId="117B2058" w14:textId="1FB8C070" w:rsidR="003D21CB" w:rsidRPr="001867D3" w:rsidRDefault="003D21CB" w:rsidP="003D21CB">
      <w:pPr>
        <w:numPr>
          <w:ilvl w:val="1"/>
          <w:numId w:val="10"/>
        </w:numPr>
        <w:rPr>
          <w:rFonts w:ascii="Times New Roman" w:hAnsi="Times New Roman" w:cs="Times New Roman"/>
          <w:sz w:val="24"/>
          <w:szCs w:val="24"/>
        </w:rPr>
      </w:pPr>
      <w:r w:rsidRPr="001867D3">
        <w:rPr>
          <w:rFonts w:ascii="Times New Roman" w:hAnsi="Times New Roman" w:cs="Times New Roman"/>
          <w:sz w:val="24"/>
          <w:szCs w:val="24"/>
        </w:rPr>
        <w:t>through APIs and bulk download.</w:t>
      </w:r>
    </w:p>
    <w:p w14:paraId="3B949A00" w14:textId="2F95884B" w:rsidR="003D21CB" w:rsidRPr="001867D3" w:rsidRDefault="003D21CB" w:rsidP="003D21CB">
      <w:pPr>
        <w:pStyle w:val="ListParagraph"/>
        <w:numPr>
          <w:ilvl w:val="0"/>
          <w:numId w:val="10"/>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The metadata describing the data within the scope of the INSPIRE data themes set shall contain at least the metadata elements </w:t>
      </w:r>
      <w:r w:rsidR="00DD5350">
        <w:rPr>
          <w:rFonts w:ascii="Times New Roman" w:hAnsi="Times New Roman" w:cs="Times New Roman"/>
          <w:sz w:val="24"/>
          <w:szCs w:val="24"/>
          <w:lang w:val="en-GB"/>
        </w:rPr>
        <w:t>set out</w:t>
      </w:r>
      <w:r w:rsidR="00DD5350" w:rsidRPr="001867D3">
        <w:rPr>
          <w:rFonts w:ascii="Times New Roman" w:hAnsi="Times New Roman" w:cs="Times New Roman"/>
          <w:sz w:val="24"/>
          <w:szCs w:val="24"/>
          <w:lang w:val="en-GB"/>
        </w:rPr>
        <w:t xml:space="preserve"> </w:t>
      </w:r>
      <w:r w:rsidRPr="001867D3">
        <w:rPr>
          <w:rFonts w:ascii="Times New Roman" w:hAnsi="Times New Roman" w:cs="Times New Roman"/>
          <w:sz w:val="24"/>
          <w:szCs w:val="24"/>
          <w:lang w:val="en-GB"/>
        </w:rPr>
        <w:t xml:space="preserve">in </w:t>
      </w:r>
      <w:r w:rsidR="00DD5350">
        <w:rPr>
          <w:rFonts w:ascii="Times New Roman" w:hAnsi="Times New Roman" w:cs="Times New Roman"/>
          <w:sz w:val="24"/>
          <w:szCs w:val="24"/>
          <w:lang w:val="en-GB"/>
        </w:rPr>
        <w:t xml:space="preserve">the Annex to </w:t>
      </w:r>
      <w:r w:rsidRPr="001867D3">
        <w:rPr>
          <w:rFonts w:ascii="Times New Roman" w:hAnsi="Times New Roman" w:cs="Times New Roman"/>
          <w:sz w:val="24"/>
          <w:szCs w:val="24"/>
          <w:lang w:val="en-GB"/>
        </w:rPr>
        <w:t>Regulation (EC) No 1205/2008.</w:t>
      </w:r>
    </w:p>
    <w:p w14:paraId="4EE4B729" w14:textId="3DEDD8FA" w:rsidR="003D21CB" w:rsidRPr="001867D3" w:rsidRDefault="003D21CB" w:rsidP="00EC658C">
      <w:pPr>
        <w:pStyle w:val="ListParagraph"/>
        <w:numPr>
          <w:ilvl w:val="0"/>
          <w:numId w:val="10"/>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The datasets shall be described in a complete and </w:t>
      </w:r>
      <w:r w:rsidR="00EC658C" w:rsidRPr="00EC658C">
        <w:rPr>
          <w:rFonts w:ascii="Times New Roman" w:hAnsi="Times New Roman" w:cs="Times New Roman"/>
          <w:sz w:val="24"/>
          <w:szCs w:val="24"/>
          <w:lang w:val="en-GB"/>
        </w:rPr>
        <w:t>publicly available online</w:t>
      </w:r>
      <w:r w:rsidR="00EC658C">
        <w:rPr>
          <w:rFonts w:ascii="Times New Roman" w:hAnsi="Times New Roman" w:cs="Times New Roman"/>
          <w:sz w:val="24"/>
          <w:szCs w:val="24"/>
          <w:lang w:val="en-GB"/>
        </w:rPr>
        <w:t xml:space="preserve"> </w:t>
      </w:r>
      <w:r w:rsidRPr="001867D3">
        <w:rPr>
          <w:rFonts w:ascii="Times New Roman" w:hAnsi="Times New Roman" w:cs="Times New Roman"/>
          <w:sz w:val="24"/>
          <w:szCs w:val="24"/>
          <w:lang w:val="en-GB"/>
        </w:rPr>
        <w:t>documentation describing at least the data structure and semantics.</w:t>
      </w:r>
    </w:p>
    <w:p w14:paraId="37536C79" w14:textId="559200E9" w:rsidR="003D21CB" w:rsidRPr="001867D3" w:rsidRDefault="00002218" w:rsidP="003D21CB">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 xml:space="preserve">atasets shall use </w:t>
      </w:r>
      <w:r w:rsidR="00ED4963">
        <w:rPr>
          <w:rFonts w:ascii="Times New Roman" w:hAnsi="Times New Roman" w:cs="Times New Roman"/>
          <w:sz w:val="24"/>
          <w:szCs w:val="24"/>
          <w:lang w:val="en-GB"/>
        </w:rPr>
        <w:t>Union or internationally recognised</w:t>
      </w:r>
      <w:r w:rsidR="003D21CB" w:rsidRPr="001867D3">
        <w:rPr>
          <w:rFonts w:ascii="Times New Roman" w:hAnsi="Times New Roman" w:cs="Times New Roman"/>
          <w:sz w:val="24"/>
          <w:szCs w:val="24"/>
          <w:lang w:val="en-GB"/>
        </w:rPr>
        <w:t xml:space="preserve"> and publicly documented controlled vocabularies and taxonomies, where available.</w:t>
      </w:r>
    </w:p>
    <w:p w14:paraId="167529DD" w14:textId="77777777" w:rsidR="003D21CB" w:rsidRPr="001867D3" w:rsidRDefault="003D21CB" w:rsidP="003D21CB">
      <w:pPr>
        <w:rPr>
          <w:rFonts w:ascii="Times New Roman" w:hAnsi="Times New Roman" w:cs="Times New Roman"/>
          <w:sz w:val="24"/>
          <w:szCs w:val="24"/>
        </w:rPr>
      </w:pPr>
      <w:r w:rsidRPr="001867D3">
        <w:rPr>
          <w:rFonts w:ascii="Times New Roman" w:hAnsi="Times New Roman" w:cs="Times New Roman"/>
          <w:sz w:val="24"/>
          <w:szCs w:val="24"/>
        </w:rPr>
        <w:br w:type="page"/>
      </w:r>
    </w:p>
    <w:p w14:paraId="001A0863" w14:textId="072FE636" w:rsidR="003D21CB" w:rsidRDefault="003D21CB" w:rsidP="003D21CB">
      <w:pPr>
        <w:pStyle w:val="ListParagraph"/>
        <w:numPr>
          <w:ilvl w:val="0"/>
          <w:numId w:val="16"/>
        </w:numPr>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lastRenderedPageBreak/>
        <w:t>Meteorological</w:t>
      </w:r>
    </w:p>
    <w:p w14:paraId="539F695A" w14:textId="77777777" w:rsidR="000D7776" w:rsidRPr="000D7776" w:rsidRDefault="000D7776" w:rsidP="000D7776">
      <w:pPr>
        <w:pStyle w:val="ListParagraph"/>
        <w:ind w:left="360"/>
        <w:rPr>
          <w:rFonts w:ascii="Times New Roman" w:hAnsi="Times New Roman" w:cs="Times New Roman"/>
          <w:sz w:val="24"/>
          <w:szCs w:val="24"/>
          <w:u w:val="single"/>
          <w:lang w:val="en-GB"/>
        </w:rPr>
      </w:pPr>
    </w:p>
    <w:p w14:paraId="01C06CE0" w14:textId="5D39C049" w:rsidR="003D21CB" w:rsidRPr="001867D3" w:rsidRDefault="003D21CB" w:rsidP="003D21CB">
      <w:pPr>
        <w:pStyle w:val="ListParagraph"/>
        <w:numPr>
          <w:ilvl w:val="1"/>
          <w:numId w:val="16"/>
        </w:numPr>
        <w:rPr>
          <w:rFonts w:ascii="Times New Roman" w:hAnsi="Times New Roman" w:cs="Times New Roman"/>
          <w:sz w:val="24"/>
          <w:szCs w:val="24"/>
          <w:lang w:val="en-GB"/>
        </w:rPr>
      </w:pPr>
      <w:r w:rsidRPr="001867D3">
        <w:rPr>
          <w:rFonts w:ascii="Times New Roman" w:hAnsi="Times New Roman" w:cs="Times New Roman"/>
          <w:sz w:val="24"/>
          <w:szCs w:val="24"/>
          <w:lang w:val="en-GB"/>
        </w:rPr>
        <w:t>Datasets in scope</w:t>
      </w:r>
    </w:p>
    <w:p w14:paraId="4E1D759D" w14:textId="77777777" w:rsidR="003D21CB" w:rsidRPr="001867D3" w:rsidRDefault="003D21CB" w:rsidP="003D21CB">
      <w:pPr>
        <w:pStyle w:val="ListParagraph"/>
        <w:rPr>
          <w:rFonts w:ascii="Times New Roman" w:hAnsi="Times New Roman" w:cs="Times New Roman"/>
          <w:sz w:val="24"/>
          <w:szCs w:val="24"/>
          <w:lang w:val="en-GB"/>
        </w:rPr>
      </w:pPr>
    </w:p>
    <w:p w14:paraId="5B35DEA4" w14:textId="535166AB" w:rsidR="003D21CB" w:rsidRPr="001867D3" w:rsidRDefault="00ED4963" w:rsidP="003D21CB">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 m</w:t>
      </w:r>
      <w:r w:rsidR="00813A7B">
        <w:rPr>
          <w:rFonts w:ascii="Times New Roman" w:hAnsi="Times New Roman" w:cs="Times New Roman"/>
          <w:sz w:val="24"/>
          <w:szCs w:val="24"/>
          <w:lang w:val="en-GB"/>
        </w:rPr>
        <w:t>eteoro</w:t>
      </w:r>
      <w:r w:rsidR="00B039FA">
        <w:rPr>
          <w:rFonts w:ascii="Times New Roman" w:hAnsi="Times New Roman" w:cs="Times New Roman"/>
          <w:sz w:val="24"/>
          <w:szCs w:val="24"/>
          <w:lang w:val="en-GB"/>
        </w:rPr>
        <w:t>lo</w:t>
      </w:r>
      <w:r w:rsidR="00813A7B">
        <w:rPr>
          <w:rFonts w:ascii="Times New Roman" w:hAnsi="Times New Roman" w:cs="Times New Roman"/>
          <w:sz w:val="24"/>
          <w:szCs w:val="24"/>
          <w:lang w:val="en-GB"/>
        </w:rPr>
        <w:t xml:space="preserve">gical </w:t>
      </w:r>
      <w:r>
        <w:rPr>
          <w:rFonts w:ascii="Times New Roman" w:hAnsi="Times New Roman" w:cs="Times New Roman"/>
          <w:sz w:val="24"/>
          <w:szCs w:val="24"/>
          <w:lang w:val="en-GB"/>
        </w:rPr>
        <w:t>thematic category</w:t>
      </w:r>
      <w:r w:rsidR="003D21CB" w:rsidRPr="001867D3">
        <w:rPr>
          <w:rFonts w:ascii="Times New Roman" w:hAnsi="Times New Roman" w:cs="Times New Roman"/>
          <w:sz w:val="24"/>
          <w:szCs w:val="24"/>
          <w:lang w:val="en-GB"/>
        </w:rPr>
        <w:t xml:space="preserve"> includes datasets on observations data measured by weather stations, validated observations (climate data), weather alerts, radar data and numerical weather prediction model data with the granularity and key attributes listed in the table below.</w:t>
      </w:r>
    </w:p>
    <w:p w14:paraId="3CAB1298" w14:textId="77777777" w:rsidR="003D21CB" w:rsidRPr="001867D3" w:rsidRDefault="003D21CB" w:rsidP="003D21CB">
      <w:pPr>
        <w:rPr>
          <w:rFonts w:ascii="Times New Roman" w:hAnsi="Times New Roman" w:cs="Times New Roman"/>
          <w:sz w:val="24"/>
          <w:szCs w:val="24"/>
        </w:rPr>
      </w:pPr>
    </w:p>
    <w:tbl>
      <w:tblPr>
        <w:tblStyle w:val="Deloittetable"/>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162"/>
        <w:gridCol w:w="1985"/>
        <w:gridCol w:w="2126"/>
        <w:gridCol w:w="2268"/>
        <w:gridCol w:w="2552"/>
      </w:tblGrid>
      <w:tr w:rsidR="003D21CB" w:rsidRPr="001867D3" w14:paraId="3DCA5C2E" w14:textId="77777777" w:rsidTr="00D20B66">
        <w:trPr>
          <w:cnfStyle w:val="100000000000" w:firstRow="1" w:lastRow="0" w:firstColumn="0" w:lastColumn="0" w:oddVBand="0" w:evenVBand="0" w:oddHBand="0" w:evenHBand="0" w:firstRowFirstColumn="0" w:firstRowLastColumn="0" w:lastRowFirstColumn="0" w:lastRowLastColumn="0"/>
        </w:trPr>
        <w:tc>
          <w:tcPr>
            <w:tcW w:w="3054" w:type="dxa"/>
            <w:shd w:val="clear" w:color="auto" w:fill="D9D9D9" w:themeFill="background1" w:themeFillShade="D9"/>
          </w:tcPr>
          <w:p w14:paraId="09F522F8"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Datasets</w:t>
            </w:r>
          </w:p>
        </w:tc>
        <w:tc>
          <w:tcPr>
            <w:tcW w:w="2162" w:type="dxa"/>
            <w:shd w:val="clear" w:color="auto" w:fill="D9D9D9" w:themeFill="background1" w:themeFillShade="D9"/>
          </w:tcPr>
          <w:p w14:paraId="1C4B3E17"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Observations data measured by weather stations</w:t>
            </w:r>
          </w:p>
        </w:tc>
        <w:tc>
          <w:tcPr>
            <w:tcW w:w="1985" w:type="dxa"/>
            <w:shd w:val="clear" w:color="auto" w:fill="D9D9D9" w:themeFill="background1" w:themeFillShade="D9"/>
          </w:tcPr>
          <w:p w14:paraId="0D99C277"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Climate data: validated obser-vations</w:t>
            </w:r>
          </w:p>
        </w:tc>
        <w:tc>
          <w:tcPr>
            <w:tcW w:w="2126" w:type="dxa"/>
            <w:shd w:val="clear" w:color="auto" w:fill="D9D9D9" w:themeFill="background1" w:themeFillShade="D9"/>
          </w:tcPr>
          <w:p w14:paraId="5EC5F4FE"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Weather alerts</w:t>
            </w:r>
          </w:p>
        </w:tc>
        <w:tc>
          <w:tcPr>
            <w:tcW w:w="2268" w:type="dxa"/>
            <w:shd w:val="clear" w:color="auto" w:fill="D9D9D9" w:themeFill="background1" w:themeFillShade="D9"/>
          </w:tcPr>
          <w:p w14:paraId="6B54A317"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Radar data</w:t>
            </w:r>
          </w:p>
        </w:tc>
        <w:tc>
          <w:tcPr>
            <w:tcW w:w="2552" w:type="dxa"/>
            <w:shd w:val="clear" w:color="auto" w:fill="D9D9D9" w:themeFill="background1" w:themeFillShade="D9"/>
          </w:tcPr>
          <w:p w14:paraId="29019BFF"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eastAsia="Verdana" w:hAnsi="Times New Roman" w:cs="Times New Roman"/>
                <w:b/>
                <w:bCs/>
                <w:sz w:val="20"/>
                <w:szCs w:val="16"/>
              </w:rPr>
              <w:t>NWP model data</w:t>
            </w:r>
          </w:p>
        </w:tc>
      </w:tr>
      <w:tr w:rsidR="003D21CB" w:rsidRPr="001867D3" w14:paraId="2D98398F" w14:textId="77777777" w:rsidTr="00D20B66">
        <w:tc>
          <w:tcPr>
            <w:tcW w:w="3054" w:type="dxa"/>
            <w:shd w:val="clear" w:color="auto" w:fill="D9D9D9" w:themeFill="background1" w:themeFillShade="D9"/>
          </w:tcPr>
          <w:p w14:paraId="173F22AF" w14:textId="77777777" w:rsidR="003D21CB" w:rsidRPr="001867D3" w:rsidRDefault="003D21CB" w:rsidP="00D20B66">
            <w:pPr>
              <w:spacing w:line="280" w:lineRule="atLeast"/>
              <w:jc w:val="both"/>
              <w:rPr>
                <w:rFonts w:ascii="Times New Roman" w:eastAsia="Verdana" w:hAnsi="Times New Roman" w:cs="Times New Roman"/>
                <w:b/>
                <w:i/>
                <w:sz w:val="20"/>
                <w:szCs w:val="16"/>
              </w:rPr>
            </w:pPr>
            <w:r w:rsidRPr="001867D3">
              <w:rPr>
                <w:rFonts w:ascii="Times New Roman" w:eastAsia="Verdana" w:hAnsi="Times New Roman" w:cs="Times New Roman"/>
                <w:b/>
                <w:i/>
                <w:sz w:val="20"/>
                <w:szCs w:val="16"/>
              </w:rPr>
              <w:t>Granularity</w:t>
            </w:r>
          </w:p>
        </w:tc>
        <w:tc>
          <w:tcPr>
            <w:tcW w:w="2162" w:type="dxa"/>
          </w:tcPr>
          <w:p w14:paraId="6C226279"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Per weather station, full temporal resolution</w:t>
            </w:r>
          </w:p>
        </w:tc>
        <w:tc>
          <w:tcPr>
            <w:tcW w:w="1985" w:type="dxa"/>
          </w:tcPr>
          <w:p w14:paraId="7E28A00F"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Per weather station, full temporal resolution</w:t>
            </w:r>
          </w:p>
        </w:tc>
        <w:tc>
          <w:tcPr>
            <w:tcW w:w="2126" w:type="dxa"/>
          </w:tcPr>
          <w:p w14:paraId="7791530F" w14:textId="1B09ACD8"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Alerts, 48</w:t>
            </w:r>
            <w:r w:rsidR="000B2928">
              <w:rPr>
                <w:rFonts w:ascii="Times New Roman" w:eastAsia="Verdana" w:hAnsi="Times New Roman" w:cs="Times New Roman"/>
                <w:sz w:val="20"/>
                <w:szCs w:val="16"/>
              </w:rPr>
              <w:t> </w:t>
            </w:r>
            <w:r w:rsidRPr="001867D3">
              <w:rPr>
                <w:rFonts w:ascii="Times New Roman" w:eastAsia="Verdana" w:hAnsi="Times New Roman" w:cs="Times New Roman"/>
                <w:sz w:val="20"/>
                <w:szCs w:val="16"/>
              </w:rPr>
              <w:t>hrs or more ahead</w:t>
            </w:r>
          </w:p>
        </w:tc>
        <w:tc>
          <w:tcPr>
            <w:tcW w:w="2268" w:type="dxa"/>
          </w:tcPr>
          <w:p w14:paraId="1D2C7125"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Per radar station in the MS and national composite</w:t>
            </w:r>
          </w:p>
        </w:tc>
        <w:tc>
          <w:tcPr>
            <w:tcW w:w="2552" w:type="dxa"/>
          </w:tcPr>
          <w:p w14:paraId="4CFD544F" w14:textId="6A4AAF93" w:rsidR="003D21CB" w:rsidRPr="001867D3" w:rsidRDefault="000B2928" w:rsidP="00D20B66">
            <w:pPr>
              <w:spacing w:line="280" w:lineRule="atLeast"/>
              <w:jc w:val="both"/>
              <w:rPr>
                <w:rFonts w:ascii="Times New Roman" w:eastAsia="Verdana" w:hAnsi="Times New Roman" w:cs="Times New Roman"/>
                <w:sz w:val="20"/>
                <w:szCs w:val="16"/>
              </w:rPr>
            </w:pPr>
            <w:r>
              <w:rPr>
                <w:rFonts w:ascii="Times New Roman" w:eastAsia="Verdana" w:hAnsi="Times New Roman" w:cs="Times New Roman"/>
                <w:sz w:val="20"/>
                <w:szCs w:val="16"/>
              </w:rPr>
              <w:t>Minimum 48 hrs</w:t>
            </w:r>
            <w:r w:rsidR="003D21CB" w:rsidRPr="001867D3">
              <w:rPr>
                <w:rFonts w:ascii="Times New Roman" w:eastAsia="Verdana" w:hAnsi="Times New Roman" w:cs="Times New Roman"/>
                <w:sz w:val="20"/>
                <w:szCs w:val="16"/>
              </w:rPr>
              <w:t xml:space="preserve"> ahead in 1hr steps, national, at 2.5km/best available grid</w:t>
            </w:r>
          </w:p>
        </w:tc>
      </w:tr>
      <w:tr w:rsidR="003D21CB" w:rsidRPr="001867D3" w14:paraId="13BD5494" w14:textId="77777777" w:rsidTr="00D20B66">
        <w:tc>
          <w:tcPr>
            <w:tcW w:w="3054" w:type="dxa"/>
            <w:shd w:val="clear" w:color="auto" w:fill="D9D9D9" w:themeFill="background1" w:themeFillShade="D9"/>
          </w:tcPr>
          <w:p w14:paraId="43E4FB24" w14:textId="77777777" w:rsidR="003D21CB" w:rsidRPr="001867D3" w:rsidRDefault="003D21CB" w:rsidP="00D20B66">
            <w:pPr>
              <w:spacing w:line="280" w:lineRule="atLeast"/>
              <w:jc w:val="both"/>
              <w:rPr>
                <w:rFonts w:ascii="Times New Roman" w:eastAsia="Verdana" w:hAnsi="Times New Roman" w:cs="Times New Roman"/>
                <w:b/>
                <w:i/>
                <w:sz w:val="20"/>
                <w:szCs w:val="16"/>
              </w:rPr>
            </w:pPr>
            <w:r w:rsidRPr="001867D3">
              <w:rPr>
                <w:rFonts w:ascii="Times New Roman" w:eastAsia="Verdana" w:hAnsi="Times New Roman" w:cs="Times New Roman"/>
                <w:b/>
                <w:i/>
                <w:sz w:val="20"/>
                <w:szCs w:val="16"/>
              </w:rPr>
              <w:t>Key attributes</w:t>
            </w:r>
          </w:p>
        </w:tc>
        <w:tc>
          <w:tcPr>
            <w:tcW w:w="2162" w:type="dxa"/>
          </w:tcPr>
          <w:p w14:paraId="428365E6"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All observation variables measured</w:t>
            </w:r>
          </w:p>
        </w:tc>
        <w:tc>
          <w:tcPr>
            <w:tcW w:w="1985" w:type="dxa"/>
          </w:tcPr>
          <w:p w14:paraId="45E90FE1"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All validated measured observation variables; daily average per variable</w:t>
            </w:r>
          </w:p>
        </w:tc>
        <w:tc>
          <w:tcPr>
            <w:tcW w:w="2126" w:type="dxa"/>
          </w:tcPr>
          <w:p w14:paraId="19131716" w14:textId="77777777" w:rsidR="003D21CB" w:rsidRPr="001867D3" w:rsidRDefault="003D21CB" w:rsidP="00D20B66">
            <w:pPr>
              <w:spacing w:line="280" w:lineRule="atLeast"/>
              <w:jc w:val="both"/>
              <w:rPr>
                <w:rFonts w:ascii="Times New Roman" w:eastAsia="Verdana" w:hAnsi="Times New Roman" w:cs="Times New Roman"/>
                <w:sz w:val="20"/>
                <w:szCs w:val="16"/>
              </w:rPr>
            </w:pPr>
          </w:p>
        </w:tc>
        <w:tc>
          <w:tcPr>
            <w:tcW w:w="2268" w:type="dxa"/>
          </w:tcPr>
          <w:p w14:paraId="0C69737F" w14:textId="32E8EF6A"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Reflectivity, Backscatter, polarization.</w:t>
            </w:r>
            <w:r w:rsidR="001867D3" w:rsidRPr="001867D3">
              <w:rPr>
                <w:rFonts w:ascii="Times New Roman" w:eastAsia="Verdana" w:hAnsi="Times New Roman" w:cs="Times New Roman"/>
                <w:sz w:val="20"/>
                <w:szCs w:val="16"/>
              </w:rPr>
              <w:t xml:space="preserve"> </w:t>
            </w:r>
            <w:r w:rsidRPr="001867D3">
              <w:rPr>
                <w:rFonts w:ascii="Times New Roman" w:eastAsia="Verdana" w:hAnsi="Times New Roman" w:cs="Times New Roman"/>
                <w:sz w:val="20"/>
                <w:szCs w:val="16"/>
              </w:rPr>
              <w:t>Precipitation, wind, and echotops</w:t>
            </w:r>
          </w:p>
        </w:tc>
        <w:tc>
          <w:tcPr>
            <w:tcW w:w="2552" w:type="dxa"/>
          </w:tcPr>
          <w:p w14:paraId="44809412" w14:textId="77777777" w:rsidR="003D21CB" w:rsidRPr="001867D3" w:rsidRDefault="003D21CB" w:rsidP="00D20B66">
            <w:pPr>
              <w:spacing w:line="280" w:lineRule="atLeast"/>
              <w:jc w:val="both"/>
              <w:rPr>
                <w:rFonts w:ascii="Times New Roman" w:eastAsia="Verdana" w:hAnsi="Times New Roman" w:cs="Times New Roman"/>
                <w:sz w:val="20"/>
                <w:szCs w:val="16"/>
              </w:rPr>
            </w:pPr>
            <w:r w:rsidRPr="001867D3">
              <w:rPr>
                <w:rFonts w:ascii="Times New Roman" w:eastAsia="Verdana" w:hAnsi="Times New Roman" w:cs="Times New Roman"/>
                <w:sz w:val="20"/>
                <w:szCs w:val="16"/>
              </w:rPr>
              <w:t>Deterministic and/or ensembles if available, for meteorologically relevant parameters and levels</w:t>
            </w:r>
          </w:p>
        </w:tc>
      </w:tr>
    </w:tbl>
    <w:p w14:paraId="616263AB" w14:textId="77777777" w:rsidR="003D21CB" w:rsidRPr="001867D3" w:rsidRDefault="003D21CB" w:rsidP="003D21CB">
      <w:pPr>
        <w:rPr>
          <w:rFonts w:ascii="Times New Roman" w:hAnsi="Times New Roman" w:cs="Times New Roman"/>
          <w:sz w:val="24"/>
          <w:szCs w:val="24"/>
        </w:rPr>
      </w:pPr>
    </w:p>
    <w:p w14:paraId="16966FEA" w14:textId="0031044C" w:rsidR="003D21CB" w:rsidRPr="001867D3" w:rsidRDefault="005750BD" w:rsidP="003D21CB">
      <w:pPr>
        <w:pStyle w:val="ListParagraph"/>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Arrangements for the publication and re-use</w:t>
      </w:r>
    </w:p>
    <w:p w14:paraId="245020DA" w14:textId="77777777" w:rsidR="003D21CB" w:rsidRPr="001867D3" w:rsidRDefault="003D21CB" w:rsidP="003D21CB">
      <w:pPr>
        <w:pStyle w:val="ListParagraph"/>
        <w:ind w:left="1440"/>
        <w:rPr>
          <w:rFonts w:ascii="Times New Roman" w:hAnsi="Times New Roman" w:cs="Times New Roman"/>
          <w:sz w:val="24"/>
          <w:szCs w:val="24"/>
          <w:lang w:val="en-GB"/>
        </w:rPr>
      </w:pPr>
    </w:p>
    <w:p w14:paraId="3109118E" w14:textId="4A0B490A" w:rsidR="003D21CB" w:rsidRPr="001867D3" w:rsidRDefault="00813A7B" w:rsidP="003D21CB">
      <w:pPr>
        <w:pStyle w:val="ListParagraph"/>
        <w:numPr>
          <w:ilvl w:val="0"/>
          <w:numId w:val="18"/>
        </w:numPr>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 xml:space="preserve">atasets shall be made available for re-use: </w:t>
      </w:r>
    </w:p>
    <w:p w14:paraId="43F33D91" w14:textId="4FB19BA4" w:rsidR="003D21CB" w:rsidRPr="001867D3" w:rsidRDefault="003D21CB" w:rsidP="003D21CB">
      <w:pPr>
        <w:pStyle w:val="ListParagraph"/>
        <w:rPr>
          <w:rFonts w:ascii="Times New Roman" w:hAnsi="Times New Roman" w:cs="Times New Roman"/>
          <w:sz w:val="24"/>
          <w:szCs w:val="24"/>
          <w:lang w:val="en-GB"/>
        </w:rPr>
      </w:pPr>
    </w:p>
    <w:p w14:paraId="658DBA5E" w14:textId="73E77153" w:rsidR="003D21CB" w:rsidRPr="001867D3" w:rsidRDefault="003D21CB" w:rsidP="003D21CB">
      <w:pPr>
        <w:pStyle w:val="ListParagraph"/>
        <w:numPr>
          <w:ilvl w:val="0"/>
          <w:numId w:val="11"/>
        </w:numPr>
        <w:rPr>
          <w:rFonts w:ascii="Times New Roman" w:hAnsi="Times New Roman" w:cs="Times New Roman"/>
          <w:sz w:val="24"/>
          <w:szCs w:val="24"/>
          <w:lang w:val="en-GB"/>
        </w:rPr>
      </w:pPr>
      <w:r w:rsidRPr="001867D3">
        <w:rPr>
          <w:rFonts w:ascii="Times New Roman" w:hAnsi="Times New Roman" w:cs="Times New Roman"/>
          <w:sz w:val="24"/>
          <w:szCs w:val="24"/>
          <w:lang w:val="en-GB"/>
        </w:rPr>
        <w:t>under the conditions of the Creative Commons BY 4.0 licence or any equivalent or less restrictive open licence;</w:t>
      </w:r>
    </w:p>
    <w:p w14:paraId="0933880F" w14:textId="01E77BA1" w:rsidR="003D21CB" w:rsidRPr="001867D3" w:rsidRDefault="003D21CB" w:rsidP="003D21CB">
      <w:pPr>
        <w:pStyle w:val="ListParagraph"/>
        <w:numPr>
          <w:ilvl w:val="0"/>
          <w:numId w:val="11"/>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in any of the formats specified in the table below or another </w:t>
      </w:r>
      <w:r w:rsidR="00ED4963">
        <w:rPr>
          <w:rFonts w:ascii="Times New Roman" w:hAnsi="Times New Roman" w:cs="Times New Roman"/>
          <w:sz w:val="24"/>
          <w:szCs w:val="24"/>
          <w:lang w:val="en-GB"/>
        </w:rPr>
        <w:t xml:space="preserve">Union or internationally recognised </w:t>
      </w:r>
      <w:r w:rsidRPr="001867D3">
        <w:rPr>
          <w:rFonts w:ascii="Times New Roman" w:hAnsi="Times New Roman" w:cs="Times New Roman"/>
          <w:sz w:val="24"/>
          <w:szCs w:val="24"/>
          <w:lang w:val="en-GB"/>
        </w:rPr>
        <w:t>open</w:t>
      </w:r>
      <w:r w:rsidR="00ED4963">
        <w:rPr>
          <w:rFonts w:ascii="Times New Roman" w:hAnsi="Times New Roman" w:cs="Times New Roman"/>
          <w:sz w:val="24"/>
          <w:szCs w:val="24"/>
          <w:lang w:val="en-GB"/>
        </w:rPr>
        <w:t>,</w:t>
      </w:r>
      <w:r w:rsidRPr="001867D3">
        <w:rPr>
          <w:rFonts w:ascii="Times New Roman" w:hAnsi="Times New Roman" w:cs="Times New Roman"/>
          <w:sz w:val="24"/>
          <w:szCs w:val="24"/>
          <w:lang w:val="en-GB"/>
        </w:rPr>
        <w:t xml:space="preserve"> machine-readable format;</w:t>
      </w:r>
    </w:p>
    <w:p w14:paraId="18F76E1C" w14:textId="77777777" w:rsidR="003D21CB" w:rsidRPr="001867D3" w:rsidRDefault="003D21CB" w:rsidP="003D21CB">
      <w:pPr>
        <w:pStyle w:val="ListParagraph"/>
        <w:numPr>
          <w:ilvl w:val="0"/>
          <w:numId w:val="11"/>
        </w:numPr>
        <w:rPr>
          <w:rFonts w:ascii="Times New Roman" w:hAnsi="Times New Roman" w:cs="Times New Roman"/>
          <w:sz w:val="24"/>
          <w:szCs w:val="24"/>
          <w:lang w:val="en-GB"/>
        </w:rPr>
      </w:pPr>
      <w:r w:rsidRPr="001867D3">
        <w:rPr>
          <w:rFonts w:ascii="Times New Roman" w:hAnsi="Times New Roman" w:cs="Times New Roman"/>
          <w:sz w:val="24"/>
          <w:szCs w:val="24"/>
          <w:lang w:val="en-GB"/>
        </w:rPr>
        <w:t>through APIs and bulk download;</w:t>
      </w:r>
    </w:p>
    <w:p w14:paraId="6747E6A9" w14:textId="287E8583" w:rsidR="003D21CB" w:rsidRPr="001867D3" w:rsidRDefault="00EC658C" w:rsidP="003D21CB">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pursuant</w:t>
      </w:r>
      <w:r w:rsidRPr="001867D3">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to the update frequency and timeliness specified in the table below.</w:t>
      </w:r>
    </w:p>
    <w:p w14:paraId="4C68CDF7" w14:textId="77777777" w:rsidR="003D21CB" w:rsidRPr="001867D3" w:rsidRDefault="003D21CB" w:rsidP="003D21CB">
      <w:pPr>
        <w:pStyle w:val="ListParagraph"/>
        <w:ind w:left="1080"/>
        <w:rPr>
          <w:rFonts w:ascii="Times New Roman" w:hAnsi="Times New Roman" w:cs="Times New Roman"/>
          <w:sz w:val="24"/>
          <w:szCs w:val="24"/>
          <w:lang w:val="en-GB"/>
        </w:rPr>
      </w:pPr>
    </w:p>
    <w:p w14:paraId="6BB25E23" w14:textId="77777777" w:rsidR="003D21CB" w:rsidRPr="001867D3" w:rsidRDefault="003D21CB" w:rsidP="003D21CB">
      <w:pPr>
        <w:pStyle w:val="ListParagraph"/>
        <w:numPr>
          <w:ilvl w:val="0"/>
          <w:numId w:val="18"/>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The metadata describing the data set shall be complete and available on the web in an open and widely used machine-readable format. </w:t>
      </w:r>
    </w:p>
    <w:p w14:paraId="34D243A6" w14:textId="77777777" w:rsidR="003D21CB" w:rsidRPr="001867D3" w:rsidRDefault="003D21CB" w:rsidP="003D21CB">
      <w:pPr>
        <w:pStyle w:val="ListParagraph"/>
        <w:ind w:left="1800"/>
        <w:rPr>
          <w:rFonts w:ascii="Times New Roman" w:hAnsi="Times New Roman" w:cs="Times New Roman"/>
          <w:sz w:val="24"/>
          <w:szCs w:val="24"/>
          <w:lang w:val="en-GB"/>
        </w:rPr>
      </w:pPr>
    </w:p>
    <w:p w14:paraId="017A168B" w14:textId="387C3255" w:rsidR="003D21CB" w:rsidRPr="001867D3" w:rsidRDefault="003D21CB" w:rsidP="00EC658C">
      <w:pPr>
        <w:pStyle w:val="ListParagraph"/>
        <w:numPr>
          <w:ilvl w:val="0"/>
          <w:numId w:val="18"/>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The datasets shall be described in a complete and </w:t>
      </w:r>
      <w:r w:rsidR="00EC658C" w:rsidRPr="00EC658C">
        <w:rPr>
          <w:rFonts w:ascii="Times New Roman" w:hAnsi="Times New Roman" w:cs="Times New Roman"/>
          <w:sz w:val="24"/>
          <w:szCs w:val="24"/>
          <w:lang w:val="en-GB"/>
        </w:rPr>
        <w:t xml:space="preserve">publicly available online </w:t>
      </w:r>
      <w:r w:rsidRPr="001867D3">
        <w:rPr>
          <w:rFonts w:ascii="Times New Roman" w:hAnsi="Times New Roman" w:cs="Times New Roman"/>
          <w:sz w:val="24"/>
          <w:szCs w:val="24"/>
          <w:lang w:val="en-GB"/>
        </w:rPr>
        <w:t>documentation describing at least the data structure and semantics</w:t>
      </w:r>
      <w:r w:rsidR="00CE3204">
        <w:rPr>
          <w:rStyle w:val="FootnoteReference"/>
          <w:rFonts w:ascii="Times New Roman" w:hAnsi="Times New Roman" w:cs="Times New Roman"/>
          <w:sz w:val="24"/>
          <w:szCs w:val="24"/>
          <w:lang w:val="en-GB"/>
        </w:rPr>
        <w:footnoteReference w:id="38"/>
      </w:r>
      <w:r w:rsidRPr="001867D3">
        <w:rPr>
          <w:rFonts w:ascii="Times New Roman" w:hAnsi="Times New Roman" w:cs="Times New Roman"/>
          <w:sz w:val="24"/>
          <w:szCs w:val="24"/>
          <w:lang w:val="en-GB"/>
        </w:rPr>
        <w:t>.</w:t>
      </w:r>
    </w:p>
    <w:p w14:paraId="43BF80CD" w14:textId="77777777" w:rsidR="003D21CB" w:rsidRPr="001867D3" w:rsidRDefault="003D21CB" w:rsidP="003D21CB">
      <w:pPr>
        <w:spacing w:line="256" w:lineRule="auto"/>
        <w:rPr>
          <w:rFonts w:ascii="Times New Roman" w:eastAsia="Calibri" w:hAnsi="Times New Roman" w:cs="Times New Roman"/>
          <w:sz w:val="24"/>
          <w:szCs w:val="24"/>
        </w:rPr>
      </w:pPr>
    </w:p>
    <w:tbl>
      <w:tblPr>
        <w:tblStyle w:val="Deloittetable1"/>
        <w:tblW w:w="141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162"/>
        <w:gridCol w:w="1985"/>
        <w:gridCol w:w="2126"/>
        <w:gridCol w:w="2268"/>
        <w:gridCol w:w="2552"/>
      </w:tblGrid>
      <w:tr w:rsidR="003D21CB" w:rsidRPr="001867D3" w14:paraId="58A8CCDD" w14:textId="77777777" w:rsidTr="00D20B66">
        <w:trPr>
          <w:cnfStyle w:val="100000000000" w:firstRow="1" w:lastRow="0" w:firstColumn="0" w:lastColumn="0" w:oddVBand="0" w:evenVBand="0" w:oddHBand="0" w:evenHBand="0" w:firstRowFirstColumn="0" w:firstRowLastColumn="0" w:lastRowFirstColumn="0" w:lastRowLastColumn="0"/>
        </w:trPr>
        <w:tc>
          <w:tcPr>
            <w:tcW w:w="3054" w:type="dxa"/>
            <w:tcBorders>
              <w:left w:val="single" w:sz="4" w:space="0" w:color="auto"/>
              <w:bottom w:val="single" w:sz="4" w:space="0" w:color="auto"/>
              <w:right w:val="single" w:sz="4" w:space="0" w:color="auto"/>
            </w:tcBorders>
            <w:shd w:val="clear" w:color="auto" w:fill="D9D9D9" w:themeFill="background1" w:themeFillShade="D9"/>
            <w:hideMark/>
          </w:tcPr>
          <w:p w14:paraId="24BD1C0E" w14:textId="77777777" w:rsidR="003D21CB" w:rsidRPr="001867D3" w:rsidRDefault="003D21CB" w:rsidP="00D20B66">
            <w:pPr>
              <w:spacing w:line="280" w:lineRule="atLeast"/>
              <w:jc w:val="both"/>
              <w:rPr>
                <w:rFonts w:ascii="Times New Roman" w:eastAsia="Verdana" w:hAnsi="Times New Roman" w:cs="Times New Roman"/>
                <w:b/>
                <w:bCs/>
                <w:sz w:val="20"/>
                <w:szCs w:val="16"/>
              </w:rPr>
            </w:pPr>
            <w:r w:rsidRPr="001867D3">
              <w:rPr>
                <w:rFonts w:ascii="Times New Roman" w:hAnsi="Times New Roman" w:cs="Times New Roman"/>
                <w:b/>
                <w:bCs/>
                <w:sz w:val="20"/>
                <w:szCs w:val="16"/>
              </w:rPr>
              <w:t>Datasets</w:t>
            </w:r>
          </w:p>
        </w:tc>
        <w:tc>
          <w:tcPr>
            <w:tcW w:w="2162" w:type="dxa"/>
            <w:tcBorders>
              <w:left w:val="single" w:sz="4" w:space="0" w:color="auto"/>
              <w:bottom w:val="single" w:sz="4" w:space="0" w:color="auto"/>
              <w:right w:val="single" w:sz="4" w:space="0" w:color="auto"/>
            </w:tcBorders>
            <w:shd w:val="clear" w:color="auto" w:fill="D9D9D9" w:themeFill="background1" w:themeFillShade="D9"/>
            <w:hideMark/>
          </w:tcPr>
          <w:p w14:paraId="05EA1364" w14:textId="77777777" w:rsidR="003D21CB" w:rsidRPr="001867D3" w:rsidRDefault="003D21CB" w:rsidP="00D20B66">
            <w:pPr>
              <w:spacing w:line="280" w:lineRule="atLeast"/>
              <w:jc w:val="both"/>
              <w:rPr>
                <w:rFonts w:ascii="Times New Roman" w:hAnsi="Times New Roman" w:cs="Times New Roman"/>
                <w:b/>
                <w:bCs/>
                <w:sz w:val="20"/>
                <w:szCs w:val="16"/>
              </w:rPr>
            </w:pPr>
            <w:r w:rsidRPr="001867D3">
              <w:rPr>
                <w:rFonts w:ascii="Times New Roman" w:hAnsi="Times New Roman" w:cs="Times New Roman"/>
                <w:b/>
                <w:bCs/>
                <w:sz w:val="20"/>
                <w:szCs w:val="16"/>
              </w:rPr>
              <w:t>Observations data measured by the weather stations</w:t>
            </w:r>
          </w:p>
        </w:tc>
        <w:tc>
          <w:tcPr>
            <w:tcW w:w="1985" w:type="dxa"/>
            <w:tcBorders>
              <w:left w:val="single" w:sz="4" w:space="0" w:color="auto"/>
              <w:bottom w:val="single" w:sz="4" w:space="0" w:color="auto"/>
              <w:right w:val="single" w:sz="4" w:space="0" w:color="auto"/>
            </w:tcBorders>
            <w:shd w:val="clear" w:color="auto" w:fill="D9D9D9" w:themeFill="background1" w:themeFillShade="D9"/>
            <w:hideMark/>
          </w:tcPr>
          <w:p w14:paraId="7FF68FAF" w14:textId="77777777" w:rsidR="003D21CB" w:rsidRPr="001867D3" w:rsidRDefault="003D21CB" w:rsidP="00D20B66">
            <w:pPr>
              <w:spacing w:line="280" w:lineRule="atLeast"/>
              <w:jc w:val="both"/>
              <w:rPr>
                <w:rFonts w:ascii="Times New Roman" w:hAnsi="Times New Roman" w:cs="Times New Roman"/>
                <w:b/>
                <w:bCs/>
                <w:sz w:val="20"/>
                <w:szCs w:val="16"/>
              </w:rPr>
            </w:pPr>
            <w:r w:rsidRPr="001867D3">
              <w:rPr>
                <w:rFonts w:ascii="Times New Roman" w:hAnsi="Times New Roman" w:cs="Times New Roman"/>
                <w:b/>
                <w:bCs/>
                <w:sz w:val="20"/>
                <w:szCs w:val="16"/>
              </w:rPr>
              <w:t>Climate data: validated obser-vations</w:t>
            </w:r>
          </w:p>
        </w:tc>
        <w:tc>
          <w:tcPr>
            <w:tcW w:w="2126" w:type="dxa"/>
            <w:tcBorders>
              <w:left w:val="single" w:sz="4" w:space="0" w:color="auto"/>
              <w:bottom w:val="single" w:sz="4" w:space="0" w:color="auto"/>
              <w:right w:val="single" w:sz="4" w:space="0" w:color="auto"/>
            </w:tcBorders>
            <w:shd w:val="clear" w:color="auto" w:fill="D9D9D9" w:themeFill="background1" w:themeFillShade="D9"/>
            <w:hideMark/>
          </w:tcPr>
          <w:p w14:paraId="30F31ACC" w14:textId="77777777" w:rsidR="003D21CB" w:rsidRPr="001867D3" w:rsidRDefault="003D21CB" w:rsidP="00D20B66">
            <w:pPr>
              <w:spacing w:line="280" w:lineRule="atLeast"/>
              <w:jc w:val="both"/>
              <w:rPr>
                <w:rFonts w:ascii="Times New Roman" w:hAnsi="Times New Roman" w:cs="Times New Roman"/>
                <w:b/>
                <w:bCs/>
                <w:sz w:val="20"/>
                <w:szCs w:val="16"/>
              </w:rPr>
            </w:pPr>
            <w:r w:rsidRPr="001867D3">
              <w:rPr>
                <w:rFonts w:ascii="Times New Roman" w:hAnsi="Times New Roman" w:cs="Times New Roman"/>
                <w:b/>
                <w:bCs/>
                <w:sz w:val="20"/>
                <w:szCs w:val="16"/>
              </w:rPr>
              <w:t>Weather alerts</w:t>
            </w:r>
          </w:p>
        </w:tc>
        <w:tc>
          <w:tcPr>
            <w:tcW w:w="2268" w:type="dxa"/>
            <w:tcBorders>
              <w:left w:val="single" w:sz="4" w:space="0" w:color="auto"/>
              <w:bottom w:val="single" w:sz="4" w:space="0" w:color="auto"/>
              <w:right w:val="single" w:sz="4" w:space="0" w:color="auto"/>
            </w:tcBorders>
            <w:shd w:val="clear" w:color="auto" w:fill="D9D9D9" w:themeFill="background1" w:themeFillShade="D9"/>
            <w:hideMark/>
          </w:tcPr>
          <w:p w14:paraId="7957BF13" w14:textId="77777777" w:rsidR="003D21CB" w:rsidRPr="001867D3" w:rsidRDefault="003D21CB" w:rsidP="00D20B66">
            <w:pPr>
              <w:spacing w:line="280" w:lineRule="atLeast"/>
              <w:jc w:val="both"/>
              <w:rPr>
                <w:rFonts w:ascii="Times New Roman" w:hAnsi="Times New Roman" w:cs="Times New Roman"/>
                <w:b/>
                <w:bCs/>
                <w:sz w:val="20"/>
                <w:szCs w:val="16"/>
              </w:rPr>
            </w:pPr>
            <w:r w:rsidRPr="001867D3">
              <w:rPr>
                <w:rFonts w:ascii="Times New Roman" w:hAnsi="Times New Roman" w:cs="Times New Roman"/>
                <w:b/>
                <w:bCs/>
                <w:sz w:val="20"/>
                <w:szCs w:val="16"/>
              </w:rPr>
              <w:t>Radar data</w:t>
            </w:r>
          </w:p>
        </w:tc>
        <w:tc>
          <w:tcPr>
            <w:tcW w:w="2552" w:type="dxa"/>
            <w:tcBorders>
              <w:left w:val="single" w:sz="4" w:space="0" w:color="auto"/>
              <w:bottom w:val="single" w:sz="4" w:space="0" w:color="auto"/>
              <w:right w:val="single" w:sz="4" w:space="0" w:color="auto"/>
            </w:tcBorders>
            <w:shd w:val="clear" w:color="auto" w:fill="D9D9D9" w:themeFill="background1" w:themeFillShade="D9"/>
            <w:hideMark/>
          </w:tcPr>
          <w:p w14:paraId="364A3A3B" w14:textId="77777777" w:rsidR="003D21CB" w:rsidRPr="001867D3" w:rsidRDefault="003D21CB" w:rsidP="00D20B66">
            <w:pPr>
              <w:spacing w:line="280" w:lineRule="atLeast"/>
              <w:jc w:val="both"/>
              <w:rPr>
                <w:rFonts w:ascii="Times New Roman" w:hAnsi="Times New Roman" w:cs="Times New Roman"/>
                <w:b/>
                <w:bCs/>
                <w:sz w:val="20"/>
                <w:szCs w:val="16"/>
              </w:rPr>
            </w:pPr>
            <w:r w:rsidRPr="001867D3">
              <w:rPr>
                <w:rFonts w:ascii="Times New Roman" w:hAnsi="Times New Roman" w:cs="Times New Roman"/>
                <w:b/>
                <w:bCs/>
                <w:sz w:val="20"/>
                <w:szCs w:val="16"/>
              </w:rPr>
              <w:t>NWP model data</w:t>
            </w:r>
          </w:p>
        </w:tc>
      </w:tr>
      <w:tr w:rsidR="003D21CB" w:rsidRPr="001867D3" w14:paraId="14E1424F" w14:textId="77777777" w:rsidTr="00D20B66">
        <w:tc>
          <w:tcPr>
            <w:tcW w:w="3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8158C" w14:textId="77777777" w:rsidR="003D21CB" w:rsidRPr="001867D3" w:rsidRDefault="003D21CB" w:rsidP="00D20B66">
            <w:pPr>
              <w:spacing w:line="280" w:lineRule="atLeast"/>
              <w:jc w:val="both"/>
              <w:rPr>
                <w:rFonts w:ascii="Times New Roman" w:hAnsi="Times New Roman" w:cs="Times New Roman"/>
                <w:b/>
                <w:i/>
                <w:sz w:val="20"/>
                <w:szCs w:val="16"/>
              </w:rPr>
            </w:pPr>
            <w:r w:rsidRPr="001867D3">
              <w:rPr>
                <w:rFonts w:ascii="Times New Roman" w:hAnsi="Times New Roman" w:cs="Times New Roman"/>
                <w:b/>
                <w:i/>
                <w:sz w:val="20"/>
                <w:szCs w:val="16"/>
              </w:rPr>
              <w:t>Format</w:t>
            </w:r>
          </w:p>
        </w:tc>
        <w:tc>
          <w:tcPr>
            <w:tcW w:w="2162" w:type="dxa"/>
            <w:tcBorders>
              <w:top w:val="single" w:sz="4" w:space="0" w:color="auto"/>
              <w:left w:val="single" w:sz="4" w:space="0" w:color="auto"/>
              <w:bottom w:val="single" w:sz="4" w:space="0" w:color="auto"/>
              <w:right w:val="single" w:sz="4" w:space="0" w:color="auto"/>
            </w:tcBorders>
            <w:hideMark/>
          </w:tcPr>
          <w:p w14:paraId="3CEF7ED7" w14:textId="77777777" w:rsidR="003D21CB" w:rsidRPr="001867D3" w:rsidRDefault="003D21CB" w:rsidP="00D20B66">
            <w:pPr>
              <w:spacing w:line="280" w:lineRule="atLeast"/>
              <w:jc w:val="center"/>
              <w:rPr>
                <w:rFonts w:ascii="Times New Roman" w:hAnsi="Times New Roman" w:cs="Times New Roman"/>
                <w:sz w:val="20"/>
                <w:szCs w:val="16"/>
              </w:rPr>
            </w:pPr>
            <w:r w:rsidRPr="001867D3">
              <w:rPr>
                <w:rFonts w:ascii="Times New Roman" w:hAnsi="Times New Roman" w:cs="Times New Roman"/>
                <w:sz w:val="20"/>
                <w:szCs w:val="16"/>
              </w:rPr>
              <w:t>BUFR, NetCDF, ascii (for real time data), JSON (for hourly data)</w:t>
            </w:r>
          </w:p>
        </w:tc>
        <w:tc>
          <w:tcPr>
            <w:tcW w:w="1985" w:type="dxa"/>
            <w:tcBorders>
              <w:top w:val="single" w:sz="4" w:space="0" w:color="auto"/>
              <w:left w:val="single" w:sz="4" w:space="0" w:color="auto"/>
              <w:bottom w:val="single" w:sz="4" w:space="0" w:color="auto"/>
              <w:right w:val="single" w:sz="4" w:space="0" w:color="auto"/>
            </w:tcBorders>
            <w:hideMark/>
          </w:tcPr>
          <w:p w14:paraId="4AE1D5EC" w14:textId="77777777" w:rsidR="003D21CB" w:rsidRPr="001867D3" w:rsidRDefault="003D21CB" w:rsidP="00D20B66">
            <w:pPr>
              <w:spacing w:line="280" w:lineRule="atLeast"/>
              <w:jc w:val="center"/>
              <w:rPr>
                <w:rFonts w:ascii="Times New Roman" w:hAnsi="Times New Roman" w:cs="Times New Roman"/>
                <w:sz w:val="20"/>
                <w:szCs w:val="16"/>
              </w:rPr>
            </w:pPr>
            <w:r w:rsidRPr="001867D3">
              <w:rPr>
                <w:rFonts w:ascii="Times New Roman" w:hAnsi="Times New Roman" w:cs="Times New Roman"/>
                <w:sz w:val="20"/>
                <w:szCs w:val="16"/>
              </w:rPr>
              <w:t>NetCDF, JSON</w:t>
            </w:r>
          </w:p>
        </w:tc>
        <w:tc>
          <w:tcPr>
            <w:tcW w:w="2126" w:type="dxa"/>
            <w:tcBorders>
              <w:top w:val="single" w:sz="4" w:space="0" w:color="auto"/>
              <w:left w:val="single" w:sz="4" w:space="0" w:color="auto"/>
              <w:bottom w:val="single" w:sz="4" w:space="0" w:color="auto"/>
              <w:right w:val="single" w:sz="4" w:space="0" w:color="auto"/>
            </w:tcBorders>
            <w:hideMark/>
          </w:tcPr>
          <w:p w14:paraId="54D89414" w14:textId="77777777" w:rsidR="003D21CB" w:rsidRPr="001867D3" w:rsidRDefault="003D21CB" w:rsidP="00D20B66">
            <w:pPr>
              <w:spacing w:line="280" w:lineRule="atLeast"/>
              <w:jc w:val="center"/>
              <w:rPr>
                <w:rFonts w:ascii="Times New Roman" w:hAnsi="Times New Roman" w:cs="Times New Roman"/>
                <w:sz w:val="20"/>
                <w:szCs w:val="16"/>
              </w:rPr>
            </w:pPr>
            <w:r w:rsidRPr="001867D3">
              <w:rPr>
                <w:rFonts w:ascii="Times New Roman" w:hAnsi="Times New Roman" w:cs="Times New Roman"/>
                <w:sz w:val="20"/>
                <w:szCs w:val="16"/>
              </w:rPr>
              <w:t>XML (Cap or RSS / Atom)</w:t>
            </w:r>
          </w:p>
        </w:tc>
        <w:tc>
          <w:tcPr>
            <w:tcW w:w="2268" w:type="dxa"/>
            <w:tcBorders>
              <w:top w:val="single" w:sz="4" w:space="0" w:color="auto"/>
              <w:left w:val="single" w:sz="4" w:space="0" w:color="auto"/>
              <w:bottom w:val="single" w:sz="4" w:space="0" w:color="auto"/>
              <w:right w:val="single" w:sz="4" w:space="0" w:color="auto"/>
            </w:tcBorders>
            <w:hideMark/>
          </w:tcPr>
          <w:p w14:paraId="13B598D6" w14:textId="77777777" w:rsidR="003D21CB" w:rsidRPr="001867D3" w:rsidRDefault="003D21CB" w:rsidP="00D20B66">
            <w:pPr>
              <w:spacing w:line="280" w:lineRule="atLeast"/>
              <w:jc w:val="center"/>
              <w:rPr>
                <w:rFonts w:ascii="Times New Roman" w:hAnsi="Times New Roman" w:cs="Times New Roman"/>
                <w:sz w:val="20"/>
                <w:szCs w:val="16"/>
              </w:rPr>
            </w:pPr>
            <w:r w:rsidRPr="001867D3">
              <w:rPr>
                <w:rFonts w:ascii="Times New Roman" w:hAnsi="Times New Roman" w:cs="Times New Roman"/>
                <w:sz w:val="20"/>
                <w:szCs w:val="16"/>
              </w:rPr>
              <w:t>HDF5, JSON</w:t>
            </w:r>
          </w:p>
        </w:tc>
        <w:tc>
          <w:tcPr>
            <w:tcW w:w="2552" w:type="dxa"/>
            <w:tcBorders>
              <w:top w:val="single" w:sz="4" w:space="0" w:color="auto"/>
              <w:left w:val="single" w:sz="4" w:space="0" w:color="auto"/>
              <w:bottom w:val="single" w:sz="4" w:space="0" w:color="auto"/>
              <w:right w:val="single" w:sz="4" w:space="0" w:color="auto"/>
            </w:tcBorders>
            <w:hideMark/>
          </w:tcPr>
          <w:p w14:paraId="38B50DDA" w14:textId="77777777" w:rsidR="003D21CB" w:rsidRPr="001867D3" w:rsidRDefault="003D21CB" w:rsidP="00D20B66">
            <w:pPr>
              <w:spacing w:line="280" w:lineRule="atLeast"/>
              <w:jc w:val="center"/>
              <w:rPr>
                <w:rFonts w:ascii="Times New Roman" w:hAnsi="Times New Roman" w:cs="Times New Roman"/>
                <w:sz w:val="20"/>
                <w:szCs w:val="16"/>
              </w:rPr>
            </w:pPr>
            <w:r w:rsidRPr="001867D3">
              <w:rPr>
                <w:rFonts w:ascii="Times New Roman" w:hAnsi="Times New Roman" w:cs="Times New Roman"/>
                <w:sz w:val="20"/>
                <w:szCs w:val="16"/>
              </w:rPr>
              <w:t>GRIB (or NetCDF), JSON</w:t>
            </w:r>
          </w:p>
        </w:tc>
      </w:tr>
      <w:tr w:rsidR="003D21CB" w:rsidRPr="001867D3" w14:paraId="404457F9" w14:textId="77777777" w:rsidTr="00D20B66">
        <w:tc>
          <w:tcPr>
            <w:tcW w:w="3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98992" w14:textId="77777777" w:rsidR="003D21CB" w:rsidRPr="001867D3" w:rsidRDefault="003D21CB" w:rsidP="00D20B66">
            <w:pPr>
              <w:spacing w:line="280" w:lineRule="atLeast"/>
              <w:jc w:val="both"/>
              <w:rPr>
                <w:rFonts w:ascii="Times New Roman" w:hAnsi="Times New Roman" w:cs="Times New Roman"/>
                <w:b/>
                <w:i/>
                <w:sz w:val="20"/>
                <w:szCs w:val="16"/>
              </w:rPr>
            </w:pPr>
            <w:r w:rsidRPr="001867D3">
              <w:rPr>
                <w:rFonts w:ascii="Times New Roman" w:hAnsi="Times New Roman" w:cs="Times New Roman"/>
                <w:b/>
                <w:i/>
                <w:sz w:val="20"/>
                <w:szCs w:val="16"/>
              </w:rPr>
              <w:t>Update frequency and timeliness</w:t>
            </w:r>
          </w:p>
        </w:tc>
        <w:tc>
          <w:tcPr>
            <w:tcW w:w="2162" w:type="dxa"/>
            <w:tcBorders>
              <w:top w:val="single" w:sz="4" w:space="0" w:color="auto"/>
              <w:left w:val="single" w:sz="4" w:space="0" w:color="auto"/>
              <w:bottom w:val="single" w:sz="4" w:space="0" w:color="auto"/>
              <w:right w:val="single" w:sz="4" w:space="0" w:color="auto"/>
            </w:tcBorders>
            <w:hideMark/>
          </w:tcPr>
          <w:p w14:paraId="08DF7AB6" w14:textId="0FA0CE34" w:rsidR="003D21CB" w:rsidRPr="001867D3" w:rsidRDefault="003D21CB" w:rsidP="00D20B66">
            <w:pPr>
              <w:spacing w:line="280" w:lineRule="atLeast"/>
              <w:jc w:val="both"/>
              <w:rPr>
                <w:rFonts w:ascii="Times New Roman" w:hAnsi="Times New Roman" w:cs="Times New Roman"/>
                <w:sz w:val="20"/>
                <w:szCs w:val="16"/>
              </w:rPr>
            </w:pPr>
            <w:r w:rsidRPr="001867D3">
              <w:rPr>
                <w:rFonts w:ascii="Times New Roman" w:hAnsi="Times New Roman" w:cs="Times New Roman"/>
                <w:sz w:val="20"/>
                <w:szCs w:val="16"/>
              </w:rPr>
              <w:t>Every 5-10 minutes in real time for automated stations, hourly unvalidated for all stations, for the last 24</w:t>
            </w:r>
            <w:r w:rsidR="000B2928">
              <w:rPr>
                <w:rFonts w:ascii="Times New Roman" w:hAnsi="Times New Roman" w:cs="Times New Roman"/>
                <w:sz w:val="20"/>
                <w:szCs w:val="16"/>
              </w:rPr>
              <w:t> </w:t>
            </w:r>
            <w:r w:rsidRPr="001867D3">
              <w:rPr>
                <w:rFonts w:ascii="Times New Roman" w:hAnsi="Times New Roman" w:cs="Times New Roman"/>
                <w:sz w:val="20"/>
                <w:szCs w:val="16"/>
              </w:rPr>
              <w:t>hrs</w:t>
            </w:r>
          </w:p>
        </w:tc>
        <w:tc>
          <w:tcPr>
            <w:tcW w:w="1985" w:type="dxa"/>
            <w:tcBorders>
              <w:top w:val="single" w:sz="4" w:space="0" w:color="auto"/>
              <w:left w:val="single" w:sz="4" w:space="0" w:color="auto"/>
              <w:bottom w:val="single" w:sz="4" w:space="0" w:color="auto"/>
              <w:right w:val="single" w:sz="4" w:space="0" w:color="auto"/>
            </w:tcBorders>
            <w:hideMark/>
          </w:tcPr>
          <w:p w14:paraId="00735556" w14:textId="77777777" w:rsidR="003D21CB" w:rsidRPr="001867D3" w:rsidRDefault="003D21CB" w:rsidP="00D20B66">
            <w:pPr>
              <w:spacing w:line="280" w:lineRule="atLeast"/>
              <w:jc w:val="both"/>
              <w:rPr>
                <w:rFonts w:ascii="Times New Roman" w:hAnsi="Times New Roman" w:cs="Times New Roman"/>
                <w:sz w:val="20"/>
                <w:szCs w:val="16"/>
              </w:rPr>
            </w:pPr>
            <w:r w:rsidRPr="001867D3">
              <w:rPr>
                <w:rFonts w:ascii="Times New Roman" w:hAnsi="Times New Roman" w:cs="Times New Roman"/>
                <w:sz w:val="20"/>
                <w:szCs w:val="16"/>
              </w:rPr>
              <w:t>Daily validated hourly (and better temporal resolution) and daily average observations data; all digitised historical data</w:t>
            </w:r>
          </w:p>
        </w:tc>
        <w:tc>
          <w:tcPr>
            <w:tcW w:w="2126" w:type="dxa"/>
            <w:tcBorders>
              <w:top w:val="single" w:sz="4" w:space="0" w:color="auto"/>
              <w:left w:val="single" w:sz="4" w:space="0" w:color="auto"/>
              <w:bottom w:val="single" w:sz="4" w:space="0" w:color="auto"/>
              <w:right w:val="single" w:sz="4" w:space="0" w:color="auto"/>
            </w:tcBorders>
            <w:hideMark/>
          </w:tcPr>
          <w:p w14:paraId="639D8714" w14:textId="77777777" w:rsidR="003D21CB" w:rsidRPr="001867D3" w:rsidRDefault="003D21CB" w:rsidP="00D20B66">
            <w:pPr>
              <w:spacing w:line="280" w:lineRule="atLeast"/>
              <w:jc w:val="both"/>
              <w:rPr>
                <w:rFonts w:ascii="Times New Roman" w:hAnsi="Times New Roman" w:cs="Times New Roman"/>
                <w:sz w:val="20"/>
                <w:szCs w:val="16"/>
              </w:rPr>
            </w:pPr>
            <w:r w:rsidRPr="001867D3">
              <w:rPr>
                <w:rFonts w:ascii="Times New Roman" w:hAnsi="Times New Roman" w:cs="Times New Roman"/>
                <w:sz w:val="20"/>
                <w:szCs w:val="16"/>
              </w:rPr>
              <w:t>As issued or hourly</w:t>
            </w:r>
          </w:p>
        </w:tc>
        <w:tc>
          <w:tcPr>
            <w:tcW w:w="2268" w:type="dxa"/>
            <w:tcBorders>
              <w:top w:val="single" w:sz="4" w:space="0" w:color="auto"/>
              <w:left w:val="single" w:sz="4" w:space="0" w:color="auto"/>
              <w:bottom w:val="single" w:sz="4" w:space="0" w:color="auto"/>
              <w:right w:val="single" w:sz="4" w:space="0" w:color="auto"/>
            </w:tcBorders>
            <w:hideMark/>
          </w:tcPr>
          <w:p w14:paraId="2D53E502" w14:textId="77777777" w:rsidR="003D21CB" w:rsidRPr="001867D3" w:rsidRDefault="003D21CB" w:rsidP="00D20B66">
            <w:pPr>
              <w:spacing w:line="280" w:lineRule="atLeast"/>
              <w:jc w:val="both"/>
              <w:rPr>
                <w:rFonts w:ascii="Times New Roman" w:hAnsi="Times New Roman" w:cs="Times New Roman"/>
                <w:sz w:val="20"/>
                <w:szCs w:val="16"/>
              </w:rPr>
            </w:pPr>
            <w:r w:rsidRPr="001867D3">
              <w:rPr>
                <w:rFonts w:ascii="Times New Roman" w:hAnsi="Times New Roman" w:cs="Times New Roman"/>
                <w:sz w:val="20"/>
                <w:szCs w:val="16"/>
              </w:rPr>
              <w:t>Near real time in 5 minute intervals (or available shortest interval)</w:t>
            </w:r>
          </w:p>
        </w:tc>
        <w:tc>
          <w:tcPr>
            <w:tcW w:w="2552" w:type="dxa"/>
            <w:tcBorders>
              <w:top w:val="single" w:sz="4" w:space="0" w:color="auto"/>
              <w:left w:val="single" w:sz="4" w:space="0" w:color="auto"/>
              <w:bottom w:val="single" w:sz="4" w:space="0" w:color="auto"/>
              <w:right w:val="single" w:sz="4" w:space="0" w:color="auto"/>
            </w:tcBorders>
            <w:hideMark/>
          </w:tcPr>
          <w:p w14:paraId="06853B65" w14:textId="4EFB094E" w:rsidR="003D21CB" w:rsidRPr="001867D3" w:rsidRDefault="003D21CB" w:rsidP="00D20B66">
            <w:pPr>
              <w:spacing w:line="280" w:lineRule="atLeast"/>
              <w:jc w:val="both"/>
              <w:rPr>
                <w:rFonts w:ascii="Times New Roman" w:hAnsi="Times New Roman" w:cs="Times New Roman"/>
                <w:sz w:val="20"/>
                <w:szCs w:val="16"/>
              </w:rPr>
            </w:pPr>
            <w:r w:rsidRPr="001867D3">
              <w:rPr>
                <w:rFonts w:ascii="Times New Roman" w:hAnsi="Times New Roman" w:cs="Times New Roman"/>
                <w:sz w:val="20"/>
                <w:szCs w:val="16"/>
              </w:rPr>
              <w:t>Every 6</w:t>
            </w:r>
            <w:r w:rsidR="000B2928">
              <w:rPr>
                <w:rFonts w:ascii="Times New Roman" w:hAnsi="Times New Roman" w:cs="Times New Roman"/>
                <w:sz w:val="20"/>
                <w:szCs w:val="16"/>
              </w:rPr>
              <w:t> </w:t>
            </w:r>
            <w:r w:rsidRPr="001867D3">
              <w:rPr>
                <w:rFonts w:ascii="Times New Roman" w:hAnsi="Times New Roman" w:cs="Times New Roman"/>
                <w:sz w:val="20"/>
                <w:szCs w:val="16"/>
              </w:rPr>
              <w:t>hrs, or better temporal resolution, from the last 24</w:t>
            </w:r>
            <w:r w:rsidR="000B2928">
              <w:rPr>
                <w:rFonts w:ascii="Times New Roman" w:hAnsi="Times New Roman" w:cs="Times New Roman"/>
                <w:sz w:val="20"/>
                <w:szCs w:val="16"/>
              </w:rPr>
              <w:t> </w:t>
            </w:r>
            <w:r w:rsidRPr="001867D3">
              <w:rPr>
                <w:rFonts w:ascii="Times New Roman" w:hAnsi="Times New Roman" w:cs="Times New Roman"/>
                <w:sz w:val="20"/>
                <w:szCs w:val="16"/>
              </w:rPr>
              <w:t>hrs.</w:t>
            </w:r>
          </w:p>
        </w:tc>
      </w:tr>
    </w:tbl>
    <w:p w14:paraId="18EFD3D6" w14:textId="77777777" w:rsidR="003D21CB" w:rsidRPr="001867D3" w:rsidRDefault="003D21CB" w:rsidP="003D21CB">
      <w:pPr>
        <w:spacing w:line="256" w:lineRule="auto"/>
        <w:rPr>
          <w:rFonts w:ascii="Times New Roman" w:eastAsia="Calibri" w:hAnsi="Times New Roman" w:cs="Times New Roman"/>
          <w:sz w:val="24"/>
          <w:szCs w:val="24"/>
        </w:rPr>
      </w:pPr>
    </w:p>
    <w:p w14:paraId="439E6D31" w14:textId="77777777" w:rsidR="003D21CB" w:rsidRPr="001867D3" w:rsidRDefault="003D21CB" w:rsidP="003D21CB">
      <w:pPr>
        <w:rPr>
          <w:rFonts w:ascii="Times New Roman" w:hAnsi="Times New Roman" w:cs="Times New Roman"/>
          <w:sz w:val="24"/>
          <w:szCs w:val="24"/>
        </w:rPr>
      </w:pPr>
    </w:p>
    <w:p w14:paraId="2FCFD056" w14:textId="77777777" w:rsidR="003D21CB" w:rsidRPr="001867D3" w:rsidRDefault="003D21CB" w:rsidP="003D21CB">
      <w:pPr>
        <w:rPr>
          <w:rFonts w:ascii="Times New Roman" w:hAnsi="Times New Roman" w:cs="Times New Roman"/>
          <w:sz w:val="24"/>
          <w:szCs w:val="24"/>
        </w:rPr>
      </w:pPr>
      <w:r w:rsidRPr="001867D3">
        <w:rPr>
          <w:rFonts w:ascii="Times New Roman" w:hAnsi="Times New Roman" w:cs="Times New Roman"/>
          <w:sz w:val="24"/>
          <w:szCs w:val="24"/>
        </w:rPr>
        <w:br w:type="page"/>
      </w:r>
    </w:p>
    <w:p w14:paraId="52783D6C" w14:textId="77777777" w:rsidR="003D21CB" w:rsidRPr="001867D3" w:rsidRDefault="003D21CB" w:rsidP="003D21CB">
      <w:pPr>
        <w:pStyle w:val="ListParagraph"/>
        <w:numPr>
          <w:ilvl w:val="0"/>
          <w:numId w:val="16"/>
        </w:numPr>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lastRenderedPageBreak/>
        <w:t xml:space="preserve">Statistics </w:t>
      </w:r>
    </w:p>
    <w:p w14:paraId="69D92B54" w14:textId="77777777" w:rsidR="003D21CB" w:rsidRPr="001867D3" w:rsidRDefault="003D21CB" w:rsidP="003D21CB">
      <w:pPr>
        <w:pStyle w:val="ListParagraph"/>
        <w:rPr>
          <w:rFonts w:ascii="Times New Roman" w:hAnsi="Times New Roman" w:cs="Times New Roman"/>
          <w:sz w:val="24"/>
          <w:szCs w:val="24"/>
          <w:lang w:val="en-GB"/>
        </w:rPr>
      </w:pPr>
    </w:p>
    <w:p w14:paraId="4B602037" w14:textId="0FA3A8BF" w:rsidR="003D21CB" w:rsidRPr="001867D3" w:rsidRDefault="003D21CB" w:rsidP="003D21CB">
      <w:pPr>
        <w:pStyle w:val="ListParagraph"/>
        <w:numPr>
          <w:ilvl w:val="1"/>
          <w:numId w:val="16"/>
        </w:numPr>
        <w:rPr>
          <w:rFonts w:ascii="Times New Roman" w:hAnsi="Times New Roman" w:cs="Times New Roman"/>
          <w:sz w:val="24"/>
          <w:szCs w:val="24"/>
          <w:lang w:val="en-GB"/>
        </w:rPr>
      </w:pPr>
      <w:r w:rsidRPr="001867D3">
        <w:rPr>
          <w:rFonts w:ascii="Times New Roman" w:hAnsi="Times New Roman" w:cs="Times New Roman"/>
          <w:sz w:val="24"/>
          <w:szCs w:val="24"/>
          <w:lang w:val="en-GB"/>
        </w:rPr>
        <w:t>Datasets in scope</w:t>
      </w:r>
    </w:p>
    <w:p w14:paraId="41C0AAA2" w14:textId="36ECB6EB" w:rsidR="003D21CB" w:rsidRDefault="00ED4963" w:rsidP="003D21CB">
      <w:pPr>
        <w:ind w:left="708"/>
      </w:pPr>
      <w:r>
        <w:rPr>
          <w:rFonts w:ascii="Times New Roman" w:hAnsi="Times New Roman" w:cs="Times New Roman"/>
          <w:sz w:val="24"/>
          <w:szCs w:val="24"/>
        </w:rPr>
        <w:t>The s</w:t>
      </w:r>
      <w:r w:rsidR="0070490E">
        <w:rPr>
          <w:rFonts w:ascii="Times New Roman" w:hAnsi="Times New Roman" w:cs="Times New Roman"/>
          <w:sz w:val="24"/>
          <w:szCs w:val="24"/>
        </w:rPr>
        <w:t>tatistic</w:t>
      </w:r>
      <w:r w:rsidR="003142E8">
        <w:rPr>
          <w:rFonts w:ascii="Times New Roman" w:hAnsi="Times New Roman" w:cs="Times New Roman"/>
          <w:sz w:val="24"/>
          <w:szCs w:val="24"/>
        </w:rPr>
        <w:t>s</w:t>
      </w:r>
      <w:r w:rsidR="0070490E">
        <w:rPr>
          <w:rFonts w:ascii="Times New Roman" w:hAnsi="Times New Roman" w:cs="Times New Roman"/>
          <w:sz w:val="24"/>
          <w:szCs w:val="24"/>
        </w:rPr>
        <w:t xml:space="preserve"> </w:t>
      </w:r>
      <w:r>
        <w:rPr>
          <w:rFonts w:ascii="Times New Roman" w:hAnsi="Times New Roman" w:cs="Times New Roman"/>
          <w:sz w:val="24"/>
          <w:szCs w:val="24"/>
        </w:rPr>
        <w:t xml:space="preserve">thematic category </w:t>
      </w:r>
      <w:r w:rsidR="003D21CB" w:rsidRPr="001867D3">
        <w:rPr>
          <w:rFonts w:ascii="Times New Roman" w:hAnsi="Times New Roman" w:cs="Times New Roman"/>
          <w:sz w:val="24"/>
          <w:szCs w:val="24"/>
        </w:rPr>
        <w:t>includes statistical datasets related to reporting obligations as defined in the legal acts listed in the table below.</w:t>
      </w:r>
      <w:r w:rsidR="003D21CB" w:rsidRPr="001867D3">
        <w:t xml:space="preserve"> </w:t>
      </w:r>
    </w:p>
    <w:p w14:paraId="2B26D99F" w14:textId="032B6890" w:rsidR="003142E8" w:rsidRPr="00FA652D" w:rsidRDefault="009F4FFF" w:rsidP="00FA652D">
      <w:pPr>
        <w:ind w:left="708"/>
        <w:jc w:val="both"/>
        <w:rPr>
          <w:rFonts w:ascii="Times New Roman" w:hAnsi="Times New Roman" w:cs="Times New Roman"/>
          <w:sz w:val="24"/>
          <w:szCs w:val="24"/>
        </w:rPr>
      </w:pPr>
      <w:r>
        <w:rPr>
          <w:rFonts w:ascii="Times New Roman" w:hAnsi="Times New Roman" w:cs="Times New Roman"/>
          <w:sz w:val="24"/>
          <w:szCs w:val="24"/>
        </w:rPr>
        <w:t xml:space="preserve">In order to identify in a complete manner the relevant legal references in the legal acts, for some of the datasets it is necessary to refer to concepts from </w:t>
      </w:r>
      <w:r w:rsidR="000D7776">
        <w:rPr>
          <w:rFonts w:ascii="Times New Roman" w:hAnsi="Times New Roman" w:cs="Times New Roman"/>
          <w:sz w:val="24"/>
          <w:szCs w:val="24"/>
        </w:rPr>
        <w:t>a number of provisions and Annexes, as presented below in T</w:t>
      </w:r>
      <w:r>
        <w:rPr>
          <w:rFonts w:ascii="Times New Roman" w:hAnsi="Times New Roman" w:cs="Times New Roman"/>
          <w:sz w:val="24"/>
          <w:szCs w:val="24"/>
        </w:rPr>
        <w:t>ables 1-18</w:t>
      </w:r>
      <w:r w:rsidR="003142E8" w:rsidRPr="00FA652D">
        <w:rPr>
          <w:rFonts w:ascii="Times New Roman" w:hAnsi="Times New Roman" w:cs="Times New Roman"/>
          <w:sz w:val="24"/>
          <w:szCs w:val="24"/>
        </w:rPr>
        <w:t xml:space="preserve">. For those datasets, the </w:t>
      </w:r>
      <w:r w:rsidR="00FA652D" w:rsidRPr="00FA652D">
        <w:rPr>
          <w:rFonts w:ascii="Times New Roman" w:hAnsi="Times New Roman" w:cs="Times New Roman"/>
          <w:sz w:val="24"/>
          <w:szCs w:val="24"/>
        </w:rPr>
        <w:t>definitions from the legal acts referred to in the table below apply.</w:t>
      </w:r>
      <w:r w:rsidR="00FA652D">
        <w:rPr>
          <w:rFonts w:ascii="Times New Roman" w:hAnsi="Times New Roman" w:cs="Times New Roman"/>
          <w:sz w:val="24"/>
          <w:szCs w:val="24"/>
        </w:rPr>
        <w:t xml:space="preserve"> </w:t>
      </w:r>
      <w:r w:rsidR="003307AB">
        <w:rPr>
          <w:rFonts w:ascii="Times New Roman" w:hAnsi="Times New Roman" w:cs="Times New Roman"/>
          <w:sz w:val="24"/>
          <w:szCs w:val="24"/>
        </w:rPr>
        <w:t>T</w:t>
      </w:r>
      <w:r w:rsidR="00FA652D">
        <w:rPr>
          <w:rFonts w:ascii="Times New Roman" w:hAnsi="Times New Roman" w:cs="Times New Roman"/>
          <w:sz w:val="24"/>
          <w:szCs w:val="24"/>
        </w:rPr>
        <w:t xml:space="preserve">he legal acts are also applicable </w:t>
      </w:r>
      <w:r w:rsidR="00D77FAE" w:rsidRPr="00FA652D">
        <w:rPr>
          <w:rFonts w:ascii="Times New Roman" w:hAnsi="Times New Roman" w:cs="Times New Roman"/>
          <w:sz w:val="24"/>
          <w:szCs w:val="24"/>
        </w:rPr>
        <w:t>where it is in</w:t>
      </w:r>
      <w:r w:rsidR="000D7776">
        <w:rPr>
          <w:rFonts w:ascii="Times New Roman" w:hAnsi="Times New Roman" w:cs="Times New Roman"/>
          <w:sz w:val="24"/>
          <w:szCs w:val="24"/>
        </w:rPr>
        <w:t>dicated so in the footnotes to T</w:t>
      </w:r>
      <w:r w:rsidR="00D77FAE" w:rsidRPr="00FA652D">
        <w:rPr>
          <w:rFonts w:ascii="Times New Roman" w:hAnsi="Times New Roman" w:cs="Times New Roman"/>
          <w:sz w:val="24"/>
          <w:szCs w:val="24"/>
        </w:rPr>
        <w:t xml:space="preserve">ables 1-18. </w:t>
      </w:r>
    </w:p>
    <w:p w14:paraId="175EDBBA" w14:textId="39BD6104" w:rsidR="003D21CB" w:rsidRDefault="003D21CB" w:rsidP="003D21CB">
      <w:pPr>
        <w:ind w:left="708"/>
        <w:rPr>
          <w:rFonts w:ascii="Times New Roman" w:hAnsi="Times New Roman" w:cs="Times New Roman"/>
          <w:sz w:val="24"/>
          <w:szCs w:val="24"/>
        </w:rPr>
      </w:pPr>
      <w:r w:rsidRPr="001867D3">
        <w:rPr>
          <w:rFonts w:ascii="Times New Roman" w:hAnsi="Times New Roman" w:cs="Times New Roman"/>
          <w:sz w:val="24"/>
          <w:szCs w:val="24"/>
        </w:rPr>
        <w:t xml:space="preserve">Time series shall </w:t>
      </w:r>
      <w:r w:rsidR="00E310F7">
        <w:rPr>
          <w:rFonts w:ascii="Times New Roman" w:hAnsi="Times New Roman" w:cs="Times New Roman"/>
          <w:sz w:val="24"/>
          <w:szCs w:val="24"/>
        </w:rPr>
        <w:t>begin</w:t>
      </w:r>
      <w:r w:rsidR="00E310F7" w:rsidRPr="001867D3">
        <w:rPr>
          <w:rFonts w:ascii="Times New Roman" w:hAnsi="Times New Roman" w:cs="Times New Roman"/>
          <w:sz w:val="24"/>
          <w:szCs w:val="24"/>
        </w:rPr>
        <w:t xml:space="preserve"> </w:t>
      </w:r>
      <w:r w:rsidRPr="001867D3">
        <w:rPr>
          <w:rFonts w:ascii="Times New Roman" w:hAnsi="Times New Roman" w:cs="Times New Roman"/>
          <w:sz w:val="24"/>
          <w:szCs w:val="24"/>
        </w:rPr>
        <w:t>no later than at the date of application of the respective legal act listed in the table below.</w:t>
      </w:r>
    </w:p>
    <w:p w14:paraId="2D201E00" w14:textId="68CE9392" w:rsidR="003D21CB" w:rsidRPr="001867D3" w:rsidRDefault="003D21CB" w:rsidP="003D21CB">
      <w:pPr>
        <w:rPr>
          <w:rFonts w:ascii="Times New Roman" w:hAnsi="Times New Roman" w:cs="Times New Roman"/>
          <w:sz w:val="24"/>
          <w:szCs w:val="24"/>
        </w:rPr>
      </w:pPr>
    </w:p>
    <w:tbl>
      <w:tblPr>
        <w:tblStyle w:val="TableGrid"/>
        <w:tblW w:w="14255" w:type="dxa"/>
        <w:jc w:val="center"/>
        <w:tblLook w:val="04A0" w:firstRow="1" w:lastRow="0" w:firstColumn="1" w:lastColumn="0" w:noHBand="0" w:noVBand="1"/>
      </w:tblPr>
      <w:tblGrid>
        <w:gridCol w:w="3544"/>
        <w:gridCol w:w="10711"/>
      </w:tblGrid>
      <w:tr w:rsidR="003D21CB" w:rsidRPr="001867D3" w14:paraId="40325AE3" w14:textId="77777777" w:rsidTr="00A64FE6">
        <w:trPr>
          <w:cantSplit/>
          <w:trHeight w:val="425"/>
          <w:tblHeader/>
          <w:jc w:val="center"/>
        </w:trPr>
        <w:tc>
          <w:tcPr>
            <w:tcW w:w="3544" w:type="dxa"/>
            <w:tcBorders>
              <w:bottom w:val="single" w:sz="4" w:space="0" w:color="auto"/>
            </w:tcBorders>
            <w:shd w:val="clear" w:color="auto" w:fill="D9D9D9" w:themeFill="background1" w:themeFillShade="D9"/>
            <w:tcMar>
              <w:left w:w="57" w:type="dxa"/>
              <w:right w:w="57" w:type="dxa"/>
            </w:tcMar>
          </w:tcPr>
          <w:p w14:paraId="442BBF04" w14:textId="77777777" w:rsidR="003D21CB" w:rsidRPr="001867D3" w:rsidRDefault="003D21CB" w:rsidP="00D20B66">
            <w:pPr>
              <w:rPr>
                <w:rFonts w:ascii="Times New Roman" w:hAnsi="Times New Roman" w:cs="Times New Roman"/>
                <w:b/>
                <w:sz w:val="20"/>
                <w:szCs w:val="20"/>
                <w:lang w:val="en-GB"/>
              </w:rPr>
            </w:pPr>
            <w:r w:rsidRPr="001867D3">
              <w:rPr>
                <w:rFonts w:ascii="Times New Roman" w:hAnsi="Times New Roman" w:cs="Times New Roman"/>
                <w:b/>
                <w:sz w:val="20"/>
                <w:szCs w:val="20"/>
                <w:lang w:val="en-GB"/>
              </w:rPr>
              <w:t>Datasets</w:t>
            </w:r>
          </w:p>
        </w:tc>
        <w:tc>
          <w:tcPr>
            <w:tcW w:w="10711" w:type="dxa"/>
            <w:shd w:val="clear" w:color="auto" w:fill="D9D9D9" w:themeFill="background1" w:themeFillShade="D9"/>
            <w:tcMar>
              <w:left w:w="57" w:type="dxa"/>
              <w:right w:w="57" w:type="dxa"/>
            </w:tcMar>
          </w:tcPr>
          <w:p w14:paraId="282CF870" w14:textId="58089103" w:rsidR="003D21CB" w:rsidRDefault="003D21CB" w:rsidP="00D20B66">
            <w:pPr>
              <w:rPr>
                <w:rFonts w:ascii="Times New Roman" w:hAnsi="Times New Roman" w:cs="Times New Roman"/>
                <w:b/>
                <w:sz w:val="20"/>
                <w:szCs w:val="20"/>
                <w:lang w:val="en-GB"/>
              </w:rPr>
            </w:pPr>
            <w:r w:rsidRPr="001867D3">
              <w:rPr>
                <w:rFonts w:ascii="Times New Roman" w:hAnsi="Times New Roman" w:cs="Times New Roman"/>
                <w:b/>
                <w:sz w:val="20"/>
                <w:szCs w:val="20"/>
                <w:lang w:val="en-GB"/>
              </w:rPr>
              <w:t>Legal act</w:t>
            </w:r>
            <w:r w:rsidR="00E6343D">
              <w:rPr>
                <w:rFonts w:ascii="Times New Roman" w:hAnsi="Times New Roman" w:cs="Times New Roman"/>
                <w:b/>
                <w:sz w:val="20"/>
                <w:szCs w:val="20"/>
                <w:lang w:val="en-GB"/>
              </w:rPr>
              <w:t>s</w:t>
            </w:r>
            <w:r w:rsidRPr="001867D3">
              <w:rPr>
                <w:rFonts w:ascii="Times New Roman" w:hAnsi="Times New Roman" w:cs="Times New Roman"/>
                <w:b/>
                <w:sz w:val="20"/>
                <w:szCs w:val="20"/>
                <w:lang w:val="en-GB"/>
              </w:rPr>
              <w:t xml:space="preserve"> laying down the key variables </w:t>
            </w:r>
            <w:r w:rsidR="0083316A">
              <w:rPr>
                <w:rFonts w:ascii="Times New Roman" w:hAnsi="Times New Roman" w:cs="Times New Roman"/>
                <w:b/>
                <w:sz w:val="20"/>
                <w:szCs w:val="20"/>
                <w:lang w:val="en-GB"/>
              </w:rPr>
              <w:t>of the datasets in scope</w:t>
            </w:r>
            <w:r w:rsidR="0083316A" w:rsidRPr="001867D3">
              <w:rPr>
                <w:rFonts w:ascii="Times New Roman" w:hAnsi="Times New Roman" w:cs="Times New Roman"/>
                <w:b/>
                <w:sz w:val="20"/>
                <w:szCs w:val="20"/>
                <w:lang w:val="en-GB"/>
              </w:rPr>
              <w:t xml:space="preserve"> </w:t>
            </w:r>
            <w:r w:rsidR="00991A1C">
              <w:rPr>
                <w:rFonts w:ascii="Times New Roman" w:hAnsi="Times New Roman" w:cs="Times New Roman"/>
                <w:b/>
                <w:sz w:val="20"/>
                <w:szCs w:val="20"/>
                <w:lang w:val="en-GB"/>
              </w:rPr>
              <w:t>and their</w:t>
            </w:r>
            <w:r w:rsidR="001D3617">
              <w:rPr>
                <w:rFonts w:ascii="Times New Roman" w:hAnsi="Times New Roman" w:cs="Times New Roman"/>
                <w:b/>
                <w:sz w:val="20"/>
                <w:szCs w:val="20"/>
                <w:lang w:val="en-GB"/>
              </w:rPr>
              <w:t xml:space="preserve"> </w:t>
            </w:r>
            <w:bookmarkStart w:id="1" w:name="_GoBack"/>
            <w:bookmarkEnd w:id="1"/>
            <w:r w:rsidRPr="001867D3">
              <w:rPr>
                <w:rFonts w:ascii="Times New Roman" w:hAnsi="Times New Roman" w:cs="Times New Roman"/>
                <w:b/>
                <w:sz w:val="20"/>
                <w:szCs w:val="20"/>
                <w:lang w:val="en-GB"/>
              </w:rPr>
              <w:t>breakdowns</w:t>
            </w:r>
          </w:p>
          <w:p w14:paraId="5D4BCE33" w14:textId="6F3E1270" w:rsidR="00E53946" w:rsidRPr="001867D3" w:rsidRDefault="00E53946" w:rsidP="00164A03">
            <w:pPr>
              <w:rPr>
                <w:rFonts w:ascii="Times New Roman" w:hAnsi="Times New Roman" w:cs="Times New Roman"/>
                <w:b/>
                <w:sz w:val="20"/>
                <w:szCs w:val="20"/>
                <w:lang w:val="en-GB"/>
              </w:rPr>
            </w:pPr>
          </w:p>
        </w:tc>
      </w:tr>
      <w:tr w:rsidR="003D21CB" w:rsidRPr="001867D3" w14:paraId="797B9313" w14:textId="77777777" w:rsidTr="00A64FE6">
        <w:trPr>
          <w:cantSplit/>
          <w:jc w:val="center"/>
        </w:trPr>
        <w:tc>
          <w:tcPr>
            <w:tcW w:w="3544" w:type="dxa"/>
            <w:tcBorders>
              <w:bottom w:val="nil"/>
            </w:tcBorders>
            <w:tcMar>
              <w:left w:w="57" w:type="dxa"/>
              <w:right w:w="57" w:type="dxa"/>
            </w:tcMar>
          </w:tcPr>
          <w:p w14:paraId="66D58091" w14:textId="77777777" w:rsidR="003D21CB" w:rsidRPr="001867D3" w:rsidRDefault="003D21CB" w:rsidP="00D20B66">
            <w:pPr>
              <w:rPr>
                <w:rFonts w:ascii="Times New Roman" w:hAnsi="Times New Roman" w:cs="Times New Roman"/>
                <w:b/>
                <w:bCs/>
                <w:color w:val="000000"/>
                <w:sz w:val="20"/>
                <w:szCs w:val="20"/>
                <w:lang w:val="en-GB"/>
              </w:rPr>
            </w:pPr>
            <w:r w:rsidRPr="001867D3">
              <w:rPr>
                <w:rFonts w:ascii="Times New Roman" w:hAnsi="Times New Roman" w:cs="Times New Roman"/>
                <w:b/>
                <w:bCs/>
                <w:color w:val="000000"/>
                <w:sz w:val="20"/>
                <w:szCs w:val="20"/>
                <w:lang w:val="en-GB"/>
              </w:rPr>
              <w:t>Industrial production</w:t>
            </w:r>
          </w:p>
        </w:tc>
        <w:tc>
          <w:tcPr>
            <w:tcW w:w="10711" w:type="dxa"/>
            <w:tcMar>
              <w:left w:w="57" w:type="dxa"/>
              <w:right w:w="57" w:type="dxa"/>
            </w:tcMar>
          </w:tcPr>
          <w:p w14:paraId="27B22D2B" w14:textId="7432FF3E" w:rsidR="003D21CB" w:rsidRPr="001867D3" w:rsidRDefault="003D21CB">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2019/2152 of the European Parliament and of the Council</w:t>
            </w:r>
            <w:r w:rsidR="00E24B5B">
              <w:rPr>
                <w:rStyle w:val="FootnoteReference"/>
                <w:rFonts w:ascii="Times New Roman" w:hAnsi="Times New Roman" w:cs="Times New Roman"/>
                <w:sz w:val="20"/>
                <w:szCs w:val="20"/>
                <w:lang w:val="en-GB"/>
              </w:rPr>
              <w:footnoteReference w:id="39"/>
            </w:r>
            <w:r w:rsidRPr="001867D3">
              <w:rPr>
                <w:rFonts w:ascii="Times New Roman" w:hAnsi="Times New Roman" w:cs="Times New Roman"/>
                <w:sz w:val="20"/>
                <w:szCs w:val="20"/>
                <w:lang w:val="en-GB"/>
              </w:rPr>
              <w:t xml:space="preserve"> </w:t>
            </w:r>
            <w:r w:rsidR="00C8553D">
              <w:rPr>
                <w:rFonts w:ascii="Times New Roman" w:hAnsi="Times New Roman" w:cs="Times New Roman"/>
                <w:sz w:val="20"/>
                <w:szCs w:val="20"/>
                <w:lang w:val="en-GB"/>
              </w:rPr>
              <w:t xml:space="preserve"> </w:t>
            </w:r>
          </w:p>
        </w:tc>
      </w:tr>
      <w:tr w:rsidR="003D21CB" w:rsidRPr="001867D3" w14:paraId="6632B29A" w14:textId="77777777" w:rsidTr="00A64FE6">
        <w:trPr>
          <w:cantSplit/>
          <w:jc w:val="center"/>
        </w:trPr>
        <w:tc>
          <w:tcPr>
            <w:tcW w:w="3544" w:type="dxa"/>
            <w:tcBorders>
              <w:top w:val="nil"/>
              <w:bottom w:val="single" w:sz="4" w:space="0" w:color="auto"/>
            </w:tcBorders>
            <w:tcMar>
              <w:left w:w="57" w:type="dxa"/>
              <w:right w:w="57" w:type="dxa"/>
            </w:tcMar>
          </w:tcPr>
          <w:p w14:paraId="14C6328C" w14:textId="77777777" w:rsidR="003D21CB" w:rsidRPr="001867D3" w:rsidRDefault="003D21CB" w:rsidP="00D20B66">
            <w:pPr>
              <w:rPr>
                <w:rFonts w:ascii="Times New Roman" w:hAnsi="Times New Roman" w:cs="Times New Roman"/>
                <w:b/>
                <w:bCs/>
                <w:color w:val="000000"/>
                <w:sz w:val="20"/>
                <w:szCs w:val="20"/>
                <w:lang w:val="en-GB"/>
              </w:rPr>
            </w:pPr>
          </w:p>
        </w:tc>
        <w:tc>
          <w:tcPr>
            <w:tcW w:w="10711" w:type="dxa"/>
            <w:tcBorders>
              <w:bottom w:val="single" w:sz="4" w:space="0" w:color="auto"/>
            </w:tcBorders>
            <w:tcMar>
              <w:left w:w="57" w:type="dxa"/>
              <w:right w:w="57" w:type="dxa"/>
            </w:tcMar>
          </w:tcPr>
          <w:p w14:paraId="128DD50B" w14:textId="317E81C6" w:rsidR="003D21CB" w:rsidRPr="001867D3" w:rsidRDefault="0099489E" w:rsidP="00E24B5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Table 26 of </w:t>
            </w:r>
            <w:r w:rsidR="00C8553D">
              <w:rPr>
                <w:rFonts w:ascii="Times New Roman" w:hAnsi="Times New Roman" w:cs="Times New Roman"/>
                <w:sz w:val="20"/>
                <w:szCs w:val="20"/>
                <w:lang w:val="en-GB"/>
              </w:rPr>
              <w:t xml:space="preserve">the Annex to </w:t>
            </w:r>
            <w:r w:rsidR="003D21CB" w:rsidRPr="001867D3">
              <w:rPr>
                <w:rFonts w:ascii="Times New Roman" w:hAnsi="Times New Roman" w:cs="Times New Roman"/>
                <w:sz w:val="20"/>
                <w:szCs w:val="20"/>
                <w:lang w:val="en-GB"/>
              </w:rPr>
              <w:t>Commission Implementing Regulation (EU) 2020/1197</w:t>
            </w:r>
            <w:r w:rsidR="00E24B5B">
              <w:rPr>
                <w:rStyle w:val="FootnoteReference"/>
                <w:rFonts w:ascii="Times New Roman" w:hAnsi="Times New Roman" w:cs="Times New Roman"/>
                <w:sz w:val="20"/>
                <w:szCs w:val="20"/>
                <w:lang w:val="en-GB"/>
              </w:rPr>
              <w:footnoteReference w:id="40"/>
            </w:r>
          </w:p>
        </w:tc>
      </w:tr>
      <w:tr w:rsidR="003D21CB" w:rsidRPr="001867D3" w14:paraId="7A4782AB" w14:textId="77777777" w:rsidTr="00A64FE6">
        <w:trPr>
          <w:cantSplit/>
          <w:jc w:val="center"/>
        </w:trPr>
        <w:tc>
          <w:tcPr>
            <w:tcW w:w="3544" w:type="dxa"/>
            <w:tcBorders>
              <w:bottom w:val="nil"/>
            </w:tcBorders>
            <w:tcMar>
              <w:left w:w="57" w:type="dxa"/>
              <w:right w:w="57" w:type="dxa"/>
            </w:tcMar>
          </w:tcPr>
          <w:p w14:paraId="41FAB335" w14:textId="75BD345A" w:rsidR="003D21CB" w:rsidRPr="001867D3" w:rsidRDefault="003D21CB" w:rsidP="001E7AAA">
            <w:pPr>
              <w:rPr>
                <w:rFonts w:ascii="Times New Roman" w:hAnsi="Times New Roman" w:cs="Times New Roman"/>
                <w:b/>
                <w:bCs/>
                <w:color w:val="000000"/>
                <w:sz w:val="20"/>
                <w:szCs w:val="20"/>
                <w:lang w:val="en-GB"/>
              </w:rPr>
            </w:pPr>
            <w:r w:rsidRPr="001867D3">
              <w:rPr>
                <w:rFonts w:ascii="Times New Roman" w:hAnsi="Times New Roman" w:cs="Times New Roman"/>
                <w:b/>
                <w:bCs/>
                <w:color w:val="000000"/>
                <w:sz w:val="20"/>
                <w:szCs w:val="20"/>
                <w:lang w:val="en-GB"/>
              </w:rPr>
              <w:t>Industrial producer price index</w:t>
            </w:r>
            <w:r w:rsidR="0099489E">
              <w:rPr>
                <w:rFonts w:ascii="Times New Roman" w:hAnsi="Times New Roman" w:cs="Times New Roman"/>
                <w:b/>
                <w:bCs/>
                <w:color w:val="000000"/>
                <w:sz w:val="20"/>
                <w:szCs w:val="20"/>
                <w:lang w:val="en-GB"/>
              </w:rPr>
              <w:t xml:space="preserve"> breakdowns by activity </w:t>
            </w:r>
          </w:p>
        </w:tc>
        <w:tc>
          <w:tcPr>
            <w:tcW w:w="10711" w:type="dxa"/>
            <w:tcBorders>
              <w:bottom w:val="nil"/>
            </w:tcBorders>
            <w:tcMar>
              <w:left w:w="57" w:type="dxa"/>
              <w:right w:w="57" w:type="dxa"/>
            </w:tcMar>
          </w:tcPr>
          <w:p w14:paraId="49B9DC5C" w14:textId="7C767EE5" w:rsidR="003D21CB" w:rsidRPr="001867D3" w:rsidRDefault="0099489E" w:rsidP="00D20B66">
            <w:pPr>
              <w:jc w:val="both"/>
              <w:rPr>
                <w:rFonts w:ascii="Times New Roman" w:hAnsi="Times New Roman" w:cs="Times New Roman"/>
                <w:i/>
                <w:sz w:val="20"/>
                <w:szCs w:val="20"/>
                <w:lang w:val="en-GB"/>
              </w:rPr>
            </w:pPr>
            <w:r>
              <w:rPr>
                <w:rFonts w:ascii="Times New Roman" w:hAnsi="Times New Roman" w:cs="Times New Roman"/>
                <w:sz w:val="20"/>
                <w:szCs w:val="20"/>
                <w:lang w:val="en-GB"/>
              </w:rPr>
              <w:t xml:space="preserve">Table 5 of </w:t>
            </w:r>
            <w:r w:rsidR="00C8553D">
              <w:rPr>
                <w:rFonts w:ascii="Times New Roman" w:hAnsi="Times New Roman" w:cs="Times New Roman"/>
                <w:sz w:val="20"/>
                <w:szCs w:val="20"/>
                <w:lang w:val="en-GB"/>
              </w:rPr>
              <w:t xml:space="preserve">Annex I to </w:t>
            </w:r>
            <w:r w:rsidRPr="001867D3">
              <w:rPr>
                <w:rFonts w:ascii="Times New Roman" w:hAnsi="Times New Roman" w:cs="Times New Roman"/>
                <w:sz w:val="20"/>
                <w:szCs w:val="20"/>
                <w:lang w:val="en-GB"/>
              </w:rPr>
              <w:t>Implementing Regulation (EU) 2020/1197</w:t>
            </w:r>
          </w:p>
        </w:tc>
      </w:tr>
      <w:tr w:rsidR="0099489E" w:rsidRPr="001867D3" w14:paraId="69A12741" w14:textId="77777777" w:rsidTr="00A64FE6">
        <w:trPr>
          <w:cantSplit/>
          <w:jc w:val="center"/>
        </w:trPr>
        <w:tc>
          <w:tcPr>
            <w:tcW w:w="3544" w:type="dxa"/>
            <w:tcBorders>
              <w:bottom w:val="nil"/>
            </w:tcBorders>
            <w:tcMar>
              <w:left w:w="57" w:type="dxa"/>
              <w:right w:w="57" w:type="dxa"/>
            </w:tcMar>
          </w:tcPr>
          <w:p w14:paraId="547BE007" w14:textId="48D459E2" w:rsidR="0099489E" w:rsidRPr="00232028" w:rsidRDefault="0099489E" w:rsidP="00D20B66">
            <w:pP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GB"/>
              </w:rPr>
              <w:t>Volume of sales by activity</w:t>
            </w:r>
          </w:p>
        </w:tc>
        <w:tc>
          <w:tcPr>
            <w:tcW w:w="10711" w:type="dxa"/>
            <w:tcBorders>
              <w:bottom w:val="nil"/>
            </w:tcBorders>
            <w:tcMar>
              <w:left w:w="57" w:type="dxa"/>
              <w:right w:w="57" w:type="dxa"/>
            </w:tcMar>
          </w:tcPr>
          <w:p w14:paraId="2F4E4B07" w14:textId="1C21F34A" w:rsidR="0099489E" w:rsidRPr="00232028" w:rsidRDefault="0099489E" w:rsidP="00D20B66">
            <w:pPr>
              <w:jc w:val="both"/>
              <w:rPr>
                <w:rFonts w:ascii="Times New Roman" w:hAnsi="Times New Roman" w:cs="Times New Roman"/>
                <w:sz w:val="20"/>
                <w:szCs w:val="20"/>
                <w:lang w:val="en-US"/>
              </w:rPr>
            </w:pPr>
            <w:r>
              <w:rPr>
                <w:rFonts w:ascii="Times New Roman" w:hAnsi="Times New Roman" w:cs="Times New Roman"/>
                <w:sz w:val="20"/>
                <w:szCs w:val="20"/>
                <w:lang w:val="en-GB"/>
              </w:rPr>
              <w:t xml:space="preserve">Table 7 </w:t>
            </w:r>
            <w:r w:rsidR="00C8553D">
              <w:rPr>
                <w:rFonts w:ascii="Times New Roman" w:hAnsi="Times New Roman" w:cs="Times New Roman"/>
                <w:sz w:val="20"/>
                <w:szCs w:val="20"/>
                <w:lang w:val="en-GB"/>
              </w:rPr>
              <w:t xml:space="preserve">of Annex I </w:t>
            </w:r>
            <w:r>
              <w:rPr>
                <w:rFonts w:ascii="Times New Roman" w:hAnsi="Times New Roman" w:cs="Times New Roman"/>
                <w:sz w:val="20"/>
                <w:szCs w:val="20"/>
                <w:lang w:val="en-GB"/>
              </w:rPr>
              <w:t xml:space="preserve">of </w:t>
            </w:r>
            <w:r w:rsidRPr="001867D3">
              <w:rPr>
                <w:rFonts w:ascii="Times New Roman" w:hAnsi="Times New Roman" w:cs="Times New Roman"/>
                <w:sz w:val="20"/>
                <w:szCs w:val="20"/>
                <w:lang w:val="en-GB"/>
              </w:rPr>
              <w:t>Implementing Regulation (EU) 2020/1197</w:t>
            </w:r>
          </w:p>
        </w:tc>
      </w:tr>
      <w:tr w:rsidR="00CD24D2" w:rsidRPr="001867D3" w14:paraId="72A1F74C" w14:textId="77777777" w:rsidTr="00A64FE6">
        <w:trPr>
          <w:cantSplit/>
          <w:jc w:val="center"/>
        </w:trPr>
        <w:tc>
          <w:tcPr>
            <w:tcW w:w="3544" w:type="dxa"/>
            <w:tcBorders>
              <w:bottom w:val="nil"/>
            </w:tcBorders>
            <w:tcMar>
              <w:left w:w="57" w:type="dxa"/>
              <w:right w:w="57" w:type="dxa"/>
            </w:tcMar>
          </w:tcPr>
          <w:p w14:paraId="3FF3B462" w14:textId="77777777" w:rsidR="00CD24D2" w:rsidRDefault="00CD24D2" w:rsidP="00D20B66">
            <w:pPr>
              <w:rPr>
                <w:rFonts w:ascii="Times New Roman" w:hAnsi="Times New Roman" w:cs="Times New Roman"/>
                <w:b/>
                <w:bCs/>
                <w:color w:val="000000"/>
                <w:sz w:val="20"/>
                <w:szCs w:val="20"/>
                <w:lang w:val="en-GB"/>
              </w:rPr>
            </w:pPr>
            <w:r w:rsidRPr="001867D3">
              <w:rPr>
                <w:rFonts w:ascii="Times New Roman" w:hAnsi="Times New Roman" w:cs="Times New Roman"/>
                <w:b/>
                <w:bCs/>
                <w:color w:val="000000"/>
                <w:sz w:val="20"/>
                <w:szCs w:val="20"/>
                <w:lang w:val="en-GB"/>
              </w:rPr>
              <w:t>EU International trade in goods statistics – exports and imports</w:t>
            </w:r>
          </w:p>
          <w:p w14:paraId="60708D47" w14:textId="768E6876" w:rsidR="00CD24D2" w:rsidRPr="001867D3" w:rsidRDefault="00CD24D2" w:rsidP="0099489E">
            <w:pPr>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breakdowns simultaneously by partner</w:t>
            </w:r>
            <w:r w:rsidR="003142E8">
              <w:rPr>
                <w:rFonts w:ascii="Times New Roman" w:hAnsi="Times New Roman" w:cs="Times New Roman"/>
                <w:b/>
                <w:bCs/>
                <w:color w:val="000000"/>
                <w:sz w:val="20"/>
                <w:szCs w:val="20"/>
                <w:lang w:val="en-GB"/>
              </w:rPr>
              <w:t>,</w:t>
            </w:r>
            <w:r>
              <w:rPr>
                <w:rFonts w:ascii="Times New Roman" w:hAnsi="Times New Roman" w:cs="Times New Roman"/>
                <w:b/>
                <w:bCs/>
                <w:color w:val="000000"/>
                <w:sz w:val="20"/>
                <w:szCs w:val="20"/>
                <w:lang w:val="en-GB"/>
              </w:rPr>
              <w:t xml:space="preserve"> product and flow</w:t>
            </w:r>
          </w:p>
        </w:tc>
        <w:tc>
          <w:tcPr>
            <w:tcW w:w="10711" w:type="dxa"/>
            <w:vMerge w:val="restart"/>
            <w:tcMar>
              <w:left w:w="57" w:type="dxa"/>
              <w:right w:w="57" w:type="dxa"/>
            </w:tcMar>
          </w:tcPr>
          <w:p w14:paraId="58E8B62E" w14:textId="1C498E29" w:rsidR="00CD24D2" w:rsidRPr="00232028" w:rsidRDefault="00CD24D2" w:rsidP="003E0CAC">
            <w:pPr>
              <w:jc w:val="both"/>
              <w:rPr>
                <w:rFonts w:ascii="Times New Roman" w:hAnsi="Times New Roman" w:cs="Times New Roman"/>
                <w:sz w:val="20"/>
                <w:szCs w:val="20"/>
                <w:lang w:val="en-IE"/>
              </w:rPr>
            </w:pPr>
            <w:r w:rsidRPr="00D408BC">
              <w:rPr>
                <w:rFonts w:ascii="Times New Roman" w:hAnsi="Times New Roman" w:cs="Times New Roman"/>
                <w:sz w:val="20"/>
                <w:szCs w:val="20"/>
                <w:lang w:val="en-US"/>
              </w:rPr>
              <w:t>Regulation (EU) 2019/</w:t>
            </w:r>
            <w:r w:rsidRPr="001E0FA1">
              <w:rPr>
                <w:rFonts w:ascii="Times New Roman" w:hAnsi="Times New Roman" w:cs="Times New Roman"/>
                <w:sz w:val="20"/>
                <w:szCs w:val="20"/>
                <w:lang w:val="en-US"/>
              </w:rPr>
              <w:t>2152</w:t>
            </w:r>
          </w:p>
        </w:tc>
      </w:tr>
      <w:tr w:rsidR="00CD24D2" w:rsidRPr="001867D3" w14:paraId="054A6A9E" w14:textId="77777777" w:rsidTr="009C540E">
        <w:trPr>
          <w:cantSplit/>
          <w:jc w:val="center"/>
        </w:trPr>
        <w:tc>
          <w:tcPr>
            <w:tcW w:w="3544" w:type="dxa"/>
            <w:tcBorders>
              <w:top w:val="nil"/>
              <w:bottom w:val="single" w:sz="4" w:space="0" w:color="auto"/>
            </w:tcBorders>
            <w:tcMar>
              <w:left w:w="57" w:type="dxa"/>
              <w:right w:w="57" w:type="dxa"/>
            </w:tcMar>
            <w:vAlign w:val="center"/>
          </w:tcPr>
          <w:p w14:paraId="4A9910BA" w14:textId="77777777" w:rsidR="00CD24D2" w:rsidRPr="001867D3" w:rsidRDefault="00CD24D2" w:rsidP="00D20B66">
            <w:pPr>
              <w:rPr>
                <w:rFonts w:ascii="Times New Roman" w:hAnsi="Times New Roman" w:cs="Times New Roman"/>
                <w:b/>
                <w:bCs/>
                <w:color w:val="000000"/>
                <w:sz w:val="20"/>
                <w:szCs w:val="20"/>
                <w:lang w:val="en-GB"/>
              </w:rPr>
            </w:pPr>
          </w:p>
        </w:tc>
        <w:tc>
          <w:tcPr>
            <w:tcW w:w="10711" w:type="dxa"/>
            <w:vMerge/>
            <w:tcMar>
              <w:left w:w="57" w:type="dxa"/>
              <w:right w:w="57" w:type="dxa"/>
            </w:tcMar>
            <w:vAlign w:val="center"/>
          </w:tcPr>
          <w:p w14:paraId="6D237B9F" w14:textId="10E63FF5" w:rsidR="00CD24D2" w:rsidRPr="001867D3" w:rsidRDefault="00CD24D2" w:rsidP="003E0CAC">
            <w:pPr>
              <w:jc w:val="both"/>
              <w:rPr>
                <w:rFonts w:ascii="Times New Roman" w:hAnsi="Times New Roman" w:cs="Times New Roman"/>
                <w:sz w:val="20"/>
                <w:szCs w:val="20"/>
                <w:lang w:val="en-GB"/>
              </w:rPr>
            </w:pPr>
          </w:p>
        </w:tc>
      </w:tr>
      <w:tr w:rsidR="003D21CB" w:rsidRPr="001867D3" w14:paraId="5932C44E" w14:textId="77777777" w:rsidTr="009C540E">
        <w:trPr>
          <w:cantSplit/>
          <w:jc w:val="center"/>
        </w:trPr>
        <w:tc>
          <w:tcPr>
            <w:tcW w:w="3544" w:type="dxa"/>
            <w:tcBorders>
              <w:bottom w:val="single" w:sz="4" w:space="0" w:color="auto"/>
            </w:tcBorders>
            <w:tcMar>
              <w:left w:w="57" w:type="dxa"/>
              <w:right w:w="57" w:type="dxa"/>
            </w:tcMar>
          </w:tcPr>
          <w:p w14:paraId="12E8D996" w14:textId="548A367E" w:rsidR="003D21CB" w:rsidRPr="00EA6D0C" w:rsidRDefault="003D21CB" w:rsidP="003142E8">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Tourism flows in Europe</w:t>
            </w:r>
            <w:r w:rsidR="0099489E" w:rsidRPr="00232028">
              <w:rPr>
                <w:rFonts w:ascii="Times New Roman" w:hAnsi="Times New Roman" w:cs="Times New Roman"/>
                <w:b/>
                <w:bCs/>
                <w:color w:val="000000"/>
                <w:sz w:val="20"/>
                <w:szCs w:val="20"/>
                <w:lang w:val="en-US"/>
              </w:rPr>
              <w:t xml:space="preserve"> (see </w:t>
            </w:r>
            <w:r w:rsidR="0099489E" w:rsidRPr="00232028">
              <w:rPr>
                <w:rFonts w:ascii="Times New Roman" w:hAnsi="Times New Roman" w:cs="Times New Roman"/>
                <w:b/>
                <w:bCs/>
                <w:color w:val="000000"/>
                <w:sz w:val="20"/>
                <w:szCs w:val="20"/>
                <w:lang w:val="en-IE"/>
              </w:rPr>
              <w:t>Table 1 and 2</w:t>
            </w:r>
            <w:r w:rsidR="0099489E" w:rsidRPr="00232028">
              <w:rPr>
                <w:rFonts w:ascii="Times New Roman" w:hAnsi="Times New Roman" w:cs="Times New Roman"/>
                <w:b/>
                <w:bCs/>
                <w:color w:val="000000"/>
                <w:sz w:val="20"/>
                <w:szCs w:val="20"/>
                <w:lang w:val="en-US"/>
              </w:rPr>
              <w:t xml:space="preserve"> below for </w:t>
            </w:r>
            <w:r w:rsidR="003142E8">
              <w:rPr>
                <w:rFonts w:ascii="Times New Roman" w:hAnsi="Times New Roman" w:cs="Times New Roman"/>
                <w:b/>
                <w:bCs/>
                <w:color w:val="000000"/>
                <w:sz w:val="20"/>
                <w:szCs w:val="20"/>
                <w:lang w:val="en-US"/>
              </w:rPr>
              <w:t>variables in scope</w:t>
            </w:r>
            <w:r w:rsidR="0099489E"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09F00D16" w14:textId="2A674C58" w:rsidR="003D21CB" w:rsidRPr="001867D3" w:rsidRDefault="00740EE8" w:rsidP="00740EE8">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Section 2 of </w:t>
            </w:r>
            <w:r w:rsidR="0099489E">
              <w:rPr>
                <w:rFonts w:ascii="Times New Roman" w:hAnsi="Times New Roman" w:cs="Times New Roman"/>
                <w:sz w:val="20"/>
                <w:szCs w:val="20"/>
                <w:lang w:val="en-GB"/>
              </w:rPr>
              <w:t>Annex I</w:t>
            </w:r>
            <w:r>
              <w:rPr>
                <w:rFonts w:ascii="Times New Roman" w:hAnsi="Times New Roman" w:cs="Times New Roman"/>
                <w:sz w:val="20"/>
                <w:szCs w:val="20"/>
                <w:lang w:val="en-GB"/>
              </w:rPr>
              <w:t xml:space="preserve">  to</w:t>
            </w:r>
            <w:r w:rsidR="0099489E">
              <w:rPr>
                <w:rFonts w:ascii="Times New Roman" w:hAnsi="Times New Roman" w:cs="Times New Roman"/>
                <w:sz w:val="20"/>
                <w:szCs w:val="20"/>
                <w:lang w:val="en-GB"/>
              </w:rPr>
              <w:t xml:space="preserve"> </w:t>
            </w:r>
            <w:r w:rsidR="003D21CB" w:rsidRPr="001867D3">
              <w:rPr>
                <w:rFonts w:ascii="Times New Roman" w:hAnsi="Times New Roman" w:cs="Times New Roman"/>
                <w:sz w:val="20"/>
                <w:szCs w:val="20"/>
                <w:lang w:val="en-GB"/>
              </w:rPr>
              <w:t>Regulation (EU) No 692/2011 of the European Parliament and of the Council</w:t>
            </w:r>
            <w:r w:rsidR="003D6A0F">
              <w:rPr>
                <w:rStyle w:val="FootnoteReference"/>
                <w:rFonts w:ascii="Times New Roman" w:hAnsi="Times New Roman" w:cs="Times New Roman"/>
                <w:sz w:val="20"/>
                <w:szCs w:val="20"/>
                <w:lang w:val="en-GB"/>
              </w:rPr>
              <w:footnoteReference w:id="41"/>
            </w:r>
          </w:p>
        </w:tc>
      </w:tr>
      <w:tr w:rsidR="003D21CB" w:rsidRPr="001867D3" w14:paraId="684A15FB" w14:textId="77777777" w:rsidTr="009C540E">
        <w:trPr>
          <w:cantSplit/>
          <w:jc w:val="center"/>
        </w:trPr>
        <w:tc>
          <w:tcPr>
            <w:tcW w:w="3544" w:type="dxa"/>
            <w:tcBorders>
              <w:top w:val="single" w:sz="4" w:space="0" w:color="auto"/>
            </w:tcBorders>
            <w:tcMar>
              <w:left w:w="57" w:type="dxa"/>
              <w:right w:w="57" w:type="dxa"/>
            </w:tcMar>
          </w:tcPr>
          <w:p w14:paraId="0BA1D0D6" w14:textId="77777777" w:rsidR="003D21CB" w:rsidRPr="00EA6D0C" w:rsidRDefault="003D21CB" w:rsidP="00D20B66">
            <w:pPr>
              <w:rPr>
                <w:rFonts w:ascii="Times New Roman" w:hAnsi="Times New Roman" w:cs="Times New Roman"/>
                <w:b/>
                <w:bCs/>
                <w:color w:val="000000"/>
                <w:sz w:val="20"/>
                <w:szCs w:val="20"/>
                <w:lang w:val="en-GB"/>
              </w:rPr>
            </w:pPr>
          </w:p>
        </w:tc>
        <w:tc>
          <w:tcPr>
            <w:tcW w:w="10711" w:type="dxa"/>
            <w:tcMar>
              <w:left w:w="57" w:type="dxa"/>
              <w:right w:w="57" w:type="dxa"/>
            </w:tcMar>
          </w:tcPr>
          <w:p w14:paraId="59D555D1" w14:textId="57E89CD1" w:rsidR="003D21CB" w:rsidRPr="001867D3" w:rsidRDefault="007B29CA" w:rsidP="0058678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Article 1 of </w:t>
            </w:r>
            <w:r w:rsidR="003D21CB" w:rsidRPr="001867D3">
              <w:rPr>
                <w:rFonts w:ascii="Times New Roman" w:hAnsi="Times New Roman" w:cs="Times New Roman"/>
                <w:sz w:val="20"/>
                <w:szCs w:val="20"/>
                <w:lang w:val="en-GB"/>
              </w:rPr>
              <w:t>Commission Delegated Regulation (EU) 2019/1681</w:t>
            </w:r>
            <w:r w:rsidR="0058678D">
              <w:rPr>
                <w:rStyle w:val="FootnoteReference"/>
                <w:rFonts w:ascii="Times New Roman" w:hAnsi="Times New Roman" w:cs="Times New Roman"/>
                <w:sz w:val="20"/>
                <w:szCs w:val="20"/>
                <w:lang w:val="en-GB"/>
              </w:rPr>
              <w:footnoteReference w:id="42"/>
            </w:r>
          </w:p>
        </w:tc>
      </w:tr>
      <w:tr w:rsidR="003D21CB" w:rsidRPr="001867D3" w14:paraId="04CF245F" w14:textId="77777777" w:rsidTr="00A64FE6">
        <w:trPr>
          <w:cantSplit/>
          <w:jc w:val="center"/>
        </w:trPr>
        <w:tc>
          <w:tcPr>
            <w:tcW w:w="3544" w:type="dxa"/>
            <w:tcMar>
              <w:left w:w="57" w:type="dxa"/>
              <w:right w:w="57" w:type="dxa"/>
            </w:tcMar>
          </w:tcPr>
          <w:p w14:paraId="7D3A1CF7" w14:textId="21199850" w:rsidR="003D21CB" w:rsidRPr="00EA6D0C" w:rsidRDefault="003D21CB" w:rsidP="00D20B66">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Harmonised Ind</w:t>
            </w:r>
            <w:r w:rsidR="0099489E" w:rsidRPr="00232028">
              <w:rPr>
                <w:rFonts w:ascii="Times New Roman" w:hAnsi="Times New Roman" w:cs="Times New Roman"/>
                <w:b/>
                <w:bCs/>
                <w:color w:val="000000"/>
                <w:sz w:val="20"/>
                <w:szCs w:val="20"/>
                <w:lang w:val="en-US"/>
              </w:rPr>
              <w:t>ices</w:t>
            </w:r>
            <w:r w:rsidRPr="00232028">
              <w:rPr>
                <w:rFonts w:ascii="Times New Roman" w:hAnsi="Times New Roman" w:cs="Times New Roman"/>
                <w:b/>
                <w:bCs/>
                <w:color w:val="000000"/>
                <w:sz w:val="20"/>
                <w:szCs w:val="20"/>
                <w:lang w:val="en-US"/>
              </w:rPr>
              <w:t xml:space="preserve"> of </w:t>
            </w:r>
            <w:r w:rsidR="0099489E" w:rsidRPr="00232028">
              <w:rPr>
                <w:rFonts w:ascii="Times New Roman" w:hAnsi="Times New Roman" w:cs="Times New Roman"/>
                <w:b/>
                <w:bCs/>
                <w:color w:val="000000"/>
                <w:sz w:val="20"/>
                <w:szCs w:val="20"/>
                <w:lang w:val="en-US"/>
              </w:rPr>
              <w:t>c</w:t>
            </w:r>
            <w:r w:rsidRPr="00232028">
              <w:rPr>
                <w:rFonts w:ascii="Times New Roman" w:hAnsi="Times New Roman" w:cs="Times New Roman"/>
                <w:b/>
                <w:bCs/>
                <w:color w:val="000000"/>
                <w:sz w:val="20"/>
                <w:szCs w:val="20"/>
                <w:lang w:val="en-US"/>
              </w:rPr>
              <w:t xml:space="preserve">onsumer </w:t>
            </w:r>
            <w:r w:rsidR="0099489E" w:rsidRPr="00232028">
              <w:rPr>
                <w:rFonts w:ascii="Times New Roman" w:hAnsi="Times New Roman" w:cs="Times New Roman"/>
                <w:b/>
                <w:bCs/>
                <w:color w:val="000000"/>
                <w:sz w:val="20"/>
                <w:szCs w:val="20"/>
                <w:lang w:val="en-US"/>
              </w:rPr>
              <w:t>p</w:t>
            </w:r>
            <w:r w:rsidRPr="00232028">
              <w:rPr>
                <w:rFonts w:ascii="Times New Roman" w:hAnsi="Times New Roman" w:cs="Times New Roman"/>
                <w:b/>
                <w:bCs/>
                <w:color w:val="000000"/>
                <w:sz w:val="20"/>
                <w:szCs w:val="20"/>
                <w:lang w:val="en-US"/>
              </w:rPr>
              <w:t>rices</w:t>
            </w:r>
          </w:p>
        </w:tc>
        <w:tc>
          <w:tcPr>
            <w:tcW w:w="10711" w:type="dxa"/>
            <w:tcMar>
              <w:left w:w="57" w:type="dxa"/>
              <w:right w:w="57" w:type="dxa"/>
            </w:tcMar>
          </w:tcPr>
          <w:p w14:paraId="39762751" w14:textId="6DF50169" w:rsidR="003D21CB" w:rsidRPr="001867D3" w:rsidRDefault="0099489E" w:rsidP="00922731">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Article 3 of </w:t>
            </w:r>
            <w:r w:rsidR="003D21CB" w:rsidRPr="001867D3">
              <w:rPr>
                <w:rFonts w:ascii="Times New Roman" w:hAnsi="Times New Roman" w:cs="Times New Roman"/>
                <w:sz w:val="20"/>
                <w:szCs w:val="20"/>
                <w:lang w:val="en-GB"/>
              </w:rPr>
              <w:t>Regulation (EU) 2016/792 of the European Parliament and of the Council</w:t>
            </w:r>
            <w:r w:rsidR="00504829">
              <w:rPr>
                <w:rStyle w:val="FootnoteReference"/>
                <w:rFonts w:ascii="Times New Roman" w:hAnsi="Times New Roman" w:cs="Times New Roman"/>
                <w:sz w:val="20"/>
                <w:szCs w:val="20"/>
                <w:lang w:val="en-GB"/>
              </w:rPr>
              <w:footnoteReference w:id="43"/>
            </w:r>
          </w:p>
        </w:tc>
      </w:tr>
      <w:tr w:rsidR="003D21CB" w:rsidRPr="001867D3" w14:paraId="602894E5" w14:textId="77777777" w:rsidTr="00A64FE6">
        <w:trPr>
          <w:cantSplit/>
          <w:trHeight w:val="974"/>
          <w:jc w:val="center"/>
        </w:trPr>
        <w:tc>
          <w:tcPr>
            <w:tcW w:w="3544" w:type="dxa"/>
            <w:tcMar>
              <w:left w:w="57" w:type="dxa"/>
              <w:right w:w="57" w:type="dxa"/>
            </w:tcMar>
          </w:tcPr>
          <w:p w14:paraId="19B3111A" w14:textId="23C405AD" w:rsidR="003D21CB" w:rsidRPr="00EA6D0C" w:rsidRDefault="003D21CB" w:rsidP="00D20B66">
            <w:pPr>
              <w:rPr>
                <w:rFonts w:ascii="Times New Roman" w:hAnsi="Times New Roman" w:cs="Times New Roman"/>
                <w:b/>
                <w:color w:val="000000"/>
                <w:sz w:val="20"/>
                <w:szCs w:val="20"/>
                <w:lang w:val="en-GB"/>
              </w:rPr>
            </w:pPr>
            <w:r w:rsidRPr="00232028">
              <w:rPr>
                <w:rFonts w:ascii="Times New Roman" w:hAnsi="Times New Roman" w:cs="Times New Roman"/>
                <w:b/>
                <w:bCs/>
                <w:color w:val="000000"/>
                <w:sz w:val="20"/>
                <w:szCs w:val="20"/>
                <w:lang w:val="en-US"/>
              </w:rPr>
              <w:t>National accounts – GDP main aggregates</w:t>
            </w:r>
          </w:p>
          <w:p w14:paraId="7A39DA62" w14:textId="3CEA48FB" w:rsidR="003D21CB" w:rsidRPr="00EA6D0C" w:rsidRDefault="00F34E44" w:rsidP="009C540E">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 xml:space="preserve">(see </w:t>
            </w:r>
            <w:r w:rsidRPr="00232028">
              <w:rPr>
                <w:rFonts w:ascii="Times New Roman" w:hAnsi="Times New Roman" w:cs="Times New Roman"/>
                <w:b/>
                <w:bCs/>
                <w:color w:val="000000"/>
                <w:sz w:val="20"/>
                <w:szCs w:val="20"/>
                <w:lang w:val="en-IE"/>
              </w:rPr>
              <w:t xml:space="preserve">Tables </w:t>
            </w:r>
            <w:r w:rsidRPr="00EA6D0C">
              <w:rPr>
                <w:rFonts w:ascii="Times New Roman" w:hAnsi="Times New Roman" w:cs="Times New Roman"/>
                <w:b/>
                <w:bCs/>
                <w:color w:val="000000"/>
                <w:sz w:val="20"/>
                <w:szCs w:val="20"/>
                <w:lang w:val="en-IE"/>
              </w:rPr>
              <w:t>6-7</w:t>
            </w:r>
            <w:r w:rsidRPr="00232028">
              <w:rPr>
                <w:rFonts w:ascii="Times New Roman" w:hAnsi="Times New Roman" w:cs="Times New Roman"/>
                <w:b/>
                <w:bCs/>
                <w:color w:val="000000"/>
                <w:sz w:val="20"/>
                <w:szCs w:val="20"/>
                <w:lang w:val="en-US"/>
              </w:rPr>
              <w:t xml:space="preserve"> below </w:t>
            </w:r>
            <w:r w:rsidR="003142E8">
              <w:rPr>
                <w:rFonts w:ascii="Times New Roman" w:hAnsi="Times New Roman" w:cs="Times New Roman"/>
                <w:b/>
                <w:bCs/>
                <w:color w:val="000000"/>
                <w:sz w:val="20"/>
                <w:szCs w:val="20"/>
                <w:lang w:val="en-US"/>
              </w:rPr>
              <w:t>for variables in scope</w:t>
            </w:r>
            <w:r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187BCB07" w14:textId="752663FE" w:rsidR="003D21CB" w:rsidRPr="001867D3" w:rsidRDefault="003D21CB" w:rsidP="00A45810">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549/2013 of the European Parliament and of the Council</w:t>
            </w:r>
            <w:r w:rsidR="00D17DD6">
              <w:rPr>
                <w:rStyle w:val="FootnoteReference"/>
                <w:rFonts w:ascii="Times New Roman" w:hAnsi="Times New Roman" w:cs="Times New Roman"/>
                <w:sz w:val="20"/>
                <w:szCs w:val="20"/>
                <w:lang w:val="en-GB"/>
              </w:rPr>
              <w:footnoteReference w:id="44"/>
            </w:r>
            <w:r w:rsidRPr="001867D3">
              <w:rPr>
                <w:rFonts w:ascii="Times New Roman" w:hAnsi="Times New Roman" w:cs="Times New Roman"/>
                <w:sz w:val="20"/>
                <w:szCs w:val="20"/>
                <w:lang w:val="en-GB"/>
              </w:rPr>
              <w:t xml:space="preserve">, in particular Annex B </w:t>
            </w:r>
          </w:p>
        </w:tc>
      </w:tr>
      <w:tr w:rsidR="003D21CB" w:rsidRPr="001867D3" w14:paraId="725AA8AE" w14:textId="77777777" w:rsidTr="00A64FE6">
        <w:trPr>
          <w:cantSplit/>
          <w:jc w:val="center"/>
        </w:trPr>
        <w:tc>
          <w:tcPr>
            <w:tcW w:w="3544" w:type="dxa"/>
            <w:tcMar>
              <w:left w:w="57" w:type="dxa"/>
              <w:right w:w="57" w:type="dxa"/>
            </w:tcMar>
          </w:tcPr>
          <w:p w14:paraId="2EFE2FDF" w14:textId="624F80F1" w:rsidR="00F34E44" w:rsidRPr="00EA6D0C" w:rsidRDefault="003D21CB" w:rsidP="00F34E44">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National accounts – key indicators on corporations</w:t>
            </w:r>
          </w:p>
          <w:p w14:paraId="2061FB89" w14:textId="02FE913D" w:rsidR="003D21CB" w:rsidRPr="00F75A49" w:rsidRDefault="00F34E44" w:rsidP="009C540E">
            <w:pPr>
              <w:rPr>
                <w:rFonts w:ascii="Times New Roman" w:hAnsi="Times New Roman" w:cs="Times New Roman"/>
                <w:b/>
                <w:bCs/>
                <w:color w:val="000000"/>
                <w:sz w:val="20"/>
                <w:szCs w:val="20"/>
                <w:lang w:val="en-US"/>
              </w:rPr>
            </w:pPr>
            <w:r w:rsidRPr="00232028">
              <w:rPr>
                <w:rFonts w:ascii="Times New Roman" w:hAnsi="Times New Roman" w:cs="Times New Roman"/>
                <w:b/>
                <w:bCs/>
                <w:color w:val="000000"/>
                <w:sz w:val="20"/>
                <w:szCs w:val="20"/>
                <w:lang w:val="en-US"/>
              </w:rPr>
              <w:t xml:space="preserve">(see </w:t>
            </w:r>
            <w:r w:rsidRPr="00232028">
              <w:rPr>
                <w:rFonts w:ascii="Times New Roman" w:hAnsi="Times New Roman" w:cs="Times New Roman"/>
                <w:b/>
                <w:bCs/>
                <w:color w:val="000000"/>
                <w:sz w:val="20"/>
                <w:szCs w:val="20"/>
                <w:lang w:val="en-IE"/>
              </w:rPr>
              <w:t xml:space="preserve">Table </w:t>
            </w:r>
            <w:r w:rsidRPr="00EA6D0C">
              <w:rPr>
                <w:rFonts w:ascii="Times New Roman" w:hAnsi="Times New Roman" w:cs="Times New Roman"/>
                <w:b/>
                <w:bCs/>
                <w:color w:val="000000"/>
                <w:sz w:val="20"/>
                <w:szCs w:val="20"/>
                <w:lang w:val="en-IE"/>
              </w:rPr>
              <w:t>8</w:t>
            </w:r>
            <w:r w:rsidRPr="00232028">
              <w:rPr>
                <w:rFonts w:ascii="Times New Roman" w:hAnsi="Times New Roman" w:cs="Times New Roman"/>
                <w:b/>
                <w:bCs/>
                <w:color w:val="000000"/>
                <w:sz w:val="20"/>
                <w:szCs w:val="20"/>
                <w:lang w:val="en-US"/>
              </w:rPr>
              <w:t xml:space="preserve"> below for </w:t>
            </w:r>
            <w:r w:rsidR="003142E8">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69FB8CEF" w14:textId="45C04341" w:rsidR="003D21CB" w:rsidRPr="001867D3" w:rsidRDefault="00D77FAE" w:rsidP="00D77FAE">
            <w:pPr>
              <w:jc w:val="both"/>
              <w:rPr>
                <w:rFonts w:ascii="Times New Roman" w:hAnsi="Times New Roman" w:cs="Times New Roman"/>
                <w:i/>
                <w:sz w:val="20"/>
                <w:szCs w:val="20"/>
                <w:lang w:val="en-GB"/>
              </w:rPr>
            </w:pPr>
            <w:r w:rsidRPr="001867D3">
              <w:rPr>
                <w:rFonts w:ascii="Times New Roman" w:hAnsi="Times New Roman" w:cs="Times New Roman"/>
                <w:sz w:val="20"/>
                <w:szCs w:val="20"/>
                <w:lang w:val="en-GB"/>
              </w:rPr>
              <w:t>Regulation (EU) No 549/2013, in particular Annex B</w:t>
            </w:r>
          </w:p>
        </w:tc>
      </w:tr>
      <w:tr w:rsidR="00F75A49" w:rsidRPr="001867D3" w14:paraId="7736D112" w14:textId="77777777" w:rsidTr="00A64FE6">
        <w:trPr>
          <w:cantSplit/>
          <w:jc w:val="center"/>
        </w:trPr>
        <w:tc>
          <w:tcPr>
            <w:tcW w:w="3544" w:type="dxa"/>
            <w:tcMar>
              <w:left w:w="57" w:type="dxa"/>
              <w:right w:w="57" w:type="dxa"/>
            </w:tcMar>
          </w:tcPr>
          <w:p w14:paraId="7B6383B3" w14:textId="1725C65F" w:rsidR="00F75A49" w:rsidRPr="00F75A49" w:rsidRDefault="008974A8" w:rsidP="009C540E">
            <w:pPr>
              <w:rPr>
                <w:rFonts w:ascii="Times New Roman" w:hAnsi="Times New Roman" w:cs="Times New Roman"/>
                <w:b/>
                <w:bCs/>
                <w:color w:val="000000"/>
                <w:sz w:val="20"/>
                <w:szCs w:val="20"/>
                <w:lang w:val="en-US"/>
              </w:rPr>
            </w:pPr>
            <w:r w:rsidRPr="00232028">
              <w:rPr>
                <w:rFonts w:ascii="Times New Roman" w:hAnsi="Times New Roman" w:cs="Times New Roman"/>
                <w:b/>
                <w:bCs/>
                <w:color w:val="000000"/>
                <w:sz w:val="20"/>
                <w:szCs w:val="20"/>
                <w:lang w:val="en-US"/>
              </w:rPr>
              <w:t>National accounts – key indicators</w:t>
            </w:r>
            <w:r>
              <w:rPr>
                <w:rFonts w:ascii="Times New Roman" w:hAnsi="Times New Roman" w:cs="Times New Roman"/>
                <w:b/>
                <w:bCs/>
                <w:color w:val="000000"/>
                <w:sz w:val="20"/>
                <w:szCs w:val="20"/>
                <w:lang w:val="en-US"/>
              </w:rPr>
              <w:t xml:space="preserve"> on households (see Table 9 below for </w:t>
            </w:r>
            <w:r w:rsidR="003142E8">
              <w:rPr>
                <w:rFonts w:ascii="Times New Roman" w:hAnsi="Times New Roman" w:cs="Times New Roman"/>
                <w:b/>
                <w:bCs/>
                <w:color w:val="000000"/>
                <w:sz w:val="20"/>
                <w:szCs w:val="20"/>
                <w:lang w:val="en-US"/>
              </w:rPr>
              <w:t>variables in scope</w:t>
            </w:r>
            <w:r w:rsidR="009C540E">
              <w:rPr>
                <w:rFonts w:ascii="Times New Roman" w:hAnsi="Times New Roman" w:cs="Times New Roman"/>
                <w:b/>
                <w:bCs/>
                <w:color w:val="000000"/>
                <w:sz w:val="20"/>
                <w:szCs w:val="20"/>
                <w:lang w:val="en-US"/>
              </w:rPr>
              <w:t>)</w:t>
            </w:r>
          </w:p>
        </w:tc>
        <w:tc>
          <w:tcPr>
            <w:tcW w:w="10711" w:type="dxa"/>
            <w:tcMar>
              <w:left w:w="57" w:type="dxa"/>
              <w:right w:w="57" w:type="dxa"/>
            </w:tcMar>
          </w:tcPr>
          <w:p w14:paraId="33C066DC" w14:textId="3836B0E9" w:rsidR="00F75A49" w:rsidRPr="00FA08B3" w:rsidRDefault="00D77FAE" w:rsidP="00D20B66">
            <w:pPr>
              <w:jc w:val="both"/>
              <w:rPr>
                <w:rFonts w:ascii="Times New Roman" w:hAnsi="Times New Roman" w:cs="Times New Roman"/>
                <w:i/>
                <w:sz w:val="20"/>
                <w:szCs w:val="20"/>
                <w:lang w:val="en-GB"/>
              </w:rPr>
            </w:pPr>
            <w:r w:rsidRPr="001867D3">
              <w:rPr>
                <w:rFonts w:ascii="Times New Roman" w:hAnsi="Times New Roman" w:cs="Times New Roman"/>
                <w:sz w:val="20"/>
                <w:szCs w:val="20"/>
                <w:lang w:val="en-GB"/>
              </w:rPr>
              <w:t xml:space="preserve">Regulation (EU) No 549/2013, in particular Annex B </w:t>
            </w:r>
          </w:p>
        </w:tc>
      </w:tr>
      <w:tr w:rsidR="003D21CB" w:rsidRPr="001867D3" w14:paraId="4CF61FE9" w14:textId="77777777" w:rsidTr="00A64FE6">
        <w:trPr>
          <w:cantSplit/>
          <w:jc w:val="center"/>
        </w:trPr>
        <w:tc>
          <w:tcPr>
            <w:tcW w:w="3544" w:type="dxa"/>
            <w:tcBorders>
              <w:bottom w:val="single" w:sz="4" w:space="0" w:color="auto"/>
            </w:tcBorders>
            <w:tcMar>
              <w:left w:w="57" w:type="dxa"/>
              <w:right w:w="57" w:type="dxa"/>
            </w:tcMar>
          </w:tcPr>
          <w:p w14:paraId="1B05FEB8" w14:textId="252DBEFA" w:rsidR="003D21CB" w:rsidRPr="00EA6D0C" w:rsidRDefault="003D21CB" w:rsidP="00D20B66">
            <w:pPr>
              <w:rPr>
                <w:rFonts w:ascii="Times New Roman" w:hAnsi="Times New Roman" w:cs="Times New Roman"/>
                <w:b/>
                <w:color w:val="000000"/>
                <w:sz w:val="20"/>
                <w:szCs w:val="20"/>
                <w:lang w:val="en-GB"/>
              </w:rPr>
            </w:pPr>
            <w:r w:rsidRPr="00232028">
              <w:rPr>
                <w:rFonts w:ascii="Times New Roman" w:hAnsi="Times New Roman" w:cs="Times New Roman"/>
                <w:b/>
                <w:color w:val="000000"/>
                <w:sz w:val="20"/>
                <w:szCs w:val="20"/>
                <w:lang w:val="en-US"/>
              </w:rPr>
              <w:t>Government expenditure and revenue</w:t>
            </w:r>
          </w:p>
          <w:p w14:paraId="1A9AE8FB" w14:textId="1F37DB71" w:rsidR="003D21CB" w:rsidRPr="00EA6D0C" w:rsidRDefault="00F34E44" w:rsidP="009C540E">
            <w:pPr>
              <w:rPr>
                <w:rFonts w:ascii="Times New Roman" w:hAnsi="Times New Roman" w:cs="Times New Roman"/>
                <w:b/>
                <w:color w:val="000000"/>
                <w:sz w:val="20"/>
                <w:szCs w:val="20"/>
                <w:lang w:val="en-GB"/>
              </w:rPr>
            </w:pPr>
            <w:r w:rsidRPr="00232028">
              <w:rPr>
                <w:rFonts w:ascii="Times New Roman" w:hAnsi="Times New Roman" w:cs="Times New Roman"/>
                <w:b/>
                <w:bCs/>
                <w:color w:val="000000"/>
                <w:sz w:val="20"/>
                <w:szCs w:val="20"/>
                <w:lang w:val="en-US"/>
              </w:rPr>
              <w:t xml:space="preserve">(see </w:t>
            </w:r>
            <w:r w:rsidRPr="00232028">
              <w:rPr>
                <w:rFonts w:ascii="Times New Roman" w:hAnsi="Times New Roman" w:cs="Times New Roman"/>
                <w:b/>
                <w:bCs/>
                <w:color w:val="000000"/>
                <w:sz w:val="20"/>
                <w:szCs w:val="20"/>
                <w:lang w:val="en-IE"/>
              </w:rPr>
              <w:t xml:space="preserve">Table </w:t>
            </w:r>
            <w:r w:rsidRPr="00EA6D0C">
              <w:rPr>
                <w:rFonts w:ascii="Times New Roman" w:hAnsi="Times New Roman" w:cs="Times New Roman"/>
                <w:b/>
                <w:bCs/>
                <w:color w:val="000000"/>
                <w:sz w:val="20"/>
                <w:szCs w:val="20"/>
                <w:lang w:val="en-IE"/>
              </w:rPr>
              <w:t>10</w:t>
            </w:r>
            <w:r w:rsidRPr="00232028">
              <w:rPr>
                <w:rFonts w:ascii="Times New Roman" w:hAnsi="Times New Roman" w:cs="Times New Roman"/>
                <w:b/>
                <w:bCs/>
                <w:color w:val="000000"/>
                <w:sz w:val="20"/>
                <w:szCs w:val="20"/>
                <w:lang w:val="en-US"/>
              </w:rPr>
              <w:t xml:space="preserve"> below </w:t>
            </w:r>
            <w:r w:rsidR="003142E8">
              <w:rPr>
                <w:rFonts w:ascii="Times New Roman" w:hAnsi="Times New Roman" w:cs="Times New Roman"/>
                <w:b/>
                <w:bCs/>
                <w:color w:val="000000"/>
                <w:sz w:val="20"/>
                <w:szCs w:val="20"/>
                <w:lang w:val="en-US"/>
              </w:rPr>
              <w:t>for variables in scope</w:t>
            </w:r>
            <w:r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43E89703" w14:textId="49AA614B" w:rsidR="003D21CB" w:rsidRPr="001867D3" w:rsidRDefault="00D77FAE" w:rsidP="00D77FAE">
            <w:pPr>
              <w:jc w:val="both"/>
              <w:rPr>
                <w:rFonts w:ascii="Times New Roman" w:hAnsi="Times New Roman" w:cs="Times New Roman"/>
                <w:i/>
                <w:sz w:val="20"/>
                <w:szCs w:val="20"/>
                <w:lang w:val="en-GB"/>
              </w:rPr>
            </w:pPr>
            <w:r w:rsidRPr="001867D3">
              <w:rPr>
                <w:rFonts w:ascii="Times New Roman" w:hAnsi="Times New Roman" w:cs="Times New Roman"/>
                <w:sz w:val="20"/>
                <w:szCs w:val="20"/>
                <w:lang w:val="en-GB"/>
              </w:rPr>
              <w:t>Regulation (EU) No 549/2013, in particular Annex B</w:t>
            </w:r>
          </w:p>
        </w:tc>
      </w:tr>
      <w:tr w:rsidR="003D21CB" w:rsidRPr="001867D3" w14:paraId="56726D8D" w14:textId="77777777" w:rsidTr="00DC15A3">
        <w:trPr>
          <w:cantSplit/>
          <w:trHeight w:val="404"/>
          <w:jc w:val="center"/>
        </w:trPr>
        <w:tc>
          <w:tcPr>
            <w:tcW w:w="3544" w:type="dxa"/>
            <w:tcBorders>
              <w:bottom w:val="nil"/>
            </w:tcBorders>
            <w:tcMar>
              <w:left w:w="57" w:type="dxa"/>
              <w:right w:w="57" w:type="dxa"/>
            </w:tcMar>
          </w:tcPr>
          <w:p w14:paraId="193314F9" w14:textId="0A3E99B9" w:rsidR="003D21CB" w:rsidRPr="00EA6D0C" w:rsidRDefault="003D21CB" w:rsidP="0073465C">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Consolidated government gross debt</w:t>
            </w:r>
            <w:r w:rsidR="0099489E" w:rsidRPr="00232028">
              <w:rPr>
                <w:rFonts w:ascii="Times New Roman" w:hAnsi="Times New Roman" w:cs="Times New Roman"/>
                <w:b/>
                <w:bCs/>
                <w:color w:val="000000"/>
                <w:sz w:val="20"/>
                <w:szCs w:val="20"/>
                <w:lang w:val="en-US"/>
              </w:rPr>
              <w:t xml:space="preserve"> (see </w:t>
            </w:r>
            <w:r w:rsidR="0099489E" w:rsidRPr="00232028">
              <w:rPr>
                <w:rFonts w:ascii="Times New Roman" w:hAnsi="Times New Roman" w:cs="Times New Roman"/>
                <w:b/>
                <w:bCs/>
                <w:color w:val="000000"/>
                <w:sz w:val="20"/>
                <w:szCs w:val="20"/>
                <w:lang w:val="en-IE"/>
              </w:rPr>
              <w:t>Table 11 and 12 below</w:t>
            </w:r>
            <w:r w:rsidR="0099489E" w:rsidRPr="00232028">
              <w:rPr>
                <w:rFonts w:ascii="Times New Roman" w:hAnsi="Times New Roman" w:cs="Times New Roman"/>
                <w:b/>
                <w:bCs/>
                <w:color w:val="000000"/>
                <w:sz w:val="20"/>
                <w:szCs w:val="20"/>
                <w:lang w:val="en-US"/>
              </w:rPr>
              <w:t xml:space="preserve"> for </w:t>
            </w:r>
            <w:r w:rsidR="003142E8">
              <w:rPr>
                <w:rFonts w:ascii="Times New Roman" w:hAnsi="Times New Roman" w:cs="Times New Roman"/>
                <w:b/>
                <w:bCs/>
                <w:color w:val="000000"/>
                <w:sz w:val="20"/>
                <w:szCs w:val="20"/>
                <w:lang w:val="en-US"/>
              </w:rPr>
              <w:t>variables in scope</w:t>
            </w:r>
            <w:r w:rsidR="0099489E"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57B85A70" w14:textId="4E474132" w:rsidR="003D21CB" w:rsidRPr="001867D3" w:rsidRDefault="0099489E" w:rsidP="006E73A3">
            <w:pPr>
              <w:jc w:val="both"/>
              <w:rPr>
                <w:rFonts w:ascii="Times New Roman" w:hAnsi="Times New Roman" w:cs="Times New Roman"/>
                <w:sz w:val="20"/>
                <w:szCs w:val="20"/>
                <w:lang w:val="en-GB"/>
              </w:rPr>
            </w:pPr>
            <w:r>
              <w:rPr>
                <w:rFonts w:ascii="Times New Roman" w:hAnsi="Times New Roman" w:cs="Times New Roman"/>
                <w:sz w:val="20"/>
                <w:szCs w:val="20"/>
                <w:lang w:val="en-GB"/>
              </w:rPr>
              <w:t>Chapter I</w:t>
            </w:r>
            <w:r w:rsidRPr="001867D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w:t>
            </w:r>
            <w:r w:rsidR="003D21CB" w:rsidRPr="001867D3">
              <w:rPr>
                <w:rFonts w:ascii="Times New Roman" w:hAnsi="Times New Roman" w:cs="Times New Roman"/>
                <w:sz w:val="20"/>
                <w:szCs w:val="20"/>
                <w:lang w:val="en-GB"/>
              </w:rPr>
              <w:t>Council Regulation (EC) No 479/2009</w:t>
            </w:r>
            <w:r w:rsidR="006E73A3">
              <w:rPr>
                <w:rStyle w:val="FootnoteReference"/>
                <w:rFonts w:ascii="Times New Roman" w:hAnsi="Times New Roman" w:cs="Times New Roman"/>
                <w:sz w:val="20"/>
                <w:szCs w:val="20"/>
                <w:lang w:val="en-GB"/>
              </w:rPr>
              <w:footnoteReference w:id="45"/>
            </w:r>
          </w:p>
        </w:tc>
      </w:tr>
      <w:tr w:rsidR="003D21CB" w:rsidRPr="001867D3" w14:paraId="2547FE0A" w14:textId="77777777" w:rsidTr="00A64FE6">
        <w:trPr>
          <w:cantSplit/>
          <w:jc w:val="center"/>
        </w:trPr>
        <w:tc>
          <w:tcPr>
            <w:tcW w:w="3544" w:type="dxa"/>
            <w:tcBorders>
              <w:top w:val="nil"/>
            </w:tcBorders>
            <w:tcMar>
              <w:left w:w="57" w:type="dxa"/>
              <w:right w:w="57" w:type="dxa"/>
            </w:tcMar>
          </w:tcPr>
          <w:p w14:paraId="7EE1A584" w14:textId="7508143E" w:rsidR="003D21CB" w:rsidRPr="00EA6D0C" w:rsidRDefault="003D21CB" w:rsidP="00232028">
            <w:pPr>
              <w:ind w:left="720"/>
              <w:rPr>
                <w:rFonts w:ascii="Times New Roman" w:hAnsi="Times New Roman" w:cs="Times New Roman"/>
                <w:b/>
                <w:bCs/>
                <w:color w:val="000000"/>
                <w:sz w:val="20"/>
                <w:szCs w:val="20"/>
                <w:lang w:val="en-GB"/>
              </w:rPr>
            </w:pPr>
          </w:p>
        </w:tc>
        <w:tc>
          <w:tcPr>
            <w:tcW w:w="10711" w:type="dxa"/>
            <w:tcMar>
              <w:left w:w="57" w:type="dxa"/>
              <w:right w:w="57" w:type="dxa"/>
            </w:tcMar>
          </w:tcPr>
          <w:p w14:paraId="3197BD5A" w14:textId="07A94AF1" w:rsidR="003D21CB" w:rsidRPr="001867D3" w:rsidRDefault="003D21CB" w:rsidP="006E73A3">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549/2013</w:t>
            </w:r>
          </w:p>
        </w:tc>
      </w:tr>
      <w:tr w:rsidR="00A54F06" w:rsidRPr="001867D3" w14:paraId="41F03F17" w14:textId="77777777" w:rsidTr="009C540E">
        <w:trPr>
          <w:cantSplit/>
          <w:jc w:val="center"/>
        </w:trPr>
        <w:tc>
          <w:tcPr>
            <w:tcW w:w="3544" w:type="dxa"/>
            <w:tcBorders>
              <w:bottom w:val="single" w:sz="4" w:space="0" w:color="auto"/>
            </w:tcBorders>
            <w:tcMar>
              <w:left w:w="57" w:type="dxa"/>
              <w:right w:w="57" w:type="dxa"/>
            </w:tcMar>
          </w:tcPr>
          <w:p w14:paraId="2D144052" w14:textId="3CFB7E37" w:rsidR="00A54F06" w:rsidRPr="00E73EFE" w:rsidRDefault="00A207EC" w:rsidP="009C540E">
            <w:pP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Environmental accounts and statistics</w:t>
            </w:r>
          </w:p>
        </w:tc>
        <w:tc>
          <w:tcPr>
            <w:tcW w:w="10711" w:type="dxa"/>
            <w:tcMar>
              <w:left w:w="57" w:type="dxa"/>
              <w:right w:w="57" w:type="dxa"/>
            </w:tcMar>
          </w:tcPr>
          <w:p w14:paraId="204C4832" w14:textId="6B98361B" w:rsidR="00A207EC" w:rsidRPr="00A207EC" w:rsidRDefault="0099489E" w:rsidP="00A207E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Annex I </w:t>
            </w:r>
            <w:r w:rsidR="00740EE8">
              <w:rPr>
                <w:rFonts w:ascii="Times New Roman" w:hAnsi="Times New Roman" w:cs="Times New Roman"/>
                <w:sz w:val="20"/>
                <w:szCs w:val="20"/>
                <w:lang w:val="en-US"/>
              </w:rPr>
              <w:t>to</w:t>
            </w:r>
            <w:r>
              <w:rPr>
                <w:rFonts w:ascii="Times New Roman" w:hAnsi="Times New Roman" w:cs="Times New Roman"/>
                <w:sz w:val="20"/>
                <w:szCs w:val="20"/>
                <w:lang w:val="en-US"/>
              </w:rPr>
              <w:t xml:space="preserve"> </w:t>
            </w:r>
            <w:r w:rsidR="00A207EC" w:rsidRPr="00A207EC">
              <w:rPr>
                <w:rFonts w:ascii="Times New Roman" w:hAnsi="Times New Roman" w:cs="Times New Roman"/>
                <w:sz w:val="20"/>
                <w:szCs w:val="20"/>
                <w:lang w:val="en-US"/>
              </w:rPr>
              <w:t>Regulation (EU) No 691/2011 of the European Parliament an</w:t>
            </w:r>
            <w:r w:rsidR="00434CE3">
              <w:rPr>
                <w:rFonts w:ascii="Times New Roman" w:hAnsi="Times New Roman" w:cs="Times New Roman"/>
                <w:sz w:val="20"/>
                <w:szCs w:val="20"/>
                <w:lang w:val="en-US"/>
              </w:rPr>
              <w:t>d of the Council</w:t>
            </w:r>
            <w:r w:rsidR="006E73A3">
              <w:rPr>
                <w:rStyle w:val="FootnoteReference"/>
                <w:rFonts w:ascii="Times New Roman" w:hAnsi="Times New Roman" w:cs="Times New Roman"/>
                <w:sz w:val="20"/>
                <w:szCs w:val="20"/>
                <w:lang w:val="en-US"/>
              </w:rPr>
              <w:footnoteReference w:id="46"/>
            </w:r>
          </w:p>
          <w:p w14:paraId="7CF44461" w14:textId="0E121F15" w:rsidR="00A54F06" w:rsidRPr="00E73EFE" w:rsidRDefault="0099489E" w:rsidP="00740EE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Annex I and II </w:t>
            </w:r>
            <w:r w:rsidR="00740EE8">
              <w:rPr>
                <w:rFonts w:ascii="Times New Roman" w:hAnsi="Times New Roman" w:cs="Times New Roman"/>
                <w:sz w:val="20"/>
                <w:szCs w:val="20"/>
                <w:lang w:val="en-US"/>
              </w:rPr>
              <w:t>to</w:t>
            </w:r>
            <w:r>
              <w:rPr>
                <w:rFonts w:ascii="Times New Roman" w:hAnsi="Times New Roman" w:cs="Times New Roman"/>
                <w:sz w:val="20"/>
                <w:szCs w:val="20"/>
                <w:lang w:val="en-US"/>
              </w:rPr>
              <w:t xml:space="preserve"> </w:t>
            </w:r>
            <w:r w:rsidR="00A207EC" w:rsidRPr="00A207EC">
              <w:rPr>
                <w:rFonts w:ascii="Times New Roman" w:hAnsi="Times New Roman" w:cs="Times New Roman"/>
                <w:sz w:val="20"/>
                <w:szCs w:val="20"/>
                <w:lang w:val="en-US"/>
              </w:rPr>
              <w:t xml:space="preserve">Regulation (EC) </w:t>
            </w:r>
            <w:r w:rsidR="006E73A3">
              <w:rPr>
                <w:rFonts w:ascii="Times New Roman" w:hAnsi="Times New Roman" w:cs="Times New Roman"/>
                <w:sz w:val="20"/>
                <w:szCs w:val="20"/>
                <w:lang w:val="en-US"/>
              </w:rPr>
              <w:t>N</w:t>
            </w:r>
            <w:r w:rsidR="00A207EC" w:rsidRPr="00A207EC">
              <w:rPr>
                <w:rFonts w:ascii="Times New Roman" w:hAnsi="Times New Roman" w:cs="Times New Roman"/>
                <w:sz w:val="20"/>
                <w:szCs w:val="20"/>
                <w:lang w:val="en-US"/>
              </w:rPr>
              <w:t>o 2150/2002 of the European Parliament and of the Council</w:t>
            </w:r>
            <w:r w:rsidR="006E73A3">
              <w:rPr>
                <w:rStyle w:val="FootnoteReference"/>
                <w:rFonts w:ascii="Times New Roman" w:hAnsi="Times New Roman" w:cs="Times New Roman"/>
                <w:sz w:val="20"/>
                <w:szCs w:val="20"/>
                <w:lang w:val="en-US"/>
              </w:rPr>
              <w:footnoteReference w:id="47"/>
            </w:r>
          </w:p>
        </w:tc>
      </w:tr>
      <w:tr w:rsidR="003D21CB" w:rsidRPr="001867D3" w14:paraId="182CFD39" w14:textId="77777777" w:rsidTr="009C540E">
        <w:trPr>
          <w:cantSplit/>
          <w:jc w:val="center"/>
        </w:trPr>
        <w:tc>
          <w:tcPr>
            <w:tcW w:w="3544" w:type="dxa"/>
            <w:tcBorders>
              <w:bottom w:val="single" w:sz="4" w:space="0" w:color="auto"/>
            </w:tcBorders>
            <w:tcMar>
              <w:left w:w="57" w:type="dxa"/>
              <w:right w:w="57" w:type="dxa"/>
            </w:tcMar>
          </w:tcPr>
          <w:p w14:paraId="55E97F07" w14:textId="2184F807" w:rsidR="003D21CB" w:rsidRPr="001867D3" w:rsidRDefault="003D21CB" w:rsidP="00D20B66">
            <w:pPr>
              <w:rPr>
                <w:rFonts w:ascii="Times New Roman" w:hAnsi="Times New Roman" w:cs="Times New Roman"/>
                <w:b/>
                <w:bCs/>
                <w:color w:val="000000"/>
                <w:sz w:val="20"/>
                <w:szCs w:val="20"/>
                <w:lang w:val="en-GB"/>
              </w:rPr>
            </w:pPr>
            <w:r w:rsidRPr="001867D3">
              <w:rPr>
                <w:rFonts w:ascii="Times New Roman" w:hAnsi="Times New Roman" w:cs="Times New Roman"/>
                <w:b/>
                <w:bCs/>
                <w:color w:val="000000"/>
                <w:sz w:val="20"/>
                <w:szCs w:val="20"/>
                <w:lang w:val="en-GB"/>
              </w:rPr>
              <w:t>Population</w:t>
            </w:r>
            <w:r w:rsidR="006B1BE1">
              <w:rPr>
                <w:rFonts w:ascii="Times New Roman" w:hAnsi="Times New Roman" w:cs="Times New Roman"/>
                <w:b/>
                <w:bCs/>
                <w:color w:val="000000"/>
                <w:sz w:val="20"/>
                <w:szCs w:val="20"/>
                <w:lang w:val="en-GB"/>
              </w:rPr>
              <w:t>, Fertility, Mortality</w:t>
            </w:r>
          </w:p>
        </w:tc>
        <w:tc>
          <w:tcPr>
            <w:tcW w:w="10711" w:type="dxa"/>
            <w:tcMar>
              <w:left w:w="57" w:type="dxa"/>
              <w:right w:w="57" w:type="dxa"/>
            </w:tcMar>
          </w:tcPr>
          <w:p w14:paraId="79BB0EA0" w14:textId="683F1595" w:rsidR="003D21CB" w:rsidRPr="001867D3" w:rsidRDefault="003D21CB" w:rsidP="00681060">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1260/2013 of the European Parliament and of the Council</w:t>
            </w:r>
            <w:r w:rsidR="00057B6E">
              <w:rPr>
                <w:rStyle w:val="FootnoteReference"/>
                <w:rFonts w:ascii="Times New Roman" w:hAnsi="Times New Roman" w:cs="Times New Roman"/>
                <w:sz w:val="20"/>
                <w:szCs w:val="20"/>
                <w:lang w:val="en-GB"/>
              </w:rPr>
              <w:footnoteReference w:id="48"/>
            </w:r>
          </w:p>
        </w:tc>
      </w:tr>
      <w:tr w:rsidR="003D21CB" w:rsidRPr="001867D3" w14:paraId="2008498A" w14:textId="77777777" w:rsidTr="009C540E">
        <w:trPr>
          <w:cantSplit/>
          <w:jc w:val="center"/>
        </w:trPr>
        <w:tc>
          <w:tcPr>
            <w:tcW w:w="3544" w:type="dxa"/>
            <w:tcBorders>
              <w:top w:val="single" w:sz="4" w:space="0" w:color="auto"/>
              <w:bottom w:val="nil"/>
            </w:tcBorders>
            <w:tcMar>
              <w:left w:w="57" w:type="dxa"/>
              <w:right w:w="57" w:type="dxa"/>
            </w:tcMar>
          </w:tcPr>
          <w:p w14:paraId="10FB392B" w14:textId="77777777" w:rsidR="003D21CB" w:rsidRPr="001867D3" w:rsidRDefault="003D21CB" w:rsidP="00D20B66">
            <w:pPr>
              <w:rPr>
                <w:rFonts w:ascii="Times New Roman" w:hAnsi="Times New Roman" w:cs="Times New Roman"/>
                <w:b/>
                <w:bCs/>
                <w:color w:val="000000"/>
                <w:sz w:val="20"/>
                <w:szCs w:val="20"/>
                <w:lang w:val="en-GB"/>
              </w:rPr>
            </w:pPr>
          </w:p>
        </w:tc>
        <w:tc>
          <w:tcPr>
            <w:tcW w:w="10711" w:type="dxa"/>
            <w:tcMar>
              <w:left w:w="57" w:type="dxa"/>
              <w:right w:w="57" w:type="dxa"/>
            </w:tcMar>
          </w:tcPr>
          <w:p w14:paraId="10CCE8B6" w14:textId="4C589096" w:rsidR="003D21CB" w:rsidRPr="001867D3" w:rsidRDefault="006B1BE1" w:rsidP="00853A94">
            <w:pPr>
              <w:jc w:val="both"/>
              <w:rPr>
                <w:rFonts w:ascii="Times New Roman" w:hAnsi="Times New Roman" w:cs="Times New Roman"/>
                <w:sz w:val="20"/>
                <w:szCs w:val="20"/>
                <w:lang w:val="en-GB"/>
              </w:rPr>
            </w:pPr>
            <w:r w:rsidRPr="00232028">
              <w:rPr>
                <w:rFonts w:ascii="Times New Roman" w:hAnsi="Times New Roman" w:cs="Times New Roman"/>
                <w:sz w:val="20"/>
                <w:szCs w:val="20"/>
                <w:lang w:val="en-US"/>
              </w:rPr>
              <w:t xml:space="preserve">Annex II </w:t>
            </w:r>
            <w:r w:rsidR="00853A94" w:rsidRPr="00232028">
              <w:rPr>
                <w:rFonts w:ascii="Times New Roman" w:hAnsi="Times New Roman" w:cs="Times New Roman"/>
                <w:sz w:val="20"/>
                <w:szCs w:val="20"/>
                <w:lang w:val="en-US"/>
              </w:rPr>
              <w:t>to</w:t>
            </w:r>
            <w:r w:rsidRPr="00232028">
              <w:rPr>
                <w:rFonts w:ascii="Times New Roman" w:hAnsi="Times New Roman" w:cs="Times New Roman"/>
                <w:sz w:val="20"/>
                <w:szCs w:val="20"/>
                <w:lang w:val="en-US"/>
              </w:rPr>
              <w:t xml:space="preserve"> </w:t>
            </w:r>
            <w:r w:rsidR="003D21CB" w:rsidRPr="00232028">
              <w:rPr>
                <w:rFonts w:ascii="Times New Roman" w:hAnsi="Times New Roman" w:cs="Times New Roman"/>
                <w:sz w:val="20"/>
                <w:szCs w:val="20"/>
                <w:lang w:val="en-US"/>
              </w:rPr>
              <w:t>Commission</w:t>
            </w:r>
            <w:r w:rsidR="003D21CB" w:rsidRPr="001867D3">
              <w:rPr>
                <w:rFonts w:ascii="Times New Roman" w:hAnsi="Times New Roman" w:cs="Times New Roman"/>
                <w:sz w:val="20"/>
                <w:szCs w:val="20"/>
                <w:lang w:val="en-GB"/>
              </w:rPr>
              <w:t xml:space="preserve"> Implementing Regulation (EU) No 205/2014</w:t>
            </w:r>
            <w:r w:rsidR="0089197A">
              <w:rPr>
                <w:rStyle w:val="FootnoteReference"/>
                <w:rFonts w:ascii="Times New Roman" w:hAnsi="Times New Roman" w:cs="Times New Roman"/>
                <w:sz w:val="20"/>
                <w:szCs w:val="20"/>
                <w:lang w:val="en-GB"/>
              </w:rPr>
              <w:footnoteReference w:id="49"/>
            </w:r>
          </w:p>
        </w:tc>
      </w:tr>
      <w:tr w:rsidR="006B1BE1" w:rsidRPr="001867D3" w14:paraId="77767922" w14:textId="77777777" w:rsidTr="00A64FE6">
        <w:trPr>
          <w:cantSplit/>
          <w:jc w:val="center"/>
        </w:trPr>
        <w:tc>
          <w:tcPr>
            <w:tcW w:w="3544" w:type="dxa"/>
            <w:vMerge w:val="restart"/>
            <w:tcBorders>
              <w:top w:val="nil"/>
            </w:tcBorders>
            <w:tcMar>
              <w:left w:w="57" w:type="dxa"/>
              <w:right w:w="57" w:type="dxa"/>
            </w:tcMar>
          </w:tcPr>
          <w:p w14:paraId="78F9E82E" w14:textId="7144258C" w:rsidR="006B1BE1" w:rsidRPr="00EA6D0C" w:rsidRDefault="006B1BE1" w:rsidP="00DA5A93">
            <w:pPr>
              <w:keepNext/>
              <w:rPr>
                <w:rFonts w:ascii="Times New Roman" w:hAnsi="Times New Roman" w:cs="Times New Roman"/>
                <w:b/>
                <w:bCs/>
                <w:color w:val="000000"/>
                <w:sz w:val="20"/>
                <w:szCs w:val="20"/>
                <w:lang w:val="en-GB"/>
              </w:rPr>
            </w:pPr>
          </w:p>
        </w:tc>
        <w:tc>
          <w:tcPr>
            <w:tcW w:w="10711" w:type="dxa"/>
            <w:tcMar>
              <w:left w:w="57" w:type="dxa"/>
              <w:right w:w="57" w:type="dxa"/>
            </w:tcMar>
          </w:tcPr>
          <w:p w14:paraId="264D1DA1" w14:textId="13061125" w:rsidR="006B1BE1" w:rsidRPr="001867D3" w:rsidRDefault="006B1BE1" w:rsidP="0089197A">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(EC) No 862/2007 of the European Parliament and of the Council</w:t>
            </w:r>
            <w:r>
              <w:rPr>
                <w:rStyle w:val="FootnoteReference"/>
                <w:rFonts w:ascii="Times New Roman" w:hAnsi="Times New Roman" w:cs="Times New Roman"/>
                <w:sz w:val="20"/>
                <w:szCs w:val="20"/>
                <w:lang w:val="en-GB"/>
              </w:rPr>
              <w:footnoteReference w:id="50"/>
            </w:r>
          </w:p>
        </w:tc>
      </w:tr>
      <w:tr w:rsidR="006B1BE1" w:rsidRPr="001867D3" w14:paraId="2FCE9068" w14:textId="77777777" w:rsidTr="00A64FE6">
        <w:trPr>
          <w:cantSplit/>
          <w:jc w:val="center"/>
        </w:trPr>
        <w:tc>
          <w:tcPr>
            <w:tcW w:w="3544" w:type="dxa"/>
            <w:vMerge/>
            <w:tcMar>
              <w:left w:w="57" w:type="dxa"/>
              <w:right w:w="57" w:type="dxa"/>
            </w:tcMar>
          </w:tcPr>
          <w:p w14:paraId="171210C7" w14:textId="2AA4E40C" w:rsidR="006B1BE1" w:rsidRPr="00EA6D0C" w:rsidRDefault="006B1BE1" w:rsidP="00DA5A93">
            <w:pPr>
              <w:keepNext/>
              <w:rPr>
                <w:rFonts w:ascii="Times New Roman" w:hAnsi="Times New Roman" w:cs="Times New Roman"/>
                <w:b/>
                <w:bCs/>
                <w:color w:val="000000"/>
                <w:sz w:val="20"/>
                <w:szCs w:val="20"/>
                <w:lang w:val="en-GB"/>
              </w:rPr>
            </w:pPr>
          </w:p>
        </w:tc>
        <w:tc>
          <w:tcPr>
            <w:tcW w:w="10711" w:type="dxa"/>
            <w:tcMar>
              <w:left w:w="57" w:type="dxa"/>
              <w:right w:w="57" w:type="dxa"/>
            </w:tcMar>
          </w:tcPr>
          <w:p w14:paraId="2B1A6CD9" w14:textId="6E898B08" w:rsidR="006B1BE1" w:rsidRPr="001867D3" w:rsidRDefault="006B1BE1" w:rsidP="00935EF0">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Commission Regulation (EU) No 351/2010</w:t>
            </w:r>
            <w:r>
              <w:rPr>
                <w:rStyle w:val="FootnoteReference"/>
                <w:rFonts w:ascii="Times New Roman" w:hAnsi="Times New Roman" w:cs="Times New Roman"/>
                <w:sz w:val="20"/>
                <w:szCs w:val="20"/>
                <w:lang w:val="en-GB"/>
              </w:rPr>
              <w:footnoteReference w:id="51"/>
            </w:r>
          </w:p>
        </w:tc>
      </w:tr>
      <w:tr w:rsidR="006B1BE1" w:rsidRPr="001867D3" w14:paraId="75F9B52D" w14:textId="77777777" w:rsidTr="00A64FE6">
        <w:trPr>
          <w:cantSplit/>
          <w:jc w:val="center"/>
        </w:trPr>
        <w:tc>
          <w:tcPr>
            <w:tcW w:w="3544" w:type="dxa"/>
            <w:vMerge/>
            <w:tcMar>
              <w:left w:w="57" w:type="dxa"/>
              <w:right w:w="57" w:type="dxa"/>
            </w:tcMar>
          </w:tcPr>
          <w:p w14:paraId="2286BBE0" w14:textId="22AF9BF1" w:rsidR="006B1BE1" w:rsidRPr="00EA6D0C" w:rsidRDefault="006B1BE1" w:rsidP="00DA5A93">
            <w:pPr>
              <w:keepNext/>
              <w:rPr>
                <w:rFonts w:ascii="Times New Roman" w:hAnsi="Times New Roman" w:cs="Times New Roman"/>
                <w:b/>
                <w:bCs/>
                <w:color w:val="000000"/>
                <w:sz w:val="20"/>
                <w:szCs w:val="20"/>
                <w:lang w:val="en-GB"/>
              </w:rPr>
            </w:pPr>
          </w:p>
        </w:tc>
        <w:tc>
          <w:tcPr>
            <w:tcW w:w="10711" w:type="dxa"/>
            <w:tcMar>
              <w:left w:w="57" w:type="dxa"/>
              <w:right w:w="57" w:type="dxa"/>
            </w:tcMar>
          </w:tcPr>
          <w:p w14:paraId="25E24EE7" w14:textId="2DA7A872" w:rsidR="006B1BE1" w:rsidRPr="001867D3" w:rsidRDefault="006B1BE1" w:rsidP="00CF0289">
            <w:pPr>
              <w:keepNext/>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1260/2013</w:t>
            </w:r>
          </w:p>
        </w:tc>
      </w:tr>
      <w:tr w:rsidR="006B1BE1" w:rsidRPr="001867D3" w14:paraId="41F2CDA0" w14:textId="77777777" w:rsidTr="00A64FE6">
        <w:trPr>
          <w:cantSplit/>
          <w:jc w:val="center"/>
        </w:trPr>
        <w:tc>
          <w:tcPr>
            <w:tcW w:w="3544" w:type="dxa"/>
            <w:vMerge/>
            <w:tcMar>
              <w:left w:w="57" w:type="dxa"/>
              <w:right w:w="57" w:type="dxa"/>
            </w:tcMar>
          </w:tcPr>
          <w:p w14:paraId="07A88792" w14:textId="183CC7DA" w:rsidR="006B1BE1" w:rsidRPr="00EA6D0C" w:rsidRDefault="006B1BE1" w:rsidP="00DA5A93">
            <w:pPr>
              <w:keepNext/>
              <w:rPr>
                <w:rFonts w:ascii="Times New Roman" w:hAnsi="Times New Roman" w:cs="Times New Roman"/>
                <w:b/>
                <w:bCs/>
                <w:color w:val="000000"/>
                <w:sz w:val="20"/>
                <w:szCs w:val="20"/>
                <w:lang w:val="en-GB"/>
              </w:rPr>
            </w:pPr>
          </w:p>
        </w:tc>
        <w:tc>
          <w:tcPr>
            <w:tcW w:w="10711" w:type="dxa"/>
            <w:tcBorders>
              <w:bottom w:val="single" w:sz="4" w:space="0" w:color="auto"/>
            </w:tcBorders>
            <w:tcMar>
              <w:left w:w="57" w:type="dxa"/>
              <w:right w:w="57" w:type="dxa"/>
            </w:tcMar>
          </w:tcPr>
          <w:p w14:paraId="6765A834" w14:textId="0DC5FFC6" w:rsidR="006B1BE1" w:rsidRPr="001867D3" w:rsidRDefault="006B1BE1" w:rsidP="0089197A">
            <w:pPr>
              <w:keepNext/>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Implementing Regulation (EU) No 205/2014</w:t>
            </w:r>
          </w:p>
        </w:tc>
      </w:tr>
      <w:tr w:rsidR="006B1BE1" w:rsidRPr="001867D3" w14:paraId="55A12248" w14:textId="77777777" w:rsidTr="00A64FE6">
        <w:trPr>
          <w:cantSplit/>
          <w:jc w:val="center"/>
        </w:trPr>
        <w:tc>
          <w:tcPr>
            <w:tcW w:w="3544" w:type="dxa"/>
            <w:vMerge/>
            <w:tcBorders>
              <w:bottom w:val="single" w:sz="4" w:space="0" w:color="auto"/>
            </w:tcBorders>
            <w:tcMar>
              <w:left w:w="57" w:type="dxa"/>
              <w:right w:w="57" w:type="dxa"/>
            </w:tcMar>
          </w:tcPr>
          <w:p w14:paraId="72451C95" w14:textId="6A93E89B" w:rsidR="006B1BE1" w:rsidRPr="00EA6D0C" w:rsidRDefault="006B1BE1" w:rsidP="00DA5A93">
            <w:pPr>
              <w:keepNext/>
              <w:rPr>
                <w:rFonts w:ascii="Times New Roman" w:hAnsi="Times New Roman" w:cs="Times New Roman"/>
                <w:b/>
                <w:bCs/>
                <w:color w:val="000000"/>
                <w:sz w:val="20"/>
                <w:szCs w:val="20"/>
              </w:rPr>
            </w:pPr>
          </w:p>
        </w:tc>
        <w:tc>
          <w:tcPr>
            <w:tcW w:w="10711" w:type="dxa"/>
            <w:tcBorders>
              <w:bottom w:val="single" w:sz="4" w:space="0" w:color="auto"/>
            </w:tcBorders>
            <w:tcMar>
              <w:left w:w="57" w:type="dxa"/>
              <w:right w:w="57" w:type="dxa"/>
            </w:tcMar>
          </w:tcPr>
          <w:p w14:paraId="606674F1" w14:textId="6FD7D862" w:rsidR="006B1BE1" w:rsidRPr="00232028" w:rsidDel="0089197A" w:rsidRDefault="006B1BE1" w:rsidP="0089197A">
            <w:pPr>
              <w:keepNext/>
              <w:jc w:val="both"/>
              <w:rPr>
                <w:rFonts w:ascii="Times New Roman" w:hAnsi="Times New Roman" w:cs="Times New Roman"/>
                <w:sz w:val="20"/>
                <w:szCs w:val="20"/>
                <w:lang w:val="en-US"/>
              </w:rPr>
            </w:pPr>
            <w:r w:rsidRPr="001867D3">
              <w:rPr>
                <w:rFonts w:ascii="Times New Roman" w:hAnsi="Times New Roman" w:cs="Times New Roman"/>
                <w:sz w:val="20"/>
                <w:szCs w:val="20"/>
                <w:lang w:val="en-GB"/>
              </w:rPr>
              <w:t>Regulation (E</w:t>
            </w:r>
            <w:r>
              <w:rPr>
                <w:rFonts w:ascii="Times New Roman" w:hAnsi="Times New Roman" w:cs="Times New Roman"/>
                <w:sz w:val="20"/>
                <w:szCs w:val="20"/>
                <w:lang w:val="en-GB"/>
              </w:rPr>
              <w:t>U</w:t>
            </w:r>
            <w:r w:rsidRPr="001867D3">
              <w:rPr>
                <w:rFonts w:ascii="Times New Roman" w:hAnsi="Times New Roman" w:cs="Times New Roman"/>
                <w:sz w:val="20"/>
                <w:szCs w:val="20"/>
                <w:lang w:val="en-GB"/>
              </w:rPr>
              <w:t xml:space="preserve">) No </w:t>
            </w:r>
            <w:r w:rsidRPr="00461515">
              <w:rPr>
                <w:rFonts w:ascii="Times New Roman" w:hAnsi="Times New Roman" w:cs="Times New Roman"/>
                <w:sz w:val="20"/>
                <w:szCs w:val="20"/>
                <w:lang w:val="en-GB"/>
              </w:rPr>
              <w:t xml:space="preserve">2020/851 </w:t>
            </w:r>
            <w:r w:rsidRPr="001867D3">
              <w:rPr>
                <w:rFonts w:ascii="Times New Roman" w:hAnsi="Times New Roman" w:cs="Times New Roman"/>
                <w:sz w:val="20"/>
                <w:szCs w:val="20"/>
                <w:lang w:val="en-GB"/>
              </w:rPr>
              <w:t>of the European Parliament and of the Council</w:t>
            </w:r>
            <w:r>
              <w:rPr>
                <w:rStyle w:val="FootnoteReference"/>
                <w:rFonts w:ascii="Times New Roman" w:hAnsi="Times New Roman" w:cs="Times New Roman"/>
                <w:sz w:val="20"/>
                <w:szCs w:val="20"/>
                <w:lang w:val="en-GB"/>
              </w:rPr>
              <w:footnoteReference w:id="52"/>
            </w:r>
          </w:p>
        </w:tc>
      </w:tr>
      <w:tr w:rsidR="00061B2C" w:rsidRPr="001867D3" w14:paraId="1A9A65EE" w14:textId="77777777" w:rsidTr="00A64FE6">
        <w:trPr>
          <w:cantSplit/>
          <w:jc w:val="center"/>
        </w:trPr>
        <w:tc>
          <w:tcPr>
            <w:tcW w:w="3544" w:type="dxa"/>
            <w:vMerge w:val="restart"/>
            <w:tcBorders>
              <w:top w:val="nil"/>
            </w:tcBorders>
            <w:tcMar>
              <w:left w:w="57" w:type="dxa"/>
              <w:right w:w="57" w:type="dxa"/>
            </w:tcMar>
          </w:tcPr>
          <w:p w14:paraId="1B055944" w14:textId="103E3171" w:rsidR="00061B2C" w:rsidRPr="009C540E" w:rsidRDefault="009C540E" w:rsidP="00D20B66">
            <w:pP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P</w:t>
            </w:r>
            <w:r w:rsidR="00061B2C" w:rsidRPr="00232028">
              <w:rPr>
                <w:rFonts w:ascii="Times New Roman" w:hAnsi="Times New Roman" w:cs="Times New Roman"/>
                <w:b/>
                <w:bCs/>
                <w:color w:val="000000"/>
                <w:sz w:val="20"/>
                <w:szCs w:val="20"/>
                <w:lang w:val="en-US"/>
              </w:rPr>
              <w:t xml:space="preserve">opulation (see </w:t>
            </w:r>
            <w:r w:rsidR="00061B2C" w:rsidRPr="00232028">
              <w:rPr>
                <w:rFonts w:ascii="Times New Roman" w:hAnsi="Times New Roman" w:cs="Times New Roman"/>
                <w:b/>
                <w:bCs/>
                <w:color w:val="000000"/>
                <w:sz w:val="20"/>
                <w:szCs w:val="20"/>
                <w:lang w:val="en-IE"/>
              </w:rPr>
              <w:t>Table 3</w:t>
            </w:r>
            <w:r w:rsidR="00061B2C" w:rsidRPr="00232028">
              <w:rPr>
                <w:rFonts w:ascii="Times New Roman" w:hAnsi="Times New Roman" w:cs="Times New Roman"/>
                <w:b/>
                <w:bCs/>
                <w:color w:val="000000"/>
                <w:sz w:val="20"/>
                <w:szCs w:val="20"/>
                <w:lang w:val="en-US"/>
              </w:rPr>
              <w:t xml:space="preserve"> below for variable</w:t>
            </w:r>
            <w:r w:rsidR="003142E8">
              <w:rPr>
                <w:rFonts w:ascii="Times New Roman" w:hAnsi="Times New Roman" w:cs="Times New Roman"/>
                <w:b/>
                <w:bCs/>
                <w:color w:val="000000"/>
                <w:sz w:val="20"/>
                <w:szCs w:val="20"/>
                <w:lang w:val="en-US"/>
              </w:rPr>
              <w:t>s in scope</w:t>
            </w:r>
            <w:r w:rsidR="00061B2C" w:rsidRPr="00232028">
              <w:rPr>
                <w:rFonts w:ascii="Times New Roman" w:hAnsi="Times New Roman" w:cs="Times New Roman"/>
                <w:b/>
                <w:bCs/>
                <w:color w:val="000000"/>
                <w:sz w:val="20"/>
                <w:szCs w:val="20"/>
                <w:lang w:val="en-US"/>
              </w:rPr>
              <w:t>)</w:t>
            </w:r>
          </w:p>
          <w:p w14:paraId="75A3E35A" w14:textId="5A17F728" w:rsidR="00061B2C" w:rsidRPr="009C540E" w:rsidRDefault="00061B2C" w:rsidP="00D20B66">
            <w:pPr>
              <w:rPr>
                <w:rFonts w:ascii="Times New Roman" w:hAnsi="Times New Roman" w:cs="Times New Roman"/>
                <w:b/>
                <w:bCs/>
                <w:color w:val="000000"/>
                <w:sz w:val="20"/>
                <w:szCs w:val="20"/>
                <w:lang w:val="en-US"/>
              </w:rPr>
            </w:pPr>
          </w:p>
        </w:tc>
        <w:tc>
          <w:tcPr>
            <w:tcW w:w="10711" w:type="dxa"/>
            <w:tcBorders>
              <w:top w:val="nil"/>
            </w:tcBorders>
            <w:tcMar>
              <w:left w:w="57" w:type="dxa"/>
              <w:right w:w="57" w:type="dxa"/>
            </w:tcMar>
          </w:tcPr>
          <w:p w14:paraId="2B55EE0E" w14:textId="669E46EE" w:rsidR="00061B2C" w:rsidRPr="001867D3" w:rsidRDefault="00061B2C" w:rsidP="00D20B66">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1260/2013</w:t>
            </w:r>
          </w:p>
        </w:tc>
      </w:tr>
      <w:tr w:rsidR="00061B2C" w:rsidRPr="001867D3" w14:paraId="6A88687A" w14:textId="77777777" w:rsidTr="00A64FE6">
        <w:trPr>
          <w:cantSplit/>
          <w:jc w:val="center"/>
        </w:trPr>
        <w:tc>
          <w:tcPr>
            <w:tcW w:w="3544" w:type="dxa"/>
            <w:vMerge/>
            <w:tcMar>
              <w:left w:w="57" w:type="dxa"/>
              <w:right w:w="57" w:type="dxa"/>
            </w:tcMar>
          </w:tcPr>
          <w:p w14:paraId="6AECD874" w14:textId="47DB69BA" w:rsidR="00061B2C" w:rsidRPr="00EA6D0C" w:rsidRDefault="00061B2C" w:rsidP="00D20B66">
            <w:pPr>
              <w:rPr>
                <w:rFonts w:ascii="Times New Roman" w:hAnsi="Times New Roman" w:cs="Times New Roman"/>
                <w:b/>
                <w:bCs/>
                <w:color w:val="000000"/>
                <w:sz w:val="20"/>
                <w:szCs w:val="20"/>
              </w:rPr>
            </w:pPr>
          </w:p>
        </w:tc>
        <w:tc>
          <w:tcPr>
            <w:tcW w:w="10711" w:type="dxa"/>
            <w:tcBorders>
              <w:top w:val="nil"/>
            </w:tcBorders>
            <w:tcMar>
              <w:left w:w="57" w:type="dxa"/>
              <w:right w:w="57" w:type="dxa"/>
            </w:tcMar>
          </w:tcPr>
          <w:p w14:paraId="1B38BBC6" w14:textId="638D0A31" w:rsidR="00061B2C" w:rsidRDefault="00061B2C" w:rsidP="00D20B66">
            <w:pPr>
              <w:jc w:val="both"/>
              <w:rPr>
                <w:rFonts w:ascii="Times New Roman" w:hAnsi="Times New Roman" w:cs="Times New Roman"/>
                <w:sz w:val="20"/>
                <w:szCs w:val="20"/>
              </w:rPr>
            </w:pPr>
            <w:r w:rsidRPr="001867D3">
              <w:rPr>
                <w:rFonts w:ascii="Times New Roman" w:hAnsi="Times New Roman" w:cs="Times New Roman"/>
                <w:sz w:val="20"/>
                <w:szCs w:val="20"/>
                <w:lang w:val="en-GB"/>
              </w:rPr>
              <w:t>Implementing Regulation (EU) No 205/2014</w:t>
            </w:r>
          </w:p>
        </w:tc>
      </w:tr>
      <w:tr w:rsidR="00061B2C" w:rsidRPr="001867D3" w14:paraId="685C3579" w14:textId="77777777" w:rsidTr="00A64FE6">
        <w:trPr>
          <w:cantSplit/>
          <w:jc w:val="center"/>
        </w:trPr>
        <w:tc>
          <w:tcPr>
            <w:tcW w:w="3544" w:type="dxa"/>
            <w:vMerge/>
            <w:tcMar>
              <w:left w:w="57" w:type="dxa"/>
              <w:right w:w="57" w:type="dxa"/>
            </w:tcMar>
          </w:tcPr>
          <w:p w14:paraId="3F146627" w14:textId="247BF5B2" w:rsidR="00061B2C" w:rsidRPr="00EA6D0C" w:rsidRDefault="00061B2C" w:rsidP="00D20B66">
            <w:pPr>
              <w:rPr>
                <w:rFonts w:ascii="Times New Roman" w:hAnsi="Times New Roman" w:cs="Times New Roman"/>
                <w:b/>
                <w:bCs/>
                <w:color w:val="000000"/>
                <w:sz w:val="20"/>
                <w:szCs w:val="20"/>
              </w:rPr>
            </w:pPr>
          </w:p>
        </w:tc>
        <w:tc>
          <w:tcPr>
            <w:tcW w:w="10711" w:type="dxa"/>
            <w:tcBorders>
              <w:top w:val="nil"/>
            </w:tcBorders>
            <w:tcMar>
              <w:left w:w="57" w:type="dxa"/>
              <w:right w:w="57" w:type="dxa"/>
            </w:tcMar>
          </w:tcPr>
          <w:p w14:paraId="0C9FC52E" w14:textId="39103319" w:rsidR="00061B2C" w:rsidRPr="001867D3" w:rsidRDefault="00061B2C" w:rsidP="00D20B66">
            <w:pPr>
              <w:jc w:val="both"/>
              <w:rPr>
                <w:rFonts w:ascii="Times New Roman" w:hAnsi="Times New Roman" w:cs="Times New Roman"/>
                <w:sz w:val="20"/>
                <w:szCs w:val="20"/>
              </w:rPr>
            </w:pPr>
            <w:r w:rsidRPr="001867D3">
              <w:rPr>
                <w:rFonts w:ascii="Times New Roman" w:hAnsi="Times New Roman" w:cs="Times New Roman"/>
                <w:sz w:val="20"/>
                <w:szCs w:val="20"/>
                <w:lang w:val="en-GB"/>
              </w:rPr>
              <w:t>Regulation (EC) No 862/2007</w:t>
            </w:r>
          </w:p>
        </w:tc>
      </w:tr>
      <w:tr w:rsidR="00061B2C" w:rsidRPr="001867D3" w14:paraId="235AA78A" w14:textId="77777777" w:rsidTr="00A64FE6">
        <w:trPr>
          <w:cantSplit/>
          <w:jc w:val="center"/>
        </w:trPr>
        <w:tc>
          <w:tcPr>
            <w:tcW w:w="3544" w:type="dxa"/>
            <w:vMerge/>
            <w:tcBorders>
              <w:bottom w:val="single" w:sz="4" w:space="0" w:color="auto"/>
            </w:tcBorders>
            <w:tcMar>
              <w:left w:w="57" w:type="dxa"/>
              <w:right w:w="57" w:type="dxa"/>
            </w:tcMar>
          </w:tcPr>
          <w:p w14:paraId="131F38C7" w14:textId="5D99F5C8" w:rsidR="00061B2C" w:rsidRPr="00EA6D0C" w:rsidRDefault="00061B2C" w:rsidP="00D20B66">
            <w:pPr>
              <w:rPr>
                <w:rFonts w:ascii="Times New Roman" w:hAnsi="Times New Roman" w:cs="Times New Roman"/>
                <w:b/>
                <w:bCs/>
                <w:color w:val="000000"/>
                <w:sz w:val="20"/>
                <w:szCs w:val="20"/>
              </w:rPr>
            </w:pPr>
          </w:p>
        </w:tc>
        <w:tc>
          <w:tcPr>
            <w:tcW w:w="10711" w:type="dxa"/>
            <w:tcBorders>
              <w:top w:val="nil"/>
            </w:tcBorders>
            <w:tcMar>
              <w:left w:w="57" w:type="dxa"/>
              <w:right w:w="57" w:type="dxa"/>
            </w:tcMar>
          </w:tcPr>
          <w:p w14:paraId="2FD1EC15" w14:textId="5A6CA063" w:rsidR="00061B2C" w:rsidRPr="00232028" w:rsidRDefault="00061B2C" w:rsidP="007B29CA">
            <w:pPr>
              <w:jc w:val="both"/>
              <w:rPr>
                <w:rFonts w:ascii="Times New Roman" w:hAnsi="Times New Roman" w:cs="Times New Roman"/>
                <w:sz w:val="20"/>
                <w:szCs w:val="20"/>
                <w:lang w:val="en-US"/>
              </w:rPr>
            </w:pPr>
            <w:r w:rsidRPr="001867D3">
              <w:rPr>
                <w:rFonts w:ascii="Times New Roman" w:hAnsi="Times New Roman" w:cs="Times New Roman"/>
                <w:sz w:val="20"/>
                <w:szCs w:val="20"/>
                <w:lang w:val="en-GB"/>
              </w:rPr>
              <w:t>Regulation (EU) No 351/2010</w:t>
            </w:r>
          </w:p>
        </w:tc>
      </w:tr>
      <w:tr w:rsidR="00B919E9" w:rsidRPr="001867D3" w14:paraId="3C2267DD" w14:textId="77777777" w:rsidTr="007F17CA">
        <w:trPr>
          <w:cantSplit/>
          <w:jc w:val="center"/>
        </w:trPr>
        <w:tc>
          <w:tcPr>
            <w:tcW w:w="3544" w:type="dxa"/>
            <w:vMerge w:val="restart"/>
            <w:tcMar>
              <w:left w:w="57" w:type="dxa"/>
              <w:right w:w="57" w:type="dxa"/>
            </w:tcMar>
            <w:vAlign w:val="center"/>
          </w:tcPr>
          <w:p w14:paraId="01FCAB4D" w14:textId="5BDAEE06" w:rsidR="00B919E9" w:rsidRPr="00232028" w:rsidRDefault="00B919E9" w:rsidP="00C341B5">
            <w:pPr>
              <w:rPr>
                <w:rFonts w:ascii="Times New Roman" w:hAnsi="Times New Roman" w:cs="Times New Roman"/>
                <w:b/>
                <w:bCs/>
                <w:color w:val="000000"/>
                <w:sz w:val="20"/>
                <w:szCs w:val="20"/>
                <w:lang w:val="en-US"/>
              </w:rPr>
            </w:pPr>
            <w:r w:rsidRPr="00232028">
              <w:rPr>
                <w:rFonts w:ascii="Times New Roman" w:hAnsi="Times New Roman" w:cs="Times New Roman"/>
                <w:b/>
                <w:bCs/>
                <w:color w:val="000000"/>
                <w:sz w:val="20"/>
                <w:szCs w:val="20"/>
                <w:lang w:val="en-US"/>
              </w:rPr>
              <w:t xml:space="preserve">Fertility (see </w:t>
            </w:r>
            <w:r w:rsidRPr="00232028">
              <w:rPr>
                <w:rFonts w:ascii="Times New Roman" w:hAnsi="Times New Roman" w:cs="Times New Roman"/>
                <w:b/>
                <w:bCs/>
                <w:color w:val="000000"/>
                <w:sz w:val="20"/>
                <w:szCs w:val="20"/>
                <w:lang w:val="en-IE"/>
              </w:rPr>
              <w:t>Table 4</w:t>
            </w:r>
            <w:r w:rsidRPr="00232028">
              <w:rPr>
                <w:rFonts w:ascii="Times New Roman" w:hAnsi="Times New Roman" w:cs="Times New Roman"/>
                <w:b/>
                <w:bCs/>
                <w:color w:val="000000"/>
                <w:sz w:val="20"/>
                <w:szCs w:val="20"/>
                <w:lang w:val="en-US"/>
              </w:rPr>
              <w:t xml:space="preserve"> below for </w:t>
            </w:r>
            <w:r w:rsidR="003142E8">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Mar>
              <w:left w:w="57" w:type="dxa"/>
              <w:right w:w="57" w:type="dxa"/>
            </w:tcMar>
            <w:vAlign w:val="center"/>
          </w:tcPr>
          <w:p w14:paraId="554466A3" w14:textId="2C04BAB5" w:rsidR="00B919E9" w:rsidRPr="009C540E" w:rsidRDefault="00B919E9" w:rsidP="001339E8">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Regulation (EU) No 1260/2013</w:t>
            </w:r>
          </w:p>
        </w:tc>
      </w:tr>
      <w:tr w:rsidR="00B919E9" w:rsidRPr="001867D3" w14:paraId="505CEF39" w14:textId="77777777" w:rsidTr="277477E8">
        <w:trPr>
          <w:cantSplit/>
          <w:jc w:val="center"/>
        </w:trPr>
        <w:tc>
          <w:tcPr>
            <w:tcW w:w="3544" w:type="dxa"/>
            <w:vMerge/>
            <w:tcBorders>
              <w:bottom w:val="nil"/>
            </w:tcBorders>
            <w:tcMar>
              <w:left w:w="57" w:type="dxa"/>
              <w:right w:w="57" w:type="dxa"/>
            </w:tcMar>
            <w:vAlign w:val="center"/>
          </w:tcPr>
          <w:p w14:paraId="46B819AD" w14:textId="77777777" w:rsidR="00B919E9" w:rsidRPr="00EA6D0C" w:rsidRDefault="00B919E9" w:rsidP="00F55D4D">
            <w:pPr>
              <w:rPr>
                <w:rFonts w:ascii="Times New Roman" w:hAnsi="Times New Roman" w:cs="Times New Roman"/>
                <w:b/>
                <w:bCs/>
                <w:color w:val="000000"/>
                <w:sz w:val="20"/>
                <w:szCs w:val="20"/>
              </w:rPr>
            </w:pPr>
          </w:p>
        </w:tc>
        <w:tc>
          <w:tcPr>
            <w:tcW w:w="10711" w:type="dxa"/>
            <w:tcMar>
              <w:left w:w="57" w:type="dxa"/>
              <w:right w:w="57" w:type="dxa"/>
            </w:tcMar>
            <w:vAlign w:val="center"/>
          </w:tcPr>
          <w:p w14:paraId="1FBDD339" w14:textId="31F5751E" w:rsidR="00B919E9" w:rsidRDefault="00B919E9" w:rsidP="001339E8">
            <w:pPr>
              <w:jc w:val="both"/>
              <w:rPr>
                <w:rFonts w:ascii="Times New Roman" w:hAnsi="Times New Roman" w:cs="Times New Roman"/>
                <w:sz w:val="20"/>
                <w:szCs w:val="20"/>
              </w:rPr>
            </w:pPr>
            <w:r w:rsidRPr="001867D3">
              <w:rPr>
                <w:rFonts w:ascii="Times New Roman" w:hAnsi="Times New Roman" w:cs="Times New Roman"/>
                <w:sz w:val="20"/>
                <w:szCs w:val="20"/>
                <w:lang w:val="en-GB"/>
              </w:rPr>
              <w:t>Implementing Regulation (EU) No 205/2014</w:t>
            </w:r>
          </w:p>
        </w:tc>
      </w:tr>
      <w:tr w:rsidR="00A64FE6" w:rsidRPr="001867D3" w14:paraId="00BD6EEB" w14:textId="77777777" w:rsidTr="009C540E">
        <w:trPr>
          <w:cantSplit/>
          <w:jc w:val="center"/>
        </w:trPr>
        <w:tc>
          <w:tcPr>
            <w:tcW w:w="3544" w:type="dxa"/>
            <w:vMerge w:val="restart"/>
            <w:tcMar>
              <w:left w:w="57" w:type="dxa"/>
              <w:right w:w="57" w:type="dxa"/>
            </w:tcMar>
          </w:tcPr>
          <w:p w14:paraId="7658C613" w14:textId="0847FE79" w:rsidR="00A64FE6" w:rsidRPr="009C540E" w:rsidRDefault="00A64FE6" w:rsidP="00D77FAE">
            <w:pPr>
              <w:rPr>
                <w:rFonts w:ascii="Times New Roman" w:hAnsi="Times New Roman" w:cs="Times New Roman"/>
                <w:b/>
                <w:bCs/>
                <w:color w:val="000000"/>
                <w:sz w:val="20"/>
                <w:szCs w:val="20"/>
                <w:lang w:val="en-US"/>
              </w:rPr>
            </w:pPr>
            <w:r w:rsidRPr="00232028">
              <w:rPr>
                <w:rFonts w:ascii="Times New Roman" w:hAnsi="Times New Roman" w:cs="Times New Roman"/>
                <w:b/>
                <w:bCs/>
                <w:color w:val="000000"/>
                <w:sz w:val="20"/>
                <w:szCs w:val="20"/>
                <w:lang w:val="en-US"/>
              </w:rPr>
              <w:t xml:space="preserve">Mortality (see Table 5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p w14:paraId="6394BEDA" w14:textId="74F7A752" w:rsidR="00A64FE6" w:rsidRPr="00232028" w:rsidRDefault="00A64FE6" w:rsidP="00D77FAE">
            <w:pPr>
              <w:rPr>
                <w:rFonts w:ascii="Times New Roman" w:hAnsi="Times New Roman" w:cs="Times New Roman"/>
                <w:b/>
                <w:bCs/>
                <w:color w:val="000000"/>
                <w:sz w:val="20"/>
                <w:szCs w:val="20"/>
                <w:lang w:val="en-US"/>
              </w:rPr>
            </w:pPr>
          </w:p>
        </w:tc>
        <w:tc>
          <w:tcPr>
            <w:tcW w:w="10711" w:type="dxa"/>
            <w:tcMar>
              <w:left w:w="57" w:type="dxa"/>
              <w:right w:w="57" w:type="dxa"/>
            </w:tcMar>
            <w:vAlign w:val="center"/>
          </w:tcPr>
          <w:p w14:paraId="5C6A9AB1" w14:textId="4CFA2B18" w:rsidR="00A64FE6" w:rsidRPr="00232028" w:rsidRDefault="00A64FE6" w:rsidP="009C540E">
            <w:pPr>
              <w:jc w:val="both"/>
              <w:rPr>
                <w:rFonts w:ascii="Times New Roman" w:hAnsi="Times New Roman" w:cs="Times New Roman"/>
                <w:sz w:val="20"/>
                <w:szCs w:val="20"/>
                <w:lang w:val="en-US"/>
              </w:rPr>
            </w:pPr>
            <w:r w:rsidRPr="001867D3">
              <w:rPr>
                <w:rFonts w:ascii="Times New Roman" w:hAnsi="Times New Roman" w:cs="Times New Roman"/>
                <w:sz w:val="20"/>
                <w:szCs w:val="20"/>
                <w:lang w:val="en-GB"/>
              </w:rPr>
              <w:t>Regulation (EU) No 1260/2013</w:t>
            </w:r>
          </w:p>
        </w:tc>
      </w:tr>
      <w:tr w:rsidR="00A64FE6" w:rsidRPr="001867D3" w14:paraId="3B99AC6D" w14:textId="77777777" w:rsidTr="00D55E41">
        <w:trPr>
          <w:cantSplit/>
          <w:jc w:val="center"/>
        </w:trPr>
        <w:tc>
          <w:tcPr>
            <w:tcW w:w="3544" w:type="dxa"/>
            <w:vMerge/>
            <w:tcMar>
              <w:left w:w="57" w:type="dxa"/>
              <w:right w:w="57" w:type="dxa"/>
            </w:tcMar>
            <w:vAlign w:val="center"/>
          </w:tcPr>
          <w:p w14:paraId="675A5C54" w14:textId="22A0637C" w:rsidR="00A64FE6" w:rsidRPr="001867D3" w:rsidRDefault="00A64FE6" w:rsidP="00D77FAE">
            <w:pPr>
              <w:rPr>
                <w:rFonts w:ascii="Times New Roman" w:hAnsi="Times New Roman" w:cs="Times New Roman"/>
                <w:b/>
                <w:bCs/>
                <w:color w:val="000000"/>
                <w:sz w:val="20"/>
                <w:szCs w:val="20"/>
                <w:lang w:val="en-GB"/>
              </w:rPr>
            </w:pPr>
          </w:p>
        </w:tc>
        <w:tc>
          <w:tcPr>
            <w:tcW w:w="10711" w:type="dxa"/>
            <w:tcMar>
              <w:left w:w="57" w:type="dxa"/>
              <w:right w:w="57" w:type="dxa"/>
            </w:tcMar>
            <w:vAlign w:val="center"/>
          </w:tcPr>
          <w:p w14:paraId="1094E81F" w14:textId="145D3960" w:rsidR="00A64FE6" w:rsidRPr="001867D3" w:rsidRDefault="00A64FE6" w:rsidP="00D77FAE">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Implementing Regulation (EU) No 205/2014</w:t>
            </w:r>
          </w:p>
        </w:tc>
      </w:tr>
      <w:tr w:rsidR="00A64FE6" w:rsidRPr="001867D3" w14:paraId="6008E6EC" w14:textId="77777777" w:rsidTr="00D55E41">
        <w:trPr>
          <w:cantSplit/>
          <w:jc w:val="center"/>
        </w:trPr>
        <w:tc>
          <w:tcPr>
            <w:tcW w:w="3544" w:type="dxa"/>
            <w:vMerge/>
            <w:tcMar>
              <w:left w:w="57" w:type="dxa"/>
              <w:right w:w="57" w:type="dxa"/>
            </w:tcMar>
            <w:vAlign w:val="center"/>
          </w:tcPr>
          <w:p w14:paraId="1178B029" w14:textId="2AAB106B" w:rsidR="00A64FE6" w:rsidRPr="001867D3" w:rsidRDefault="00A64FE6" w:rsidP="00D77FAE">
            <w:pPr>
              <w:rPr>
                <w:rFonts w:ascii="Times New Roman" w:hAnsi="Times New Roman" w:cs="Times New Roman"/>
                <w:b/>
                <w:color w:val="000000"/>
                <w:sz w:val="20"/>
                <w:szCs w:val="20"/>
                <w:lang w:val="en-GB"/>
              </w:rPr>
            </w:pPr>
          </w:p>
        </w:tc>
        <w:tc>
          <w:tcPr>
            <w:tcW w:w="10711" w:type="dxa"/>
            <w:tcMar>
              <w:left w:w="57" w:type="dxa"/>
              <w:right w:w="57" w:type="dxa"/>
            </w:tcMar>
            <w:vAlign w:val="center"/>
          </w:tcPr>
          <w:p w14:paraId="5E0AD136" w14:textId="247802A9" w:rsidR="00A64FE6" w:rsidRPr="001867D3" w:rsidRDefault="00A64FE6" w:rsidP="00D77FAE">
            <w:pPr>
              <w:jc w:val="both"/>
              <w:rPr>
                <w:rFonts w:ascii="Times New Roman" w:hAnsi="Times New Roman" w:cs="Times New Roman"/>
                <w:sz w:val="20"/>
                <w:szCs w:val="20"/>
                <w:lang w:val="en-GB"/>
              </w:rPr>
            </w:pPr>
            <w:r w:rsidRPr="001867D3">
              <w:rPr>
                <w:rFonts w:ascii="Times New Roman" w:hAnsi="Times New Roman" w:cs="Times New Roman"/>
                <w:sz w:val="20"/>
                <w:szCs w:val="20"/>
                <w:lang w:val="en-GB"/>
              </w:rPr>
              <w:t>Commission Regulation (EU) No 328/2011</w:t>
            </w:r>
            <w:r>
              <w:rPr>
                <w:rStyle w:val="FootnoteReference"/>
                <w:rFonts w:ascii="Times New Roman" w:hAnsi="Times New Roman" w:cs="Times New Roman"/>
                <w:sz w:val="20"/>
                <w:szCs w:val="20"/>
                <w:lang w:val="en-GB"/>
              </w:rPr>
              <w:footnoteReference w:id="53"/>
            </w:r>
          </w:p>
        </w:tc>
      </w:tr>
      <w:tr w:rsidR="00A64FE6" w:rsidRPr="001867D3" w14:paraId="708CB5C7" w14:textId="77777777" w:rsidTr="007F17CA">
        <w:trPr>
          <w:cantSplit/>
          <w:jc w:val="center"/>
        </w:trPr>
        <w:tc>
          <w:tcPr>
            <w:tcW w:w="3544" w:type="dxa"/>
            <w:vMerge/>
            <w:tcMar>
              <w:left w:w="57" w:type="dxa"/>
              <w:right w:w="57" w:type="dxa"/>
            </w:tcMar>
            <w:vAlign w:val="center"/>
          </w:tcPr>
          <w:p w14:paraId="34B5153D" w14:textId="2BDA15D5" w:rsidR="00A64FE6" w:rsidRPr="001867D3" w:rsidRDefault="00A64FE6" w:rsidP="00D77FAE">
            <w:pPr>
              <w:rPr>
                <w:rFonts w:ascii="Times New Roman" w:hAnsi="Times New Roman" w:cs="Times New Roman"/>
                <w:b/>
                <w:color w:val="000000"/>
                <w:sz w:val="20"/>
                <w:szCs w:val="20"/>
              </w:rPr>
            </w:pPr>
          </w:p>
        </w:tc>
        <w:tc>
          <w:tcPr>
            <w:tcW w:w="10711" w:type="dxa"/>
            <w:tcMar>
              <w:left w:w="57" w:type="dxa"/>
              <w:right w:w="57" w:type="dxa"/>
            </w:tcMar>
            <w:vAlign w:val="center"/>
          </w:tcPr>
          <w:p w14:paraId="21FC8BD2" w14:textId="25DAC1B2" w:rsidR="00A64FE6" w:rsidRPr="001867D3" w:rsidRDefault="00A64FE6" w:rsidP="00D77FAE">
            <w:pPr>
              <w:jc w:val="both"/>
              <w:rPr>
                <w:rFonts w:ascii="Times New Roman" w:hAnsi="Times New Roman" w:cs="Times New Roman"/>
                <w:sz w:val="20"/>
                <w:szCs w:val="20"/>
              </w:rPr>
            </w:pPr>
            <w:r w:rsidRPr="001867D3">
              <w:rPr>
                <w:rFonts w:ascii="Times New Roman" w:hAnsi="Times New Roman" w:cs="Times New Roman"/>
                <w:sz w:val="20"/>
                <w:szCs w:val="20"/>
                <w:lang w:val="en-GB"/>
              </w:rPr>
              <w:t>Commission Regulation (EU) No 349/2011</w:t>
            </w:r>
            <w:r>
              <w:rPr>
                <w:rStyle w:val="FootnoteReference"/>
                <w:rFonts w:ascii="Times New Roman" w:hAnsi="Times New Roman" w:cs="Times New Roman"/>
                <w:sz w:val="20"/>
                <w:szCs w:val="20"/>
                <w:lang w:val="en-GB"/>
              </w:rPr>
              <w:footnoteReference w:id="54"/>
            </w:r>
          </w:p>
        </w:tc>
      </w:tr>
      <w:tr w:rsidR="00A64FE6" w:rsidRPr="001867D3" w14:paraId="720DF757" w14:textId="77777777" w:rsidTr="007F17CA">
        <w:trPr>
          <w:cantSplit/>
          <w:jc w:val="center"/>
        </w:trPr>
        <w:tc>
          <w:tcPr>
            <w:tcW w:w="3544" w:type="dxa"/>
            <w:vMerge/>
            <w:tcBorders>
              <w:bottom w:val="single" w:sz="4" w:space="0" w:color="auto"/>
            </w:tcBorders>
            <w:tcMar>
              <w:left w:w="57" w:type="dxa"/>
              <w:right w:w="57" w:type="dxa"/>
            </w:tcMar>
            <w:vAlign w:val="center"/>
          </w:tcPr>
          <w:p w14:paraId="76892B4A" w14:textId="0A8ED230" w:rsidR="00A64FE6" w:rsidRDefault="00A64FE6" w:rsidP="00D77FAE">
            <w:pPr>
              <w:rPr>
                <w:rFonts w:ascii="Times New Roman" w:hAnsi="Times New Roman" w:cs="Times New Roman"/>
                <w:b/>
                <w:color w:val="000000"/>
                <w:sz w:val="20"/>
                <w:szCs w:val="20"/>
              </w:rPr>
            </w:pPr>
          </w:p>
        </w:tc>
        <w:tc>
          <w:tcPr>
            <w:tcW w:w="10711" w:type="dxa"/>
            <w:tcMar>
              <w:left w:w="57" w:type="dxa"/>
              <w:right w:w="57" w:type="dxa"/>
            </w:tcMar>
            <w:vAlign w:val="center"/>
          </w:tcPr>
          <w:p w14:paraId="074EB8A3" w14:textId="13DFDF3A" w:rsidR="00A64FE6" w:rsidRPr="001867D3" w:rsidRDefault="00A64FE6" w:rsidP="00D77FAE">
            <w:pPr>
              <w:jc w:val="both"/>
              <w:rPr>
                <w:rFonts w:ascii="Times New Roman" w:hAnsi="Times New Roman" w:cs="Times New Roman"/>
                <w:sz w:val="20"/>
                <w:szCs w:val="20"/>
              </w:rPr>
            </w:pPr>
            <w:r w:rsidRPr="001867D3">
              <w:rPr>
                <w:rFonts w:ascii="Times New Roman" w:hAnsi="Times New Roman" w:cs="Times New Roman"/>
                <w:sz w:val="20"/>
                <w:szCs w:val="20"/>
                <w:lang w:val="en-GB"/>
              </w:rPr>
              <w:t>Council Decision</w:t>
            </w:r>
            <w:r>
              <w:rPr>
                <w:rFonts w:ascii="Times New Roman" w:hAnsi="Times New Roman" w:cs="Times New Roman"/>
                <w:sz w:val="20"/>
                <w:szCs w:val="20"/>
                <w:lang w:val="en-GB"/>
              </w:rPr>
              <w:t xml:space="preserve"> </w:t>
            </w:r>
            <w:r w:rsidRPr="001867D3">
              <w:rPr>
                <w:rFonts w:ascii="Times New Roman" w:hAnsi="Times New Roman" w:cs="Times New Roman"/>
                <w:sz w:val="20"/>
                <w:szCs w:val="20"/>
                <w:lang w:val="en-GB"/>
              </w:rPr>
              <w:t>93/704/EC</w:t>
            </w:r>
            <w:r>
              <w:rPr>
                <w:rStyle w:val="FootnoteReference"/>
                <w:rFonts w:ascii="Times New Roman" w:hAnsi="Times New Roman" w:cs="Times New Roman"/>
                <w:sz w:val="20"/>
                <w:szCs w:val="20"/>
                <w:lang w:val="en-GB"/>
              </w:rPr>
              <w:footnoteReference w:id="55"/>
            </w:r>
          </w:p>
        </w:tc>
      </w:tr>
      <w:tr w:rsidR="00D77FAE" w:rsidRPr="001867D3" w14:paraId="5043ED5C" w14:textId="77777777" w:rsidTr="009C540E">
        <w:trPr>
          <w:cantSplit/>
          <w:jc w:val="center"/>
        </w:trPr>
        <w:tc>
          <w:tcPr>
            <w:tcW w:w="3544" w:type="dxa"/>
            <w:vMerge w:val="restart"/>
            <w:tcMar>
              <w:left w:w="57" w:type="dxa"/>
              <w:right w:w="57" w:type="dxa"/>
            </w:tcMar>
          </w:tcPr>
          <w:p w14:paraId="3191E185" w14:textId="77777777" w:rsidR="00D77FAE" w:rsidRPr="00EA6D0C" w:rsidRDefault="00D77FAE" w:rsidP="00D77FAE">
            <w:pPr>
              <w:rPr>
                <w:rFonts w:ascii="Times New Roman" w:hAnsi="Times New Roman" w:cs="Times New Roman"/>
                <w:b/>
                <w:bCs/>
                <w:color w:val="000000"/>
                <w:sz w:val="20"/>
                <w:szCs w:val="20"/>
                <w:lang w:val="en-GB"/>
              </w:rPr>
            </w:pPr>
            <w:r w:rsidRPr="00EA6D0C">
              <w:rPr>
                <w:rFonts w:ascii="Times New Roman" w:hAnsi="Times New Roman" w:cs="Times New Roman"/>
                <w:b/>
                <w:bCs/>
                <w:color w:val="000000"/>
                <w:sz w:val="20"/>
                <w:szCs w:val="20"/>
              </w:rPr>
              <w:t>Current healthcare expenditure</w:t>
            </w:r>
          </w:p>
        </w:tc>
        <w:tc>
          <w:tcPr>
            <w:tcW w:w="10711" w:type="dxa"/>
            <w:tcMar>
              <w:left w:w="57" w:type="dxa"/>
              <w:right w:w="57" w:type="dxa"/>
            </w:tcMar>
            <w:vAlign w:val="center"/>
          </w:tcPr>
          <w:p w14:paraId="44857E1D" w14:textId="5AA0CE20" w:rsidR="00D77FAE" w:rsidRPr="00EA6D0C" w:rsidRDefault="00D77FAE" w:rsidP="00D77FAE">
            <w:pPr>
              <w:jc w:val="both"/>
              <w:rPr>
                <w:rFonts w:ascii="Times New Roman" w:hAnsi="Times New Roman" w:cs="Times New Roman"/>
                <w:sz w:val="20"/>
                <w:szCs w:val="20"/>
                <w:lang w:val="en-GB"/>
              </w:rPr>
            </w:pPr>
            <w:r w:rsidRPr="00232028">
              <w:rPr>
                <w:rFonts w:ascii="Times New Roman" w:hAnsi="Times New Roman" w:cs="Times New Roman"/>
                <w:sz w:val="20"/>
                <w:szCs w:val="20"/>
                <w:lang w:val="en-US"/>
              </w:rPr>
              <w:t>Annex II to Regulation (EC) No 1338/2008</w:t>
            </w:r>
          </w:p>
        </w:tc>
      </w:tr>
      <w:tr w:rsidR="00D77FAE" w:rsidRPr="001867D3" w14:paraId="53DA07AB" w14:textId="77777777" w:rsidTr="00A64FE6">
        <w:trPr>
          <w:cantSplit/>
          <w:jc w:val="center"/>
        </w:trPr>
        <w:tc>
          <w:tcPr>
            <w:tcW w:w="3544" w:type="dxa"/>
            <w:vMerge/>
            <w:tcBorders>
              <w:bottom w:val="single" w:sz="4" w:space="0" w:color="auto"/>
            </w:tcBorders>
            <w:tcMar>
              <w:left w:w="57" w:type="dxa"/>
              <w:right w:w="57" w:type="dxa"/>
            </w:tcMar>
            <w:vAlign w:val="center"/>
          </w:tcPr>
          <w:p w14:paraId="58F5BF8E" w14:textId="77777777" w:rsidR="00D77FAE" w:rsidRPr="00EA6D0C" w:rsidRDefault="00D77FAE" w:rsidP="00D77FAE">
            <w:pPr>
              <w:rPr>
                <w:rFonts w:ascii="Times New Roman" w:hAnsi="Times New Roman" w:cs="Times New Roman"/>
                <w:b/>
                <w:bCs/>
                <w:color w:val="000000"/>
                <w:sz w:val="20"/>
                <w:szCs w:val="20"/>
                <w:lang w:val="en-GB"/>
              </w:rPr>
            </w:pPr>
          </w:p>
        </w:tc>
        <w:tc>
          <w:tcPr>
            <w:tcW w:w="10711" w:type="dxa"/>
            <w:tcMar>
              <w:left w:w="57" w:type="dxa"/>
              <w:right w:w="57" w:type="dxa"/>
            </w:tcMar>
            <w:vAlign w:val="center"/>
          </w:tcPr>
          <w:p w14:paraId="66C2A252" w14:textId="232F00F4" w:rsidR="00D77FAE" w:rsidRPr="00EA6D0C" w:rsidRDefault="00D77FAE" w:rsidP="00D77FAE">
            <w:pPr>
              <w:jc w:val="both"/>
              <w:rPr>
                <w:rFonts w:ascii="Times New Roman" w:hAnsi="Times New Roman" w:cs="Times New Roman"/>
                <w:sz w:val="20"/>
                <w:szCs w:val="20"/>
                <w:lang w:val="en-GB"/>
              </w:rPr>
            </w:pPr>
            <w:r w:rsidRPr="00EA6D0C">
              <w:rPr>
                <w:rFonts w:ascii="Times New Roman" w:hAnsi="Times New Roman" w:cs="Times New Roman"/>
                <w:sz w:val="20"/>
                <w:szCs w:val="20"/>
              </w:rPr>
              <w:t>Annex II to Commission Regulation (EU) 2015/359</w:t>
            </w:r>
            <w:r w:rsidRPr="00EA6D0C">
              <w:rPr>
                <w:rStyle w:val="FootnoteReference"/>
                <w:rFonts w:ascii="Times New Roman" w:hAnsi="Times New Roman" w:cs="Times New Roman"/>
                <w:sz w:val="20"/>
                <w:szCs w:val="20"/>
              </w:rPr>
              <w:footnoteReference w:id="56"/>
            </w:r>
          </w:p>
        </w:tc>
      </w:tr>
      <w:tr w:rsidR="009C540E" w:rsidRPr="001867D3" w14:paraId="4D22AA91" w14:textId="77777777" w:rsidTr="00CD3EDE">
        <w:trPr>
          <w:cantSplit/>
          <w:trHeight w:val="1134"/>
          <w:jc w:val="center"/>
        </w:trPr>
        <w:tc>
          <w:tcPr>
            <w:tcW w:w="3544" w:type="dxa"/>
            <w:tcMar>
              <w:left w:w="57" w:type="dxa"/>
              <w:right w:w="57" w:type="dxa"/>
            </w:tcMar>
          </w:tcPr>
          <w:p w14:paraId="6E6509D4" w14:textId="78EA321F" w:rsidR="009C540E" w:rsidRPr="00EA6D0C" w:rsidRDefault="009C540E" w:rsidP="00C341B5">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 xml:space="preserve">Poverty (see </w:t>
            </w:r>
            <w:r w:rsidRPr="00232028">
              <w:rPr>
                <w:rFonts w:ascii="Times New Roman" w:hAnsi="Times New Roman" w:cs="Times New Roman"/>
                <w:b/>
                <w:bCs/>
                <w:color w:val="000000"/>
                <w:sz w:val="20"/>
                <w:szCs w:val="20"/>
                <w:lang w:val="en-IE"/>
              </w:rPr>
              <w:t xml:space="preserve">Table </w:t>
            </w:r>
            <w:r w:rsidRPr="00EA6D0C">
              <w:rPr>
                <w:rFonts w:ascii="Times New Roman" w:hAnsi="Times New Roman" w:cs="Times New Roman"/>
                <w:b/>
                <w:bCs/>
                <w:color w:val="000000"/>
                <w:sz w:val="20"/>
                <w:szCs w:val="20"/>
                <w:lang w:val="en-IE"/>
              </w:rPr>
              <w:t>13</w:t>
            </w:r>
            <w:r w:rsidRPr="00232028">
              <w:rPr>
                <w:rFonts w:ascii="Times New Roman" w:hAnsi="Times New Roman" w:cs="Times New Roman"/>
                <w:b/>
                <w:bCs/>
                <w:color w:val="000000"/>
                <w:sz w:val="20"/>
                <w:szCs w:val="20"/>
                <w:lang w:val="en-US"/>
              </w:rPr>
              <w:t xml:space="preserve">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Mar>
              <w:left w:w="57" w:type="dxa"/>
              <w:right w:w="57" w:type="dxa"/>
            </w:tcMar>
          </w:tcPr>
          <w:p w14:paraId="1939F2FE" w14:textId="67E1FD04" w:rsidR="009C540E" w:rsidRPr="001867D3" w:rsidRDefault="009C540E" w:rsidP="00D77FAE">
            <w:pPr>
              <w:spacing w:after="60"/>
              <w:rPr>
                <w:rFonts w:ascii="Times New Roman" w:hAnsi="Times New Roman" w:cs="Times New Roman"/>
                <w:bCs/>
                <w:color w:val="000000"/>
                <w:sz w:val="20"/>
                <w:szCs w:val="20"/>
                <w:lang w:val="en-GB"/>
              </w:rPr>
            </w:pPr>
            <w:r w:rsidRPr="001867D3">
              <w:rPr>
                <w:rFonts w:ascii="Times New Roman" w:hAnsi="Times New Roman" w:cs="Times New Roman"/>
                <w:bCs/>
                <w:color w:val="000000"/>
                <w:sz w:val="20"/>
                <w:szCs w:val="20"/>
                <w:lang w:val="en-GB"/>
              </w:rPr>
              <w:t>Regulation (EU) 2019/1700 of the European Parliament and of the Council</w:t>
            </w:r>
            <w:r>
              <w:rPr>
                <w:rStyle w:val="FootnoteReference"/>
                <w:rFonts w:ascii="Times New Roman" w:hAnsi="Times New Roman" w:cs="Times New Roman"/>
                <w:bCs/>
                <w:color w:val="000000"/>
                <w:sz w:val="20"/>
                <w:szCs w:val="20"/>
                <w:lang w:val="en-GB"/>
              </w:rPr>
              <w:footnoteReference w:id="57"/>
            </w:r>
          </w:p>
          <w:p w14:paraId="5F2BC174" w14:textId="46BD3D83" w:rsidR="009C540E" w:rsidRPr="001867D3" w:rsidRDefault="009C540E" w:rsidP="00D77FAE">
            <w:pPr>
              <w:spacing w:after="60"/>
              <w:rPr>
                <w:rFonts w:ascii="Times New Roman" w:hAnsi="Times New Roman" w:cs="Times New Roman"/>
                <w:bCs/>
                <w:color w:val="000000"/>
                <w:sz w:val="20"/>
                <w:szCs w:val="20"/>
                <w:lang w:val="en-GB"/>
              </w:rPr>
            </w:pPr>
            <w:r w:rsidRPr="001867D3">
              <w:rPr>
                <w:rFonts w:ascii="Times New Roman" w:hAnsi="Times New Roman" w:cs="Times New Roman"/>
                <w:bCs/>
                <w:color w:val="000000"/>
                <w:sz w:val="20"/>
                <w:szCs w:val="20"/>
                <w:lang w:val="en-GB"/>
              </w:rPr>
              <w:t>Commission Implementing Regulation (EU) 2019/2180</w:t>
            </w:r>
            <w:r>
              <w:rPr>
                <w:rStyle w:val="FootnoteReference"/>
                <w:rFonts w:ascii="Times New Roman" w:hAnsi="Times New Roman" w:cs="Times New Roman"/>
                <w:bCs/>
                <w:color w:val="000000"/>
                <w:sz w:val="20"/>
                <w:szCs w:val="20"/>
                <w:lang w:val="en-GB"/>
              </w:rPr>
              <w:footnoteReference w:id="58"/>
            </w:r>
          </w:p>
          <w:p w14:paraId="2CA96E69" w14:textId="64EDAACC" w:rsidR="009C540E" w:rsidRPr="001867D3" w:rsidRDefault="009C540E" w:rsidP="00D77FAE">
            <w:pPr>
              <w:spacing w:after="60"/>
              <w:rPr>
                <w:rFonts w:ascii="Times New Roman" w:hAnsi="Times New Roman" w:cs="Times New Roman"/>
                <w:bCs/>
                <w:color w:val="000000"/>
                <w:sz w:val="20"/>
                <w:szCs w:val="20"/>
                <w:lang w:val="en-GB"/>
              </w:rPr>
            </w:pPr>
            <w:r w:rsidRPr="001867D3">
              <w:rPr>
                <w:rFonts w:ascii="Times New Roman" w:hAnsi="Times New Roman" w:cs="Times New Roman"/>
                <w:bCs/>
                <w:color w:val="000000"/>
                <w:sz w:val="20"/>
                <w:szCs w:val="20"/>
                <w:lang w:val="en-GB"/>
              </w:rPr>
              <w:t>Commission Implementing Regulation (EU) 2019/2181</w:t>
            </w:r>
            <w:r>
              <w:rPr>
                <w:rStyle w:val="FootnoteReference"/>
                <w:rFonts w:ascii="Times New Roman" w:hAnsi="Times New Roman" w:cs="Times New Roman"/>
                <w:bCs/>
                <w:color w:val="000000"/>
                <w:sz w:val="20"/>
                <w:szCs w:val="20"/>
                <w:lang w:val="en-GB"/>
              </w:rPr>
              <w:footnoteReference w:id="59"/>
            </w:r>
          </w:p>
          <w:p w14:paraId="6A6C05AD" w14:textId="7588F06A" w:rsidR="009C540E" w:rsidRPr="00CD3EDE" w:rsidRDefault="009C540E" w:rsidP="00CD3EDE">
            <w:pPr>
              <w:rPr>
                <w:rFonts w:ascii="Times New Roman" w:hAnsi="Times New Roman" w:cs="Times New Roman"/>
                <w:bCs/>
                <w:color w:val="000000"/>
                <w:sz w:val="20"/>
                <w:szCs w:val="20"/>
                <w:lang w:val="en-GB"/>
              </w:rPr>
            </w:pPr>
            <w:r w:rsidRPr="001867D3">
              <w:rPr>
                <w:rFonts w:ascii="Times New Roman" w:hAnsi="Times New Roman" w:cs="Times New Roman"/>
                <w:bCs/>
                <w:color w:val="000000"/>
                <w:sz w:val="20"/>
                <w:szCs w:val="20"/>
                <w:lang w:val="en-GB"/>
              </w:rPr>
              <w:t>Commission Implementing Regulation (EU) 2019/2242</w:t>
            </w:r>
            <w:r>
              <w:rPr>
                <w:rStyle w:val="FootnoteReference"/>
                <w:rFonts w:ascii="Times New Roman" w:hAnsi="Times New Roman" w:cs="Times New Roman"/>
                <w:bCs/>
                <w:color w:val="000000"/>
                <w:sz w:val="20"/>
                <w:szCs w:val="20"/>
                <w:lang w:val="en-GB"/>
              </w:rPr>
              <w:footnoteReference w:id="60"/>
            </w:r>
          </w:p>
        </w:tc>
      </w:tr>
      <w:tr w:rsidR="00D77FAE" w:rsidRPr="001867D3" w14:paraId="782C23FE" w14:textId="77777777" w:rsidTr="00A64FE6">
        <w:trPr>
          <w:cantSplit/>
          <w:jc w:val="center"/>
        </w:trPr>
        <w:tc>
          <w:tcPr>
            <w:tcW w:w="3544" w:type="dxa"/>
            <w:tcBorders>
              <w:bottom w:val="nil"/>
            </w:tcBorders>
            <w:tcMar>
              <w:left w:w="57" w:type="dxa"/>
              <w:right w:w="57" w:type="dxa"/>
            </w:tcMar>
          </w:tcPr>
          <w:p w14:paraId="45D2D54E" w14:textId="2702AF84" w:rsidR="00D77FAE" w:rsidRPr="00EA6D0C" w:rsidRDefault="00D77FAE" w:rsidP="00D77FAE">
            <w:pPr>
              <w:keepNext/>
              <w:rPr>
                <w:rFonts w:ascii="Times New Roman" w:hAnsi="Times New Roman" w:cs="Times New Roman"/>
                <w:bCs/>
                <w:color w:val="000000"/>
                <w:sz w:val="20"/>
                <w:szCs w:val="20"/>
                <w:lang w:val="en-GB"/>
              </w:rPr>
            </w:pPr>
            <w:r w:rsidRPr="00232028">
              <w:rPr>
                <w:rFonts w:ascii="Times New Roman" w:hAnsi="Times New Roman" w:cs="Times New Roman"/>
                <w:b/>
                <w:bCs/>
                <w:color w:val="000000"/>
                <w:sz w:val="20"/>
                <w:szCs w:val="20"/>
                <w:lang w:val="en-US"/>
              </w:rPr>
              <w:t xml:space="preserve">Inequality (see </w:t>
            </w:r>
            <w:r w:rsidRPr="00232028">
              <w:rPr>
                <w:rFonts w:ascii="Times New Roman" w:hAnsi="Times New Roman" w:cs="Times New Roman"/>
                <w:b/>
                <w:bCs/>
                <w:color w:val="000000"/>
                <w:sz w:val="20"/>
                <w:szCs w:val="20"/>
                <w:lang w:val="en-IE"/>
              </w:rPr>
              <w:t xml:space="preserve">Table </w:t>
            </w:r>
            <w:r w:rsidRPr="00EA6D0C">
              <w:rPr>
                <w:rFonts w:ascii="Times New Roman" w:hAnsi="Times New Roman" w:cs="Times New Roman"/>
                <w:b/>
                <w:bCs/>
                <w:color w:val="000000"/>
                <w:sz w:val="20"/>
                <w:szCs w:val="20"/>
                <w:lang w:val="en-IE"/>
              </w:rPr>
              <w:t>14</w:t>
            </w:r>
            <w:r w:rsidR="000D7776">
              <w:rPr>
                <w:rFonts w:ascii="Times New Roman" w:hAnsi="Times New Roman" w:cs="Times New Roman"/>
                <w:b/>
                <w:bCs/>
                <w:color w:val="000000"/>
                <w:sz w:val="20"/>
                <w:szCs w:val="20"/>
                <w:lang w:val="en-US"/>
              </w:rPr>
              <w:t xml:space="preserve">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p w14:paraId="444DFE82" w14:textId="77777777" w:rsidR="00D77FAE" w:rsidRPr="00EA6D0C" w:rsidRDefault="00D77FAE" w:rsidP="00D77FAE">
            <w:pPr>
              <w:keepNext/>
              <w:rPr>
                <w:rFonts w:ascii="Times New Roman" w:hAnsi="Times New Roman" w:cs="Times New Roman"/>
                <w:b/>
                <w:bCs/>
                <w:color w:val="000000"/>
                <w:sz w:val="20"/>
                <w:szCs w:val="20"/>
                <w:lang w:val="en-GB"/>
              </w:rPr>
            </w:pPr>
          </w:p>
        </w:tc>
        <w:tc>
          <w:tcPr>
            <w:tcW w:w="10711" w:type="dxa"/>
            <w:tcBorders>
              <w:bottom w:val="nil"/>
            </w:tcBorders>
            <w:tcMar>
              <w:left w:w="57" w:type="dxa"/>
              <w:right w:w="57" w:type="dxa"/>
            </w:tcMar>
          </w:tcPr>
          <w:p w14:paraId="6CAE4531" w14:textId="77777777" w:rsidR="00A64FE6" w:rsidRPr="001867D3" w:rsidRDefault="00A64FE6" w:rsidP="00A64FE6">
            <w:pPr>
              <w:keepNext/>
              <w:spacing w:after="60"/>
              <w:jc w:val="both"/>
              <w:rPr>
                <w:rFonts w:ascii="Times New Roman" w:hAnsi="Times New Roman" w:cs="Times New Roman"/>
                <w:bCs/>
                <w:sz w:val="20"/>
                <w:szCs w:val="20"/>
                <w:lang w:val="en-GB"/>
              </w:rPr>
            </w:pPr>
            <w:r w:rsidRPr="001867D3">
              <w:rPr>
                <w:rFonts w:ascii="Times New Roman" w:hAnsi="Times New Roman" w:cs="Times New Roman"/>
                <w:bCs/>
                <w:sz w:val="20"/>
                <w:szCs w:val="20"/>
                <w:lang w:val="en-GB"/>
              </w:rPr>
              <w:t>Regulation (EU) 2019/1700</w:t>
            </w:r>
          </w:p>
          <w:p w14:paraId="74A14B41" w14:textId="77777777" w:rsidR="00A64FE6" w:rsidRPr="001867D3" w:rsidRDefault="00A64FE6" w:rsidP="00A64FE6">
            <w:pPr>
              <w:keepNext/>
              <w:spacing w:after="60"/>
              <w:jc w:val="both"/>
              <w:rPr>
                <w:rFonts w:ascii="Times New Roman" w:hAnsi="Times New Roman" w:cs="Times New Roman"/>
                <w:bCs/>
                <w:sz w:val="20"/>
                <w:szCs w:val="20"/>
                <w:lang w:val="en-GB"/>
              </w:rPr>
            </w:pPr>
            <w:r w:rsidRPr="001867D3">
              <w:rPr>
                <w:rFonts w:ascii="Times New Roman" w:hAnsi="Times New Roman" w:cs="Times New Roman"/>
                <w:bCs/>
                <w:sz w:val="20"/>
                <w:szCs w:val="20"/>
                <w:lang w:val="en-GB"/>
              </w:rPr>
              <w:t>Implementing Regulation (EU) 2019/2180</w:t>
            </w:r>
          </w:p>
          <w:p w14:paraId="6AD0F086" w14:textId="77777777" w:rsidR="00A64FE6" w:rsidRPr="001867D3" w:rsidRDefault="00A64FE6" w:rsidP="00A64FE6">
            <w:pPr>
              <w:keepNext/>
              <w:spacing w:after="60"/>
              <w:jc w:val="both"/>
              <w:rPr>
                <w:rFonts w:ascii="Times New Roman" w:hAnsi="Times New Roman" w:cs="Times New Roman"/>
                <w:bCs/>
                <w:sz w:val="20"/>
                <w:szCs w:val="20"/>
                <w:lang w:val="en-GB"/>
              </w:rPr>
            </w:pPr>
            <w:r w:rsidRPr="001867D3">
              <w:rPr>
                <w:rFonts w:ascii="Times New Roman" w:hAnsi="Times New Roman" w:cs="Times New Roman"/>
                <w:bCs/>
                <w:sz w:val="20"/>
                <w:szCs w:val="20"/>
                <w:lang w:val="en-GB"/>
              </w:rPr>
              <w:t>Implementing Regulation (EU) 2019/2181</w:t>
            </w:r>
          </w:p>
          <w:p w14:paraId="7F298DA6" w14:textId="469C7759" w:rsidR="00D77FAE" w:rsidRPr="009C540E" w:rsidRDefault="00A64FE6" w:rsidP="009C540E">
            <w:pPr>
              <w:keepNext/>
              <w:spacing w:after="60"/>
              <w:jc w:val="both"/>
              <w:rPr>
                <w:rFonts w:ascii="Times New Roman" w:hAnsi="Times New Roman" w:cs="Times New Roman"/>
                <w:bCs/>
                <w:sz w:val="20"/>
                <w:szCs w:val="20"/>
                <w:lang w:val="en-GB"/>
              </w:rPr>
            </w:pPr>
            <w:r w:rsidRPr="001867D3">
              <w:rPr>
                <w:rFonts w:ascii="Times New Roman" w:hAnsi="Times New Roman" w:cs="Times New Roman"/>
                <w:bCs/>
                <w:sz w:val="20"/>
                <w:szCs w:val="20"/>
                <w:lang w:val="en-GB"/>
              </w:rPr>
              <w:t>Impleme</w:t>
            </w:r>
            <w:r w:rsidR="009C540E">
              <w:rPr>
                <w:rFonts w:ascii="Times New Roman" w:hAnsi="Times New Roman" w:cs="Times New Roman"/>
                <w:bCs/>
                <w:sz w:val="20"/>
                <w:szCs w:val="20"/>
                <w:lang w:val="en-GB"/>
              </w:rPr>
              <w:t>nting Regulation (EU) 2019/2242</w:t>
            </w:r>
          </w:p>
        </w:tc>
      </w:tr>
      <w:tr w:rsidR="00D77FAE" w:rsidRPr="00D436DA" w14:paraId="299DB0F5" w14:textId="77777777" w:rsidTr="00CD3EDE">
        <w:trPr>
          <w:cantSplit/>
          <w:trHeight w:val="648"/>
          <w:jc w:val="center"/>
        </w:trPr>
        <w:tc>
          <w:tcPr>
            <w:tcW w:w="3544" w:type="dxa"/>
            <w:tcBorders>
              <w:bottom w:val="single" w:sz="4" w:space="0" w:color="auto"/>
            </w:tcBorders>
            <w:tcMar>
              <w:left w:w="57" w:type="dxa"/>
              <w:right w:w="57" w:type="dxa"/>
            </w:tcMar>
          </w:tcPr>
          <w:p w14:paraId="174BB6FF" w14:textId="4542D9CE" w:rsidR="00D77FAE" w:rsidRPr="00A64FE6" w:rsidRDefault="00D77FAE" w:rsidP="00A64FE6">
            <w:pPr>
              <w:rPr>
                <w:rFonts w:ascii="Times New Roman" w:hAnsi="Times New Roman" w:cs="Times New Roman"/>
                <w:bCs/>
                <w:color w:val="000000"/>
                <w:sz w:val="20"/>
                <w:szCs w:val="20"/>
                <w:vertAlign w:val="superscript"/>
                <w:lang w:val="en-GB"/>
              </w:rPr>
            </w:pPr>
            <w:r w:rsidRPr="00232028">
              <w:rPr>
                <w:rFonts w:ascii="Times New Roman" w:hAnsi="Times New Roman" w:cs="Times New Roman"/>
                <w:b/>
                <w:bCs/>
                <w:color w:val="000000"/>
                <w:sz w:val="20"/>
                <w:szCs w:val="20"/>
                <w:lang w:val="en-US"/>
              </w:rPr>
              <w:t xml:space="preserve">Employment (see </w:t>
            </w:r>
            <w:r w:rsidRPr="00232028">
              <w:rPr>
                <w:rFonts w:ascii="Times New Roman" w:hAnsi="Times New Roman" w:cs="Times New Roman"/>
                <w:b/>
                <w:bCs/>
                <w:color w:val="000000"/>
                <w:sz w:val="20"/>
                <w:szCs w:val="20"/>
                <w:lang w:val="en-IE"/>
              </w:rPr>
              <w:t>Tables 15-1</w:t>
            </w:r>
            <w:r w:rsidRPr="00EA6D0C">
              <w:rPr>
                <w:rFonts w:ascii="Times New Roman" w:hAnsi="Times New Roman" w:cs="Times New Roman"/>
                <w:b/>
                <w:bCs/>
                <w:color w:val="000000"/>
                <w:sz w:val="20"/>
                <w:szCs w:val="20"/>
                <w:lang w:val="en-IE"/>
              </w:rPr>
              <w:t>6</w:t>
            </w:r>
            <w:r w:rsidRPr="00232028">
              <w:rPr>
                <w:rFonts w:ascii="Times New Roman" w:hAnsi="Times New Roman" w:cs="Times New Roman"/>
                <w:b/>
                <w:bCs/>
                <w:color w:val="000000"/>
                <w:sz w:val="20"/>
                <w:szCs w:val="20"/>
                <w:lang w:val="en-US"/>
              </w:rPr>
              <w:t xml:space="preserve">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Borders>
              <w:bottom w:val="single" w:sz="4" w:space="0" w:color="auto"/>
            </w:tcBorders>
            <w:tcMar>
              <w:left w:w="57" w:type="dxa"/>
              <w:right w:w="57" w:type="dxa"/>
            </w:tcMar>
          </w:tcPr>
          <w:p w14:paraId="07B9D414" w14:textId="08F0C6CB" w:rsidR="00D77FAE" w:rsidRPr="00232028" w:rsidRDefault="00D77FAE" w:rsidP="00D77FAE">
            <w:pPr>
              <w:spacing w:after="60"/>
              <w:jc w:val="both"/>
              <w:rPr>
                <w:rFonts w:ascii="Times New Roman" w:hAnsi="Times New Roman" w:cs="Times New Roman"/>
                <w:sz w:val="20"/>
                <w:szCs w:val="20"/>
              </w:rPr>
            </w:pPr>
            <w:r w:rsidRPr="00BE1002">
              <w:rPr>
                <w:rFonts w:ascii="Times New Roman" w:hAnsi="Times New Roman" w:cs="Times New Roman"/>
                <w:sz w:val="20"/>
                <w:szCs w:val="20"/>
              </w:rPr>
              <w:t>Regulation (EU) 2019/1700</w:t>
            </w:r>
          </w:p>
          <w:p w14:paraId="297C88ED" w14:textId="699F9790" w:rsidR="00D77FAE" w:rsidRPr="00232028" w:rsidRDefault="00D77FAE" w:rsidP="00D77FAE">
            <w:pPr>
              <w:spacing w:after="60"/>
              <w:jc w:val="both"/>
              <w:rPr>
                <w:rFonts w:ascii="Times New Roman" w:hAnsi="Times New Roman" w:cs="Times New Roman"/>
                <w:sz w:val="20"/>
                <w:szCs w:val="20"/>
              </w:rPr>
            </w:pPr>
            <w:r w:rsidRPr="00BE1002">
              <w:rPr>
                <w:rFonts w:ascii="Times New Roman" w:hAnsi="Times New Roman" w:cs="Times New Roman"/>
                <w:sz w:val="20"/>
                <w:szCs w:val="20"/>
              </w:rPr>
              <w:t>Commission Implementing Regulation (EU) 2019/2240</w:t>
            </w:r>
            <w:r>
              <w:rPr>
                <w:rStyle w:val="FootnoteReference"/>
                <w:rFonts w:ascii="Times New Roman" w:hAnsi="Times New Roman" w:cs="Times New Roman"/>
                <w:sz w:val="20"/>
                <w:szCs w:val="20"/>
                <w:lang w:val="en-GB"/>
              </w:rPr>
              <w:footnoteReference w:id="61"/>
            </w:r>
          </w:p>
        </w:tc>
      </w:tr>
      <w:tr w:rsidR="00D77FAE" w:rsidRPr="001867D3" w14:paraId="6792F0B4" w14:textId="77777777" w:rsidTr="00CD3EDE">
        <w:trPr>
          <w:cantSplit/>
          <w:jc w:val="center"/>
        </w:trPr>
        <w:tc>
          <w:tcPr>
            <w:tcW w:w="3544" w:type="dxa"/>
            <w:tcBorders>
              <w:bottom w:val="single" w:sz="4" w:space="0" w:color="auto"/>
            </w:tcBorders>
            <w:tcMar>
              <w:left w:w="57" w:type="dxa"/>
              <w:right w:w="57" w:type="dxa"/>
            </w:tcMar>
          </w:tcPr>
          <w:p w14:paraId="640C316F" w14:textId="345407F8" w:rsidR="00D77FAE" w:rsidRPr="00EA6D0C" w:rsidRDefault="00D77FAE" w:rsidP="009C540E">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Unemployment</w:t>
            </w:r>
            <w:r w:rsidRPr="00232028">
              <w:rPr>
                <w:rFonts w:ascii="Times New Roman" w:hAnsi="Times New Roman" w:cs="Times New Roman"/>
                <w:sz w:val="20"/>
                <w:szCs w:val="20"/>
                <w:lang w:val="en-US"/>
              </w:rPr>
              <w:t xml:space="preserve"> </w:t>
            </w:r>
            <w:r w:rsidRPr="00232028">
              <w:rPr>
                <w:rFonts w:ascii="Times New Roman" w:hAnsi="Times New Roman" w:cs="Times New Roman"/>
                <w:b/>
                <w:bCs/>
                <w:color w:val="000000"/>
                <w:sz w:val="20"/>
                <w:szCs w:val="20"/>
                <w:lang w:val="en-US"/>
              </w:rPr>
              <w:t xml:space="preserve">(see </w:t>
            </w:r>
            <w:r w:rsidRPr="00232028">
              <w:rPr>
                <w:rFonts w:ascii="Times New Roman" w:hAnsi="Times New Roman" w:cs="Times New Roman"/>
                <w:b/>
                <w:bCs/>
                <w:color w:val="000000"/>
                <w:sz w:val="20"/>
                <w:szCs w:val="20"/>
                <w:lang w:val="en-IE"/>
              </w:rPr>
              <w:t xml:space="preserve">Table </w:t>
            </w:r>
            <w:r w:rsidRPr="00EA6D0C">
              <w:rPr>
                <w:rFonts w:ascii="Times New Roman" w:hAnsi="Times New Roman" w:cs="Times New Roman"/>
                <w:b/>
                <w:bCs/>
                <w:color w:val="000000"/>
                <w:sz w:val="20"/>
                <w:szCs w:val="20"/>
                <w:lang w:val="en-IE"/>
              </w:rPr>
              <w:t>17</w:t>
            </w:r>
            <w:r w:rsidRPr="00232028">
              <w:rPr>
                <w:rFonts w:ascii="Times New Roman" w:hAnsi="Times New Roman" w:cs="Times New Roman"/>
                <w:b/>
                <w:bCs/>
                <w:color w:val="000000"/>
                <w:sz w:val="20"/>
                <w:szCs w:val="20"/>
                <w:lang w:val="en-US"/>
              </w:rPr>
              <w:t xml:space="preserve">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Borders>
              <w:bottom w:val="single" w:sz="4" w:space="0" w:color="auto"/>
            </w:tcBorders>
            <w:tcMar>
              <w:left w:w="57" w:type="dxa"/>
              <w:right w:w="57" w:type="dxa"/>
            </w:tcMar>
          </w:tcPr>
          <w:p w14:paraId="741B68F8" w14:textId="32A70D48" w:rsidR="00D77FAE" w:rsidRPr="001867D3" w:rsidRDefault="00D77FAE" w:rsidP="00D77FAE">
            <w:pPr>
              <w:spacing w:after="60"/>
              <w:jc w:val="both"/>
              <w:rPr>
                <w:rFonts w:ascii="Times New Roman" w:eastAsia="Calibri" w:hAnsi="Times New Roman" w:cs="Times New Roman"/>
                <w:sz w:val="20"/>
                <w:szCs w:val="20"/>
                <w:lang w:val="en-GB"/>
              </w:rPr>
            </w:pPr>
            <w:r w:rsidRPr="3ED477CC">
              <w:rPr>
                <w:rFonts w:ascii="Times New Roman" w:eastAsia="Calibri" w:hAnsi="Times New Roman" w:cs="Times New Roman"/>
                <w:sz w:val="20"/>
                <w:szCs w:val="20"/>
                <w:lang w:val="en-GB"/>
              </w:rPr>
              <w:t>Regulation (EU) 2019/1700</w:t>
            </w:r>
          </w:p>
          <w:p w14:paraId="5A96D5BF" w14:textId="5870A01A" w:rsidR="00D77FAE" w:rsidRPr="001867D3" w:rsidRDefault="00D77FAE" w:rsidP="00D77FAE">
            <w:pPr>
              <w:spacing w:after="60"/>
              <w:jc w:val="both"/>
              <w:rPr>
                <w:rFonts w:ascii="Times New Roman" w:hAnsi="Times New Roman" w:cs="Times New Roman"/>
                <w:sz w:val="20"/>
                <w:szCs w:val="20"/>
                <w:lang w:val="en-GB"/>
              </w:rPr>
            </w:pPr>
            <w:r w:rsidRPr="001867D3">
              <w:rPr>
                <w:rFonts w:ascii="Times New Roman" w:eastAsia="Calibri" w:hAnsi="Times New Roman" w:cs="Times New Roman"/>
                <w:sz w:val="20"/>
                <w:szCs w:val="20"/>
                <w:lang w:val="en-GB"/>
              </w:rPr>
              <w:t>Implementing Regulation (EU) 2019/2240</w:t>
            </w:r>
          </w:p>
        </w:tc>
      </w:tr>
      <w:tr w:rsidR="00D77FAE" w:rsidRPr="001867D3" w14:paraId="662A7E7C" w14:textId="77777777" w:rsidTr="00CD3EDE">
        <w:trPr>
          <w:cantSplit/>
          <w:jc w:val="center"/>
        </w:trPr>
        <w:tc>
          <w:tcPr>
            <w:tcW w:w="3544" w:type="dxa"/>
            <w:tcBorders>
              <w:top w:val="single" w:sz="4" w:space="0" w:color="auto"/>
              <w:bottom w:val="single" w:sz="4" w:space="0" w:color="auto"/>
            </w:tcBorders>
            <w:tcMar>
              <w:left w:w="57" w:type="dxa"/>
              <w:right w:w="57" w:type="dxa"/>
            </w:tcMar>
          </w:tcPr>
          <w:p w14:paraId="6EECA63F" w14:textId="16C27D2D" w:rsidR="00D77FAE" w:rsidRPr="00EA6D0C" w:rsidRDefault="00D77FAE" w:rsidP="009C540E">
            <w:pPr>
              <w:rPr>
                <w:rFonts w:ascii="Times New Roman" w:hAnsi="Times New Roman" w:cs="Times New Roman"/>
                <w:b/>
                <w:bCs/>
                <w:color w:val="000000"/>
                <w:sz w:val="20"/>
                <w:szCs w:val="20"/>
                <w:lang w:val="en-GB"/>
              </w:rPr>
            </w:pPr>
            <w:r w:rsidRPr="00232028">
              <w:rPr>
                <w:rFonts w:ascii="Times New Roman" w:hAnsi="Times New Roman" w:cs="Times New Roman"/>
                <w:b/>
                <w:bCs/>
                <w:color w:val="000000"/>
                <w:sz w:val="20"/>
                <w:szCs w:val="20"/>
                <w:lang w:val="en-US"/>
              </w:rPr>
              <w:t>Potential labour force</w:t>
            </w:r>
            <w:r w:rsidRPr="00232028">
              <w:rPr>
                <w:rFonts w:ascii="Times New Roman" w:hAnsi="Times New Roman" w:cs="Times New Roman"/>
                <w:sz w:val="20"/>
                <w:szCs w:val="20"/>
                <w:lang w:val="en-US"/>
              </w:rPr>
              <w:t xml:space="preserve"> </w:t>
            </w:r>
            <w:r w:rsidRPr="00232028">
              <w:rPr>
                <w:rFonts w:ascii="Times New Roman" w:hAnsi="Times New Roman" w:cs="Times New Roman"/>
                <w:b/>
                <w:bCs/>
                <w:color w:val="000000"/>
                <w:sz w:val="20"/>
                <w:szCs w:val="20"/>
                <w:lang w:val="en-US"/>
              </w:rPr>
              <w:t xml:space="preserve">(see </w:t>
            </w:r>
            <w:r w:rsidRPr="00232028">
              <w:rPr>
                <w:rFonts w:ascii="Times New Roman" w:hAnsi="Times New Roman" w:cs="Times New Roman"/>
                <w:b/>
                <w:bCs/>
                <w:color w:val="000000"/>
                <w:sz w:val="20"/>
                <w:szCs w:val="20"/>
                <w:lang w:val="en-IE"/>
              </w:rPr>
              <w:t xml:space="preserve">Table 18 </w:t>
            </w:r>
            <w:r w:rsidRPr="00232028">
              <w:rPr>
                <w:rFonts w:ascii="Times New Roman" w:hAnsi="Times New Roman" w:cs="Times New Roman"/>
                <w:b/>
                <w:bCs/>
                <w:color w:val="000000"/>
                <w:sz w:val="20"/>
                <w:szCs w:val="20"/>
                <w:lang w:val="en-US"/>
              </w:rPr>
              <w:t xml:space="preserve"> below for </w:t>
            </w:r>
            <w:r>
              <w:rPr>
                <w:rFonts w:ascii="Times New Roman" w:hAnsi="Times New Roman" w:cs="Times New Roman"/>
                <w:b/>
                <w:bCs/>
                <w:color w:val="000000"/>
                <w:sz w:val="20"/>
                <w:szCs w:val="20"/>
                <w:lang w:val="en-US"/>
              </w:rPr>
              <w:t>variables in scope</w:t>
            </w:r>
            <w:r w:rsidRPr="00232028">
              <w:rPr>
                <w:rFonts w:ascii="Times New Roman" w:hAnsi="Times New Roman" w:cs="Times New Roman"/>
                <w:b/>
                <w:bCs/>
                <w:color w:val="000000"/>
                <w:sz w:val="20"/>
                <w:szCs w:val="20"/>
                <w:lang w:val="en-US"/>
              </w:rPr>
              <w:t>)</w:t>
            </w:r>
          </w:p>
        </w:tc>
        <w:tc>
          <w:tcPr>
            <w:tcW w:w="10711" w:type="dxa"/>
            <w:tcBorders>
              <w:top w:val="single" w:sz="4" w:space="0" w:color="auto"/>
              <w:bottom w:val="single" w:sz="4" w:space="0" w:color="auto"/>
            </w:tcBorders>
            <w:tcMar>
              <w:left w:w="57" w:type="dxa"/>
              <w:right w:w="57" w:type="dxa"/>
            </w:tcMar>
          </w:tcPr>
          <w:p w14:paraId="5C403B61" w14:textId="5AD8291B" w:rsidR="00D77FAE" w:rsidRPr="001867D3" w:rsidRDefault="00D77FAE" w:rsidP="00D77FAE">
            <w:pPr>
              <w:spacing w:after="60"/>
              <w:jc w:val="both"/>
              <w:rPr>
                <w:rFonts w:ascii="Times New Roman" w:eastAsia="Calibri" w:hAnsi="Times New Roman" w:cs="Times New Roman"/>
                <w:sz w:val="20"/>
                <w:szCs w:val="20"/>
                <w:lang w:val="en-GB"/>
              </w:rPr>
            </w:pPr>
            <w:r w:rsidRPr="001867D3">
              <w:rPr>
                <w:rFonts w:ascii="Times New Roman" w:eastAsia="Calibri" w:hAnsi="Times New Roman" w:cs="Times New Roman"/>
                <w:sz w:val="20"/>
                <w:szCs w:val="20"/>
                <w:lang w:val="en-GB"/>
              </w:rPr>
              <w:t>Regulation (EU) 2019/1700</w:t>
            </w:r>
          </w:p>
          <w:p w14:paraId="2732E290" w14:textId="315898F6" w:rsidR="00D77FAE" w:rsidRPr="001867D3" w:rsidRDefault="00D77FAE" w:rsidP="00D77FAE">
            <w:pPr>
              <w:spacing w:after="60"/>
              <w:jc w:val="both"/>
              <w:rPr>
                <w:rFonts w:ascii="Times New Roman" w:hAnsi="Times New Roman" w:cs="Times New Roman"/>
                <w:sz w:val="20"/>
                <w:szCs w:val="20"/>
                <w:lang w:val="en-GB"/>
              </w:rPr>
            </w:pPr>
            <w:r w:rsidRPr="001867D3">
              <w:rPr>
                <w:rFonts w:ascii="Times New Roman" w:eastAsia="Calibri" w:hAnsi="Times New Roman" w:cs="Times New Roman"/>
                <w:sz w:val="20"/>
                <w:szCs w:val="20"/>
                <w:lang w:val="en-GB"/>
              </w:rPr>
              <w:t>Implementing Regulation (EU) 2019/2240</w:t>
            </w:r>
          </w:p>
        </w:tc>
      </w:tr>
    </w:tbl>
    <w:p w14:paraId="7A2ADC1E" w14:textId="77777777" w:rsidR="00627071" w:rsidRPr="00E60CD5" w:rsidRDefault="00627071" w:rsidP="00627071">
      <w:pPr>
        <w:pStyle w:val="Caption"/>
        <w:pageBreakBefore/>
        <w:spacing w:after="120"/>
        <w:rPr>
          <w:sz w:val="24"/>
          <w:szCs w:val="24"/>
        </w:rPr>
      </w:pPr>
      <w:r w:rsidRPr="00A70337">
        <w:rPr>
          <w:sz w:val="24"/>
          <w:szCs w:val="24"/>
        </w:rPr>
        <w:lastRenderedPageBreak/>
        <w:t xml:space="preserve">Table </w:t>
      </w:r>
      <w:r w:rsidRPr="00A70337">
        <w:rPr>
          <w:sz w:val="24"/>
          <w:szCs w:val="24"/>
        </w:rPr>
        <w:fldChar w:fldCharType="begin"/>
      </w:r>
      <w:r w:rsidRPr="00A70337">
        <w:rPr>
          <w:sz w:val="24"/>
          <w:szCs w:val="24"/>
        </w:rPr>
        <w:instrText xml:space="preserve"> SEQ Table \* ARABIC </w:instrText>
      </w:r>
      <w:r w:rsidRPr="00A70337">
        <w:rPr>
          <w:sz w:val="24"/>
          <w:szCs w:val="24"/>
        </w:rPr>
        <w:fldChar w:fldCharType="separate"/>
      </w:r>
      <w:r>
        <w:rPr>
          <w:noProof/>
          <w:sz w:val="24"/>
          <w:szCs w:val="24"/>
        </w:rPr>
        <w:t>1</w:t>
      </w:r>
      <w:r w:rsidRPr="00A70337">
        <w:rPr>
          <w:sz w:val="24"/>
          <w:szCs w:val="24"/>
        </w:rPr>
        <w:fldChar w:fldCharType="end"/>
      </w:r>
      <w:r w:rsidRPr="00A70337">
        <w:rPr>
          <w:sz w:val="24"/>
          <w:szCs w:val="24"/>
        </w:rPr>
        <w:t xml:space="preserve">. Specification for the </w:t>
      </w:r>
      <w:r w:rsidRPr="00A70337">
        <w:rPr>
          <w:sz w:val="24"/>
          <w:szCs w:val="24"/>
          <w:u w:val="single"/>
        </w:rPr>
        <w:t>yearly</w:t>
      </w:r>
      <w:r w:rsidRPr="00A70337">
        <w:rPr>
          <w:sz w:val="24"/>
          <w:szCs w:val="24"/>
        </w:rPr>
        <w:t xml:space="preserve"> </w:t>
      </w:r>
      <w:r>
        <w:rPr>
          <w:b/>
          <w:sz w:val="24"/>
          <w:szCs w:val="24"/>
        </w:rPr>
        <w:t>Tourism flows in Europe</w:t>
      </w:r>
      <w:r w:rsidRPr="00A70337">
        <w:rPr>
          <w:sz w:val="24"/>
          <w:szCs w:val="24"/>
        </w:rPr>
        <w:t xml:space="preserve"> high-value dataset</w:t>
      </w:r>
    </w:p>
    <w:p w14:paraId="594B5392" w14:textId="77777777" w:rsidR="00627071" w:rsidRPr="00232028" w:rsidRDefault="00627071" w:rsidP="00627071">
      <w:pPr>
        <w:spacing w:after="0"/>
        <w:rPr>
          <w:rFonts w:ascii="Times New Roman" w:hAnsi="Times New Roman" w:cs="Times New Roman"/>
          <w:sz w:val="20"/>
        </w:rPr>
      </w:pPr>
      <w:r w:rsidRPr="00232028">
        <w:rPr>
          <w:rFonts w:ascii="Times New Roman" w:hAnsi="Times New Roman" w:cs="Times New Roman"/>
          <w:sz w:val="20"/>
          <w:u w:val="single"/>
        </w:rPr>
        <w:t>Note</w:t>
      </w:r>
      <w:r w:rsidRPr="00232028">
        <w:rPr>
          <w:rFonts w:ascii="Times New Roman" w:hAnsi="Times New Roman" w:cs="Times New Roman"/>
          <w:sz w:val="20"/>
        </w:rPr>
        <w:t xml:space="preserve">: The breakdowns simultaneously indicated in a column should be offered for the crosstabulation of all variables involved. </w:t>
      </w:r>
    </w:p>
    <w:p w14:paraId="4828D47D" w14:textId="1F72B5EA" w:rsidR="00627071" w:rsidRPr="00BC0468" w:rsidRDefault="00627071" w:rsidP="00627071">
      <w:pPr>
        <w:spacing w:after="120"/>
        <w:rPr>
          <w:rFonts w:ascii="Times New Roman" w:hAnsi="Times New Roman" w:cs="Times New Roman"/>
          <w:sz w:val="20"/>
        </w:rPr>
      </w:pPr>
      <w:r w:rsidRPr="00232028">
        <w:rPr>
          <w:rFonts w:ascii="Times New Roman" w:hAnsi="Times New Roman" w:cs="Times New Roman"/>
          <w:sz w:val="20"/>
          <w:u w:val="single"/>
        </w:rPr>
        <w:t>Legend for breakdowns</w:t>
      </w:r>
      <w:r w:rsidRPr="00232028">
        <w:rPr>
          <w:rFonts w:ascii="Times New Roman" w:hAnsi="Times New Roman" w:cs="Times New Roman"/>
          <w:sz w:val="20"/>
        </w:rPr>
        <w:t xml:space="preserve">: </w:t>
      </w:r>
      <w:r w:rsidRPr="00232028">
        <w:rPr>
          <w:rFonts w:ascii="Webdings" w:eastAsia="Webdings" w:hAnsi="Webdings" w:cs="Webdings"/>
          <w:b/>
          <w:sz w:val="20"/>
        </w:rPr>
        <w:t></w:t>
      </w:r>
      <w:r w:rsidRPr="00232028">
        <w:rPr>
          <w:rFonts w:ascii="Times New Roman" w:hAnsi="Times New Roman" w:cs="Times New Roman"/>
          <w:sz w:val="20"/>
        </w:rPr>
        <w:t xml:space="preserve">= mandatory, </w:t>
      </w:r>
      <w:r w:rsidRPr="00232028">
        <w:rPr>
          <w:rFonts w:ascii="Webdings" w:eastAsia="Webdings" w:hAnsi="Webdings" w:cs="Webdings"/>
          <w:b/>
          <w:color w:val="808080" w:themeColor="background1" w:themeShade="80"/>
          <w:sz w:val="20"/>
        </w:rPr>
        <w:t></w:t>
      </w:r>
      <w:r w:rsidRPr="00232028">
        <w:rPr>
          <w:rFonts w:ascii="Times New Roman" w:hAnsi="Times New Roman" w:cs="Times New Roman"/>
          <w:sz w:val="20"/>
        </w:rPr>
        <w:t>= </w:t>
      </w:r>
      <w:r w:rsidR="000847BF" w:rsidRPr="00232028">
        <w:rPr>
          <w:rFonts w:ascii="Times New Roman" w:hAnsi="Times New Roman" w:cs="Times New Roman"/>
          <w:sz w:val="20"/>
        </w:rPr>
        <w:t xml:space="preserve"> required for Member States where a sufficiently large sample size exists to allow for precise estimates, as set out in the relevant Regulation</w:t>
      </w:r>
      <w:r w:rsidRPr="00232028">
        <w:rPr>
          <w:rFonts w:ascii="Times New Roman" w:hAnsi="Times New Roman" w:cs="Times New Roman"/>
          <w:b/>
          <w:sz w:val="20"/>
        </w:rPr>
        <w:t xml:space="preserve">, </w:t>
      </w:r>
      <w:r w:rsidRPr="00232028">
        <w:rPr>
          <w:rFonts w:ascii="Symbol" w:eastAsia="Symbol" w:hAnsi="Symbol" w:cs="Symbol"/>
          <w:b/>
          <w:sz w:val="20"/>
        </w:rPr>
        <w:t></w:t>
      </w:r>
      <w:r w:rsidRPr="00232028">
        <w:rPr>
          <w:rFonts w:ascii="Times New Roman" w:hAnsi="Times New Roman" w:cs="Times New Roman"/>
          <w:b/>
          <w:sz w:val="20"/>
        </w:rPr>
        <w:t> </w:t>
      </w:r>
      <w:r w:rsidRPr="00232028">
        <w:rPr>
          <w:rFonts w:ascii="Times New Roman" w:hAnsi="Times New Roman" w:cs="Times New Roman"/>
          <w:sz w:val="20"/>
        </w:rPr>
        <w:t>= NUTS 2 breakdowns are to be offered as a cons</w:t>
      </w:r>
      <w:r w:rsidR="00BC0468">
        <w:rPr>
          <w:rFonts w:ascii="Times New Roman" w:hAnsi="Times New Roman" w:cs="Times New Roman"/>
          <w:sz w:val="20"/>
        </w:rPr>
        <w:t>equence of NUTS 3 being offered</w:t>
      </w:r>
    </w:p>
    <w:tbl>
      <w:tblPr>
        <w:tblStyle w:val="TableGrid"/>
        <w:tblW w:w="14001" w:type="dxa"/>
        <w:tblCellMar>
          <w:left w:w="28" w:type="dxa"/>
          <w:right w:w="28" w:type="dxa"/>
        </w:tblCellMar>
        <w:tblLook w:val="04A0" w:firstRow="1" w:lastRow="0" w:firstColumn="1" w:lastColumn="0" w:noHBand="0" w:noVBand="1"/>
      </w:tblPr>
      <w:tblGrid>
        <w:gridCol w:w="1683"/>
        <w:gridCol w:w="1701"/>
        <w:gridCol w:w="1079"/>
        <w:gridCol w:w="1080"/>
        <w:gridCol w:w="1357"/>
        <w:gridCol w:w="1358"/>
        <w:gridCol w:w="1914"/>
        <w:gridCol w:w="1914"/>
        <w:gridCol w:w="1915"/>
      </w:tblGrid>
      <w:tr w:rsidR="00627071" w:rsidRPr="0023552C" w14:paraId="0AFD3857" w14:textId="77777777" w:rsidTr="007F17CA">
        <w:tc>
          <w:tcPr>
            <w:tcW w:w="3384" w:type="dxa"/>
            <w:gridSpan w:val="2"/>
            <w:vMerge w:val="restart"/>
            <w:tcBorders>
              <w:right w:val="nil"/>
              <w:tl2br w:val="single" w:sz="4" w:space="0" w:color="auto"/>
            </w:tcBorders>
            <w:vAlign w:val="center"/>
          </w:tcPr>
          <w:p w14:paraId="616CAD54"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w:t>
            </w:r>
          </w:p>
          <w:p w14:paraId="21425B44" w14:textId="77777777" w:rsidR="00627071" w:rsidRPr="00232028" w:rsidRDefault="00627071" w:rsidP="007F17CA">
            <w:pPr>
              <w:jc w:val="center"/>
              <w:rPr>
                <w:rFonts w:ascii="Times New Roman" w:hAnsi="Times New Roman" w:cs="Times New Roman"/>
                <w:b/>
                <w:sz w:val="20"/>
                <w:szCs w:val="20"/>
              </w:rPr>
            </w:pPr>
          </w:p>
          <w:p w14:paraId="09B3FAD3" w14:textId="77777777" w:rsidR="00627071" w:rsidRPr="00232028" w:rsidRDefault="00627071" w:rsidP="007F17CA">
            <w:pPr>
              <w:jc w:val="center"/>
              <w:rPr>
                <w:rFonts w:ascii="Times New Roman" w:hAnsi="Times New Roman" w:cs="Times New Roman"/>
                <w:b/>
                <w:sz w:val="20"/>
                <w:szCs w:val="20"/>
              </w:rPr>
            </w:pPr>
          </w:p>
          <w:p w14:paraId="58AA3031"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Breakdowns</w:t>
            </w:r>
          </w:p>
        </w:tc>
        <w:tc>
          <w:tcPr>
            <w:tcW w:w="2159" w:type="dxa"/>
            <w:gridSpan w:val="2"/>
            <w:tcBorders>
              <w:left w:val="nil"/>
              <w:bottom w:val="nil"/>
            </w:tcBorders>
          </w:tcPr>
          <w:p w14:paraId="1407A2D7"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sz w:val="20"/>
                <w:szCs w:val="20"/>
                <w:lang w:val="en-IE"/>
              </w:rPr>
              <w:t>Nights spent at tourist accommodation establishments</w:t>
            </w:r>
          </w:p>
        </w:tc>
        <w:tc>
          <w:tcPr>
            <w:tcW w:w="2715" w:type="dxa"/>
            <w:gridSpan w:val="2"/>
            <w:tcBorders>
              <w:bottom w:val="nil"/>
            </w:tcBorders>
          </w:tcPr>
          <w:p w14:paraId="03FEE02F"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sz w:val="20"/>
                <w:szCs w:val="20"/>
                <w:lang w:val="en-IE"/>
              </w:rPr>
              <w:t>Participation in tourism for personal purpose</w:t>
            </w:r>
          </w:p>
        </w:tc>
        <w:tc>
          <w:tcPr>
            <w:tcW w:w="1914" w:type="dxa"/>
            <w:tcBorders>
              <w:bottom w:val="nil"/>
            </w:tcBorders>
          </w:tcPr>
          <w:p w14:paraId="63EB28E3"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sz w:val="20"/>
                <w:szCs w:val="20"/>
                <w:lang w:val="en-IE"/>
              </w:rPr>
              <w:t>Tourism trips made by EU residents</w:t>
            </w:r>
          </w:p>
        </w:tc>
        <w:tc>
          <w:tcPr>
            <w:tcW w:w="1914" w:type="dxa"/>
            <w:tcBorders>
              <w:bottom w:val="nil"/>
            </w:tcBorders>
          </w:tcPr>
          <w:p w14:paraId="4F8C870C"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sz w:val="20"/>
                <w:szCs w:val="20"/>
                <w:lang w:val="en-IE"/>
              </w:rPr>
              <w:t>Tourism nights spent by EU residents</w:t>
            </w:r>
          </w:p>
        </w:tc>
        <w:tc>
          <w:tcPr>
            <w:tcW w:w="1915" w:type="dxa"/>
            <w:tcBorders>
              <w:bottom w:val="nil"/>
            </w:tcBorders>
          </w:tcPr>
          <w:p w14:paraId="5D25B77E" w14:textId="77777777" w:rsidR="00627071" w:rsidRPr="00232028" w:rsidRDefault="00627071" w:rsidP="007F17CA">
            <w:pPr>
              <w:rPr>
                <w:rFonts w:ascii="Times New Roman" w:hAnsi="Times New Roman" w:cs="Times New Roman"/>
                <w:b/>
                <w:sz w:val="20"/>
                <w:szCs w:val="20"/>
                <w:lang w:val="en-US"/>
              </w:rPr>
            </w:pPr>
            <w:r w:rsidRPr="00232028">
              <w:rPr>
                <w:rFonts w:ascii="Times New Roman" w:hAnsi="Times New Roman" w:cs="Times New Roman"/>
                <w:b/>
                <w:sz w:val="20"/>
                <w:szCs w:val="20"/>
                <w:lang w:val="en-US"/>
              </w:rPr>
              <w:t>Tourism expenditure made by EU residents</w:t>
            </w:r>
          </w:p>
        </w:tc>
      </w:tr>
      <w:tr w:rsidR="00627071" w:rsidRPr="0023552C" w14:paraId="167B8477" w14:textId="77777777" w:rsidTr="007F17CA">
        <w:tc>
          <w:tcPr>
            <w:tcW w:w="3384" w:type="dxa"/>
            <w:gridSpan w:val="2"/>
            <w:vMerge/>
            <w:tcBorders>
              <w:bottom w:val="single" w:sz="4" w:space="0" w:color="auto"/>
              <w:right w:val="nil"/>
              <w:tl2br w:val="single" w:sz="4" w:space="0" w:color="auto"/>
            </w:tcBorders>
          </w:tcPr>
          <w:p w14:paraId="2F6713BC" w14:textId="77777777" w:rsidR="00627071" w:rsidRPr="00232028" w:rsidRDefault="00627071" w:rsidP="007F17CA">
            <w:pPr>
              <w:rPr>
                <w:rFonts w:ascii="Times New Roman" w:hAnsi="Times New Roman" w:cs="Times New Roman"/>
                <w:sz w:val="20"/>
                <w:szCs w:val="20"/>
                <w:lang w:val="en-US"/>
              </w:rPr>
            </w:pPr>
          </w:p>
        </w:tc>
        <w:tc>
          <w:tcPr>
            <w:tcW w:w="2159" w:type="dxa"/>
            <w:gridSpan w:val="2"/>
            <w:tcBorders>
              <w:top w:val="nil"/>
              <w:left w:val="nil"/>
              <w:bottom w:val="single" w:sz="4" w:space="0" w:color="auto"/>
            </w:tcBorders>
          </w:tcPr>
          <w:p w14:paraId="206CDAA2"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Supply side information on domestic and inbound tourism</w:t>
            </w:r>
          </w:p>
        </w:tc>
        <w:tc>
          <w:tcPr>
            <w:tcW w:w="2715" w:type="dxa"/>
            <w:gridSpan w:val="2"/>
            <w:tcBorders>
              <w:top w:val="nil"/>
              <w:bottom w:val="single" w:sz="4" w:space="0" w:color="auto"/>
            </w:tcBorders>
          </w:tcPr>
          <w:p w14:paraId="0B0C2955"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Share of the population (15+) that make tourism trips with overnight stays for personal purpose during a given reference year</w:t>
            </w:r>
          </w:p>
        </w:tc>
        <w:tc>
          <w:tcPr>
            <w:tcW w:w="1914" w:type="dxa"/>
            <w:tcBorders>
              <w:top w:val="nil"/>
              <w:bottom w:val="single" w:sz="4" w:space="0" w:color="auto"/>
            </w:tcBorders>
          </w:tcPr>
          <w:p w14:paraId="6C9A695C"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Demand side information on domestic and outbound tourism trips</w:t>
            </w:r>
          </w:p>
        </w:tc>
        <w:tc>
          <w:tcPr>
            <w:tcW w:w="1914" w:type="dxa"/>
            <w:tcBorders>
              <w:top w:val="nil"/>
              <w:bottom w:val="single" w:sz="4" w:space="0" w:color="auto"/>
            </w:tcBorders>
          </w:tcPr>
          <w:p w14:paraId="7AC8D332"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Demand side information on domestic and outbound tourism nights</w:t>
            </w:r>
          </w:p>
        </w:tc>
        <w:tc>
          <w:tcPr>
            <w:tcW w:w="1915" w:type="dxa"/>
            <w:tcBorders>
              <w:top w:val="nil"/>
              <w:bottom w:val="single" w:sz="4" w:space="0" w:color="auto"/>
            </w:tcBorders>
          </w:tcPr>
          <w:p w14:paraId="055B3135"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Demand side information on domestic and outbound tourism expenditure</w:t>
            </w:r>
          </w:p>
        </w:tc>
      </w:tr>
      <w:tr w:rsidR="00627071" w:rsidRPr="00B93E34" w14:paraId="751309DE" w14:textId="77777777" w:rsidTr="007F17CA">
        <w:tc>
          <w:tcPr>
            <w:tcW w:w="1683" w:type="dxa"/>
            <w:tcBorders>
              <w:right w:val="nil"/>
            </w:tcBorders>
            <w:vAlign w:val="center"/>
          </w:tcPr>
          <w:p w14:paraId="1B958447"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Country of origin</w:t>
            </w:r>
          </w:p>
        </w:tc>
        <w:tc>
          <w:tcPr>
            <w:tcW w:w="1701" w:type="dxa"/>
            <w:tcBorders>
              <w:left w:val="nil"/>
            </w:tcBorders>
          </w:tcPr>
          <w:p w14:paraId="5200505D"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Resident</w:t>
            </w:r>
            <w:r w:rsidRPr="00232028">
              <w:rPr>
                <w:rFonts w:ascii="Times New Roman" w:hAnsi="Times New Roman" w:cs="Times New Roman"/>
                <w:sz w:val="20"/>
                <w:szCs w:val="20"/>
              </w:rPr>
              <w:br/>
              <w:t>– non-resident</w:t>
            </w:r>
          </w:p>
        </w:tc>
        <w:tc>
          <w:tcPr>
            <w:tcW w:w="1079" w:type="dxa"/>
            <w:tcBorders>
              <w:right w:val="single" w:sz="4" w:space="0" w:color="BFBFBF" w:themeColor="background1" w:themeShade="BF"/>
            </w:tcBorders>
            <w:vAlign w:val="center"/>
          </w:tcPr>
          <w:p w14:paraId="7117DEF1" w14:textId="77777777" w:rsidR="00627071" w:rsidRPr="00E0760F"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080" w:type="dxa"/>
            <w:tcBorders>
              <w:left w:val="single" w:sz="4" w:space="0" w:color="BFBFBF" w:themeColor="background1" w:themeShade="BF"/>
            </w:tcBorders>
            <w:vAlign w:val="center"/>
          </w:tcPr>
          <w:p w14:paraId="3BD0B79E"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357" w:type="dxa"/>
            <w:tcBorders>
              <w:right w:val="single" w:sz="4" w:space="0" w:color="BFBFBF" w:themeColor="background1" w:themeShade="BF"/>
            </w:tcBorders>
            <w:vAlign w:val="center"/>
          </w:tcPr>
          <w:p w14:paraId="5120E9CF"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76B699FD"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563E7F69"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36AACCC4"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517E4B13" w14:textId="77777777" w:rsidR="00627071" w:rsidRPr="00E21112" w:rsidRDefault="00627071" w:rsidP="007F17CA">
            <w:pPr>
              <w:rPr>
                <w:rFonts w:ascii="Arial Narrow" w:hAnsi="Arial Narrow" w:cs="Arial"/>
                <w:sz w:val="16"/>
                <w:szCs w:val="16"/>
              </w:rPr>
            </w:pPr>
          </w:p>
        </w:tc>
      </w:tr>
      <w:tr w:rsidR="00627071" w:rsidRPr="00B93E34" w14:paraId="51556CAB" w14:textId="77777777" w:rsidTr="007F17CA">
        <w:tc>
          <w:tcPr>
            <w:tcW w:w="1683" w:type="dxa"/>
            <w:tcBorders>
              <w:right w:val="nil"/>
            </w:tcBorders>
            <w:vAlign w:val="center"/>
          </w:tcPr>
          <w:p w14:paraId="766E6E0D"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Duration of the trip</w:t>
            </w:r>
          </w:p>
        </w:tc>
        <w:tc>
          <w:tcPr>
            <w:tcW w:w="1701" w:type="dxa"/>
            <w:tcBorders>
              <w:left w:val="nil"/>
            </w:tcBorders>
          </w:tcPr>
          <w:p w14:paraId="0580D1DA"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Long</w:t>
            </w:r>
            <w:r w:rsidRPr="00232028">
              <w:rPr>
                <w:rFonts w:ascii="Times New Roman" w:hAnsi="Times New Roman" w:cs="Times New Roman"/>
                <w:sz w:val="20"/>
                <w:szCs w:val="20"/>
              </w:rPr>
              <w:br/>
              <w:t>– Short</w:t>
            </w:r>
          </w:p>
        </w:tc>
        <w:tc>
          <w:tcPr>
            <w:tcW w:w="1079" w:type="dxa"/>
            <w:tcBorders>
              <w:right w:val="single" w:sz="4" w:space="0" w:color="BFBFBF" w:themeColor="background1" w:themeShade="BF"/>
            </w:tcBorders>
            <w:vAlign w:val="center"/>
          </w:tcPr>
          <w:p w14:paraId="39FF45AD"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1120E181"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3577DBAB"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358" w:type="dxa"/>
            <w:tcBorders>
              <w:left w:val="single" w:sz="4" w:space="0" w:color="BFBFBF" w:themeColor="background1" w:themeShade="BF"/>
            </w:tcBorders>
            <w:vAlign w:val="center"/>
          </w:tcPr>
          <w:p w14:paraId="523305BD"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vAlign w:val="center"/>
          </w:tcPr>
          <w:p w14:paraId="0A6FFC9B" w14:textId="7EC2B39D"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bookmarkStart w:id="2" w:name="_Ref44424889"/>
            <w:r w:rsidR="00627071" w:rsidRPr="00FA08B3">
              <w:rPr>
                <w:rStyle w:val="FootnoteReference"/>
                <w:rFonts w:ascii="Times New Roman" w:hAnsi="Times New Roman" w:cs="Times New Roman"/>
                <w:sz w:val="20"/>
                <w:szCs w:val="20"/>
              </w:rPr>
              <w:footnoteReference w:id="62"/>
            </w:r>
            <w:bookmarkEnd w:id="2"/>
          </w:p>
        </w:tc>
        <w:tc>
          <w:tcPr>
            <w:tcW w:w="1914" w:type="dxa"/>
            <w:tcBorders>
              <w:left w:val="single" w:sz="4" w:space="0" w:color="BFBFBF" w:themeColor="background1" w:themeShade="BF"/>
              <w:right w:val="single" w:sz="4" w:space="0" w:color="BFBFBF" w:themeColor="background1" w:themeShade="BF"/>
            </w:tcBorders>
            <w:vAlign w:val="center"/>
          </w:tcPr>
          <w:p w14:paraId="053A6ABA" w14:textId="551C2F5D"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5" w:type="dxa"/>
            <w:tcBorders>
              <w:left w:val="single" w:sz="4" w:space="0" w:color="BFBFBF" w:themeColor="background1" w:themeShade="BF"/>
            </w:tcBorders>
            <w:vAlign w:val="center"/>
          </w:tcPr>
          <w:p w14:paraId="2D1D1FB0" w14:textId="1F7E63D4"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r>
      <w:tr w:rsidR="00627071" w:rsidRPr="00B93E34" w14:paraId="5319C4B5" w14:textId="77777777" w:rsidTr="007F17CA">
        <w:tc>
          <w:tcPr>
            <w:tcW w:w="1683" w:type="dxa"/>
            <w:tcBorders>
              <w:right w:val="nil"/>
            </w:tcBorders>
            <w:vAlign w:val="center"/>
          </w:tcPr>
          <w:p w14:paraId="5536ABC5"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Destination country</w:t>
            </w:r>
          </w:p>
        </w:tc>
        <w:tc>
          <w:tcPr>
            <w:tcW w:w="1701" w:type="dxa"/>
            <w:tcBorders>
              <w:left w:val="nil"/>
            </w:tcBorders>
          </w:tcPr>
          <w:p w14:paraId="2D6881A1"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Domestic</w:t>
            </w:r>
            <w:r w:rsidRPr="00232028">
              <w:rPr>
                <w:rFonts w:ascii="Times New Roman" w:hAnsi="Times New Roman" w:cs="Times New Roman"/>
                <w:sz w:val="20"/>
                <w:szCs w:val="20"/>
              </w:rPr>
              <w:br/>
              <w:t>– Outbound</w:t>
            </w:r>
          </w:p>
        </w:tc>
        <w:tc>
          <w:tcPr>
            <w:tcW w:w="1079" w:type="dxa"/>
            <w:tcBorders>
              <w:right w:val="single" w:sz="4" w:space="0" w:color="BFBFBF" w:themeColor="background1" w:themeShade="BF"/>
            </w:tcBorders>
            <w:vAlign w:val="center"/>
          </w:tcPr>
          <w:p w14:paraId="1D41C7E5"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7F9E5DD3"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79826C59"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1B83868C"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914" w:type="dxa"/>
            <w:tcBorders>
              <w:right w:val="single" w:sz="4" w:space="0" w:color="BFBFBF" w:themeColor="background1" w:themeShade="BF"/>
            </w:tcBorders>
            <w:vAlign w:val="center"/>
          </w:tcPr>
          <w:p w14:paraId="1FCD7836" w14:textId="2F9DDAD6"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4" w:type="dxa"/>
            <w:tcBorders>
              <w:left w:val="single" w:sz="4" w:space="0" w:color="BFBFBF" w:themeColor="background1" w:themeShade="BF"/>
              <w:right w:val="single" w:sz="4" w:space="0" w:color="BFBFBF" w:themeColor="background1" w:themeShade="BF"/>
            </w:tcBorders>
            <w:vAlign w:val="center"/>
          </w:tcPr>
          <w:p w14:paraId="288970CE" w14:textId="46754BB7"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5" w:type="dxa"/>
            <w:tcBorders>
              <w:left w:val="single" w:sz="4" w:space="0" w:color="BFBFBF" w:themeColor="background1" w:themeShade="BF"/>
            </w:tcBorders>
            <w:vAlign w:val="center"/>
          </w:tcPr>
          <w:p w14:paraId="3BB969B9" w14:textId="7A4A67DD"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r>
      <w:tr w:rsidR="00627071" w:rsidRPr="00B93E34" w14:paraId="5B63F0EE" w14:textId="77777777" w:rsidTr="007F17CA">
        <w:tc>
          <w:tcPr>
            <w:tcW w:w="1683" w:type="dxa"/>
            <w:tcBorders>
              <w:right w:val="nil"/>
            </w:tcBorders>
            <w:vAlign w:val="center"/>
          </w:tcPr>
          <w:p w14:paraId="1E9C402D"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Means of transport</w:t>
            </w:r>
          </w:p>
        </w:tc>
        <w:tc>
          <w:tcPr>
            <w:tcW w:w="1701" w:type="dxa"/>
            <w:tcBorders>
              <w:left w:val="nil"/>
            </w:tcBorders>
            <w:vAlign w:val="center"/>
          </w:tcPr>
          <w:p w14:paraId="6B56D1D1"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7 categories</w:t>
            </w:r>
            <w:bookmarkStart w:id="3" w:name="_Ref44416168"/>
            <w:r w:rsidRPr="00232028">
              <w:rPr>
                <w:rStyle w:val="FootnoteReference"/>
                <w:rFonts w:ascii="Times New Roman" w:hAnsi="Times New Roman" w:cs="Times New Roman"/>
                <w:sz w:val="20"/>
                <w:szCs w:val="20"/>
              </w:rPr>
              <w:footnoteReference w:id="63"/>
            </w:r>
            <w:bookmarkEnd w:id="3"/>
          </w:p>
        </w:tc>
        <w:tc>
          <w:tcPr>
            <w:tcW w:w="1079" w:type="dxa"/>
            <w:tcBorders>
              <w:right w:val="single" w:sz="4" w:space="0" w:color="BFBFBF" w:themeColor="background1" w:themeShade="BF"/>
            </w:tcBorders>
            <w:vAlign w:val="center"/>
          </w:tcPr>
          <w:p w14:paraId="7CBC2619"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590E91EE"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1F013340"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0C17E549"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vAlign w:val="center"/>
          </w:tcPr>
          <w:p w14:paraId="0BC3DC7E" w14:textId="3907A57D"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4" w:type="dxa"/>
            <w:tcBorders>
              <w:left w:val="single" w:sz="4" w:space="0" w:color="BFBFBF" w:themeColor="background1" w:themeShade="BF"/>
              <w:right w:val="single" w:sz="4" w:space="0" w:color="BFBFBF" w:themeColor="background1" w:themeShade="BF"/>
            </w:tcBorders>
            <w:vAlign w:val="center"/>
          </w:tcPr>
          <w:p w14:paraId="73EE7F60" w14:textId="22846321"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5" w:type="dxa"/>
            <w:tcBorders>
              <w:left w:val="single" w:sz="4" w:space="0" w:color="BFBFBF" w:themeColor="background1" w:themeShade="BF"/>
            </w:tcBorders>
            <w:vAlign w:val="center"/>
          </w:tcPr>
          <w:p w14:paraId="1F996928" w14:textId="1FC466FC"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r>
      <w:tr w:rsidR="00627071" w:rsidRPr="00B93E34" w14:paraId="30468CA7" w14:textId="77777777" w:rsidTr="007F17CA">
        <w:tc>
          <w:tcPr>
            <w:tcW w:w="1683" w:type="dxa"/>
            <w:tcBorders>
              <w:right w:val="nil"/>
            </w:tcBorders>
            <w:vAlign w:val="center"/>
          </w:tcPr>
          <w:p w14:paraId="241ECCA7"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Means of accommodation</w:t>
            </w:r>
          </w:p>
        </w:tc>
        <w:tc>
          <w:tcPr>
            <w:tcW w:w="1701" w:type="dxa"/>
            <w:tcBorders>
              <w:left w:val="nil"/>
            </w:tcBorders>
            <w:vAlign w:val="center"/>
          </w:tcPr>
          <w:p w14:paraId="4C9DF59D" w14:textId="051ECB74"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7 categories</w:t>
            </w:r>
            <w:r w:rsidRPr="00232028">
              <w:rPr>
                <w:rFonts w:ascii="Times New Roman" w:hAnsi="Times New Roman" w:cs="Times New Roman"/>
                <w:sz w:val="20"/>
                <w:szCs w:val="20"/>
              </w:rPr>
              <w:fldChar w:fldCharType="begin"/>
            </w:r>
            <w:r w:rsidRPr="00232028">
              <w:rPr>
                <w:rFonts w:ascii="Times New Roman" w:hAnsi="Times New Roman" w:cs="Times New Roman"/>
                <w:sz w:val="20"/>
                <w:szCs w:val="20"/>
              </w:rPr>
              <w:instrText xml:space="preserve"> NOTEREF _Ref44416168 \f \h  \* MERGEFORMAT </w:instrText>
            </w:r>
            <w:r w:rsidRPr="00232028">
              <w:rPr>
                <w:rFonts w:ascii="Times New Roman" w:hAnsi="Times New Roman" w:cs="Times New Roman"/>
                <w:sz w:val="20"/>
                <w:szCs w:val="20"/>
              </w:rPr>
            </w:r>
            <w:r w:rsidRPr="00232028">
              <w:rPr>
                <w:rFonts w:ascii="Times New Roman" w:hAnsi="Times New Roman" w:cs="Times New Roman"/>
                <w:sz w:val="20"/>
                <w:szCs w:val="20"/>
              </w:rPr>
              <w:fldChar w:fldCharType="separate"/>
            </w:r>
            <w:r w:rsidR="007E71D5" w:rsidRPr="007E71D5">
              <w:rPr>
                <w:rStyle w:val="FootnoteReference"/>
                <w:rFonts w:ascii="Times New Roman" w:hAnsi="Times New Roman" w:cs="Times New Roman"/>
                <w:sz w:val="20"/>
                <w:szCs w:val="20"/>
              </w:rPr>
              <w:t>62</w:t>
            </w:r>
            <w:r w:rsidRPr="00232028">
              <w:rPr>
                <w:rFonts w:ascii="Times New Roman" w:hAnsi="Times New Roman" w:cs="Times New Roman"/>
                <w:sz w:val="20"/>
                <w:szCs w:val="20"/>
              </w:rPr>
              <w:fldChar w:fldCharType="end"/>
            </w:r>
          </w:p>
        </w:tc>
        <w:tc>
          <w:tcPr>
            <w:tcW w:w="1079" w:type="dxa"/>
            <w:tcBorders>
              <w:right w:val="single" w:sz="4" w:space="0" w:color="BFBFBF" w:themeColor="background1" w:themeShade="BF"/>
            </w:tcBorders>
            <w:vAlign w:val="center"/>
          </w:tcPr>
          <w:p w14:paraId="62E464CB"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6EFBBB00"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4A41E77C"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5D5A5CE2"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vAlign w:val="center"/>
          </w:tcPr>
          <w:p w14:paraId="6EAA25F6" w14:textId="2DF4C61C"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sz w:val="20"/>
                <w:szCs w:val="20"/>
              </w:rPr>
              <w:t>61</w:t>
            </w:r>
            <w:r w:rsidR="00627071" w:rsidRPr="00FA08B3">
              <w:rPr>
                <w:rFonts w:ascii="Times New Roman" w:hAnsi="Times New Roman" w:cs="Times New Roman"/>
                <w:b/>
                <w:color w:val="808080" w:themeColor="background1" w:themeShade="80"/>
                <w:sz w:val="16"/>
                <w:szCs w:val="16"/>
              </w:rPr>
              <w:fldChar w:fldCharType="end"/>
            </w:r>
          </w:p>
        </w:tc>
        <w:tc>
          <w:tcPr>
            <w:tcW w:w="1914" w:type="dxa"/>
            <w:tcBorders>
              <w:left w:val="single" w:sz="4" w:space="0" w:color="BFBFBF" w:themeColor="background1" w:themeShade="BF"/>
              <w:right w:val="single" w:sz="4" w:space="0" w:color="BFBFBF" w:themeColor="background1" w:themeShade="BF"/>
            </w:tcBorders>
            <w:vAlign w:val="center"/>
          </w:tcPr>
          <w:p w14:paraId="107F42BC" w14:textId="7D3A59C7"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c>
          <w:tcPr>
            <w:tcW w:w="1915" w:type="dxa"/>
            <w:tcBorders>
              <w:left w:val="single" w:sz="4" w:space="0" w:color="BFBFBF" w:themeColor="background1" w:themeShade="BF"/>
            </w:tcBorders>
            <w:vAlign w:val="center"/>
          </w:tcPr>
          <w:p w14:paraId="7D2FDD37" w14:textId="0497A878" w:rsidR="00627071" w:rsidRPr="00FA08B3" w:rsidRDefault="007E71D5" w:rsidP="007F17CA">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p>
        </w:tc>
      </w:tr>
      <w:tr w:rsidR="00627071" w:rsidRPr="00B93E34" w14:paraId="14B52575" w14:textId="77777777" w:rsidTr="007F17CA">
        <w:tc>
          <w:tcPr>
            <w:tcW w:w="1683" w:type="dxa"/>
            <w:tcBorders>
              <w:bottom w:val="single" w:sz="4" w:space="0" w:color="auto"/>
              <w:right w:val="nil"/>
            </w:tcBorders>
            <w:vAlign w:val="center"/>
          </w:tcPr>
          <w:p w14:paraId="1D8EBE4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Booking modalities</w:t>
            </w:r>
            <w:bookmarkStart w:id="4" w:name="_Ref44416622"/>
            <w:r w:rsidRPr="00232028">
              <w:rPr>
                <w:rStyle w:val="FootnoteReference"/>
                <w:rFonts w:ascii="Times New Roman" w:hAnsi="Times New Roman" w:cs="Times New Roman"/>
                <w:sz w:val="20"/>
                <w:szCs w:val="20"/>
              </w:rPr>
              <w:footnoteReference w:id="64"/>
            </w:r>
            <w:bookmarkEnd w:id="4"/>
            <w:r w:rsidRPr="00232028">
              <w:rPr>
                <w:rFonts w:ascii="Times New Roman" w:hAnsi="Times New Roman" w:cs="Times New Roman"/>
                <w:sz w:val="20"/>
                <w:szCs w:val="20"/>
              </w:rPr>
              <w:t xml:space="preserve"> </w:t>
            </w:r>
          </w:p>
        </w:tc>
        <w:tc>
          <w:tcPr>
            <w:tcW w:w="1701" w:type="dxa"/>
            <w:tcBorders>
              <w:left w:val="nil"/>
            </w:tcBorders>
            <w:vAlign w:val="center"/>
          </w:tcPr>
          <w:p w14:paraId="082795CC" w14:textId="2164ECC6"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Various attributes</w:t>
            </w:r>
            <w:r w:rsidRPr="00232028">
              <w:rPr>
                <w:rFonts w:ascii="Times New Roman" w:hAnsi="Times New Roman" w:cs="Times New Roman"/>
                <w:sz w:val="20"/>
                <w:szCs w:val="20"/>
              </w:rPr>
              <w:fldChar w:fldCharType="begin"/>
            </w:r>
            <w:r w:rsidRPr="00232028">
              <w:rPr>
                <w:rFonts w:ascii="Times New Roman" w:hAnsi="Times New Roman" w:cs="Times New Roman"/>
                <w:sz w:val="20"/>
                <w:szCs w:val="20"/>
              </w:rPr>
              <w:instrText xml:space="preserve"> NOTEREF _Ref44416168 \f \h  \* MERGEFORMAT </w:instrText>
            </w:r>
            <w:r w:rsidRPr="00232028">
              <w:rPr>
                <w:rFonts w:ascii="Times New Roman" w:hAnsi="Times New Roman" w:cs="Times New Roman"/>
                <w:sz w:val="20"/>
                <w:szCs w:val="20"/>
              </w:rPr>
            </w:r>
            <w:r w:rsidRPr="00232028">
              <w:rPr>
                <w:rFonts w:ascii="Times New Roman" w:hAnsi="Times New Roman" w:cs="Times New Roman"/>
                <w:sz w:val="20"/>
                <w:szCs w:val="20"/>
              </w:rPr>
              <w:fldChar w:fldCharType="separate"/>
            </w:r>
            <w:r w:rsidR="007E71D5" w:rsidRPr="007E71D5">
              <w:rPr>
                <w:rStyle w:val="FootnoteReference"/>
                <w:rFonts w:ascii="Times New Roman" w:hAnsi="Times New Roman" w:cs="Times New Roman"/>
                <w:sz w:val="20"/>
                <w:szCs w:val="20"/>
              </w:rPr>
              <w:t>62</w:t>
            </w:r>
            <w:r w:rsidRPr="00232028">
              <w:rPr>
                <w:rFonts w:ascii="Times New Roman" w:hAnsi="Times New Roman" w:cs="Times New Roman"/>
                <w:sz w:val="20"/>
                <w:szCs w:val="20"/>
              </w:rPr>
              <w:fldChar w:fldCharType="end"/>
            </w:r>
          </w:p>
        </w:tc>
        <w:tc>
          <w:tcPr>
            <w:tcW w:w="1079" w:type="dxa"/>
            <w:tcBorders>
              <w:right w:val="single" w:sz="4" w:space="0" w:color="BFBFBF" w:themeColor="background1" w:themeShade="BF"/>
            </w:tcBorders>
            <w:vAlign w:val="center"/>
          </w:tcPr>
          <w:p w14:paraId="71AA7651"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3389FF02"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5008B3B0"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78E2371C"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vAlign w:val="center"/>
          </w:tcPr>
          <w:p w14:paraId="196914A7" w14:textId="38A84865" w:rsidR="00627071" w:rsidRPr="00FA08B3" w:rsidRDefault="007E71D5" w:rsidP="00DC15A3">
            <w:pPr>
              <w:jc w:val="center"/>
              <w:rPr>
                <w:rFonts w:ascii="Times New Roman" w:hAnsi="Times New Roman" w:cs="Times New Roman"/>
                <w:sz w:val="16"/>
                <w:szCs w:val="16"/>
              </w:rPr>
            </w:pP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r w:rsidR="00627071" w:rsidRPr="00FA08B3">
              <w:rPr>
                <w:rFonts w:ascii="Times New Roman" w:hAnsi="Times New Roman" w:cs="Times New Roman"/>
                <w:b/>
                <w:color w:val="808080" w:themeColor="background1" w:themeShade="80"/>
                <w:sz w:val="16"/>
                <w:szCs w:val="16"/>
                <w:vertAlign w:val="superscript"/>
              </w:rPr>
              <w:t>;</w:t>
            </w:r>
            <w:r w:rsidR="00627071" w:rsidRPr="00FA08B3">
              <w:rPr>
                <w:rFonts w:ascii="Times New Roman" w:hAnsi="Times New Roman" w:cs="Times New Roman"/>
                <w:b/>
                <w:sz w:val="16"/>
                <w:szCs w:val="16"/>
              </w:rPr>
              <w:fldChar w:fldCharType="begin"/>
            </w:r>
            <w:r w:rsidR="00627071" w:rsidRPr="00FA08B3">
              <w:rPr>
                <w:rFonts w:ascii="Times New Roman" w:hAnsi="Times New Roman" w:cs="Times New Roman"/>
                <w:b/>
                <w:sz w:val="16"/>
                <w:szCs w:val="16"/>
              </w:rPr>
              <w:instrText xml:space="preserve"> NOTEREF _Ref44416622 \f \h  \* MERGEFORMAT </w:instrText>
            </w:r>
            <w:r w:rsidR="00627071" w:rsidRPr="00FA08B3">
              <w:rPr>
                <w:rFonts w:ascii="Times New Roman" w:hAnsi="Times New Roman" w:cs="Times New Roman"/>
                <w:b/>
                <w:sz w:val="16"/>
                <w:szCs w:val="16"/>
              </w:rPr>
            </w:r>
            <w:r w:rsidR="00627071" w:rsidRPr="00FA08B3">
              <w:rPr>
                <w:rFonts w:ascii="Times New Roman" w:hAnsi="Times New Roman" w:cs="Times New Roman"/>
                <w:b/>
                <w:sz w:val="16"/>
                <w:szCs w:val="16"/>
              </w:rPr>
              <w:fldChar w:fldCharType="separate"/>
            </w:r>
            <w:r w:rsidRPr="007E71D5">
              <w:rPr>
                <w:rStyle w:val="FootnoteReference"/>
                <w:rFonts w:ascii="Times New Roman" w:hAnsi="Times New Roman" w:cs="Times New Roman"/>
              </w:rPr>
              <w:t>63</w:t>
            </w:r>
            <w:r w:rsidR="00627071" w:rsidRPr="00FA08B3">
              <w:rPr>
                <w:rFonts w:ascii="Times New Roman" w:hAnsi="Times New Roman" w:cs="Times New Roman"/>
                <w:b/>
                <w:sz w:val="16"/>
                <w:szCs w:val="16"/>
              </w:rPr>
              <w:fldChar w:fldCharType="end"/>
            </w:r>
          </w:p>
        </w:tc>
        <w:tc>
          <w:tcPr>
            <w:tcW w:w="1914" w:type="dxa"/>
            <w:tcBorders>
              <w:left w:val="single" w:sz="4" w:space="0" w:color="BFBFBF" w:themeColor="background1" w:themeShade="BF"/>
              <w:right w:val="single" w:sz="4" w:space="0" w:color="BFBFBF" w:themeColor="background1" w:themeShade="BF"/>
            </w:tcBorders>
            <w:vAlign w:val="center"/>
          </w:tcPr>
          <w:p w14:paraId="6F49F84C" w14:textId="20E88F40" w:rsidR="00627071" w:rsidRPr="00FA08B3" w:rsidRDefault="007E71D5" w:rsidP="007F17CA">
            <w:pPr>
              <w:jc w:val="center"/>
              <w:rPr>
                <w:rFonts w:ascii="Times New Roman" w:hAnsi="Times New Roman" w:cs="Times New Roman"/>
                <w:sz w:val="16"/>
                <w:szCs w:val="16"/>
              </w:rPr>
            </w:pPr>
            <w:r>
              <w:rPr>
                <w:rFonts w:ascii="Webdings" w:eastAsia="Webdings" w:hAnsi="Webdings" w:cs="Webdings"/>
                <w:b/>
                <w:color w:val="808080" w:themeColor="background1" w:themeShade="80"/>
                <w:sz w:val="20"/>
              </w:rPr>
              <w:t></w:t>
            </w:r>
            <w:r>
              <w:rPr>
                <w:rFonts w:ascii="Webdings" w:eastAsia="Webdings" w:hAnsi="Webdings" w:cs="Webdings"/>
                <w:b/>
                <w:color w:val="808080" w:themeColor="background1" w:themeShade="80"/>
                <w:sz w:val="20"/>
              </w:rPr>
              <w:t></w:t>
            </w:r>
            <w:r w:rsidRPr="00232028">
              <w:rPr>
                <w:rFonts w:ascii="Webdings" w:eastAsia="Webdings" w:hAnsi="Webdings" w:cs="Webdings"/>
                <w:b/>
                <w:color w:val="808080" w:themeColor="background1" w:themeShade="80"/>
                <w:sz w:val="20"/>
              </w:rPr>
              <w:t></w:t>
            </w:r>
            <w:r w:rsidR="00627071" w:rsidRPr="00FA08B3">
              <w:rPr>
                <w:rFonts w:ascii="Times New Roman" w:hAnsi="Times New Roman" w:cs="Times New Roman"/>
                <w:b/>
                <w:color w:val="808080" w:themeColor="background1" w:themeShade="80"/>
                <w:sz w:val="16"/>
                <w:szCs w:val="16"/>
              </w:rPr>
              <w:fldChar w:fldCharType="begin"/>
            </w:r>
            <w:r w:rsidR="00627071" w:rsidRPr="00FA08B3">
              <w:rPr>
                <w:rFonts w:ascii="Times New Roman" w:hAnsi="Times New Roman" w:cs="Times New Roman"/>
                <w:b/>
                <w:color w:val="808080" w:themeColor="background1" w:themeShade="80"/>
                <w:sz w:val="16"/>
                <w:szCs w:val="16"/>
              </w:rPr>
              <w:instrText xml:space="preserve"> NOTEREF _Ref44424889 \f \h  \* MERGEFORMAT </w:instrText>
            </w:r>
            <w:r w:rsidR="00627071" w:rsidRPr="00FA08B3">
              <w:rPr>
                <w:rFonts w:ascii="Times New Roman" w:hAnsi="Times New Roman" w:cs="Times New Roman"/>
                <w:b/>
                <w:color w:val="808080" w:themeColor="background1" w:themeShade="80"/>
                <w:sz w:val="16"/>
                <w:szCs w:val="16"/>
              </w:rPr>
            </w:r>
            <w:r w:rsidR="00627071" w:rsidRPr="00FA08B3">
              <w:rPr>
                <w:rFonts w:ascii="Times New Roman" w:hAnsi="Times New Roman" w:cs="Times New Roman"/>
                <w:b/>
                <w:color w:val="808080" w:themeColor="background1" w:themeShade="80"/>
                <w:sz w:val="16"/>
                <w:szCs w:val="16"/>
              </w:rPr>
              <w:fldChar w:fldCharType="separate"/>
            </w:r>
            <w:r w:rsidRPr="007E71D5">
              <w:rPr>
                <w:rStyle w:val="FootnoteReference"/>
                <w:rFonts w:ascii="Times New Roman" w:hAnsi="Times New Roman" w:cs="Times New Roman"/>
              </w:rPr>
              <w:t>61</w:t>
            </w:r>
            <w:r w:rsidR="00627071" w:rsidRPr="00FA08B3">
              <w:rPr>
                <w:rFonts w:ascii="Times New Roman" w:hAnsi="Times New Roman" w:cs="Times New Roman"/>
                <w:b/>
                <w:color w:val="808080" w:themeColor="background1" w:themeShade="80"/>
                <w:sz w:val="16"/>
                <w:szCs w:val="16"/>
              </w:rPr>
              <w:fldChar w:fldCharType="end"/>
            </w:r>
            <w:r w:rsidR="00627071" w:rsidRPr="00FA08B3">
              <w:rPr>
                <w:rFonts w:ascii="Times New Roman" w:hAnsi="Times New Roman" w:cs="Times New Roman"/>
                <w:b/>
                <w:color w:val="808080" w:themeColor="background1" w:themeShade="80"/>
                <w:sz w:val="16"/>
                <w:szCs w:val="16"/>
                <w:vertAlign w:val="superscript"/>
              </w:rPr>
              <w:t>;</w:t>
            </w:r>
            <w:r w:rsidR="00627071" w:rsidRPr="00FA08B3">
              <w:rPr>
                <w:rFonts w:ascii="Times New Roman" w:hAnsi="Times New Roman" w:cs="Times New Roman"/>
                <w:b/>
                <w:sz w:val="16"/>
                <w:szCs w:val="16"/>
              </w:rPr>
              <w:fldChar w:fldCharType="begin"/>
            </w:r>
            <w:r w:rsidR="00627071" w:rsidRPr="00FA08B3">
              <w:rPr>
                <w:rFonts w:ascii="Times New Roman" w:hAnsi="Times New Roman" w:cs="Times New Roman"/>
                <w:b/>
                <w:sz w:val="16"/>
                <w:szCs w:val="16"/>
              </w:rPr>
              <w:instrText xml:space="preserve"> NOTEREF _Ref44416622 \f \h  \* MERGEFORMAT </w:instrText>
            </w:r>
            <w:r w:rsidR="00627071" w:rsidRPr="00FA08B3">
              <w:rPr>
                <w:rFonts w:ascii="Times New Roman" w:hAnsi="Times New Roman" w:cs="Times New Roman"/>
                <w:b/>
                <w:sz w:val="16"/>
                <w:szCs w:val="16"/>
              </w:rPr>
            </w:r>
            <w:r w:rsidR="00627071" w:rsidRPr="00FA08B3">
              <w:rPr>
                <w:rFonts w:ascii="Times New Roman" w:hAnsi="Times New Roman" w:cs="Times New Roman"/>
                <w:b/>
                <w:sz w:val="16"/>
                <w:szCs w:val="16"/>
              </w:rPr>
              <w:fldChar w:fldCharType="separate"/>
            </w:r>
            <w:r w:rsidRPr="007E71D5">
              <w:rPr>
                <w:rStyle w:val="FootnoteReference"/>
                <w:rFonts w:ascii="Times New Roman" w:hAnsi="Times New Roman" w:cs="Times New Roman"/>
              </w:rPr>
              <w:t>63</w:t>
            </w:r>
            <w:r w:rsidR="00627071" w:rsidRPr="00FA08B3">
              <w:rPr>
                <w:rFonts w:ascii="Times New Roman" w:hAnsi="Times New Roman" w:cs="Times New Roman"/>
                <w:b/>
                <w:sz w:val="16"/>
                <w:szCs w:val="16"/>
              </w:rPr>
              <w:fldChar w:fldCharType="end"/>
            </w:r>
          </w:p>
        </w:tc>
        <w:tc>
          <w:tcPr>
            <w:tcW w:w="1915" w:type="dxa"/>
            <w:tcBorders>
              <w:left w:val="single" w:sz="4" w:space="0" w:color="BFBFBF" w:themeColor="background1" w:themeShade="BF"/>
            </w:tcBorders>
            <w:vAlign w:val="center"/>
          </w:tcPr>
          <w:p w14:paraId="03C76D34" w14:textId="0AD14C6F" w:rsidR="00627071" w:rsidRPr="00FA08B3" w:rsidRDefault="00627071" w:rsidP="007F17CA">
            <w:pPr>
              <w:jc w:val="center"/>
              <w:rPr>
                <w:rFonts w:ascii="Times New Roman" w:hAnsi="Times New Roman" w:cs="Times New Roman"/>
                <w:sz w:val="16"/>
                <w:szCs w:val="16"/>
              </w:rPr>
            </w:pPr>
            <w:r w:rsidRPr="00FA08B3">
              <w:rPr>
                <w:rFonts w:ascii="Times New Roman" w:hAnsi="Times New Roman" w:cs="Times New Roman"/>
                <w:b/>
                <w:sz w:val="16"/>
                <w:szCs w:val="16"/>
              </w:rPr>
              <w:t>   </w:t>
            </w:r>
            <w:r w:rsidRPr="00FA08B3">
              <w:rPr>
                <w:rFonts w:ascii="Times New Roman" w:hAnsi="Times New Roman" w:cs="Times New Roman"/>
                <w:b/>
                <w:sz w:val="8"/>
                <w:szCs w:val="8"/>
              </w:rPr>
              <w:t> </w:t>
            </w:r>
            <w:r w:rsidR="007E71D5" w:rsidRPr="00232028">
              <w:rPr>
                <w:rFonts w:ascii="Webdings" w:eastAsia="Webdings" w:hAnsi="Webdings" w:cs="Webdings"/>
                <w:b/>
                <w:color w:val="808080" w:themeColor="background1" w:themeShade="80"/>
                <w:sz w:val="20"/>
              </w:rPr>
              <w:t></w:t>
            </w:r>
            <w:r w:rsidRPr="00FA08B3">
              <w:rPr>
                <w:rFonts w:ascii="Times New Roman" w:hAnsi="Times New Roman" w:cs="Times New Roman"/>
                <w:b/>
                <w:color w:val="808080" w:themeColor="background1" w:themeShade="80"/>
                <w:sz w:val="16"/>
                <w:szCs w:val="16"/>
              </w:rPr>
              <w:fldChar w:fldCharType="begin"/>
            </w:r>
            <w:r w:rsidRPr="00FA08B3">
              <w:rPr>
                <w:rFonts w:ascii="Times New Roman" w:hAnsi="Times New Roman" w:cs="Times New Roman"/>
                <w:b/>
                <w:color w:val="808080" w:themeColor="background1" w:themeShade="80"/>
                <w:sz w:val="16"/>
                <w:szCs w:val="16"/>
              </w:rPr>
              <w:instrText xml:space="preserve"> NOTEREF _Ref44424889 \f \h  \* MERGEFORMAT </w:instrText>
            </w:r>
            <w:r w:rsidRPr="00FA08B3">
              <w:rPr>
                <w:rFonts w:ascii="Times New Roman" w:hAnsi="Times New Roman" w:cs="Times New Roman"/>
                <w:b/>
                <w:color w:val="808080" w:themeColor="background1" w:themeShade="80"/>
                <w:sz w:val="16"/>
                <w:szCs w:val="16"/>
              </w:rPr>
            </w:r>
            <w:r w:rsidRPr="00FA08B3">
              <w:rPr>
                <w:rFonts w:ascii="Times New Roman" w:hAnsi="Times New Roman" w:cs="Times New Roman"/>
                <w:b/>
                <w:color w:val="808080" w:themeColor="background1" w:themeShade="80"/>
                <w:sz w:val="16"/>
                <w:szCs w:val="16"/>
              </w:rPr>
              <w:fldChar w:fldCharType="separate"/>
            </w:r>
            <w:r w:rsidR="007E71D5" w:rsidRPr="007E71D5">
              <w:rPr>
                <w:rStyle w:val="FootnoteReference"/>
                <w:rFonts w:ascii="Times New Roman" w:hAnsi="Times New Roman" w:cs="Times New Roman"/>
              </w:rPr>
              <w:t>61</w:t>
            </w:r>
            <w:r w:rsidRPr="00FA08B3">
              <w:rPr>
                <w:rFonts w:ascii="Times New Roman" w:hAnsi="Times New Roman" w:cs="Times New Roman"/>
                <w:b/>
                <w:color w:val="808080" w:themeColor="background1" w:themeShade="80"/>
                <w:sz w:val="16"/>
                <w:szCs w:val="16"/>
              </w:rPr>
              <w:fldChar w:fldCharType="end"/>
            </w:r>
            <w:r w:rsidRPr="00FA08B3">
              <w:rPr>
                <w:rFonts w:ascii="Times New Roman" w:hAnsi="Times New Roman" w:cs="Times New Roman"/>
                <w:b/>
                <w:color w:val="808080" w:themeColor="background1" w:themeShade="80"/>
                <w:sz w:val="16"/>
                <w:szCs w:val="16"/>
                <w:vertAlign w:val="superscript"/>
              </w:rPr>
              <w:t>;</w:t>
            </w:r>
            <w:r w:rsidRPr="00FA08B3">
              <w:rPr>
                <w:rFonts w:ascii="Times New Roman" w:hAnsi="Times New Roman" w:cs="Times New Roman"/>
                <w:b/>
                <w:sz w:val="16"/>
                <w:szCs w:val="16"/>
              </w:rPr>
              <w:fldChar w:fldCharType="begin"/>
            </w:r>
            <w:r w:rsidRPr="00FA08B3">
              <w:rPr>
                <w:rFonts w:ascii="Times New Roman" w:hAnsi="Times New Roman" w:cs="Times New Roman"/>
                <w:b/>
                <w:sz w:val="16"/>
                <w:szCs w:val="16"/>
              </w:rPr>
              <w:instrText xml:space="preserve"> NOTEREF _Ref44416622 \f \h  \* MERGEFORMAT </w:instrText>
            </w:r>
            <w:r w:rsidRPr="00FA08B3">
              <w:rPr>
                <w:rFonts w:ascii="Times New Roman" w:hAnsi="Times New Roman" w:cs="Times New Roman"/>
                <w:b/>
                <w:sz w:val="16"/>
                <w:szCs w:val="16"/>
              </w:rPr>
            </w:r>
            <w:r w:rsidRPr="00FA08B3">
              <w:rPr>
                <w:rFonts w:ascii="Times New Roman" w:hAnsi="Times New Roman" w:cs="Times New Roman"/>
                <w:b/>
                <w:sz w:val="16"/>
                <w:szCs w:val="16"/>
              </w:rPr>
              <w:fldChar w:fldCharType="separate"/>
            </w:r>
            <w:r w:rsidR="007E71D5" w:rsidRPr="007E71D5">
              <w:rPr>
                <w:rStyle w:val="FootnoteReference"/>
                <w:rFonts w:ascii="Times New Roman" w:hAnsi="Times New Roman" w:cs="Times New Roman"/>
              </w:rPr>
              <w:t>63</w:t>
            </w:r>
            <w:r w:rsidRPr="00FA08B3">
              <w:rPr>
                <w:rFonts w:ascii="Times New Roman" w:hAnsi="Times New Roman" w:cs="Times New Roman"/>
                <w:b/>
                <w:sz w:val="16"/>
                <w:szCs w:val="16"/>
              </w:rPr>
              <w:fldChar w:fldCharType="end"/>
            </w:r>
          </w:p>
        </w:tc>
      </w:tr>
      <w:tr w:rsidR="00627071" w:rsidRPr="00B93E34" w14:paraId="1EE9C7C0" w14:textId="77777777" w:rsidTr="00BC0468">
        <w:tc>
          <w:tcPr>
            <w:tcW w:w="1683" w:type="dxa"/>
            <w:tcBorders>
              <w:bottom w:val="single" w:sz="4" w:space="0" w:color="auto"/>
              <w:right w:val="nil"/>
            </w:tcBorders>
            <w:vAlign w:val="center"/>
          </w:tcPr>
          <w:p w14:paraId="046AAA83"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Geographical</w:t>
            </w:r>
          </w:p>
        </w:tc>
        <w:tc>
          <w:tcPr>
            <w:tcW w:w="1701" w:type="dxa"/>
            <w:tcBorders>
              <w:left w:val="nil"/>
              <w:bottom w:val="single" w:sz="4" w:space="0" w:color="auto"/>
            </w:tcBorders>
            <w:vAlign w:val="center"/>
          </w:tcPr>
          <w:p w14:paraId="0B1C0F20"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NUTS 2 region</w:t>
            </w:r>
          </w:p>
        </w:tc>
        <w:tc>
          <w:tcPr>
            <w:tcW w:w="1079" w:type="dxa"/>
            <w:tcBorders>
              <w:right w:val="single" w:sz="4" w:space="0" w:color="BFBFBF" w:themeColor="background1" w:themeShade="BF"/>
            </w:tcBorders>
            <w:vAlign w:val="center"/>
          </w:tcPr>
          <w:p w14:paraId="4E7D068E" w14:textId="77777777" w:rsidR="00627071" w:rsidRPr="00250BD1" w:rsidRDefault="00627071" w:rsidP="007F17CA">
            <w:pPr>
              <w:jc w:val="center"/>
              <w:rPr>
                <w:rFonts w:ascii="Arial Narrow" w:hAnsi="Arial Narrow" w:cs="Arial"/>
                <w:sz w:val="16"/>
                <w:szCs w:val="16"/>
              </w:rPr>
            </w:pPr>
            <w:r w:rsidRPr="00250BD1">
              <w:rPr>
                <w:rFonts w:ascii="Symbol" w:eastAsia="Symbol" w:hAnsi="Symbol" w:cs="Symbol"/>
                <w:b/>
                <w:sz w:val="16"/>
                <w:szCs w:val="16"/>
              </w:rPr>
              <w:t></w:t>
            </w:r>
          </w:p>
        </w:tc>
        <w:tc>
          <w:tcPr>
            <w:tcW w:w="1080" w:type="dxa"/>
            <w:tcBorders>
              <w:left w:val="single" w:sz="4" w:space="0" w:color="BFBFBF" w:themeColor="background1" w:themeShade="BF"/>
            </w:tcBorders>
            <w:vAlign w:val="center"/>
          </w:tcPr>
          <w:p w14:paraId="2D715DD0" w14:textId="77777777" w:rsidR="00627071" w:rsidRPr="00E21112" w:rsidRDefault="00627071" w:rsidP="007F17CA">
            <w:pPr>
              <w:jc w:val="center"/>
              <w:rPr>
                <w:rFonts w:ascii="Arial Narrow" w:hAnsi="Arial Narrow" w:cs="Arial"/>
                <w:sz w:val="16"/>
                <w:szCs w:val="16"/>
              </w:rPr>
            </w:pPr>
            <w:r w:rsidRPr="004158ED">
              <w:rPr>
                <w:rFonts w:ascii="Webdings" w:eastAsia="Webdings" w:hAnsi="Webdings" w:cs="Webdings"/>
                <w:b/>
                <w:sz w:val="16"/>
                <w:szCs w:val="16"/>
              </w:rPr>
              <w:t></w:t>
            </w:r>
          </w:p>
        </w:tc>
        <w:tc>
          <w:tcPr>
            <w:tcW w:w="1357" w:type="dxa"/>
            <w:tcBorders>
              <w:right w:val="single" w:sz="4" w:space="0" w:color="BFBFBF" w:themeColor="background1" w:themeShade="BF"/>
            </w:tcBorders>
            <w:vAlign w:val="center"/>
          </w:tcPr>
          <w:p w14:paraId="7128C170"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4391CD77"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4B8417BC"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258F6868"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09A520D9" w14:textId="77777777" w:rsidR="00627071" w:rsidRPr="00E21112" w:rsidRDefault="00627071" w:rsidP="007F17CA">
            <w:pPr>
              <w:rPr>
                <w:rFonts w:ascii="Arial Narrow" w:hAnsi="Arial Narrow" w:cs="Arial"/>
                <w:sz w:val="16"/>
                <w:szCs w:val="16"/>
              </w:rPr>
            </w:pPr>
          </w:p>
        </w:tc>
      </w:tr>
      <w:tr w:rsidR="00627071" w:rsidRPr="00B93E34" w14:paraId="0E88EA30" w14:textId="77777777" w:rsidTr="007F17CA">
        <w:tc>
          <w:tcPr>
            <w:tcW w:w="1683" w:type="dxa"/>
            <w:tcBorders>
              <w:bottom w:val="nil"/>
              <w:right w:val="nil"/>
            </w:tcBorders>
            <w:vAlign w:val="center"/>
          </w:tcPr>
          <w:p w14:paraId="09A0DCF5" w14:textId="77777777" w:rsidR="00627071" w:rsidRPr="00232028" w:rsidRDefault="00627071" w:rsidP="007F17CA">
            <w:pPr>
              <w:rPr>
                <w:rFonts w:ascii="Times New Roman" w:hAnsi="Times New Roman" w:cs="Times New Roman"/>
                <w:b/>
                <w:sz w:val="20"/>
                <w:szCs w:val="20"/>
              </w:rPr>
            </w:pPr>
          </w:p>
        </w:tc>
        <w:tc>
          <w:tcPr>
            <w:tcW w:w="1701" w:type="dxa"/>
            <w:tcBorders>
              <w:left w:val="nil"/>
            </w:tcBorders>
            <w:vAlign w:val="center"/>
          </w:tcPr>
          <w:p w14:paraId="7B494C10"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NUTS 3 region</w:t>
            </w:r>
          </w:p>
        </w:tc>
        <w:tc>
          <w:tcPr>
            <w:tcW w:w="1079" w:type="dxa"/>
            <w:tcBorders>
              <w:right w:val="single" w:sz="4" w:space="0" w:color="BFBFBF" w:themeColor="background1" w:themeShade="BF"/>
            </w:tcBorders>
            <w:vAlign w:val="center"/>
          </w:tcPr>
          <w:p w14:paraId="45F7F055"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080" w:type="dxa"/>
            <w:tcBorders>
              <w:left w:val="single" w:sz="4" w:space="0" w:color="BFBFBF" w:themeColor="background1" w:themeShade="BF"/>
            </w:tcBorders>
            <w:vAlign w:val="center"/>
          </w:tcPr>
          <w:p w14:paraId="53CBC3B8"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4B2057B0"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32D0DFB8"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12235516"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7083EC27"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10079918" w14:textId="77777777" w:rsidR="00627071" w:rsidRPr="00E21112" w:rsidRDefault="00627071" w:rsidP="007F17CA">
            <w:pPr>
              <w:rPr>
                <w:rFonts w:ascii="Arial Narrow" w:hAnsi="Arial Narrow" w:cs="Arial"/>
                <w:sz w:val="16"/>
                <w:szCs w:val="16"/>
              </w:rPr>
            </w:pPr>
          </w:p>
        </w:tc>
      </w:tr>
      <w:tr w:rsidR="00627071" w:rsidRPr="00B93E34" w14:paraId="144BD716" w14:textId="77777777" w:rsidTr="00BC0468">
        <w:tc>
          <w:tcPr>
            <w:tcW w:w="1683" w:type="dxa"/>
            <w:tcBorders>
              <w:top w:val="nil"/>
              <w:bottom w:val="single" w:sz="4" w:space="0" w:color="auto"/>
              <w:right w:val="nil"/>
            </w:tcBorders>
            <w:vAlign w:val="center"/>
          </w:tcPr>
          <w:p w14:paraId="358CFD51" w14:textId="77777777" w:rsidR="00627071" w:rsidRPr="00232028" w:rsidRDefault="00627071" w:rsidP="007F17CA">
            <w:pPr>
              <w:rPr>
                <w:rFonts w:ascii="Times New Roman" w:hAnsi="Times New Roman" w:cs="Times New Roman"/>
                <w:b/>
                <w:sz w:val="20"/>
                <w:szCs w:val="20"/>
              </w:rPr>
            </w:pPr>
          </w:p>
        </w:tc>
        <w:tc>
          <w:tcPr>
            <w:tcW w:w="1701" w:type="dxa"/>
            <w:tcBorders>
              <w:left w:val="nil"/>
              <w:bottom w:val="single" w:sz="4" w:space="0" w:color="auto"/>
            </w:tcBorders>
            <w:vAlign w:val="center"/>
          </w:tcPr>
          <w:p w14:paraId="7CDEEA02"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Coastal/non-coastal areas</w:t>
            </w:r>
          </w:p>
        </w:tc>
        <w:tc>
          <w:tcPr>
            <w:tcW w:w="1079" w:type="dxa"/>
            <w:tcBorders>
              <w:right w:val="single" w:sz="4" w:space="0" w:color="BFBFBF" w:themeColor="background1" w:themeShade="BF"/>
            </w:tcBorders>
            <w:vAlign w:val="center"/>
          </w:tcPr>
          <w:p w14:paraId="0EC449E9"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1B543ACD" w14:textId="77777777" w:rsidR="00627071" w:rsidRPr="00E21112" w:rsidRDefault="00627071" w:rsidP="007F17CA">
            <w:pPr>
              <w:jc w:val="center"/>
              <w:rPr>
                <w:rFonts w:ascii="Arial Narrow" w:hAnsi="Arial Narrow" w:cs="Arial"/>
                <w:sz w:val="16"/>
                <w:szCs w:val="16"/>
              </w:rPr>
            </w:pPr>
            <w:r w:rsidRPr="004158ED">
              <w:rPr>
                <w:rFonts w:ascii="Webdings" w:eastAsia="Webdings" w:hAnsi="Webdings" w:cs="Webdings"/>
                <w:b/>
                <w:sz w:val="16"/>
                <w:szCs w:val="16"/>
              </w:rPr>
              <w:t></w:t>
            </w:r>
          </w:p>
        </w:tc>
        <w:tc>
          <w:tcPr>
            <w:tcW w:w="1357" w:type="dxa"/>
            <w:tcBorders>
              <w:right w:val="single" w:sz="4" w:space="0" w:color="BFBFBF" w:themeColor="background1" w:themeShade="BF"/>
            </w:tcBorders>
            <w:vAlign w:val="center"/>
          </w:tcPr>
          <w:p w14:paraId="09608512"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56DDB8AA"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13022348"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54104C9C"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1057D324" w14:textId="77777777" w:rsidR="00627071" w:rsidRPr="00E21112" w:rsidRDefault="00627071" w:rsidP="007F17CA">
            <w:pPr>
              <w:rPr>
                <w:rFonts w:ascii="Arial Narrow" w:hAnsi="Arial Narrow" w:cs="Arial"/>
                <w:sz w:val="16"/>
                <w:szCs w:val="16"/>
              </w:rPr>
            </w:pPr>
          </w:p>
        </w:tc>
      </w:tr>
      <w:tr w:rsidR="00627071" w:rsidRPr="00B93E34" w14:paraId="323A14EA" w14:textId="77777777" w:rsidTr="00BC0468">
        <w:tc>
          <w:tcPr>
            <w:tcW w:w="1683" w:type="dxa"/>
            <w:tcBorders>
              <w:top w:val="single" w:sz="4" w:space="0" w:color="auto"/>
              <w:bottom w:val="nil"/>
              <w:right w:val="nil"/>
            </w:tcBorders>
            <w:vAlign w:val="center"/>
          </w:tcPr>
          <w:p w14:paraId="3C8713A6" w14:textId="77777777" w:rsidR="00627071" w:rsidRPr="00232028" w:rsidRDefault="00627071" w:rsidP="007F17CA">
            <w:pPr>
              <w:rPr>
                <w:rFonts w:ascii="Times New Roman" w:hAnsi="Times New Roman" w:cs="Times New Roman"/>
                <w:b/>
                <w:sz w:val="20"/>
                <w:szCs w:val="20"/>
              </w:rPr>
            </w:pPr>
          </w:p>
        </w:tc>
        <w:tc>
          <w:tcPr>
            <w:tcW w:w="1701" w:type="dxa"/>
            <w:tcBorders>
              <w:top w:val="single" w:sz="4" w:space="0" w:color="auto"/>
              <w:left w:val="nil"/>
            </w:tcBorders>
            <w:vAlign w:val="center"/>
          </w:tcPr>
          <w:p w14:paraId="2509AB09"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xml:space="preserve">Degree of urbanisation </w:t>
            </w:r>
            <w:r w:rsidRPr="00232028">
              <w:rPr>
                <w:rFonts w:ascii="Times New Roman" w:hAnsi="Times New Roman" w:cs="Times New Roman"/>
                <w:sz w:val="20"/>
                <w:szCs w:val="20"/>
              </w:rPr>
              <w:br/>
              <w:t>(3 categories)</w:t>
            </w:r>
          </w:p>
        </w:tc>
        <w:tc>
          <w:tcPr>
            <w:tcW w:w="1079" w:type="dxa"/>
            <w:tcBorders>
              <w:right w:val="single" w:sz="4" w:space="0" w:color="BFBFBF" w:themeColor="background1" w:themeShade="BF"/>
            </w:tcBorders>
            <w:vAlign w:val="center"/>
          </w:tcPr>
          <w:p w14:paraId="7EF3490A" w14:textId="77777777" w:rsidR="00627071" w:rsidRPr="00E21112" w:rsidRDefault="00627071" w:rsidP="007F17CA">
            <w:pPr>
              <w:jc w:val="center"/>
              <w:rPr>
                <w:rFonts w:ascii="Arial Narrow" w:hAnsi="Arial Narrow" w:cs="Arial"/>
                <w:sz w:val="16"/>
                <w:szCs w:val="16"/>
              </w:rPr>
            </w:pPr>
          </w:p>
        </w:tc>
        <w:tc>
          <w:tcPr>
            <w:tcW w:w="1080" w:type="dxa"/>
            <w:tcBorders>
              <w:left w:val="single" w:sz="4" w:space="0" w:color="BFBFBF" w:themeColor="background1" w:themeShade="BF"/>
            </w:tcBorders>
            <w:vAlign w:val="center"/>
          </w:tcPr>
          <w:p w14:paraId="5645FD7E" w14:textId="77777777" w:rsidR="00627071" w:rsidRPr="00E21112" w:rsidRDefault="00627071" w:rsidP="007F17CA">
            <w:pPr>
              <w:jc w:val="center"/>
              <w:rPr>
                <w:rFonts w:ascii="Arial Narrow" w:hAnsi="Arial Narrow" w:cs="Arial"/>
                <w:sz w:val="16"/>
                <w:szCs w:val="16"/>
              </w:rPr>
            </w:pPr>
            <w:r w:rsidRPr="004158ED">
              <w:rPr>
                <w:rFonts w:ascii="Webdings" w:eastAsia="Webdings" w:hAnsi="Webdings" w:cs="Webdings"/>
                <w:b/>
                <w:sz w:val="16"/>
                <w:szCs w:val="16"/>
              </w:rPr>
              <w:t></w:t>
            </w:r>
          </w:p>
        </w:tc>
        <w:tc>
          <w:tcPr>
            <w:tcW w:w="1357" w:type="dxa"/>
            <w:tcBorders>
              <w:right w:val="single" w:sz="4" w:space="0" w:color="BFBFBF" w:themeColor="background1" w:themeShade="BF"/>
            </w:tcBorders>
            <w:vAlign w:val="center"/>
          </w:tcPr>
          <w:p w14:paraId="561AA429"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5718AD7B"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68C439CC"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4AEA3973"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16AAD1AA" w14:textId="77777777" w:rsidR="00627071" w:rsidRPr="00E21112" w:rsidRDefault="00627071" w:rsidP="007F17CA">
            <w:pPr>
              <w:rPr>
                <w:rFonts w:ascii="Arial Narrow" w:hAnsi="Arial Narrow" w:cs="Arial"/>
                <w:sz w:val="16"/>
                <w:szCs w:val="16"/>
              </w:rPr>
            </w:pPr>
          </w:p>
        </w:tc>
      </w:tr>
      <w:tr w:rsidR="00627071" w:rsidRPr="00B93E34" w14:paraId="4BE0ABDB" w14:textId="77777777" w:rsidTr="007F17CA">
        <w:tc>
          <w:tcPr>
            <w:tcW w:w="1683" w:type="dxa"/>
            <w:tcBorders>
              <w:top w:val="nil"/>
              <w:right w:val="nil"/>
            </w:tcBorders>
            <w:vAlign w:val="center"/>
          </w:tcPr>
          <w:p w14:paraId="79412AA6" w14:textId="77777777" w:rsidR="00627071" w:rsidRPr="00232028" w:rsidRDefault="00627071" w:rsidP="007F17CA">
            <w:pPr>
              <w:rPr>
                <w:rFonts w:ascii="Times New Roman" w:hAnsi="Times New Roman" w:cs="Times New Roman"/>
                <w:b/>
                <w:sz w:val="20"/>
                <w:szCs w:val="20"/>
              </w:rPr>
            </w:pPr>
          </w:p>
        </w:tc>
        <w:tc>
          <w:tcPr>
            <w:tcW w:w="1701" w:type="dxa"/>
            <w:tcBorders>
              <w:left w:val="nil"/>
            </w:tcBorders>
            <w:vAlign w:val="center"/>
          </w:tcPr>
          <w:p w14:paraId="540E13BF"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xml:space="preserve">City </w:t>
            </w:r>
            <w:r w:rsidRPr="00232028">
              <w:rPr>
                <w:rFonts w:ascii="Times New Roman" w:hAnsi="Times New Roman" w:cs="Times New Roman"/>
                <w:i/>
                <w:sz w:val="20"/>
                <w:szCs w:val="20"/>
              </w:rPr>
              <w:t>(selected cities only)</w:t>
            </w:r>
            <w:r w:rsidRPr="00232028">
              <w:rPr>
                <w:rStyle w:val="FootnoteReference"/>
                <w:rFonts w:ascii="Times New Roman" w:hAnsi="Times New Roman" w:cs="Times New Roman"/>
                <w:i/>
                <w:sz w:val="20"/>
                <w:szCs w:val="20"/>
              </w:rPr>
              <w:footnoteReference w:id="65"/>
            </w:r>
          </w:p>
        </w:tc>
        <w:tc>
          <w:tcPr>
            <w:tcW w:w="1079" w:type="dxa"/>
            <w:tcBorders>
              <w:right w:val="single" w:sz="4" w:space="0" w:color="BFBFBF" w:themeColor="background1" w:themeShade="BF"/>
            </w:tcBorders>
            <w:vAlign w:val="center"/>
          </w:tcPr>
          <w:p w14:paraId="3B186087" w14:textId="77777777" w:rsidR="00627071" w:rsidRPr="00250BD1" w:rsidRDefault="00627071" w:rsidP="007F17CA">
            <w:pPr>
              <w:jc w:val="center"/>
              <w:rPr>
                <w:rFonts w:ascii="Arial Narrow" w:hAnsi="Arial Narrow" w:cs="Arial"/>
                <w:sz w:val="16"/>
                <w:szCs w:val="16"/>
              </w:rPr>
            </w:pPr>
            <w:r w:rsidRPr="00250BD1">
              <w:rPr>
                <w:rFonts w:ascii="Webdings" w:eastAsia="Webdings" w:hAnsi="Webdings" w:cs="Webdings"/>
                <w:b/>
                <w:color w:val="808080" w:themeColor="background1" w:themeShade="80"/>
                <w:sz w:val="16"/>
                <w:szCs w:val="16"/>
              </w:rPr>
              <w:t></w:t>
            </w:r>
          </w:p>
        </w:tc>
        <w:tc>
          <w:tcPr>
            <w:tcW w:w="1080" w:type="dxa"/>
            <w:tcBorders>
              <w:left w:val="single" w:sz="4" w:space="0" w:color="BFBFBF" w:themeColor="background1" w:themeShade="BF"/>
            </w:tcBorders>
            <w:vAlign w:val="center"/>
          </w:tcPr>
          <w:p w14:paraId="313BE23A" w14:textId="77777777" w:rsidR="00627071" w:rsidRPr="00E21112" w:rsidRDefault="00627071" w:rsidP="007F17CA">
            <w:pPr>
              <w:jc w:val="center"/>
              <w:rPr>
                <w:rFonts w:ascii="Arial Narrow" w:hAnsi="Arial Narrow" w:cs="Arial"/>
                <w:sz w:val="16"/>
                <w:szCs w:val="16"/>
              </w:rPr>
            </w:pPr>
          </w:p>
        </w:tc>
        <w:tc>
          <w:tcPr>
            <w:tcW w:w="1357" w:type="dxa"/>
            <w:tcBorders>
              <w:right w:val="single" w:sz="4" w:space="0" w:color="BFBFBF" w:themeColor="background1" w:themeShade="BF"/>
            </w:tcBorders>
            <w:vAlign w:val="center"/>
          </w:tcPr>
          <w:p w14:paraId="616293F9" w14:textId="77777777" w:rsidR="00627071" w:rsidRPr="00E21112" w:rsidRDefault="00627071" w:rsidP="007F17CA">
            <w:pPr>
              <w:jc w:val="center"/>
              <w:rPr>
                <w:rFonts w:ascii="Arial Narrow" w:hAnsi="Arial Narrow" w:cs="Arial"/>
                <w:sz w:val="16"/>
                <w:szCs w:val="16"/>
              </w:rPr>
            </w:pPr>
          </w:p>
        </w:tc>
        <w:tc>
          <w:tcPr>
            <w:tcW w:w="1358" w:type="dxa"/>
            <w:tcBorders>
              <w:left w:val="single" w:sz="4" w:space="0" w:color="BFBFBF" w:themeColor="background1" w:themeShade="BF"/>
            </w:tcBorders>
            <w:vAlign w:val="center"/>
          </w:tcPr>
          <w:p w14:paraId="1DD3AD8C" w14:textId="77777777" w:rsidR="00627071" w:rsidRPr="00E21112" w:rsidRDefault="00627071" w:rsidP="007F17CA">
            <w:pPr>
              <w:jc w:val="center"/>
              <w:rPr>
                <w:rFonts w:ascii="Arial Narrow" w:hAnsi="Arial Narrow" w:cs="Arial"/>
                <w:sz w:val="16"/>
                <w:szCs w:val="16"/>
              </w:rPr>
            </w:pPr>
          </w:p>
        </w:tc>
        <w:tc>
          <w:tcPr>
            <w:tcW w:w="1914" w:type="dxa"/>
            <w:tcBorders>
              <w:right w:val="single" w:sz="4" w:space="0" w:color="BFBFBF" w:themeColor="background1" w:themeShade="BF"/>
            </w:tcBorders>
          </w:tcPr>
          <w:p w14:paraId="5CB59186" w14:textId="77777777" w:rsidR="00627071" w:rsidRPr="00E21112" w:rsidRDefault="00627071" w:rsidP="007F17CA">
            <w:pPr>
              <w:rPr>
                <w:rFonts w:ascii="Arial Narrow" w:hAnsi="Arial Narrow" w:cs="Arial"/>
                <w:sz w:val="16"/>
                <w:szCs w:val="16"/>
              </w:rPr>
            </w:pPr>
          </w:p>
        </w:tc>
        <w:tc>
          <w:tcPr>
            <w:tcW w:w="1914" w:type="dxa"/>
            <w:tcBorders>
              <w:left w:val="single" w:sz="4" w:space="0" w:color="BFBFBF" w:themeColor="background1" w:themeShade="BF"/>
              <w:right w:val="single" w:sz="4" w:space="0" w:color="BFBFBF" w:themeColor="background1" w:themeShade="BF"/>
            </w:tcBorders>
          </w:tcPr>
          <w:p w14:paraId="3C9CAE54" w14:textId="77777777" w:rsidR="00627071" w:rsidRPr="00E21112" w:rsidRDefault="00627071" w:rsidP="007F17CA">
            <w:pPr>
              <w:rPr>
                <w:rFonts w:ascii="Arial Narrow" w:hAnsi="Arial Narrow" w:cs="Arial"/>
                <w:sz w:val="16"/>
                <w:szCs w:val="16"/>
              </w:rPr>
            </w:pPr>
          </w:p>
        </w:tc>
        <w:tc>
          <w:tcPr>
            <w:tcW w:w="1915" w:type="dxa"/>
            <w:tcBorders>
              <w:left w:val="single" w:sz="4" w:space="0" w:color="BFBFBF" w:themeColor="background1" w:themeShade="BF"/>
            </w:tcBorders>
          </w:tcPr>
          <w:p w14:paraId="61D88E87" w14:textId="77777777" w:rsidR="00627071" w:rsidRPr="00E21112" w:rsidRDefault="00627071" w:rsidP="007F17CA">
            <w:pPr>
              <w:rPr>
                <w:rFonts w:ascii="Arial Narrow" w:hAnsi="Arial Narrow" w:cs="Arial"/>
                <w:sz w:val="16"/>
                <w:szCs w:val="16"/>
              </w:rPr>
            </w:pPr>
          </w:p>
        </w:tc>
      </w:tr>
    </w:tbl>
    <w:p w14:paraId="052DD019" w14:textId="77777777" w:rsidR="00627071" w:rsidRPr="00512407" w:rsidRDefault="00627071" w:rsidP="00627071">
      <w:pPr>
        <w:pStyle w:val="Caption"/>
        <w:spacing w:before="480" w:after="120"/>
        <w:rPr>
          <w:sz w:val="24"/>
          <w:szCs w:val="24"/>
        </w:rPr>
      </w:pPr>
      <w:bookmarkStart w:id="5" w:name="_Ref44421759"/>
      <w:r w:rsidRPr="00A70337">
        <w:rPr>
          <w:sz w:val="24"/>
          <w:szCs w:val="24"/>
        </w:rPr>
        <w:t xml:space="preserve">Table </w:t>
      </w:r>
      <w:bookmarkEnd w:id="5"/>
      <w:r>
        <w:rPr>
          <w:sz w:val="24"/>
          <w:szCs w:val="24"/>
        </w:rPr>
        <w:t>2</w:t>
      </w:r>
      <w:r w:rsidRPr="00A70337">
        <w:rPr>
          <w:sz w:val="24"/>
          <w:szCs w:val="24"/>
        </w:rPr>
        <w:t xml:space="preserve">. Specification for the </w:t>
      </w:r>
      <w:r>
        <w:rPr>
          <w:sz w:val="24"/>
          <w:szCs w:val="24"/>
          <w:u w:val="single"/>
        </w:rPr>
        <w:t>monthly</w:t>
      </w:r>
      <w:r w:rsidRPr="00A70337">
        <w:rPr>
          <w:sz w:val="24"/>
          <w:szCs w:val="24"/>
        </w:rPr>
        <w:t xml:space="preserve"> </w:t>
      </w:r>
      <w:r>
        <w:rPr>
          <w:b/>
          <w:sz w:val="24"/>
          <w:szCs w:val="24"/>
        </w:rPr>
        <w:t>Tourism flows in Europe</w:t>
      </w:r>
      <w:r w:rsidRPr="00A70337">
        <w:rPr>
          <w:sz w:val="24"/>
          <w:szCs w:val="24"/>
        </w:rPr>
        <w:t xml:space="preserve"> high-value dataset</w:t>
      </w:r>
    </w:p>
    <w:tbl>
      <w:tblPr>
        <w:tblStyle w:val="TableGrid"/>
        <w:tblW w:w="7541" w:type="dxa"/>
        <w:tblCellMar>
          <w:left w:w="28" w:type="dxa"/>
          <w:right w:w="28" w:type="dxa"/>
        </w:tblCellMar>
        <w:tblLook w:val="04A0" w:firstRow="1" w:lastRow="0" w:firstColumn="1" w:lastColumn="0" w:noHBand="0" w:noVBand="1"/>
      </w:tblPr>
      <w:tblGrid>
        <w:gridCol w:w="1641"/>
        <w:gridCol w:w="1943"/>
        <w:gridCol w:w="3957"/>
      </w:tblGrid>
      <w:tr w:rsidR="00627071" w:rsidRPr="0023552C" w14:paraId="3F131A53" w14:textId="77777777" w:rsidTr="007F17CA">
        <w:tc>
          <w:tcPr>
            <w:tcW w:w="3584" w:type="dxa"/>
            <w:gridSpan w:val="2"/>
            <w:vMerge w:val="restart"/>
            <w:tcBorders>
              <w:tl2br w:val="single" w:sz="4" w:space="0" w:color="auto"/>
            </w:tcBorders>
            <w:vAlign w:val="center"/>
          </w:tcPr>
          <w:p w14:paraId="4994F2E6"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w:t>
            </w:r>
          </w:p>
          <w:p w14:paraId="723734A6" w14:textId="77777777" w:rsidR="00627071" w:rsidRPr="00232028" w:rsidRDefault="00627071" w:rsidP="007F17CA">
            <w:pPr>
              <w:jc w:val="center"/>
              <w:rPr>
                <w:rFonts w:ascii="Times New Roman" w:hAnsi="Times New Roman" w:cs="Times New Roman"/>
                <w:b/>
                <w:sz w:val="20"/>
                <w:szCs w:val="20"/>
              </w:rPr>
            </w:pPr>
          </w:p>
          <w:p w14:paraId="4AEBAF01"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Breakdowns        </w:t>
            </w:r>
          </w:p>
        </w:tc>
        <w:tc>
          <w:tcPr>
            <w:tcW w:w="3957" w:type="dxa"/>
          </w:tcPr>
          <w:p w14:paraId="4EA58604"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sz w:val="20"/>
                <w:szCs w:val="20"/>
                <w:lang w:val="en-IE"/>
              </w:rPr>
              <w:t>Nights spent at tourist accommodation establishments</w:t>
            </w:r>
          </w:p>
        </w:tc>
      </w:tr>
      <w:tr w:rsidR="00627071" w:rsidRPr="00E0760F" w14:paraId="45A75735" w14:textId="77777777" w:rsidTr="007F17CA">
        <w:tc>
          <w:tcPr>
            <w:tcW w:w="3584" w:type="dxa"/>
            <w:gridSpan w:val="2"/>
            <w:vMerge/>
            <w:tcBorders>
              <w:bottom w:val="single" w:sz="4" w:space="0" w:color="auto"/>
              <w:tl2br w:val="single" w:sz="4" w:space="0" w:color="auto"/>
            </w:tcBorders>
          </w:tcPr>
          <w:p w14:paraId="5AE5B7F2" w14:textId="77777777" w:rsidR="00627071" w:rsidRPr="00232028" w:rsidRDefault="00627071" w:rsidP="007F17CA">
            <w:pPr>
              <w:rPr>
                <w:rFonts w:ascii="Times New Roman" w:hAnsi="Times New Roman" w:cs="Times New Roman"/>
                <w:sz w:val="20"/>
                <w:szCs w:val="20"/>
                <w:lang w:val="en-IE"/>
              </w:rPr>
            </w:pPr>
          </w:p>
        </w:tc>
        <w:tc>
          <w:tcPr>
            <w:tcW w:w="3957" w:type="dxa"/>
          </w:tcPr>
          <w:p w14:paraId="39CE97EE" w14:textId="77777777" w:rsidR="00627071" w:rsidRPr="00232028" w:rsidRDefault="00627071" w:rsidP="007F17CA">
            <w:pPr>
              <w:rPr>
                <w:rFonts w:ascii="Times New Roman" w:hAnsi="Times New Roman" w:cs="Times New Roman"/>
                <w:b/>
                <w:i/>
                <w:sz w:val="20"/>
                <w:szCs w:val="20"/>
                <w:lang w:val="en-IE"/>
              </w:rPr>
            </w:pPr>
            <w:r w:rsidRPr="00232028">
              <w:rPr>
                <w:rFonts w:ascii="Times New Roman" w:hAnsi="Times New Roman" w:cs="Times New Roman"/>
                <w:i/>
                <w:sz w:val="20"/>
                <w:szCs w:val="20"/>
                <w:lang w:val="en-IE"/>
              </w:rPr>
              <w:t>Supply side information on domestic and inbound tourism</w:t>
            </w:r>
          </w:p>
        </w:tc>
      </w:tr>
      <w:tr w:rsidR="00627071" w:rsidRPr="00E21112" w14:paraId="51963BB5" w14:textId="77777777" w:rsidTr="00232028">
        <w:trPr>
          <w:trHeight w:val="75"/>
        </w:trPr>
        <w:tc>
          <w:tcPr>
            <w:tcW w:w="1641" w:type="dxa"/>
            <w:tcBorders>
              <w:right w:val="nil"/>
            </w:tcBorders>
            <w:vAlign w:val="center"/>
          </w:tcPr>
          <w:p w14:paraId="3FC96C9D"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Country of origin</w:t>
            </w:r>
          </w:p>
        </w:tc>
        <w:tc>
          <w:tcPr>
            <w:tcW w:w="1943" w:type="dxa"/>
            <w:tcBorders>
              <w:left w:val="nil"/>
            </w:tcBorders>
          </w:tcPr>
          <w:p w14:paraId="2D588D24"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 Resident</w:t>
            </w:r>
            <w:r w:rsidRPr="00232028">
              <w:rPr>
                <w:rFonts w:ascii="Times New Roman" w:hAnsi="Times New Roman" w:cs="Times New Roman"/>
                <w:sz w:val="20"/>
                <w:szCs w:val="20"/>
              </w:rPr>
              <w:br/>
              <w:t>– non-resident</w:t>
            </w:r>
          </w:p>
        </w:tc>
        <w:tc>
          <w:tcPr>
            <w:tcW w:w="3957" w:type="dxa"/>
            <w:vAlign w:val="center"/>
          </w:tcPr>
          <w:p w14:paraId="392B6A35"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r>
      <w:tr w:rsidR="00627071" w:rsidRPr="00E21112" w14:paraId="224AB9B0" w14:textId="77777777" w:rsidTr="007F17CA">
        <w:tc>
          <w:tcPr>
            <w:tcW w:w="1641" w:type="dxa"/>
            <w:tcBorders>
              <w:right w:val="nil"/>
            </w:tcBorders>
            <w:vAlign w:val="center"/>
          </w:tcPr>
          <w:p w14:paraId="0B7D8166"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Geographical</w:t>
            </w:r>
          </w:p>
        </w:tc>
        <w:tc>
          <w:tcPr>
            <w:tcW w:w="1943" w:type="dxa"/>
            <w:tcBorders>
              <w:left w:val="nil"/>
            </w:tcBorders>
          </w:tcPr>
          <w:p w14:paraId="68D9D615"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NUTS 2</w:t>
            </w:r>
          </w:p>
        </w:tc>
        <w:tc>
          <w:tcPr>
            <w:tcW w:w="3957" w:type="dxa"/>
            <w:vAlign w:val="center"/>
          </w:tcPr>
          <w:p w14:paraId="07F6CE08" w14:textId="77777777" w:rsidR="00627071" w:rsidRPr="00E21112" w:rsidRDefault="00627071" w:rsidP="007F17CA">
            <w:pPr>
              <w:jc w:val="center"/>
              <w:rPr>
                <w:rFonts w:ascii="Arial Narrow" w:hAnsi="Arial Narrow" w:cs="Arial"/>
                <w:sz w:val="16"/>
                <w:szCs w:val="16"/>
              </w:rPr>
            </w:pPr>
            <w:r>
              <w:rPr>
                <w:rFonts w:ascii="Webdings" w:eastAsia="Webdings" w:hAnsi="Webdings" w:cs="Webdings"/>
                <w:b/>
                <w:sz w:val="16"/>
                <w:szCs w:val="16"/>
              </w:rPr>
              <w:t></w:t>
            </w:r>
          </w:p>
        </w:tc>
      </w:tr>
    </w:tbl>
    <w:p w14:paraId="008401D5" w14:textId="77777777" w:rsidR="0073465C" w:rsidRDefault="0073465C" w:rsidP="00627071">
      <w:pPr>
        <w:pStyle w:val="Caption"/>
        <w:spacing w:after="0"/>
        <w:rPr>
          <w:sz w:val="24"/>
          <w:szCs w:val="24"/>
        </w:rPr>
      </w:pPr>
      <w:bookmarkStart w:id="6" w:name="_Ref44344218"/>
    </w:p>
    <w:p w14:paraId="06F6C2A2" w14:textId="6C83348D" w:rsidR="00627071" w:rsidRPr="00A70337" w:rsidRDefault="00627071" w:rsidP="00627071">
      <w:pPr>
        <w:pStyle w:val="Caption"/>
        <w:spacing w:after="0"/>
        <w:rPr>
          <w:sz w:val="24"/>
          <w:szCs w:val="24"/>
        </w:rPr>
      </w:pPr>
      <w:r w:rsidRPr="00A70337">
        <w:rPr>
          <w:sz w:val="24"/>
          <w:szCs w:val="24"/>
        </w:rPr>
        <w:t xml:space="preserve">Table </w:t>
      </w:r>
      <w:r w:rsidRPr="00A70337">
        <w:rPr>
          <w:sz w:val="24"/>
          <w:szCs w:val="24"/>
        </w:rPr>
        <w:fldChar w:fldCharType="begin"/>
      </w:r>
      <w:r w:rsidRPr="00A70337">
        <w:rPr>
          <w:sz w:val="24"/>
          <w:szCs w:val="24"/>
        </w:rPr>
        <w:instrText xml:space="preserve"> SEQ Table \* ARABIC </w:instrText>
      </w:r>
      <w:r w:rsidRPr="00A70337">
        <w:rPr>
          <w:sz w:val="24"/>
          <w:szCs w:val="24"/>
        </w:rPr>
        <w:fldChar w:fldCharType="separate"/>
      </w:r>
      <w:r>
        <w:rPr>
          <w:noProof/>
          <w:sz w:val="24"/>
          <w:szCs w:val="24"/>
        </w:rPr>
        <w:t>3</w:t>
      </w:r>
      <w:r w:rsidRPr="00A70337">
        <w:rPr>
          <w:sz w:val="24"/>
          <w:szCs w:val="24"/>
        </w:rPr>
        <w:fldChar w:fldCharType="end"/>
      </w:r>
      <w:bookmarkEnd w:id="6"/>
      <w:r w:rsidRPr="00A70337">
        <w:rPr>
          <w:sz w:val="24"/>
          <w:szCs w:val="24"/>
        </w:rPr>
        <w:t xml:space="preserve">. Specification for the </w:t>
      </w:r>
      <w:r w:rsidRPr="00A70337">
        <w:rPr>
          <w:sz w:val="24"/>
          <w:szCs w:val="24"/>
          <w:u w:val="single"/>
        </w:rPr>
        <w:t>yearly</w:t>
      </w:r>
      <w:r w:rsidRPr="00A70337">
        <w:rPr>
          <w:sz w:val="24"/>
          <w:szCs w:val="24"/>
        </w:rPr>
        <w:t xml:space="preserve"> </w:t>
      </w:r>
      <w:r w:rsidRPr="00A70337">
        <w:rPr>
          <w:b/>
          <w:sz w:val="24"/>
          <w:szCs w:val="24"/>
        </w:rPr>
        <w:t>population</w:t>
      </w:r>
      <w:r w:rsidRPr="00A70337">
        <w:rPr>
          <w:sz w:val="24"/>
          <w:szCs w:val="24"/>
        </w:rPr>
        <w:t xml:space="preserve"> high-value dataset</w:t>
      </w:r>
    </w:p>
    <w:p w14:paraId="43956F75" w14:textId="77777777" w:rsidR="00627071" w:rsidRPr="00232028" w:rsidRDefault="00627071" w:rsidP="00627071">
      <w:pPr>
        <w:spacing w:after="0"/>
        <w:rPr>
          <w:rFonts w:ascii="Times New Roman" w:hAnsi="Times New Roman" w:cs="Times New Roman"/>
          <w:sz w:val="20"/>
        </w:rPr>
      </w:pPr>
      <w:r w:rsidRPr="00232028">
        <w:rPr>
          <w:rFonts w:ascii="Times New Roman" w:hAnsi="Times New Roman" w:cs="Times New Roman"/>
          <w:sz w:val="20"/>
          <w:u w:val="single"/>
        </w:rPr>
        <w:t>Note</w:t>
      </w:r>
      <w:r w:rsidRPr="00232028">
        <w:rPr>
          <w:rFonts w:ascii="Times New Roman" w:hAnsi="Times New Roman" w:cs="Times New Roman"/>
          <w:sz w:val="20"/>
        </w:rPr>
        <w:t xml:space="preserve">: The breakdowns simultaneously indicated in a column should be offered for the crosstabulation of all variables involved. </w:t>
      </w:r>
    </w:p>
    <w:p w14:paraId="56E1B498" w14:textId="455A4061" w:rsidR="00627071" w:rsidRPr="00EC637B" w:rsidRDefault="00627071" w:rsidP="00627071">
      <w:pPr>
        <w:spacing w:after="120"/>
        <w:rPr>
          <w:sz w:val="20"/>
        </w:rPr>
      </w:pPr>
      <w:r w:rsidRPr="00232028">
        <w:rPr>
          <w:rFonts w:ascii="Times New Roman" w:hAnsi="Times New Roman" w:cs="Times New Roman"/>
          <w:sz w:val="20"/>
          <w:u w:val="single"/>
        </w:rPr>
        <w:t>Legend for breakdowns</w:t>
      </w:r>
      <w:r w:rsidRPr="00A70337">
        <w:rPr>
          <w:rFonts w:ascii="Arial Narrow" w:hAnsi="Arial Narrow"/>
          <w:sz w:val="20"/>
        </w:rPr>
        <w:t xml:space="preserve">: </w:t>
      </w:r>
      <w:r w:rsidRPr="00A70337">
        <w:rPr>
          <w:rFonts w:ascii="Webdings" w:eastAsia="Webdings" w:hAnsi="Webdings" w:cs="Webdings"/>
          <w:b/>
          <w:sz w:val="20"/>
        </w:rPr>
        <w:t></w:t>
      </w:r>
      <w:r w:rsidRPr="00232028">
        <w:rPr>
          <w:rFonts w:ascii="Times New Roman" w:hAnsi="Times New Roman" w:cs="Times New Roman"/>
          <w:sz w:val="20"/>
        </w:rPr>
        <w:t>= mandatory</w:t>
      </w:r>
      <w:r w:rsidRPr="00A70337">
        <w:rPr>
          <w:rFonts w:ascii="Arial Narrow" w:hAnsi="Arial Narrow"/>
          <w:sz w:val="20"/>
        </w:rPr>
        <w:t xml:space="preserve">, </w:t>
      </w:r>
      <w:r w:rsidRPr="00A70337">
        <w:rPr>
          <w:rFonts w:ascii="Webdings" w:eastAsia="Webdings" w:hAnsi="Webdings" w:cs="Webdings"/>
          <w:b/>
          <w:color w:val="808080" w:themeColor="background1" w:themeShade="80"/>
          <w:sz w:val="20"/>
        </w:rPr>
        <w:t></w:t>
      </w:r>
      <w:r w:rsidRPr="00232028">
        <w:rPr>
          <w:rFonts w:ascii="Times New Roman" w:hAnsi="Times New Roman" w:cs="Times New Roman"/>
          <w:sz w:val="20"/>
        </w:rPr>
        <w:t>= </w:t>
      </w:r>
      <w:r w:rsidR="008E0B0F" w:rsidRPr="00232028">
        <w:rPr>
          <w:rFonts w:ascii="Times New Roman" w:hAnsi="Times New Roman" w:cs="Times New Roman"/>
          <w:sz w:val="20"/>
        </w:rPr>
        <w:t>required for Member States that meet conditions set out in the relevant Regulation</w:t>
      </w:r>
      <w:r w:rsidRPr="00A70337">
        <w:rPr>
          <w:rFonts w:ascii="Arial Narrow" w:hAnsi="Arial Narrow"/>
          <w:sz w:val="20"/>
        </w:rPr>
        <w:t>;</w:t>
      </w:r>
      <w:r w:rsidRPr="00A70337">
        <w:rPr>
          <w:rFonts w:ascii="Arial Narrow" w:hAnsi="Arial Narrow"/>
          <w:sz w:val="14"/>
          <w:szCs w:val="14"/>
        </w:rPr>
        <w:t xml:space="preserve"> </w:t>
      </w:r>
      <w:r w:rsidRPr="00A70337">
        <w:rPr>
          <w:rFonts w:ascii="Calibri" w:hAnsi="Calibri" w:cs="Calibri"/>
          <w:b/>
          <w:sz w:val="14"/>
          <w:szCs w:val="14"/>
        </w:rPr>
        <w:t>⃝</w:t>
      </w:r>
      <w:r w:rsidRPr="00A70337">
        <w:rPr>
          <w:rFonts w:ascii="Calibri" w:hAnsi="Calibri" w:cs="Calibri"/>
          <w:b/>
          <w:sz w:val="20"/>
        </w:rPr>
        <w:t> </w:t>
      </w:r>
      <w:r w:rsidRPr="00232028">
        <w:rPr>
          <w:rFonts w:ascii="Times New Roman" w:hAnsi="Times New Roman" w:cs="Times New Roman"/>
          <w:sz w:val="20"/>
        </w:rPr>
        <w:t>= voluntary</w:t>
      </w:r>
    </w:p>
    <w:tbl>
      <w:tblPr>
        <w:tblStyle w:val="TableGrid"/>
        <w:tblW w:w="0" w:type="auto"/>
        <w:tblCellMar>
          <w:left w:w="28" w:type="dxa"/>
          <w:right w:w="28" w:type="dxa"/>
        </w:tblCellMar>
        <w:tblLook w:val="04A0" w:firstRow="1" w:lastRow="0" w:firstColumn="1" w:lastColumn="0" w:noHBand="0" w:noVBand="1"/>
      </w:tblPr>
      <w:tblGrid>
        <w:gridCol w:w="1906"/>
        <w:gridCol w:w="2233"/>
        <w:gridCol w:w="343"/>
        <w:gridCol w:w="348"/>
        <w:gridCol w:w="343"/>
        <w:gridCol w:w="344"/>
        <w:gridCol w:w="344"/>
        <w:gridCol w:w="1276"/>
        <w:gridCol w:w="2818"/>
      </w:tblGrid>
      <w:tr w:rsidR="00627071" w:rsidRPr="004438C3" w14:paraId="131DBC4C" w14:textId="77777777" w:rsidTr="00627071">
        <w:tc>
          <w:tcPr>
            <w:tcW w:w="4139" w:type="dxa"/>
            <w:gridSpan w:val="2"/>
            <w:vMerge w:val="restart"/>
            <w:tcBorders>
              <w:bottom w:val="single" w:sz="4" w:space="0" w:color="auto"/>
              <w:right w:val="nil"/>
              <w:tl2br w:val="single" w:sz="4" w:space="0" w:color="auto"/>
            </w:tcBorders>
            <w:vAlign w:val="center"/>
          </w:tcPr>
          <w:p w14:paraId="2BDA03EF"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w:t>
            </w:r>
          </w:p>
          <w:p w14:paraId="65D5C40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Breakdowns</w:t>
            </w:r>
          </w:p>
        </w:tc>
        <w:tc>
          <w:tcPr>
            <w:tcW w:w="1722" w:type="dxa"/>
            <w:gridSpan w:val="5"/>
            <w:tcBorders>
              <w:left w:val="nil"/>
              <w:bottom w:val="nil"/>
            </w:tcBorders>
            <w:vAlign w:val="center"/>
          </w:tcPr>
          <w:p w14:paraId="54CF644A"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Population on 1 January</w:t>
            </w:r>
          </w:p>
        </w:tc>
        <w:tc>
          <w:tcPr>
            <w:tcW w:w="1276" w:type="dxa"/>
            <w:tcBorders>
              <w:bottom w:val="nil"/>
            </w:tcBorders>
            <w:vAlign w:val="center"/>
          </w:tcPr>
          <w:p w14:paraId="334759DA"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Median age</w:t>
            </w:r>
          </w:p>
        </w:tc>
        <w:tc>
          <w:tcPr>
            <w:tcW w:w="2818" w:type="dxa"/>
            <w:tcBorders>
              <w:bottom w:val="nil"/>
            </w:tcBorders>
            <w:vAlign w:val="center"/>
          </w:tcPr>
          <w:p w14:paraId="534EDA68"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Old age dependency ratio</w:t>
            </w:r>
          </w:p>
        </w:tc>
      </w:tr>
      <w:tr w:rsidR="00627071" w:rsidRPr="004438C3" w14:paraId="0461A096" w14:textId="77777777" w:rsidTr="00627071">
        <w:trPr>
          <w:trHeight w:val="107"/>
        </w:trPr>
        <w:tc>
          <w:tcPr>
            <w:tcW w:w="4139" w:type="dxa"/>
            <w:gridSpan w:val="2"/>
            <w:vMerge/>
            <w:tcBorders>
              <w:bottom w:val="single" w:sz="4" w:space="0" w:color="auto"/>
              <w:right w:val="nil"/>
              <w:tl2br w:val="single" w:sz="4" w:space="0" w:color="auto"/>
            </w:tcBorders>
            <w:vAlign w:val="center"/>
          </w:tcPr>
          <w:p w14:paraId="76CD7464" w14:textId="77777777" w:rsidR="00627071" w:rsidRPr="00232028" w:rsidRDefault="00627071" w:rsidP="007F17CA">
            <w:pPr>
              <w:jc w:val="center"/>
              <w:rPr>
                <w:rFonts w:ascii="Times New Roman" w:hAnsi="Times New Roman" w:cs="Times New Roman"/>
                <w:b/>
                <w:sz w:val="20"/>
                <w:szCs w:val="20"/>
              </w:rPr>
            </w:pPr>
          </w:p>
        </w:tc>
        <w:tc>
          <w:tcPr>
            <w:tcW w:w="343" w:type="dxa"/>
            <w:tcBorders>
              <w:top w:val="nil"/>
              <w:left w:val="nil"/>
              <w:right w:val="nil"/>
            </w:tcBorders>
            <w:vAlign w:val="center"/>
          </w:tcPr>
          <w:p w14:paraId="42F716CA" w14:textId="77777777" w:rsidR="00627071" w:rsidRPr="00232028" w:rsidRDefault="00627071" w:rsidP="007F17CA">
            <w:pPr>
              <w:jc w:val="center"/>
              <w:rPr>
                <w:rFonts w:ascii="Times New Roman" w:hAnsi="Times New Roman" w:cs="Times New Roman"/>
                <w:b/>
                <w:sz w:val="20"/>
                <w:szCs w:val="20"/>
              </w:rPr>
            </w:pPr>
          </w:p>
        </w:tc>
        <w:tc>
          <w:tcPr>
            <w:tcW w:w="348" w:type="dxa"/>
            <w:tcBorders>
              <w:top w:val="nil"/>
              <w:left w:val="nil"/>
              <w:right w:val="nil"/>
            </w:tcBorders>
          </w:tcPr>
          <w:p w14:paraId="1C3223F8" w14:textId="77777777" w:rsidR="00627071" w:rsidRPr="00232028" w:rsidRDefault="00627071" w:rsidP="007F17CA">
            <w:pPr>
              <w:jc w:val="center"/>
              <w:rPr>
                <w:rFonts w:ascii="Times New Roman" w:hAnsi="Times New Roman" w:cs="Times New Roman"/>
                <w:b/>
                <w:sz w:val="20"/>
                <w:szCs w:val="20"/>
              </w:rPr>
            </w:pPr>
          </w:p>
        </w:tc>
        <w:tc>
          <w:tcPr>
            <w:tcW w:w="343" w:type="dxa"/>
            <w:tcBorders>
              <w:top w:val="nil"/>
              <w:left w:val="nil"/>
              <w:right w:val="nil"/>
            </w:tcBorders>
          </w:tcPr>
          <w:p w14:paraId="4A9A99BD" w14:textId="77777777" w:rsidR="00627071" w:rsidRPr="00232028" w:rsidRDefault="00627071" w:rsidP="007F17CA">
            <w:pPr>
              <w:jc w:val="center"/>
              <w:rPr>
                <w:rFonts w:ascii="Times New Roman" w:hAnsi="Times New Roman" w:cs="Times New Roman"/>
                <w:b/>
                <w:sz w:val="20"/>
                <w:szCs w:val="20"/>
              </w:rPr>
            </w:pPr>
          </w:p>
        </w:tc>
        <w:tc>
          <w:tcPr>
            <w:tcW w:w="344" w:type="dxa"/>
            <w:tcBorders>
              <w:top w:val="nil"/>
              <w:left w:val="nil"/>
              <w:right w:val="nil"/>
            </w:tcBorders>
          </w:tcPr>
          <w:p w14:paraId="2808CDCA" w14:textId="77777777" w:rsidR="00627071" w:rsidRPr="00232028" w:rsidRDefault="00627071" w:rsidP="007F17CA">
            <w:pPr>
              <w:jc w:val="center"/>
              <w:rPr>
                <w:rFonts w:ascii="Times New Roman" w:hAnsi="Times New Roman" w:cs="Times New Roman"/>
                <w:b/>
                <w:sz w:val="20"/>
                <w:szCs w:val="20"/>
              </w:rPr>
            </w:pPr>
          </w:p>
        </w:tc>
        <w:tc>
          <w:tcPr>
            <w:tcW w:w="344" w:type="dxa"/>
            <w:tcBorders>
              <w:top w:val="nil"/>
              <w:left w:val="nil"/>
            </w:tcBorders>
            <w:vAlign w:val="center"/>
          </w:tcPr>
          <w:p w14:paraId="74CB87F6" w14:textId="77777777" w:rsidR="00627071" w:rsidRPr="00232028" w:rsidRDefault="00627071" w:rsidP="007F17CA">
            <w:pPr>
              <w:jc w:val="center"/>
              <w:rPr>
                <w:rFonts w:ascii="Times New Roman" w:hAnsi="Times New Roman" w:cs="Times New Roman"/>
                <w:b/>
                <w:sz w:val="20"/>
                <w:szCs w:val="20"/>
              </w:rPr>
            </w:pPr>
          </w:p>
        </w:tc>
        <w:tc>
          <w:tcPr>
            <w:tcW w:w="1276" w:type="dxa"/>
            <w:tcBorders>
              <w:top w:val="nil"/>
            </w:tcBorders>
            <w:vAlign w:val="center"/>
          </w:tcPr>
          <w:p w14:paraId="3F2BD071" w14:textId="77777777" w:rsidR="00627071" w:rsidRPr="00232028" w:rsidRDefault="00627071" w:rsidP="007F17CA">
            <w:pPr>
              <w:jc w:val="center"/>
              <w:rPr>
                <w:rFonts w:ascii="Times New Roman" w:hAnsi="Times New Roman" w:cs="Times New Roman"/>
                <w:b/>
                <w:sz w:val="20"/>
                <w:szCs w:val="20"/>
              </w:rPr>
            </w:pPr>
          </w:p>
        </w:tc>
        <w:tc>
          <w:tcPr>
            <w:tcW w:w="2818" w:type="dxa"/>
            <w:tcBorders>
              <w:top w:val="nil"/>
            </w:tcBorders>
            <w:vAlign w:val="center"/>
          </w:tcPr>
          <w:p w14:paraId="0EE8646F" w14:textId="77777777" w:rsidR="00627071" w:rsidRPr="00232028" w:rsidRDefault="00627071" w:rsidP="007F17CA">
            <w:pPr>
              <w:jc w:val="center"/>
              <w:rPr>
                <w:rFonts w:ascii="Times New Roman" w:hAnsi="Times New Roman" w:cs="Times New Roman"/>
                <w:b/>
                <w:i/>
                <w:sz w:val="20"/>
                <w:szCs w:val="20"/>
                <w:lang w:val="en-IE"/>
              </w:rPr>
            </w:pPr>
            <w:r w:rsidRPr="00232028">
              <w:rPr>
                <w:rFonts w:ascii="Times New Roman" w:hAnsi="Times New Roman" w:cs="Times New Roman"/>
                <w:i/>
                <w:sz w:val="20"/>
                <w:szCs w:val="20"/>
                <w:lang w:val="en-IE"/>
              </w:rPr>
              <w:t>Proportion of people 65+ to people 20-64</w:t>
            </w:r>
          </w:p>
        </w:tc>
      </w:tr>
      <w:tr w:rsidR="00627071" w14:paraId="63EBC329" w14:textId="77777777" w:rsidTr="00627071">
        <w:tc>
          <w:tcPr>
            <w:tcW w:w="1906" w:type="dxa"/>
            <w:tcBorders>
              <w:top w:val="single" w:sz="4" w:space="0" w:color="auto"/>
              <w:right w:val="nil"/>
            </w:tcBorders>
            <w:vAlign w:val="center"/>
          </w:tcPr>
          <w:p w14:paraId="305A5F0E"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Sex</w:t>
            </w:r>
          </w:p>
        </w:tc>
        <w:tc>
          <w:tcPr>
            <w:tcW w:w="2233" w:type="dxa"/>
            <w:tcBorders>
              <w:top w:val="single" w:sz="4" w:space="0" w:color="auto"/>
              <w:left w:val="nil"/>
            </w:tcBorders>
            <w:vAlign w:val="center"/>
          </w:tcPr>
          <w:p w14:paraId="15FD5748" w14:textId="77777777" w:rsidR="00627071" w:rsidRPr="00232028" w:rsidRDefault="00627071" w:rsidP="007F17CA">
            <w:pPr>
              <w:rPr>
                <w:rFonts w:ascii="Times New Roman" w:hAnsi="Times New Roman" w:cs="Times New Roman"/>
                <w:i/>
                <w:sz w:val="20"/>
                <w:szCs w:val="20"/>
              </w:rPr>
            </w:pPr>
          </w:p>
        </w:tc>
        <w:tc>
          <w:tcPr>
            <w:tcW w:w="343" w:type="dxa"/>
            <w:vAlign w:val="center"/>
          </w:tcPr>
          <w:p w14:paraId="330A2BAA"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8" w:type="dxa"/>
            <w:vAlign w:val="center"/>
          </w:tcPr>
          <w:p w14:paraId="2839EFAD"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3" w:type="dxa"/>
            <w:vAlign w:val="center"/>
          </w:tcPr>
          <w:p w14:paraId="51AC8E4C"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4" w:type="dxa"/>
            <w:vAlign w:val="center"/>
          </w:tcPr>
          <w:p w14:paraId="63DBDA44"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4" w:type="dxa"/>
            <w:vAlign w:val="center"/>
          </w:tcPr>
          <w:p w14:paraId="045148AF"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276" w:type="dxa"/>
            <w:vAlign w:val="center"/>
          </w:tcPr>
          <w:p w14:paraId="3D5E1D38" w14:textId="77777777" w:rsidR="00627071" w:rsidRPr="00345755"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c>
          <w:tcPr>
            <w:tcW w:w="2818" w:type="dxa"/>
            <w:vAlign w:val="center"/>
          </w:tcPr>
          <w:p w14:paraId="5E93B74C" w14:textId="77777777" w:rsidR="00627071" w:rsidRPr="00EB3A20" w:rsidRDefault="00627071" w:rsidP="007F17CA">
            <w:pPr>
              <w:jc w:val="center"/>
              <w:rPr>
                <w:rFonts w:ascii="Arial Narrow" w:hAnsi="Arial Narrow" w:cs="Arial"/>
                <w:sz w:val="16"/>
                <w:szCs w:val="16"/>
              </w:rPr>
            </w:pPr>
          </w:p>
        </w:tc>
      </w:tr>
      <w:tr w:rsidR="00627071" w14:paraId="375DD2E2" w14:textId="77777777" w:rsidTr="00627071">
        <w:tc>
          <w:tcPr>
            <w:tcW w:w="1906" w:type="dxa"/>
            <w:tcBorders>
              <w:right w:val="nil"/>
            </w:tcBorders>
            <w:vAlign w:val="center"/>
          </w:tcPr>
          <w:p w14:paraId="66AAF2F4"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Age</w:t>
            </w:r>
          </w:p>
        </w:tc>
        <w:tc>
          <w:tcPr>
            <w:tcW w:w="2233" w:type="dxa"/>
            <w:tcBorders>
              <w:left w:val="nil"/>
            </w:tcBorders>
            <w:vAlign w:val="center"/>
          </w:tcPr>
          <w:p w14:paraId="47376C88" w14:textId="77777777" w:rsidR="00627071" w:rsidRPr="00232028" w:rsidRDefault="00627071" w:rsidP="007F17CA">
            <w:pPr>
              <w:jc w:val="center"/>
              <w:rPr>
                <w:rFonts w:ascii="Times New Roman" w:hAnsi="Times New Roman" w:cs="Times New Roman"/>
                <w:i/>
                <w:sz w:val="20"/>
                <w:szCs w:val="20"/>
              </w:rPr>
            </w:pPr>
          </w:p>
        </w:tc>
        <w:tc>
          <w:tcPr>
            <w:tcW w:w="343" w:type="dxa"/>
            <w:vAlign w:val="center"/>
          </w:tcPr>
          <w:p w14:paraId="344B7AD8"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8" w:type="dxa"/>
            <w:vAlign w:val="center"/>
          </w:tcPr>
          <w:p w14:paraId="4EB4775A"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3" w:type="dxa"/>
            <w:vAlign w:val="center"/>
          </w:tcPr>
          <w:p w14:paraId="7C538B16"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4" w:type="dxa"/>
            <w:vAlign w:val="center"/>
          </w:tcPr>
          <w:p w14:paraId="2C0BD191"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4" w:type="dxa"/>
            <w:vAlign w:val="center"/>
          </w:tcPr>
          <w:p w14:paraId="5C7363D7"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276" w:type="dxa"/>
            <w:vAlign w:val="center"/>
          </w:tcPr>
          <w:p w14:paraId="51CA29D6" w14:textId="77777777" w:rsidR="00627071" w:rsidRPr="00EB3A20" w:rsidRDefault="00627071" w:rsidP="007F17CA">
            <w:pPr>
              <w:jc w:val="center"/>
              <w:rPr>
                <w:rFonts w:ascii="Arial Narrow" w:hAnsi="Arial Narrow" w:cs="Arial"/>
                <w:sz w:val="16"/>
                <w:szCs w:val="16"/>
              </w:rPr>
            </w:pPr>
          </w:p>
        </w:tc>
        <w:tc>
          <w:tcPr>
            <w:tcW w:w="2818" w:type="dxa"/>
            <w:vAlign w:val="center"/>
          </w:tcPr>
          <w:p w14:paraId="53B3E4D0" w14:textId="77777777" w:rsidR="00627071" w:rsidRPr="00EB3A20" w:rsidRDefault="00627071" w:rsidP="007F17CA">
            <w:pPr>
              <w:jc w:val="center"/>
              <w:rPr>
                <w:rFonts w:ascii="Arial Narrow" w:hAnsi="Arial Narrow" w:cs="Arial"/>
                <w:sz w:val="16"/>
                <w:szCs w:val="16"/>
              </w:rPr>
            </w:pPr>
          </w:p>
        </w:tc>
      </w:tr>
      <w:tr w:rsidR="00627071" w14:paraId="0B32FB8D" w14:textId="77777777" w:rsidTr="00627071">
        <w:tc>
          <w:tcPr>
            <w:tcW w:w="1906" w:type="dxa"/>
            <w:tcBorders>
              <w:right w:val="nil"/>
            </w:tcBorders>
            <w:vAlign w:val="center"/>
          </w:tcPr>
          <w:p w14:paraId="25700158"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Education attainment level</w:t>
            </w:r>
          </w:p>
        </w:tc>
        <w:tc>
          <w:tcPr>
            <w:tcW w:w="2233" w:type="dxa"/>
            <w:tcBorders>
              <w:left w:val="nil"/>
            </w:tcBorders>
            <w:vAlign w:val="center"/>
          </w:tcPr>
          <w:p w14:paraId="54F04D42" w14:textId="73C5751E" w:rsidR="00627071" w:rsidRPr="00232028" w:rsidRDefault="00627071" w:rsidP="007F17CA">
            <w:pPr>
              <w:rPr>
                <w:rFonts w:ascii="Times New Roman" w:hAnsi="Times New Roman" w:cs="Times New Roman"/>
                <w:i/>
                <w:sz w:val="20"/>
                <w:szCs w:val="20"/>
              </w:rPr>
            </w:pPr>
            <w:r w:rsidRPr="00232028">
              <w:rPr>
                <w:rFonts w:ascii="Times New Roman" w:hAnsi="Times New Roman" w:cs="Times New Roman"/>
                <w:i/>
                <w:sz w:val="20"/>
                <w:szCs w:val="20"/>
              </w:rPr>
              <w:t>ISCED 2011</w:t>
            </w:r>
            <w:r w:rsidR="00203EC9">
              <w:rPr>
                <w:rStyle w:val="FootnoteReference"/>
                <w:rFonts w:ascii="Times New Roman" w:hAnsi="Times New Roman" w:cs="Times New Roman"/>
                <w:i/>
                <w:sz w:val="20"/>
                <w:szCs w:val="20"/>
              </w:rPr>
              <w:footnoteReference w:id="66"/>
            </w:r>
          </w:p>
        </w:tc>
        <w:tc>
          <w:tcPr>
            <w:tcW w:w="343" w:type="dxa"/>
            <w:vAlign w:val="center"/>
          </w:tcPr>
          <w:p w14:paraId="21D0B0F9" w14:textId="77777777" w:rsidR="00627071" w:rsidRPr="00EB3A20" w:rsidRDefault="00627071" w:rsidP="007F17CA">
            <w:pPr>
              <w:jc w:val="center"/>
              <w:rPr>
                <w:rFonts w:ascii="Arial Narrow" w:hAnsi="Arial Narrow" w:cs="Arial"/>
                <w:sz w:val="16"/>
                <w:szCs w:val="16"/>
              </w:rPr>
            </w:pPr>
          </w:p>
        </w:tc>
        <w:tc>
          <w:tcPr>
            <w:tcW w:w="348" w:type="dxa"/>
            <w:vAlign w:val="center"/>
          </w:tcPr>
          <w:p w14:paraId="5E220BAF" w14:textId="77777777" w:rsidR="00627071" w:rsidRPr="00EB3A20" w:rsidRDefault="00627071" w:rsidP="007F17CA">
            <w:pPr>
              <w:jc w:val="center"/>
              <w:rPr>
                <w:rFonts w:ascii="Arial Narrow" w:hAnsi="Arial Narrow" w:cs="Arial"/>
                <w:sz w:val="16"/>
                <w:szCs w:val="16"/>
              </w:rPr>
            </w:pPr>
          </w:p>
        </w:tc>
        <w:tc>
          <w:tcPr>
            <w:tcW w:w="343" w:type="dxa"/>
          </w:tcPr>
          <w:p w14:paraId="5B272080" w14:textId="77777777" w:rsidR="00627071" w:rsidRPr="00FF10FC" w:rsidRDefault="00627071" w:rsidP="007F17CA">
            <w:pPr>
              <w:jc w:val="center"/>
              <w:rPr>
                <w:rFonts w:ascii="Calibri" w:hAnsi="Calibri" w:cs="Calibri"/>
                <w:b/>
                <w:sz w:val="10"/>
                <w:szCs w:val="10"/>
              </w:rPr>
            </w:pPr>
          </w:p>
        </w:tc>
        <w:tc>
          <w:tcPr>
            <w:tcW w:w="344" w:type="dxa"/>
          </w:tcPr>
          <w:p w14:paraId="0716A5DF" w14:textId="77777777" w:rsidR="00627071" w:rsidRPr="00FF10FC" w:rsidRDefault="00627071" w:rsidP="007F17CA">
            <w:pPr>
              <w:jc w:val="center"/>
              <w:rPr>
                <w:rFonts w:ascii="Calibri" w:hAnsi="Calibri" w:cs="Calibri"/>
                <w:b/>
                <w:sz w:val="10"/>
                <w:szCs w:val="10"/>
              </w:rPr>
            </w:pPr>
          </w:p>
        </w:tc>
        <w:tc>
          <w:tcPr>
            <w:tcW w:w="344" w:type="dxa"/>
            <w:vAlign w:val="center"/>
          </w:tcPr>
          <w:p w14:paraId="0AE6078C" w14:textId="77777777" w:rsidR="00627071" w:rsidRPr="00EB3A20" w:rsidRDefault="00627071" w:rsidP="007F17CA">
            <w:pPr>
              <w:jc w:val="center"/>
              <w:rPr>
                <w:rFonts w:ascii="Arial Narrow" w:hAnsi="Arial Narrow" w:cs="Arial"/>
                <w:sz w:val="16"/>
                <w:szCs w:val="16"/>
              </w:rPr>
            </w:pPr>
            <w:r w:rsidRPr="00FF10FC">
              <w:rPr>
                <w:rFonts w:ascii="Calibri" w:hAnsi="Calibri" w:cs="Calibri"/>
                <w:b/>
                <w:sz w:val="10"/>
                <w:szCs w:val="10"/>
              </w:rPr>
              <w:t>⃝</w:t>
            </w:r>
          </w:p>
        </w:tc>
        <w:tc>
          <w:tcPr>
            <w:tcW w:w="1276" w:type="dxa"/>
            <w:vAlign w:val="center"/>
          </w:tcPr>
          <w:p w14:paraId="35BC4DCB" w14:textId="77777777" w:rsidR="00627071" w:rsidRPr="00FF10FC" w:rsidRDefault="00627071" w:rsidP="007F17CA">
            <w:pPr>
              <w:pStyle w:val="Text1"/>
              <w:spacing w:after="0"/>
              <w:jc w:val="center"/>
              <w:rPr>
                <w:rFonts w:ascii="Arial Narrow" w:hAnsi="Arial Narrow"/>
                <w:b/>
                <w:sz w:val="10"/>
                <w:szCs w:val="10"/>
              </w:rPr>
            </w:pPr>
          </w:p>
        </w:tc>
        <w:tc>
          <w:tcPr>
            <w:tcW w:w="2818" w:type="dxa"/>
            <w:vAlign w:val="center"/>
          </w:tcPr>
          <w:p w14:paraId="1401269C" w14:textId="77777777" w:rsidR="00627071" w:rsidRPr="00EB3A20" w:rsidRDefault="00627071" w:rsidP="007F17CA">
            <w:pPr>
              <w:jc w:val="center"/>
              <w:rPr>
                <w:rFonts w:ascii="Arial Narrow" w:hAnsi="Arial Narrow" w:cs="Arial"/>
                <w:sz w:val="16"/>
                <w:szCs w:val="16"/>
              </w:rPr>
            </w:pPr>
          </w:p>
        </w:tc>
      </w:tr>
      <w:tr w:rsidR="00627071" w14:paraId="215BD2E0" w14:textId="77777777" w:rsidTr="00627071">
        <w:tc>
          <w:tcPr>
            <w:tcW w:w="1906" w:type="dxa"/>
            <w:tcBorders>
              <w:right w:val="nil"/>
            </w:tcBorders>
            <w:vAlign w:val="center"/>
          </w:tcPr>
          <w:p w14:paraId="3DE911A3"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Marital status</w:t>
            </w:r>
          </w:p>
        </w:tc>
        <w:tc>
          <w:tcPr>
            <w:tcW w:w="2233" w:type="dxa"/>
            <w:tcBorders>
              <w:left w:val="nil"/>
            </w:tcBorders>
            <w:vAlign w:val="center"/>
          </w:tcPr>
          <w:p w14:paraId="315663A5" w14:textId="77777777" w:rsidR="00627071" w:rsidRPr="00232028" w:rsidRDefault="00627071" w:rsidP="007F17CA">
            <w:pPr>
              <w:rPr>
                <w:rFonts w:ascii="Times New Roman" w:hAnsi="Times New Roman" w:cs="Times New Roman"/>
                <w:i/>
                <w:sz w:val="20"/>
                <w:szCs w:val="20"/>
              </w:rPr>
            </w:pPr>
          </w:p>
        </w:tc>
        <w:tc>
          <w:tcPr>
            <w:tcW w:w="343" w:type="dxa"/>
            <w:vAlign w:val="center"/>
          </w:tcPr>
          <w:p w14:paraId="5A398B14" w14:textId="77777777" w:rsidR="00627071" w:rsidRPr="00EB3A20" w:rsidRDefault="00627071" w:rsidP="007F17CA">
            <w:pPr>
              <w:jc w:val="center"/>
              <w:rPr>
                <w:rFonts w:ascii="Arial Narrow" w:hAnsi="Arial Narrow" w:cs="Arial"/>
                <w:sz w:val="16"/>
                <w:szCs w:val="16"/>
              </w:rPr>
            </w:pPr>
          </w:p>
        </w:tc>
        <w:tc>
          <w:tcPr>
            <w:tcW w:w="348" w:type="dxa"/>
            <w:vAlign w:val="center"/>
          </w:tcPr>
          <w:p w14:paraId="6C996BCF" w14:textId="77777777" w:rsidR="00627071" w:rsidRPr="00EB3A20" w:rsidRDefault="00627071" w:rsidP="007F17CA">
            <w:pPr>
              <w:jc w:val="center"/>
              <w:rPr>
                <w:rFonts w:ascii="Arial Narrow" w:hAnsi="Arial Narrow" w:cs="Arial"/>
                <w:sz w:val="16"/>
                <w:szCs w:val="16"/>
              </w:rPr>
            </w:pPr>
          </w:p>
        </w:tc>
        <w:tc>
          <w:tcPr>
            <w:tcW w:w="343" w:type="dxa"/>
            <w:vAlign w:val="center"/>
          </w:tcPr>
          <w:p w14:paraId="54C9D377" w14:textId="77777777" w:rsidR="00627071" w:rsidRPr="00EB3A20" w:rsidRDefault="00627071" w:rsidP="007F17CA">
            <w:pPr>
              <w:jc w:val="center"/>
              <w:rPr>
                <w:rFonts w:ascii="Arial Narrow" w:hAnsi="Arial Narrow" w:cs="Arial"/>
                <w:sz w:val="16"/>
                <w:szCs w:val="16"/>
              </w:rPr>
            </w:pPr>
          </w:p>
        </w:tc>
        <w:tc>
          <w:tcPr>
            <w:tcW w:w="344" w:type="dxa"/>
            <w:vAlign w:val="center"/>
          </w:tcPr>
          <w:p w14:paraId="5DC27264" w14:textId="77777777" w:rsidR="00627071" w:rsidRPr="00EB3A20" w:rsidRDefault="00627071" w:rsidP="007F17CA">
            <w:pPr>
              <w:jc w:val="center"/>
              <w:rPr>
                <w:rFonts w:ascii="Arial Narrow" w:hAnsi="Arial Narrow" w:cs="Arial"/>
                <w:sz w:val="16"/>
                <w:szCs w:val="16"/>
              </w:rPr>
            </w:pPr>
            <w:r w:rsidRPr="00FF10FC">
              <w:rPr>
                <w:rFonts w:ascii="Calibri" w:hAnsi="Calibri" w:cs="Calibri"/>
                <w:b/>
                <w:sz w:val="10"/>
                <w:szCs w:val="10"/>
              </w:rPr>
              <w:t>⃝</w:t>
            </w:r>
          </w:p>
        </w:tc>
        <w:tc>
          <w:tcPr>
            <w:tcW w:w="344" w:type="dxa"/>
            <w:vAlign w:val="center"/>
          </w:tcPr>
          <w:p w14:paraId="07AB5154" w14:textId="77777777" w:rsidR="00627071" w:rsidRPr="00EB3A20" w:rsidRDefault="00627071" w:rsidP="007F17CA">
            <w:pPr>
              <w:jc w:val="center"/>
              <w:rPr>
                <w:rFonts w:ascii="Arial Narrow" w:hAnsi="Arial Narrow" w:cs="Arial"/>
                <w:sz w:val="16"/>
                <w:szCs w:val="16"/>
              </w:rPr>
            </w:pPr>
          </w:p>
        </w:tc>
        <w:tc>
          <w:tcPr>
            <w:tcW w:w="1276" w:type="dxa"/>
            <w:vAlign w:val="center"/>
          </w:tcPr>
          <w:p w14:paraId="525BC5AD" w14:textId="77777777" w:rsidR="00627071" w:rsidRPr="00FF10FC" w:rsidRDefault="00627071" w:rsidP="007F17CA">
            <w:pPr>
              <w:pStyle w:val="Text1"/>
              <w:spacing w:after="0"/>
              <w:jc w:val="center"/>
              <w:rPr>
                <w:rFonts w:ascii="Arial Narrow" w:hAnsi="Arial Narrow"/>
                <w:b/>
                <w:sz w:val="10"/>
                <w:szCs w:val="10"/>
              </w:rPr>
            </w:pPr>
          </w:p>
        </w:tc>
        <w:tc>
          <w:tcPr>
            <w:tcW w:w="2818" w:type="dxa"/>
            <w:vAlign w:val="center"/>
          </w:tcPr>
          <w:p w14:paraId="25BB6699" w14:textId="77777777" w:rsidR="00627071" w:rsidRPr="00EB3A20" w:rsidRDefault="00627071" w:rsidP="007F17CA">
            <w:pPr>
              <w:jc w:val="center"/>
              <w:rPr>
                <w:rFonts w:ascii="Arial Narrow" w:hAnsi="Arial Narrow" w:cs="Arial"/>
                <w:sz w:val="16"/>
                <w:szCs w:val="16"/>
              </w:rPr>
            </w:pPr>
          </w:p>
        </w:tc>
      </w:tr>
      <w:tr w:rsidR="00627071" w14:paraId="6E3465DE" w14:textId="77777777" w:rsidTr="00627071">
        <w:tc>
          <w:tcPr>
            <w:tcW w:w="1906" w:type="dxa"/>
            <w:tcBorders>
              <w:right w:val="nil"/>
            </w:tcBorders>
            <w:vAlign w:val="center"/>
          </w:tcPr>
          <w:p w14:paraId="5AB5A64D"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Citizenship</w:t>
            </w:r>
          </w:p>
        </w:tc>
        <w:tc>
          <w:tcPr>
            <w:tcW w:w="2233" w:type="dxa"/>
            <w:tcBorders>
              <w:left w:val="nil"/>
            </w:tcBorders>
            <w:vAlign w:val="center"/>
          </w:tcPr>
          <w:p w14:paraId="05B9CA64" w14:textId="77777777" w:rsidR="00627071" w:rsidRPr="00232028" w:rsidRDefault="00627071" w:rsidP="007F17CA">
            <w:pPr>
              <w:rPr>
                <w:rFonts w:ascii="Times New Roman" w:hAnsi="Times New Roman" w:cs="Times New Roman"/>
                <w:i/>
                <w:sz w:val="20"/>
                <w:szCs w:val="20"/>
              </w:rPr>
            </w:pPr>
          </w:p>
        </w:tc>
        <w:tc>
          <w:tcPr>
            <w:tcW w:w="343" w:type="dxa"/>
            <w:vAlign w:val="center"/>
          </w:tcPr>
          <w:p w14:paraId="43961FD1" w14:textId="77777777" w:rsidR="00627071" w:rsidRPr="00EB3A20" w:rsidRDefault="00627071" w:rsidP="007F17CA">
            <w:pPr>
              <w:jc w:val="center"/>
              <w:rPr>
                <w:rFonts w:ascii="Arial Narrow" w:hAnsi="Arial Narrow" w:cs="Arial"/>
                <w:sz w:val="16"/>
                <w:szCs w:val="16"/>
              </w:rPr>
            </w:pPr>
          </w:p>
        </w:tc>
        <w:tc>
          <w:tcPr>
            <w:tcW w:w="348" w:type="dxa"/>
            <w:vAlign w:val="center"/>
          </w:tcPr>
          <w:p w14:paraId="714F6552" w14:textId="77777777" w:rsidR="00627071" w:rsidRPr="00EB3A20" w:rsidRDefault="00627071" w:rsidP="007F17CA">
            <w:pPr>
              <w:jc w:val="center"/>
              <w:rPr>
                <w:rFonts w:ascii="Arial Narrow" w:hAnsi="Arial Narrow" w:cs="Arial"/>
                <w:sz w:val="16"/>
                <w:szCs w:val="16"/>
              </w:rPr>
            </w:pPr>
            <w:r w:rsidRPr="009741AA">
              <w:rPr>
                <w:rFonts w:ascii="Webdings" w:eastAsia="Webdings" w:hAnsi="Webdings" w:cs="Webdings"/>
                <w:b/>
                <w:color w:val="808080" w:themeColor="background1" w:themeShade="80"/>
                <w:sz w:val="16"/>
                <w:szCs w:val="16"/>
              </w:rPr>
              <w:t></w:t>
            </w:r>
          </w:p>
        </w:tc>
        <w:tc>
          <w:tcPr>
            <w:tcW w:w="343" w:type="dxa"/>
            <w:vAlign w:val="center"/>
          </w:tcPr>
          <w:p w14:paraId="0DEEF72C" w14:textId="77777777" w:rsidR="00627071" w:rsidRPr="00EB3A20" w:rsidRDefault="00627071" w:rsidP="007F17CA">
            <w:pPr>
              <w:jc w:val="center"/>
              <w:rPr>
                <w:rFonts w:ascii="Arial Narrow" w:hAnsi="Arial Narrow" w:cs="Arial"/>
                <w:sz w:val="16"/>
                <w:szCs w:val="16"/>
              </w:rPr>
            </w:pPr>
          </w:p>
        </w:tc>
        <w:tc>
          <w:tcPr>
            <w:tcW w:w="344" w:type="dxa"/>
            <w:vAlign w:val="center"/>
          </w:tcPr>
          <w:p w14:paraId="238D1A8B" w14:textId="77777777" w:rsidR="00627071" w:rsidRPr="00EB3A20" w:rsidRDefault="00627071" w:rsidP="007F17CA">
            <w:pPr>
              <w:jc w:val="center"/>
              <w:rPr>
                <w:rFonts w:ascii="Arial Narrow" w:hAnsi="Arial Narrow" w:cs="Arial"/>
                <w:sz w:val="16"/>
                <w:szCs w:val="16"/>
              </w:rPr>
            </w:pPr>
          </w:p>
        </w:tc>
        <w:tc>
          <w:tcPr>
            <w:tcW w:w="344" w:type="dxa"/>
            <w:vAlign w:val="center"/>
          </w:tcPr>
          <w:p w14:paraId="77400BE0" w14:textId="77777777" w:rsidR="00627071" w:rsidRPr="00EB3A20" w:rsidRDefault="00627071" w:rsidP="007F17CA">
            <w:pPr>
              <w:jc w:val="center"/>
              <w:rPr>
                <w:rFonts w:ascii="Arial Narrow" w:hAnsi="Arial Narrow" w:cs="Arial"/>
                <w:sz w:val="16"/>
                <w:szCs w:val="16"/>
              </w:rPr>
            </w:pPr>
          </w:p>
        </w:tc>
        <w:tc>
          <w:tcPr>
            <w:tcW w:w="1276" w:type="dxa"/>
            <w:vAlign w:val="center"/>
          </w:tcPr>
          <w:p w14:paraId="6F149838" w14:textId="77777777" w:rsidR="00627071" w:rsidRPr="00EB3A20" w:rsidRDefault="00627071" w:rsidP="007F17CA">
            <w:pPr>
              <w:jc w:val="center"/>
              <w:rPr>
                <w:rFonts w:ascii="Arial Narrow" w:hAnsi="Arial Narrow" w:cs="Arial"/>
                <w:sz w:val="16"/>
                <w:szCs w:val="16"/>
              </w:rPr>
            </w:pPr>
          </w:p>
        </w:tc>
        <w:tc>
          <w:tcPr>
            <w:tcW w:w="2818" w:type="dxa"/>
            <w:vAlign w:val="center"/>
          </w:tcPr>
          <w:p w14:paraId="04208253" w14:textId="77777777" w:rsidR="00627071" w:rsidRPr="00EB3A20" w:rsidRDefault="00627071" w:rsidP="007F17CA">
            <w:pPr>
              <w:jc w:val="center"/>
              <w:rPr>
                <w:rFonts w:ascii="Arial Narrow" w:hAnsi="Arial Narrow" w:cs="Arial"/>
                <w:sz w:val="16"/>
                <w:szCs w:val="16"/>
              </w:rPr>
            </w:pPr>
          </w:p>
        </w:tc>
      </w:tr>
      <w:tr w:rsidR="00627071" w14:paraId="16BB3037" w14:textId="77777777" w:rsidTr="00627071">
        <w:tc>
          <w:tcPr>
            <w:tcW w:w="1906" w:type="dxa"/>
            <w:tcBorders>
              <w:right w:val="nil"/>
            </w:tcBorders>
            <w:vAlign w:val="center"/>
          </w:tcPr>
          <w:p w14:paraId="6B34ECE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Country of birth</w:t>
            </w:r>
          </w:p>
        </w:tc>
        <w:tc>
          <w:tcPr>
            <w:tcW w:w="2233" w:type="dxa"/>
            <w:tcBorders>
              <w:left w:val="nil"/>
            </w:tcBorders>
            <w:vAlign w:val="center"/>
          </w:tcPr>
          <w:p w14:paraId="68726D41" w14:textId="77777777" w:rsidR="00627071" w:rsidRPr="00232028" w:rsidRDefault="00627071" w:rsidP="007F17CA">
            <w:pPr>
              <w:rPr>
                <w:rFonts w:ascii="Times New Roman" w:hAnsi="Times New Roman" w:cs="Times New Roman"/>
                <w:i/>
                <w:sz w:val="20"/>
                <w:szCs w:val="20"/>
              </w:rPr>
            </w:pPr>
          </w:p>
        </w:tc>
        <w:tc>
          <w:tcPr>
            <w:tcW w:w="343" w:type="dxa"/>
            <w:vAlign w:val="center"/>
          </w:tcPr>
          <w:p w14:paraId="08D64E21" w14:textId="77777777" w:rsidR="00627071" w:rsidRPr="00EB3A20" w:rsidRDefault="00627071" w:rsidP="007F17CA">
            <w:pPr>
              <w:jc w:val="center"/>
              <w:rPr>
                <w:rFonts w:ascii="Arial Narrow" w:hAnsi="Arial Narrow" w:cs="Arial"/>
                <w:sz w:val="16"/>
                <w:szCs w:val="16"/>
              </w:rPr>
            </w:pPr>
          </w:p>
        </w:tc>
        <w:tc>
          <w:tcPr>
            <w:tcW w:w="348" w:type="dxa"/>
            <w:vAlign w:val="center"/>
          </w:tcPr>
          <w:p w14:paraId="207FF09A" w14:textId="77777777" w:rsidR="00627071" w:rsidRPr="00EB3A20" w:rsidRDefault="00627071" w:rsidP="007F17CA">
            <w:pPr>
              <w:jc w:val="center"/>
              <w:rPr>
                <w:rFonts w:ascii="Arial Narrow" w:hAnsi="Arial Narrow" w:cs="Arial"/>
                <w:sz w:val="16"/>
                <w:szCs w:val="16"/>
              </w:rPr>
            </w:pPr>
          </w:p>
        </w:tc>
        <w:tc>
          <w:tcPr>
            <w:tcW w:w="343" w:type="dxa"/>
          </w:tcPr>
          <w:p w14:paraId="673E08A7" w14:textId="77777777" w:rsidR="00627071" w:rsidRPr="009741AA" w:rsidRDefault="00627071" w:rsidP="007F17CA">
            <w:pPr>
              <w:jc w:val="center"/>
              <w:rPr>
                <w:rFonts w:ascii="Arial Narrow" w:hAnsi="Arial Narrow"/>
                <w:b/>
                <w:color w:val="808080" w:themeColor="background1" w:themeShade="80"/>
                <w:sz w:val="16"/>
                <w:szCs w:val="16"/>
              </w:rPr>
            </w:pPr>
            <w:r w:rsidRPr="009741AA">
              <w:rPr>
                <w:rFonts w:ascii="Webdings" w:eastAsia="Webdings" w:hAnsi="Webdings" w:cs="Webdings"/>
                <w:b/>
                <w:color w:val="808080" w:themeColor="background1" w:themeShade="80"/>
                <w:sz w:val="16"/>
                <w:szCs w:val="16"/>
              </w:rPr>
              <w:t></w:t>
            </w:r>
          </w:p>
        </w:tc>
        <w:tc>
          <w:tcPr>
            <w:tcW w:w="344" w:type="dxa"/>
          </w:tcPr>
          <w:p w14:paraId="51DEDE29" w14:textId="77777777" w:rsidR="00627071" w:rsidRPr="009741AA" w:rsidRDefault="00627071" w:rsidP="007F17CA">
            <w:pPr>
              <w:jc w:val="center"/>
              <w:rPr>
                <w:rFonts w:ascii="Arial Narrow" w:hAnsi="Arial Narrow"/>
                <w:b/>
                <w:color w:val="808080" w:themeColor="background1" w:themeShade="80"/>
                <w:sz w:val="16"/>
                <w:szCs w:val="16"/>
              </w:rPr>
            </w:pPr>
          </w:p>
        </w:tc>
        <w:tc>
          <w:tcPr>
            <w:tcW w:w="344" w:type="dxa"/>
            <w:vAlign w:val="center"/>
          </w:tcPr>
          <w:p w14:paraId="6DFDAF85" w14:textId="77777777" w:rsidR="00627071" w:rsidRPr="00EB3A20" w:rsidRDefault="00627071" w:rsidP="007F17CA">
            <w:pPr>
              <w:jc w:val="center"/>
              <w:rPr>
                <w:rFonts w:ascii="Arial Narrow" w:hAnsi="Arial Narrow" w:cs="Arial"/>
                <w:sz w:val="16"/>
                <w:szCs w:val="16"/>
              </w:rPr>
            </w:pPr>
          </w:p>
        </w:tc>
        <w:tc>
          <w:tcPr>
            <w:tcW w:w="1276" w:type="dxa"/>
            <w:vAlign w:val="center"/>
          </w:tcPr>
          <w:p w14:paraId="38437F59" w14:textId="77777777" w:rsidR="00627071" w:rsidRPr="00EB3A20" w:rsidRDefault="00627071" w:rsidP="007F17CA">
            <w:pPr>
              <w:jc w:val="center"/>
              <w:rPr>
                <w:rFonts w:ascii="Arial Narrow" w:hAnsi="Arial Narrow" w:cs="Arial"/>
                <w:sz w:val="16"/>
                <w:szCs w:val="16"/>
              </w:rPr>
            </w:pPr>
          </w:p>
        </w:tc>
        <w:tc>
          <w:tcPr>
            <w:tcW w:w="2818" w:type="dxa"/>
            <w:vAlign w:val="center"/>
          </w:tcPr>
          <w:p w14:paraId="107940E4" w14:textId="77777777" w:rsidR="00627071" w:rsidRPr="00EB3A20" w:rsidRDefault="00627071" w:rsidP="007F17CA">
            <w:pPr>
              <w:jc w:val="center"/>
              <w:rPr>
                <w:rFonts w:ascii="Arial Narrow" w:hAnsi="Arial Narrow" w:cs="Arial"/>
                <w:sz w:val="16"/>
                <w:szCs w:val="16"/>
              </w:rPr>
            </w:pPr>
          </w:p>
        </w:tc>
      </w:tr>
      <w:tr w:rsidR="00627071" w14:paraId="2666DB4C" w14:textId="77777777" w:rsidTr="00627071">
        <w:tc>
          <w:tcPr>
            <w:tcW w:w="1906" w:type="dxa"/>
            <w:tcBorders>
              <w:bottom w:val="single" w:sz="4" w:space="0" w:color="auto"/>
              <w:right w:val="nil"/>
            </w:tcBorders>
            <w:vAlign w:val="center"/>
          </w:tcPr>
          <w:p w14:paraId="2635691A" w14:textId="3264B463" w:rsidR="00627071" w:rsidRPr="00232028" w:rsidRDefault="00627071" w:rsidP="009D7987">
            <w:pPr>
              <w:rPr>
                <w:rFonts w:ascii="Times New Roman" w:hAnsi="Times New Roman" w:cs="Times New Roman"/>
                <w:b/>
                <w:sz w:val="20"/>
                <w:szCs w:val="20"/>
              </w:rPr>
            </w:pPr>
            <w:r w:rsidRPr="00232028">
              <w:rPr>
                <w:rFonts w:ascii="Times New Roman" w:hAnsi="Times New Roman" w:cs="Times New Roman"/>
                <w:b/>
                <w:sz w:val="20"/>
                <w:szCs w:val="20"/>
              </w:rPr>
              <w:lastRenderedPageBreak/>
              <w:t>Human development index</w:t>
            </w:r>
          </w:p>
        </w:tc>
        <w:tc>
          <w:tcPr>
            <w:tcW w:w="2233" w:type="dxa"/>
            <w:tcBorders>
              <w:left w:val="nil"/>
              <w:bottom w:val="single" w:sz="4" w:space="0" w:color="auto"/>
            </w:tcBorders>
            <w:vAlign w:val="center"/>
          </w:tcPr>
          <w:p w14:paraId="6A0DC9FB" w14:textId="77777777" w:rsidR="00627071" w:rsidRPr="00232028" w:rsidRDefault="00627071" w:rsidP="007F17CA">
            <w:pPr>
              <w:rPr>
                <w:rFonts w:ascii="Times New Roman" w:hAnsi="Times New Roman" w:cs="Times New Roman"/>
                <w:i/>
                <w:sz w:val="20"/>
                <w:szCs w:val="20"/>
                <w:lang w:val="en-IE"/>
              </w:rPr>
            </w:pPr>
            <w:r w:rsidRPr="00232028">
              <w:rPr>
                <w:rFonts w:ascii="Times New Roman" w:hAnsi="Times New Roman" w:cs="Times New Roman"/>
                <w:i/>
                <w:sz w:val="20"/>
                <w:szCs w:val="20"/>
                <w:lang w:val="en-IE"/>
              </w:rPr>
              <w:t>HDI is a regrouping of country of birth and of country of citizenship</w:t>
            </w:r>
          </w:p>
        </w:tc>
        <w:tc>
          <w:tcPr>
            <w:tcW w:w="343" w:type="dxa"/>
            <w:tcBorders>
              <w:bottom w:val="single" w:sz="4" w:space="0" w:color="auto"/>
            </w:tcBorders>
            <w:vAlign w:val="center"/>
          </w:tcPr>
          <w:p w14:paraId="2E0AA396" w14:textId="77777777" w:rsidR="00627071" w:rsidRPr="00461515" w:rsidRDefault="00627071" w:rsidP="007F17CA">
            <w:pPr>
              <w:jc w:val="center"/>
              <w:rPr>
                <w:rFonts w:ascii="Arial Narrow" w:hAnsi="Arial Narrow" w:cs="Arial"/>
                <w:sz w:val="16"/>
                <w:szCs w:val="16"/>
                <w:lang w:val="en-IE"/>
              </w:rPr>
            </w:pPr>
          </w:p>
        </w:tc>
        <w:tc>
          <w:tcPr>
            <w:tcW w:w="348" w:type="dxa"/>
            <w:tcBorders>
              <w:bottom w:val="single" w:sz="4" w:space="0" w:color="auto"/>
            </w:tcBorders>
            <w:vAlign w:val="center"/>
          </w:tcPr>
          <w:p w14:paraId="69327F91" w14:textId="5C690A10" w:rsidR="00627071" w:rsidRPr="00EB3A20" w:rsidRDefault="00627071" w:rsidP="009D7987">
            <w:pPr>
              <w:jc w:val="center"/>
              <w:rPr>
                <w:rFonts w:ascii="Arial Narrow" w:hAnsi="Arial Narrow" w:cs="Arial"/>
                <w:sz w:val="16"/>
                <w:szCs w:val="16"/>
              </w:rPr>
            </w:pPr>
            <w:r w:rsidRPr="00A70337">
              <w:rPr>
                <w:rFonts w:ascii="Webdings" w:eastAsia="Webdings" w:hAnsi="Webdings" w:cs="Webdings"/>
                <w:b/>
                <w:sz w:val="20"/>
              </w:rPr>
              <w:t></w:t>
            </w:r>
          </w:p>
        </w:tc>
        <w:tc>
          <w:tcPr>
            <w:tcW w:w="343" w:type="dxa"/>
            <w:tcBorders>
              <w:bottom w:val="single" w:sz="4" w:space="0" w:color="auto"/>
            </w:tcBorders>
            <w:vAlign w:val="center"/>
          </w:tcPr>
          <w:p w14:paraId="5154C1DB" w14:textId="77777777" w:rsidR="00627071" w:rsidRPr="009741AA" w:rsidRDefault="00627071" w:rsidP="007F17CA">
            <w:pPr>
              <w:jc w:val="center"/>
              <w:rPr>
                <w:rFonts w:ascii="Arial Narrow" w:hAnsi="Arial Narrow"/>
                <w:b/>
                <w:color w:val="808080" w:themeColor="background1" w:themeShade="80"/>
                <w:sz w:val="16"/>
                <w:szCs w:val="16"/>
              </w:rPr>
            </w:pPr>
            <w:r w:rsidRPr="00A70337">
              <w:rPr>
                <w:rFonts w:ascii="Webdings" w:eastAsia="Webdings" w:hAnsi="Webdings" w:cs="Webdings"/>
                <w:b/>
                <w:sz w:val="20"/>
              </w:rPr>
              <w:t></w:t>
            </w:r>
          </w:p>
        </w:tc>
        <w:tc>
          <w:tcPr>
            <w:tcW w:w="344" w:type="dxa"/>
            <w:tcBorders>
              <w:bottom w:val="single" w:sz="4" w:space="0" w:color="auto"/>
            </w:tcBorders>
          </w:tcPr>
          <w:p w14:paraId="3B9DC2C7" w14:textId="77777777" w:rsidR="00627071" w:rsidRPr="009741AA" w:rsidRDefault="00627071" w:rsidP="007F17CA">
            <w:pPr>
              <w:jc w:val="center"/>
              <w:rPr>
                <w:rFonts w:ascii="Arial Narrow" w:hAnsi="Arial Narrow"/>
                <w:b/>
                <w:color w:val="808080" w:themeColor="background1" w:themeShade="80"/>
                <w:sz w:val="16"/>
                <w:szCs w:val="16"/>
              </w:rPr>
            </w:pPr>
          </w:p>
        </w:tc>
        <w:tc>
          <w:tcPr>
            <w:tcW w:w="344" w:type="dxa"/>
            <w:tcBorders>
              <w:bottom w:val="single" w:sz="4" w:space="0" w:color="auto"/>
            </w:tcBorders>
            <w:vAlign w:val="center"/>
          </w:tcPr>
          <w:p w14:paraId="2E462C6D" w14:textId="77777777" w:rsidR="00627071" w:rsidRPr="00EB3A20" w:rsidRDefault="00627071" w:rsidP="007F17CA">
            <w:pPr>
              <w:jc w:val="center"/>
              <w:rPr>
                <w:rFonts w:ascii="Arial Narrow" w:hAnsi="Arial Narrow" w:cs="Arial"/>
                <w:sz w:val="16"/>
                <w:szCs w:val="16"/>
              </w:rPr>
            </w:pPr>
          </w:p>
        </w:tc>
        <w:tc>
          <w:tcPr>
            <w:tcW w:w="1276" w:type="dxa"/>
            <w:tcBorders>
              <w:bottom w:val="single" w:sz="4" w:space="0" w:color="auto"/>
            </w:tcBorders>
            <w:vAlign w:val="center"/>
          </w:tcPr>
          <w:p w14:paraId="55232D29" w14:textId="77777777" w:rsidR="00627071" w:rsidRPr="00EB3A20" w:rsidRDefault="00627071" w:rsidP="007F17CA">
            <w:pPr>
              <w:jc w:val="center"/>
              <w:rPr>
                <w:rFonts w:ascii="Arial Narrow" w:hAnsi="Arial Narrow" w:cs="Arial"/>
                <w:sz w:val="16"/>
                <w:szCs w:val="16"/>
              </w:rPr>
            </w:pPr>
          </w:p>
        </w:tc>
        <w:tc>
          <w:tcPr>
            <w:tcW w:w="2818" w:type="dxa"/>
            <w:tcBorders>
              <w:bottom w:val="single" w:sz="4" w:space="0" w:color="auto"/>
            </w:tcBorders>
            <w:vAlign w:val="center"/>
          </w:tcPr>
          <w:p w14:paraId="41885663" w14:textId="77777777" w:rsidR="00627071" w:rsidRPr="00EB3A20" w:rsidRDefault="00627071" w:rsidP="007F17CA">
            <w:pPr>
              <w:jc w:val="center"/>
              <w:rPr>
                <w:rFonts w:ascii="Arial Narrow" w:hAnsi="Arial Narrow" w:cs="Arial"/>
                <w:sz w:val="16"/>
                <w:szCs w:val="16"/>
              </w:rPr>
            </w:pPr>
          </w:p>
        </w:tc>
      </w:tr>
      <w:tr w:rsidR="00627071" w14:paraId="7B067DCA" w14:textId="77777777" w:rsidTr="00627071">
        <w:tc>
          <w:tcPr>
            <w:tcW w:w="1906" w:type="dxa"/>
            <w:tcBorders>
              <w:bottom w:val="single" w:sz="4" w:space="0" w:color="auto"/>
              <w:right w:val="nil"/>
            </w:tcBorders>
            <w:vAlign w:val="center"/>
          </w:tcPr>
          <w:p w14:paraId="52F7C973"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Region</w:t>
            </w:r>
          </w:p>
        </w:tc>
        <w:tc>
          <w:tcPr>
            <w:tcW w:w="2233" w:type="dxa"/>
            <w:tcBorders>
              <w:left w:val="nil"/>
              <w:bottom w:val="single" w:sz="4" w:space="0" w:color="auto"/>
            </w:tcBorders>
            <w:vAlign w:val="center"/>
          </w:tcPr>
          <w:p w14:paraId="06F82EA0" w14:textId="77777777" w:rsidR="00627071" w:rsidRPr="00232028" w:rsidRDefault="00627071" w:rsidP="007F17CA">
            <w:pPr>
              <w:jc w:val="center"/>
              <w:rPr>
                <w:rFonts w:ascii="Times New Roman" w:hAnsi="Times New Roman" w:cs="Times New Roman"/>
                <w:i/>
                <w:sz w:val="20"/>
                <w:szCs w:val="20"/>
              </w:rPr>
            </w:pPr>
            <w:r w:rsidRPr="00232028">
              <w:rPr>
                <w:rFonts w:ascii="Times New Roman" w:hAnsi="Times New Roman" w:cs="Times New Roman"/>
                <w:b/>
                <w:sz w:val="20"/>
                <w:szCs w:val="20"/>
              </w:rPr>
              <w:t>NUTS 3</w:t>
            </w:r>
          </w:p>
        </w:tc>
        <w:tc>
          <w:tcPr>
            <w:tcW w:w="343" w:type="dxa"/>
            <w:tcBorders>
              <w:bottom w:val="single" w:sz="4" w:space="0" w:color="auto"/>
            </w:tcBorders>
            <w:vAlign w:val="center"/>
          </w:tcPr>
          <w:p w14:paraId="7A216E89"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8" w:type="dxa"/>
            <w:tcBorders>
              <w:bottom w:val="single" w:sz="4" w:space="0" w:color="auto"/>
            </w:tcBorders>
          </w:tcPr>
          <w:p w14:paraId="6F9A89BC" w14:textId="77777777" w:rsidR="00627071" w:rsidRDefault="00627071" w:rsidP="007F17CA">
            <w:pPr>
              <w:pStyle w:val="ListParagraph"/>
              <w:ind w:left="0"/>
              <w:contextualSpacing w:val="0"/>
              <w:jc w:val="center"/>
              <w:rPr>
                <w:rFonts w:ascii="Arial Narrow" w:hAnsi="Arial Narrow"/>
                <w:b/>
                <w:sz w:val="16"/>
                <w:szCs w:val="16"/>
              </w:rPr>
            </w:pPr>
          </w:p>
        </w:tc>
        <w:tc>
          <w:tcPr>
            <w:tcW w:w="343" w:type="dxa"/>
            <w:tcBorders>
              <w:bottom w:val="single" w:sz="4" w:space="0" w:color="auto"/>
            </w:tcBorders>
          </w:tcPr>
          <w:p w14:paraId="16A2D6D4" w14:textId="77777777" w:rsidR="00627071" w:rsidRDefault="00627071" w:rsidP="007F17CA">
            <w:pPr>
              <w:pStyle w:val="ListParagraph"/>
              <w:ind w:left="0"/>
              <w:contextualSpacing w:val="0"/>
              <w:jc w:val="center"/>
              <w:rPr>
                <w:rFonts w:ascii="Arial Narrow" w:hAnsi="Arial Narrow"/>
                <w:b/>
                <w:sz w:val="16"/>
                <w:szCs w:val="16"/>
              </w:rPr>
            </w:pPr>
          </w:p>
        </w:tc>
        <w:tc>
          <w:tcPr>
            <w:tcW w:w="344" w:type="dxa"/>
            <w:tcBorders>
              <w:bottom w:val="single" w:sz="4" w:space="0" w:color="auto"/>
            </w:tcBorders>
          </w:tcPr>
          <w:p w14:paraId="00183B4A" w14:textId="77777777" w:rsidR="00627071" w:rsidRDefault="00627071" w:rsidP="007F17CA">
            <w:pPr>
              <w:pStyle w:val="ListParagraph"/>
              <w:ind w:left="0"/>
              <w:contextualSpacing w:val="0"/>
              <w:jc w:val="center"/>
              <w:rPr>
                <w:rFonts w:ascii="Arial Narrow" w:hAnsi="Arial Narrow"/>
                <w:b/>
                <w:sz w:val="16"/>
                <w:szCs w:val="16"/>
              </w:rPr>
            </w:pPr>
          </w:p>
        </w:tc>
        <w:tc>
          <w:tcPr>
            <w:tcW w:w="344" w:type="dxa"/>
            <w:tcBorders>
              <w:bottom w:val="single" w:sz="4" w:space="0" w:color="auto"/>
            </w:tcBorders>
            <w:vAlign w:val="center"/>
          </w:tcPr>
          <w:p w14:paraId="3CA7492B" w14:textId="77777777" w:rsidR="00627071" w:rsidRDefault="00627071" w:rsidP="007F17CA">
            <w:pPr>
              <w:pStyle w:val="ListParagraph"/>
              <w:ind w:left="0"/>
              <w:contextualSpacing w:val="0"/>
              <w:jc w:val="center"/>
              <w:rPr>
                <w:rFonts w:ascii="Arial Narrow" w:hAnsi="Arial Narrow"/>
                <w:b/>
                <w:sz w:val="16"/>
                <w:szCs w:val="16"/>
              </w:rPr>
            </w:pPr>
          </w:p>
        </w:tc>
        <w:tc>
          <w:tcPr>
            <w:tcW w:w="1276" w:type="dxa"/>
            <w:tcBorders>
              <w:bottom w:val="single" w:sz="4" w:space="0" w:color="auto"/>
            </w:tcBorders>
            <w:vAlign w:val="center"/>
          </w:tcPr>
          <w:p w14:paraId="78AED4CE" w14:textId="77777777" w:rsidR="00627071" w:rsidRPr="00345755"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c>
          <w:tcPr>
            <w:tcW w:w="2818" w:type="dxa"/>
            <w:tcBorders>
              <w:bottom w:val="single" w:sz="4" w:space="0" w:color="auto"/>
            </w:tcBorders>
            <w:vAlign w:val="center"/>
          </w:tcPr>
          <w:p w14:paraId="6626D6AC" w14:textId="77777777" w:rsidR="00627071" w:rsidRPr="00345755"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r>
    </w:tbl>
    <w:p w14:paraId="7827696A" w14:textId="77777777" w:rsidR="00627071" w:rsidRDefault="00627071" w:rsidP="00627071">
      <w:pPr>
        <w:pStyle w:val="Caption"/>
        <w:pageBreakBefore/>
        <w:spacing w:after="0"/>
      </w:pPr>
      <w:r>
        <w:lastRenderedPageBreak/>
        <w:t xml:space="preserve">Table 4. Specification for the </w:t>
      </w:r>
      <w:r w:rsidRPr="00FF10FC">
        <w:rPr>
          <w:u w:val="single"/>
        </w:rPr>
        <w:t>yearly</w:t>
      </w:r>
      <w:r>
        <w:t xml:space="preserve"> </w:t>
      </w:r>
      <w:r w:rsidRPr="00FF10FC">
        <w:rPr>
          <w:b/>
        </w:rPr>
        <w:t>fertility</w:t>
      </w:r>
      <w:r>
        <w:t xml:space="preserve"> high-value dataset</w:t>
      </w:r>
    </w:p>
    <w:p w14:paraId="1B03F641" w14:textId="77777777" w:rsidR="00627071" w:rsidRPr="00232028" w:rsidRDefault="00627071" w:rsidP="00627071">
      <w:pPr>
        <w:spacing w:after="0"/>
        <w:rPr>
          <w:rFonts w:ascii="Times New Roman" w:hAnsi="Times New Roman" w:cs="Times New Roman"/>
          <w:sz w:val="20"/>
          <w:szCs w:val="20"/>
        </w:rPr>
      </w:pPr>
      <w:r w:rsidRPr="00232028">
        <w:rPr>
          <w:rFonts w:ascii="Times New Roman" w:hAnsi="Times New Roman" w:cs="Times New Roman"/>
          <w:sz w:val="20"/>
          <w:szCs w:val="20"/>
          <w:u w:val="single"/>
        </w:rPr>
        <w:t>Note</w:t>
      </w:r>
      <w:r w:rsidRPr="00232028">
        <w:rPr>
          <w:rFonts w:ascii="Times New Roman" w:hAnsi="Times New Roman" w:cs="Times New Roman"/>
          <w:sz w:val="20"/>
          <w:szCs w:val="20"/>
        </w:rPr>
        <w:t xml:space="preserve">: The breakdowns simultaneously indicated in a column should be offered for the crosstabulation of all variables involved. </w:t>
      </w:r>
    </w:p>
    <w:p w14:paraId="020AE113" w14:textId="77777777" w:rsidR="00627071" w:rsidRPr="00232028" w:rsidRDefault="00627071" w:rsidP="00627071">
      <w:pPr>
        <w:spacing w:after="120"/>
        <w:rPr>
          <w:rFonts w:ascii="Times New Roman" w:hAnsi="Times New Roman" w:cs="Times New Roman"/>
          <w:sz w:val="20"/>
          <w:szCs w:val="20"/>
        </w:rPr>
      </w:pPr>
      <w:r w:rsidRPr="00232028">
        <w:rPr>
          <w:rFonts w:ascii="Times New Roman" w:hAnsi="Times New Roman" w:cs="Times New Roman"/>
          <w:sz w:val="20"/>
          <w:szCs w:val="20"/>
          <w:u w:val="single"/>
        </w:rPr>
        <w:t>Legend for breakdowns</w:t>
      </w:r>
      <w:r w:rsidRPr="00232028">
        <w:rPr>
          <w:rFonts w:ascii="Times New Roman" w:hAnsi="Times New Roman" w:cs="Times New Roman"/>
          <w:sz w:val="20"/>
          <w:szCs w:val="20"/>
        </w:rPr>
        <w:t xml:space="preserve">: </w:t>
      </w:r>
      <w:r w:rsidRPr="00232028">
        <w:rPr>
          <w:rFonts w:ascii="Webdings" w:eastAsia="Webdings" w:hAnsi="Webdings" w:cs="Webdings"/>
          <w:b/>
          <w:sz w:val="20"/>
          <w:szCs w:val="20"/>
        </w:rPr>
        <w:t></w:t>
      </w:r>
      <w:r w:rsidRPr="00232028">
        <w:rPr>
          <w:rFonts w:ascii="Times New Roman" w:hAnsi="Times New Roman" w:cs="Times New Roman"/>
          <w:sz w:val="20"/>
          <w:szCs w:val="20"/>
        </w:rPr>
        <w:t xml:space="preserve">= mandatory, </w:t>
      </w:r>
      <w:r w:rsidRPr="00232028">
        <w:rPr>
          <w:rFonts w:ascii="Symbol" w:eastAsia="Symbol" w:hAnsi="Symbol" w:cs="Symbol"/>
          <w:b/>
          <w:sz w:val="20"/>
          <w:szCs w:val="20"/>
        </w:rPr>
        <w:t></w:t>
      </w:r>
      <w:r w:rsidRPr="00232028">
        <w:rPr>
          <w:rFonts w:ascii="Times New Roman" w:hAnsi="Times New Roman" w:cs="Times New Roman"/>
          <w:b/>
          <w:sz w:val="20"/>
          <w:szCs w:val="20"/>
        </w:rPr>
        <w:t> </w:t>
      </w:r>
      <w:r w:rsidRPr="00232028">
        <w:rPr>
          <w:rFonts w:ascii="Times New Roman" w:hAnsi="Times New Roman" w:cs="Times New Roman"/>
          <w:sz w:val="20"/>
          <w:szCs w:val="20"/>
        </w:rPr>
        <w:t>= NUTS 2 breakdowns are offered as a consequence of NUTS 3 being offered</w:t>
      </w:r>
    </w:p>
    <w:tbl>
      <w:tblPr>
        <w:tblStyle w:val="TableGrid"/>
        <w:tblW w:w="0" w:type="auto"/>
        <w:tblCellMar>
          <w:left w:w="28" w:type="dxa"/>
          <w:right w:w="28" w:type="dxa"/>
        </w:tblCellMar>
        <w:tblLook w:val="04A0" w:firstRow="1" w:lastRow="0" w:firstColumn="1" w:lastColumn="0" w:noHBand="0" w:noVBand="1"/>
      </w:tblPr>
      <w:tblGrid>
        <w:gridCol w:w="1906"/>
        <w:gridCol w:w="2233"/>
        <w:gridCol w:w="2835"/>
        <w:gridCol w:w="2802"/>
        <w:gridCol w:w="3153"/>
      </w:tblGrid>
      <w:tr w:rsidR="00627071" w:rsidRPr="004438C3" w14:paraId="6A0F44E2" w14:textId="77777777" w:rsidTr="00DC15A3">
        <w:tc>
          <w:tcPr>
            <w:tcW w:w="4139" w:type="dxa"/>
            <w:gridSpan w:val="2"/>
            <w:vMerge w:val="restart"/>
            <w:tcBorders>
              <w:bottom w:val="single" w:sz="4" w:space="0" w:color="auto"/>
              <w:right w:val="single" w:sz="4" w:space="0" w:color="auto"/>
              <w:tl2br w:val="single" w:sz="4" w:space="0" w:color="auto"/>
            </w:tcBorders>
            <w:vAlign w:val="center"/>
          </w:tcPr>
          <w:p w14:paraId="766957FC" w14:textId="77777777" w:rsidR="00627071" w:rsidRPr="00232028" w:rsidRDefault="00627071" w:rsidP="00DC15A3">
            <w:pPr>
              <w:pBdr>
                <w:right w:val="single" w:sz="4" w:space="4" w:color="auto"/>
              </w:pBdr>
              <w:jc w:val="right"/>
              <w:rPr>
                <w:rFonts w:ascii="Times New Roman" w:hAnsi="Times New Roman" w:cs="Times New Roman"/>
                <w:b/>
                <w:sz w:val="20"/>
                <w:szCs w:val="20"/>
              </w:rPr>
            </w:pPr>
            <w:r w:rsidRPr="00232028">
              <w:rPr>
                <w:rFonts w:ascii="Times New Roman" w:hAnsi="Times New Roman" w:cs="Times New Roman"/>
                <w:b/>
                <w:sz w:val="20"/>
                <w:szCs w:val="20"/>
              </w:rPr>
              <w:t>Key variables</w:t>
            </w:r>
            <w:r w:rsidRPr="00232028">
              <w:rPr>
                <w:rFonts w:ascii="Times New Roman" w:hAnsi="Times New Roman" w:cs="Times New Roman"/>
                <w:b/>
                <w:sz w:val="20"/>
                <w:szCs w:val="20"/>
              </w:rPr>
              <w:br/>
            </w:r>
          </w:p>
          <w:p w14:paraId="426166B2" w14:textId="77777777" w:rsidR="00627071" w:rsidRPr="00232028" w:rsidRDefault="00627071" w:rsidP="00DC15A3">
            <w:pPr>
              <w:pBdr>
                <w:right w:val="single" w:sz="4" w:space="4" w:color="auto"/>
              </w:pBdr>
              <w:rPr>
                <w:rFonts w:ascii="Times New Roman" w:hAnsi="Times New Roman" w:cs="Times New Roman"/>
                <w:b/>
                <w:sz w:val="20"/>
                <w:szCs w:val="20"/>
              </w:rPr>
            </w:pPr>
            <w:r w:rsidRPr="00232028">
              <w:rPr>
                <w:rFonts w:ascii="Times New Roman" w:hAnsi="Times New Roman" w:cs="Times New Roman"/>
                <w:b/>
                <w:sz w:val="20"/>
                <w:szCs w:val="20"/>
              </w:rPr>
              <w:t>Breakdowns</w:t>
            </w:r>
          </w:p>
        </w:tc>
        <w:tc>
          <w:tcPr>
            <w:tcW w:w="2835" w:type="dxa"/>
            <w:tcBorders>
              <w:left w:val="single" w:sz="4" w:space="0" w:color="auto"/>
              <w:bottom w:val="nil"/>
            </w:tcBorders>
            <w:vAlign w:val="center"/>
          </w:tcPr>
          <w:p w14:paraId="2DAD86B8"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Crude birth rate</w:t>
            </w:r>
          </w:p>
        </w:tc>
        <w:tc>
          <w:tcPr>
            <w:tcW w:w="2802" w:type="dxa"/>
            <w:tcBorders>
              <w:bottom w:val="nil"/>
            </w:tcBorders>
          </w:tcPr>
          <w:p w14:paraId="75160254" w14:textId="77777777" w:rsidR="00627071" w:rsidRPr="00232028" w:rsidRDefault="00627071" w:rsidP="007F17CA">
            <w:pPr>
              <w:jc w:val="center"/>
              <w:rPr>
                <w:rFonts w:ascii="Times New Roman" w:hAnsi="Times New Roman" w:cs="Times New Roman"/>
                <w:b/>
                <w:sz w:val="20"/>
                <w:szCs w:val="20"/>
                <w:lang w:val="en-IE"/>
              </w:rPr>
            </w:pPr>
            <w:r w:rsidRPr="00232028">
              <w:rPr>
                <w:rFonts w:ascii="Times New Roman" w:hAnsi="Times New Roman" w:cs="Times New Roman"/>
                <w:b/>
                <w:sz w:val="20"/>
                <w:szCs w:val="20"/>
                <w:lang w:val="en-IE"/>
              </w:rPr>
              <w:t>Fertility rates by mother’s age</w:t>
            </w:r>
          </w:p>
        </w:tc>
        <w:tc>
          <w:tcPr>
            <w:tcW w:w="3153" w:type="dxa"/>
            <w:tcBorders>
              <w:bottom w:val="nil"/>
            </w:tcBorders>
          </w:tcPr>
          <w:p w14:paraId="68644746"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Total fertility rate</w:t>
            </w:r>
          </w:p>
        </w:tc>
      </w:tr>
      <w:tr w:rsidR="00627071" w:rsidRPr="004438C3" w14:paraId="22FC19A9" w14:textId="77777777" w:rsidTr="00DC15A3">
        <w:tc>
          <w:tcPr>
            <w:tcW w:w="4139" w:type="dxa"/>
            <w:gridSpan w:val="2"/>
            <w:vMerge/>
            <w:tcBorders>
              <w:bottom w:val="single" w:sz="4" w:space="0" w:color="auto"/>
              <w:right w:val="single" w:sz="4" w:space="0" w:color="auto"/>
              <w:tl2br w:val="single" w:sz="4" w:space="0" w:color="auto"/>
            </w:tcBorders>
            <w:vAlign w:val="center"/>
          </w:tcPr>
          <w:p w14:paraId="66D286FD" w14:textId="77777777" w:rsidR="00627071" w:rsidRPr="00232028" w:rsidRDefault="00627071" w:rsidP="007F17CA">
            <w:pPr>
              <w:jc w:val="center"/>
              <w:rPr>
                <w:rFonts w:ascii="Times New Roman" w:hAnsi="Times New Roman" w:cs="Times New Roman"/>
                <w:b/>
                <w:sz w:val="20"/>
                <w:szCs w:val="20"/>
              </w:rPr>
            </w:pPr>
          </w:p>
        </w:tc>
        <w:tc>
          <w:tcPr>
            <w:tcW w:w="2835" w:type="dxa"/>
            <w:tcBorders>
              <w:top w:val="nil"/>
              <w:left w:val="single" w:sz="4" w:space="0" w:color="auto"/>
            </w:tcBorders>
            <w:vAlign w:val="center"/>
          </w:tcPr>
          <w:p w14:paraId="35917F89"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lang w:val="en-IE"/>
              </w:rPr>
              <w:t xml:space="preserve">The ratio of the number of live births during the year to the average population in that year. </w:t>
            </w:r>
            <w:r w:rsidRPr="00232028">
              <w:rPr>
                <w:rFonts w:ascii="Times New Roman" w:hAnsi="Times New Roman" w:cs="Times New Roman"/>
                <w:sz w:val="20"/>
                <w:szCs w:val="20"/>
                <w:lang w:val="en-IE"/>
              </w:rPr>
              <w:br/>
            </w:r>
            <w:r w:rsidRPr="00232028">
              <w:rPr>
                <w:rFonts w:ascii="Times New Roman" w:hAnsi="Times New Roman" w:cs="Times New Roman"/>
                <w:sz w:val="20"/>
                <w:szCs w:val="20"/>
              </w:rPr>
              <w:t>The value is expressed per 1000 population.</w:t>
            </w:r>
          </w:p>
        </w:tc>
        <w:tc>
          <w:tcPr>
            <w:tcW w:w="2802" w:type="dxa"/>
            <w:tcBorders>
              <w:top w:val="nil"/>
            </w:tcBorders>
            <w:vAlign w:val="center"/>
          </w:tcPr>
          <w:p w14:paraId="29D68CA1" w14:textId="77777777" w:rsidR="00627071" w:rsidRPr="00232028" w:rsidRDefault="00627071" w:rsidP="007F17CA">
            <w:pPr>
              <w:jc w:val="center"/>
              <w:rPr>
                <w:rFonts w:ascii="Times New Roman" w:hAnsi="Times New Roman" w:cs="Times New Roman"/>
                <w:b/>
                <w:sz w:val="20"/>
                <w:szCs w:val="20"/>
                <w:lang w:val="en-IE"/>
              </w:rPr>
            </w:pPr>
            <w:r w:rsidRPr="00232028">
              <w:rPr>
                <w:rFonts w:ascii="Times New Roman" w:hAnsi="Times New Roman" w:cs="Times New Roman"/>
                <w:sz w:val="20"/>
                <w:szCs w:val="20"/>
                <w:lang w:val="en-IE"/>
              </w:rPr>
              <w:t xml:space="preserve">the ratio of the number of live births to mothers of age x </w:t>
            </w:r>
            <w:r w:rsidRPr="00232028">
              <w:rPr>
                <w:rFonts w:ascii="Times New Roman" w:hAnsi="Times New Roman" w:cs="Times New Roman"/>
                <w:sz w:val="20"/>
                <w:szCs w:val="20"/>
                <w:lang w:val="en-IE"/>
              </w:rPr>
              <w:br/>
              <w:t>to the average female population of age x.</w:t>
            </w:r>
          </w:p>
        </w:tc>
        <w:tc>
          <w:tcPr>
            <w:tcW w:w="3153" w:type="dxa"/>
            <w:tcBorders>
              <w:top w:val="nil"/>
            </w:tcBorders>
            <w:vAlign w:val="center"/>
          </w:tcPr>
          <w:p w14:paraId="26DDB882" w14:textId="77777777" w:rsidR="00627071" w:rsidRPr="00232028" w:rsidRDefault="00627071" w:rsidP="007F17CA">
            <w:pPr>
              <w:jc w:val="center"/>
              <w:rPr>
                <w:rFonts w:ascii="Times New Roman" w:hAnsi="Times New Roman" w:cs="Times New Roman"/>
                <w:b/>
                <w:i/>
                <w:sz w:val="20"/>
                <w:szCs w:val="20"/>
                <w:lang w:val="en-IE"/>
              </w:rPr>
            </w:pPr>
            <w:r w:rsidRPr="00232028">
              <w:rPr>
                <w:rFonts w:ascii="Times New Roman" w:hAnsi="Times New Roman" w:cs="Times New Roman"/>
                <w:sz w:val="20"/>
                <w:szCs w:val="20"/>
                <w:lang w:val="en-IE"/>
              </w:rPr>
              <w:t>Mean number of children that would be born alive to a woman during her lifetime if she were to pass through and survive her childbearing years conforming to the fertility rates by age of a given year.</w:t>
            </w:r>
          </w:p>
        </w:tc>
      </w:tr>
      <w:tr w:rsidR="00627071" w14:paraId="6AE7D6E6" w14:textId="77777777" w:rsidTr="00BC0468">
        <w:tc>
          <w:tcPr>
            <w:tcW w:w="1906" w:type="dxa"/>
            <w:tcBorders>
              <w:top w:val="single" w:sz="4" w:space="0" w:color="auto"/>
              <w:bottom w:val="single" w:sz="4" w:space="0" w:color="auto"/>
              <w:right w:val="nil"/>
            </w:tcBorders>
            <w:vAlign w:val="center"/>
          </w:tcPr>
          <w:p w14:paraId="3C713858"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Age</w:t>
            </w:r>
          </w:p>
        </w:tc>
        <w:tc>
          <w:tcPr>
            <w:tcW w:w="2233" w:type="dxa"/>
            <w:tcBorders>
              <w:top w:val="single" w:sz="4" w:space="0" w:color="auto"/>
              <w:left w:val="nil"/>
            </w:tcBorders>
            <w:vAlign w:val="center"/>
          </w:tcPr>
          <w:p w14:paraId="5E8B5A8A" w14:textId="77777777" w:rsidR="00627071" w:rsidRPr="00232028" w:rsidRDefault="00627071" w:rsidP="007F17CA">
            <w:pPr>
              <w:jc w:val="center"/>
              <w:rPr>
                <w:rFonts w:ascii="Times New Roman" w:hAnsi="Times New Roman" w:cs="Times New Roman"/>
                <w:i/>
                <w:sz w:val="20"/>
                <w:szCs w:val="20"/>
              </w:rPr>
            </w:pPr>
          </w:p>
        </w:tc>
        <w:tc>
          <w:tcPr>
            <w:tcW w:w="2835" w:type="dxa"/>
            <w:vAlign w:val="center"/>
          </w:tcPr>
          <w:p w14:paraId="231D406B" w14:textId="77777777" w:rsidR="00627071" w:rsidRPr="00EB3A20" w:rsidRDefault="00627071" w:rsidP="007F17CA">
            <w:pPr>
              <w:jc w:val="center"/>
              <w:rPr>
                <w:rFonts w:ascii="Arial Narrow" w:hAnsi="Arial Narrow" w:cs="Arial"/>
                <w:sz w:val="16"/>
                <w:szCs w:val="16"/>
              </w:rPr>
            </w:pPr>
          </w:p>
        </w:tc>
        <w:tc>
          <w:tcPr>
            <w:tcW w:w="2802" w:type="dxa"/>
            <w:vAlign w:val="center"/>
          </w:tcPr>
          <w:p w14:paraId="343D0C02"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153" w:type="dxa"/>
            <w:vAlign w:val="center"/>
          </w:tcPr>
          <w:p w14:paraId="250278FA" w14:textId="77777777" w:rsidR="00627071" w:rsidRPr="00EB3A20" w:rsidRDefault="00627071" w:rsidP="007F17CA">
            <w:pPr>
              <w:jc w:val="center"/>
              <w:rPr>
                <w:rFonts w:ascii="Arial Narrow" w:hAnsi="Arial Narrow" w:cs="Arial"/>
                <w:sz w:val="16"/>
                <w:szCs w:val="16"/>
              </w:rPr>
            </w:pPr>
          </w:p>
        </w:tc>
      </w:tr>
      <w:tr w:rsidR="00627071" w14:paraId="29BA0384" w14:textId="77777777" w:rsidTr="00BC0468">
        <w:tc>
          <w:tcPr>
            <w:tcW w:w="1906" w:type="dxa"/>
            <w:tcBorders>
              <w:bottom w:val="nil"/>
              <w:right w:val="nil"/>
            </w:tcBorders>
            <w:vAlign w:val="center"/>
          </w:tcPr>
          <w:p w14:paraId="5B2C2BB7"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Region</w:t>
            </w:r>
          </w:p>
        </w:tc>
        <w:tc>
          <w:tcPr>
            <w:tcW w:w="2233" w:type="dxa"/>
            <w:tcBorders>
              <w:left w:val="nil"/>
            </w:tcBorders>
            <w:vAlign w:val="center"/>
          </w:tcPr>
          <w:p w14:paraId="4895F68E" w14:textId="77777777" w:rsidR="00627071" w:rsidRPr="00232028" w:rsidRDefault="00627071" w:rsidP="007F17CA">
            <w:pPr>
              <w:jc w:val="center"/>
              <w:rPr>
                <w:rFonts w:ascii="Times New Roman" w:hAnsi="Times New Roman" w:cs="Times New Roman"/>
                <w:i/>
                <w:sz w:val="20"/>
                <w:szCs w:val="20"/>
              </w:rPr>
            </w:pPr>
            <w:r w:rsidRPr="00232028">
              <w:rPr>
                <w:rFonts w:ascii="Times New Roman" w:hAnsi="Times New Roman" w:cs="Times New Roman"/>
                <w:i/>
                <w:sz w:val="20"/>
                <w:szCs w:val="20"/>
              </w:rPr>
              <w:t>NUTS 2</w:t>
            </w:r>
          </w:p>
        </w:tc>
        <w:tc>
          <w:tcPr>
            <w:tcW w:w="2835" w:type="dxa"/>
            <w:vAlign w:val="center"/>
          </w:tcPr>
          <w:p w14:paraId="3C206EB7" w14:textId="77777777" w:rsidR="00627071" w:rsidRDefault="00627071" w:rsidP="007F17CA">
            <w:pPr>
              <w:jc w:val="center"/>
              <w:rPr>
                <w:rFonts w:ascii="Arial Narrow" w:hAnsi="Arial Narrow"/>
                <w:b/>
                <w:sz w:val="16"/>
                <w:szCs w:val="16"/>
              </w:rPr>
            </w:pPr>
            <w:r>
              <w:rPr>
                <w:rFonts w:ascii="Symbol" w:eastAsia="Symbol" w:hAnsi="Symbol" w:cs="Symbol"/>
                <w:b/>
                <w:sz w:val="16"/>
                <w:szCs w:val="16"/>
              </w:rPr>
              <w:t></w:t>
            </w:r>
          </w:p>
        </w:tc>
        <w:tc>
          <w:tcPr>
            <w:tcW w:w="2802" w:type="dxa"/>
            <w:vAlign w:val="center"/>
          </w:tcPr>
          <w:p w14:paraId="4344471C" w14:textId="77777777" w:rsidR="00627071" w:rsidRPr="00345755"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c>
          <w:tcPr>
            <w:tcW w:w="3153" w:type="dxa"/>
            <w:vAlign w:val="center"/>
          </w:tcPr>
          <w:p w14:paraId="2D68D4D7" w14:textId="77777777" w:rsidR="00627071" w:rsidRDefault="00627071" w:rsidP="007F17CA">
            <w:pPr>
              <w:jc w:val="center"/>
              <w:rPr>
                <w:rFonts w:ascii="Arial Narrow" w:hAnsi="Arial Narrow"/>
                <w:b/>
                <w:sz w:val="16"/>
                <w:szCs w:val="16"/>
              </w:rPr>
            </w:pPr>
            <w:r>
              <w:rPr>
                <w:rFonts w:ascii="Symbol" w:eastAsia="Symbol" w:hAnsi="Symbol" w:cs="Symbol"/>
                <w:b/>
                <w:sz w:val="16"/>
                <w:szCs w:val="16"/>
              </w:rPr>
              <w:t></w:t>
            </w:r>
          </w:p>
        </w:tc>
      </w:tr>
      <w:tr w:rsidR="00627071" w14:paraId="699D26E1" w14:textId="77777777" w:rsidTr="00BC0468">
        <w:tc>
          <w:tcPr>
            <w:tcW w:w="1906" w:type="dxa"/>
            <w:tcBorders>
              <w:top w:val="nil"/>
              <w:right w:val="nil"/>
            </w:tcBorders>
            <w:vAlign w:val="center"/>
          </w:tcPr>
          <w:p w14:paraId="60259666" w14:textId="77777777" w:rsidR="00627071" w:rsidRPr="00232028" w:rsidRDefault="00627071" w:rsidP="007F17CA">
            <w:pPr>
              <w:rPr>
                <w:rFonts w:ascii="Times New Roman" w:hAnsi="Times New Roman" w:cs="Times New Roman"/>
                <w:b/>
                <w:sz w:val="20"/>
                <w:szCs w:val="20"/>
              </w:rPr>
            </w:pPr>
          </w:p>
        </w:tc>
        <w:tc>
          <w:tcPr>
            <w:tcW w:w="2233" w:type="dxa"/>
            <w:tcBorders>
              <w:left w:val="nil"/>
            </w:tcBorders>
            <w:vAlign w:val="center"/>
          </w:tcPr>
          <w:p w14:paraId="1D07B0C8" w14:textId="77777777" w:rsidR="00627071" w:rsidRPr="00232028" w:rsidRDefault="00627071" w:rsidP="007F17CA">
            <w:pPr>
              <w:jc w:val="center"/>
              <w:rPr>
                <w:rFonts w:ascii="Times New Roman" w:hAnsi="Times New Roman" w:cs="Times New Roman"/>
                <w:i/>
                <w:sz w:val="20"/>
                <w:szCs w:val="20"/>
              </w:rPr>
            </w:pPr>
            <w:r w:rsidRPr="00232028">
              <w:rPr>
                <w:rFonts w:ascii="Times New Roman" w:hAnsi="Times New Roman" w:cs="Times New Roman"/>
                <w:i/>
                <w:sz w:val="20"/>
                <w:szCs w:val="20"/>
              </w:rPr>
              <w:t>NUTS 3</w:t>
            </w:r>
          </w:p>
        </w:tc>
        <w:tc>
          <w:tcPr>
            <w:tcW w:w="2835" w:type="dxa"/>
            <w:vAlign w:val="center"/>
          </w:tcPr>
          <w:p w14:paraId="4B15A772"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2802" w:type="dxa"/>
            <w:vAlign w:val="center"/>
          </w:tcPr>
          <w:p w14:paraId="18C5A27F" w14:textId="77777777" w:rsidR="00627071" w:rsidRPr="00345755" w:rsidRDefault="00627071" w:rsidP="007F17CA">
            <w:pPr>
              <w:pStyle w:val="ListParagraph"/>
              <w:ind w:left="0"/>
              <w:contextualSpacing w:val="0"/>
              <w:jc w:val="center"/>
              <w:rPr>
                <w:rFonts w:ascii="Arial Narrow" w:hAnsi="Arial Narrow"/>
                <w:b/>
                <w:sz w:val="16"/>
                <w:szCs w:val="16"/>
              </w:rPr>
            </w:pPr>
          </w:p>
        </w:tc>
        <w:tc>
          <w:tcPr>
            <w:tcW w:w="3153" w:type="dxa"/>
            <w:vAlign w:val="center"/>
          </w:tcPr>
          <w:p w14:paraId="70F7B30E"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r>
    </w:tbl>
    <w:p w14:paraId="7D446026" w14:textId="77777777" w:rsidR="00627071" w:rsidRDefault="00627071" w:rsidP="00627071">
      <w:pPr>
        <w:pStyle w:val="Caption"/>
        <w:pageBreakBefore/>
        <w:spacing w:after="0"/>
      </w:pPr>
      <w:r>
        <w:lastRenderedPageBreak/>
        <w:t xml:space="preserve">Table 5. Specification for the </w:t>
      </w:r>
      <w:r w:rsidRPr="00FF10FC">
        <w:rPr>
          <w:u w:val="single"/>
        </w:rPr>
        <w:t>yearly</w:t>
      </w:r>
      <w:r>
        <w:t xml:space="preserve"> </w:t>
      </w:r>
      <w:r>
        <w:rPr>
          <w:b/>
        </w:rPr>
        <w:t>mortality</w:t>
      </w:r>
      <w:r>
        <w:t xml:space="preserve"> high-value dataset</w:t>
      </w:r>
    </w:p>
    <w:p w14:paraId="43297D1A" w14:textId="77777777" w:rsidR="00627071" w:rsidRPr="00232028" w:rsidRDefault="00627071" w:rsidP="00627071">
      <w:pPr>
        <w:spacing w:after="0"/>
        <w:rPr>
          <w:rFonts w:ascii="Times New Roman" w:hAnsi="Times New Roman" w:cs="Times New Roman"/>
          <w:sz w:val="20"/>
        </w:rPr>
      </w:pPr>
      <w:r w:rsidRPr="00232028">
        <w:rPr>
          <w:rFonts w:ascii="Times New Roman" w:hAnsi="Times New Roman" w:cs="Times New Roman"/>
          <w:sz w:val="20"/>
          <w:u w:val="single"/>
        </w:rPr>
        <w:t>Note</w:t>
      </w:r>
      <w:r w:rsidRPr="00232028">
        <w:rPr>
          <w:rFonts w:ascii="Times New Roman" w:hAnsi="Times New Roman" w:cs="Times New Roman"/>
          <w:sz w:val="20"/>
        </w:rPr>
        <w:t xml:space="preserve">: The breakdowns simultaneously indicated in a column should be offered for the crosstabulation of all variables involved. </w:t>
      </w:r>
    </w:p>
    <w:p w14:paraId="29B12C7B" w14:textId="77777777" w:rsidR="00627071" w:rsidRPr="00232028" w:rsidRDefault="00627071" w:rsidP="00627071">
      <w:pPr>
        <w:spacing w:after="120"/>
        <w:rPr>
          <w:rFonts w:ascii="Times New Roman" w:hAnsi="Times New Roman" w:cs="Times New Roman"/>
          <w:sz w:val="20"/>
        </w:rPr>
      </w:pPr>
      <w:r w:rsidRPr="00232028">
        <w:rPr>
          <w:rFonts w:ascii="Times New Roman" w:hAnsi="Times New Roman" w:cs="Times New Roman"/>
          <w:sz w:val="20"/>
          <w:u w:val="single"/>
        </w:rPr>
        <w:t>Legend for breakdowns</w:t>
      </w:r>
      <w:r w:rsidRPr="00232028">
        <w:rPr>
          <w:rFonts w:ascii="Times New Roman" w:hAnsi="Times New Roman" w:cs="Times New Roman"/>
          <w:sz w:val="20"/>
        </w:rPr>
        <w:t xml:space="preserve">: </w:t>
      </w:r>
      <w:r w:rsidRPr="00232028">
        <w:rPr>
          <w:rFonts w:ascii="Webdings" w:eastAsia="Webdings" w:hAnsi="Webdings" w:cs="Webdings"/>
          <w:b/>
          <w:sz w:val="20"/>
        </w:rPr>
        <w:t></w:t>
      </w:r>
      <w:r w:rsidRPr="00232028">
        <w:rPr>
          <w:rFonts w:ascii="Times New Roman" w:hAnsi="Times New Roman" w:cs="Times New Roman"/>
          <w:sz w:val="20"/>
        </w:rPr>
        <w:t xml:space="preserve">=mandatory, </w:t>
      </w:r>
      <w:r w:rsidRPr="00232028">
        <w:rPr>
          <w:rFonts w:ascii="Symbol" w:eastAsia="Symbol" w:hAnsi="Symbol" w:cs="Symbol"/>
          <w:b/>
          <w:sz w:val="20"/>
        </w:rPr>
        <w:t></w:t>
      </w:r>
      <w:r w:rsidRPr="00232028">
        <w:rPr>
          <w:rFonts w:ascii="Times New Roman" w:hAnsi="Times New Roman" w:cs="Times New Roman"/>
          <w:b/>
          <w:sz w:val="20"/>
        </w:rPr>
        <w:t> </w:t>
      </w:r>
      <w:r w:rsidRPr="00232028">
        <w:rPr>
          <w:rFonts w:ascii="Times New Roman" w:hAnsi="Times New Roman" w:cs="Times New Roman"/>
          <w:sz w:val="20"/>
        </w:rPr>
        <w:t>= NUTS 2 breakdowns to be offered as a consequence of NUTS 3 being offered</w:t>
      </w:r>
    </w:p>
    <w:tbl>
      <w:tblPr>
        <w:tblStyle w:val="TableGrid"/>
        <w:tblW w:w="0" w:type="auto"/>
        <w:tblCellMar>
          <w:left w:w="28" w:type="dxa"/>
          <w:right w:w="28" w:type="dxa"/>
        </w:tblCellMar>
        <w:tblLook w:val="04A0" w:firstRow="1" w:lastRow="0" w:firstColumn="1" w:lastColumn="0" w:noHBand="0" w:noVBand="1"/>
      </w:tblPr>
      <w:tblGrid>
        <w:gridCol w:w="1162"/>
        <w:gridCol w:w="1134"/>
        <w:gridCol w:w="3261"/>
        <w:gridCol w:w="3403"/>
        <w:gridCol w:w="3403"/>
      </w:tblGrid>
      <w:tr w:rsidR="00627071" w:rsidRPr="004438C3" w14:paraId="31D4D617" w14:textId="77777777" w:rsidTr="00DC15A3">
        <w:tc>
          <w:tcPr>
            <w:tcW w:w="2296" w:type="dxa"/>
            <w:gridSpan w:val="2"/>
            <w:vMerge w:val="restart"/>
            <w:tcBorders>
              <w:bottom w:val="single" w:sz="4" w:space="0" w:color="auto"/>
              <w:right w:val="single" w:sz="4" w:space="0" w:color="auto"/>
              <w:tl2br w:val="single" w:sz="4" w:space="0" w:color="auto"/>
            </w:tcBorders>
            <w:vAlign w:val="center"/>
          </w:tcPr>
          <w:p w14:paraId="0D0442F4"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lang w:val="en-IE"/>
              </w:rPr>
              <w:br/>
            </w:r>
            <w:r w:rsidRPr="00232028">
              <w:rPr>
                <w:rFonts w:ascii="Times New Roman" w:hAnsi="Times New Roman" w:cs="Times New Roman"/>
                <w:b/>
                <w:sz w:val="20"/>
                <w:szCs w:val="20"/>
              </w:rPr>
              <w:t>Key variables</w:t>
            </w:r>
          </w:p>
          <w:p w14:paraId="77893D10" w14:textId="77777777" w:rsidR="00627071" w:rsidRPr="00232028" w:rsidRDefault="00627071" w:rsidP="007F17CA">
            <w:pPr>
              <w:jc w:val="right"/>
              <w:rPr>
                <w:rFonts w:ascii="Times New Roman" w:hAnsi="Times New Roman" w:cs="Times New Roman"/>
                <w:b/>
                <w:sz w:val="20"/>
                <w:szCs w:val="20"/>
              </w:rPr>
            </w:pPr>
          </w:p>
          <w:p w14:paraId="66F89861"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Breakdowns</w:t>
            </w:r>
          </w:p>
        </w:tc>
        <w:tc>
          <w:tcPr>
            <w:tcW w:w="3261" w:type="dxa"/>
            <w:tcBorders>
              <w:left w:val="single" w:sz="4" w:space="0" w:color="auto"/>
              <w:bottom w:val="nil"/>
            </w:tcBorders>
          </w:tcPr>
          <w:p w14:paraId="69FAADF5"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Crude death rate</w:t>
            </w:r>
          </w:p>
        </w:tc>
        <w:tc>
          <w:tcPr>
            <w:tcW w:w="3403" w:type="dxa"/>
            <w:tcBorders>
              <w:bottom w:val="nil"/>
            </w:tcBorders>
          </w:tcPr>
          <w:p w14:paraId="50F07F59"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Infant mortality rate</w:t>
            </w:r>
          </w:p>
        </w:tc>
        <w:tc>
          <w:tcPr>
            <w:tcW w:w="3403" w:type="dxa"/>
            <w:tcBorders>
              <w:bottom w:val="nil"/>
              <w:right w:val="single" w:sz="4" w:space="0" w:color="auto"/>
            </w:tcBorders>
          </w:tcPr>
          <w:p w14:paraId="35525006"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b/>
                <w:sz w:val="20"/>
                <w:szCs w:val="20"/>
              </w:rPr>
              <w:t>Life expectancy</w:t>
            </w:r>
          </w:p>
        </w:tc>
      </w:tr>
      <w:tr w:rsidR="00627071" w:rsidRPr="004438C3" w14:paraId="58E5610E" w14:textId="77777777" w:rsidTr="00DC15A3">
        <w:tc>
          <w:tcPr>
            <w:tcW w:w="2296" w:type="dxa"/>
            <w:gridSpan w:val="2"/>
            <w:vMerge/>
            <w:tcBorders>
              <w:bottom w:val="single" w:sz="4" w:space="0" w:color="auto"/>
              <w:right w:val="single" w:sz="4" w:space="0" w:color="auto"/>
              <w:tl2br w:val="single" w:sz="4" w:space="0" w:color="auto"/>
            </w:tcBorders>
            <w:vAlign w:val="center"/>
          </w:tcPr>
          <w:p w14:paraId="4D25F703" w14:textId="77777777" w:rsidR="00627071" w:rsidRPr="00232028" w:rsidRDefault="00627071" w:rsidP="007F17CA">
            <w:pPr>
              <w:jc w:val="center"/>
              <w:rPr>
                <w:rFonts w:ascii="Times New Roman" w:hAnsi="Times New Roman" w:cs="Times New Roman"/>
                <w:b/>
                <w:sz w:val="20"/>
                <w:szCs w:val="20"/>
              </w:rPr>
            </w:pPr>
          </w:p>
        </w:tc>
        <w:tc>
          <w:tcPr>
            <w:tcW w:w="3261" w:type="dxa"/>
            <w:tcBorders>
              <w:top w:val="nil"/>
              <w:left w:val="single" w:sz="4" w:space="0" w:color="auto"/>
            </w:tcBorders>
            <w:vAlign w:val="center"/>
          </w:tcPr>
          <w:p w14:paraId="448212F2"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lang w:val="en-IE"/>
              </w:rPr>
              <w:t xml:space="preserve">The ratio of the number of deaths during the year to the average population in that year. </w:t>
            </w:r>
            <w:r w:rsidRPr="00232028">
              <w:rPr>
                <w:rFonts w:ascii="Times New Roman" w:hAnsi="Times New Roman" w:cs="Times New Roman"/>
                <w:sz w:val="20"/>
                <w:szCs w:val="20"/>
              </w:rPr>
              <w:t>The value is expressed per 1000 population.</w:t>
            </w:r>
          </w:p>
        </w:tc>
        <w:tc>
          <w:tcPr>
            <w:tcW w:w="3403" w:type="dxa"/>
            <w:tcBorders>
              <w:top w:val="nil"/>
            </w:tcBorders>
            <w:vAlign w:val="center"/>
          </w:tcPr>
          <w:p w14:paraId="4D1D941F" w14:textId="77777777" w:rsidR="00627071" w:rsidRPr="00232028" w:rsidRDefault="00627071" w:rsidP="007F17CA">
            <w:pPr>
              <w:jc w:val="center"/>
              <w:rPr>
                <w:rFonts w:ascii="Times New Roman" w:hAnsi="Times New Roman" w:cs="Times New Roman"/>
                <w:b/>
                <w:i/>
                <w:sz w:val="20"/>
                <w:szCs w:val="20"/>
              </w:rPr>
            </w:pPr>
            <w:r w:rsidRPr="00232028">
              <w:rPr>
                <w:rFonts w:ascii="Times New Roman" w:hAnsi="Times New Roman" w:cs="Times New Roman"/>
                <w:sz w:val="20"/>
                <w:szCs w:val="20"/>
                <w:lang w:val="en-IE"/>
              </w:rPr>
              <w:t xml:space="preserve">The ratio of the number of deaths of children under one year of age during the year to the number of live births in that year. </w:t>
            </w:r>
            <w:r w:rsidRPr="00232028">
              <w:rPr>
                <w:rFonts w:ascii="Times New Roman" w:hAnsi="Times New Roman" w:cs="Times New Roman"/>
                <w:sz w:val="20"/>
                <w:szCs w:val="20"/>
              </w:rPr>
              <w:t>The value is expressed per 1000 live births.</w:t>
            </w:r>
          </w:p>
        </w:tc>
        <w:tc>
          <w:tcPr>
            <w:tcW w:w="3403" w:type="dxa"/>
            <w:tcBorders>
              <w:top w:val="nil"/>
              <w:right w:val="single" w:sz="4" w:space="0" w:color="auto"/>
            </w:tcBorders>
          </w:tcPr>
          <w:p w14:paraId="02C84AAC" w14:textId="77777777" w:rsidR="00627071" w:rsidRPr="00232028" w:rsidRDefault="00627071" w:rsidP="007F17CA">
            <w:pPr>
              <w:jc w:val="center"/>
              <w:rPr>
                <w:rFonts w:ascii="Times New Roman" w:hAnsi="Times New Roman" w:cs="Times New Roman"/>
                <w:sz w:val="20"/>
                <w:szCs w:val="20"/>
              </w:rPr>
            </w:pPr>
          </w:p>
        </w:tc>
      </w:tr>
      <w:tr w:rsidR="00627071" w14:paraId="2829F3CC" w14:textId="77777777" w:rsidTr="0073465C">
        <w:tc>
          <w:tcPr>
            <w:tcW w:w="1162" w:type="dxa"/>
            <w:tcBorders>
              <w:top w:val="single" w:sz="4" w:space="0" w:color="auto"/>
              <w:right w:val="nil"/>
            </w:tcBorders>
            <w:vAlign w:val="center"/>
          </w:tcPr>
          <w:p w14:paraId="72C9353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Age</w:t>
            </w:r>
          </w:p>
        </w:tc>
        <w:tc>
          <w:tcPr>
            <w:tcW w:w="1134" w:type="dxa"/>
            <w:tcBorders>
              <w:top w:val="single" w:sz="4" w:space="0" w:color="auto"/>
              <w:left w:val="nil"/>
            </w:tcBorders>
            <w:vAlign w:val="center"/>
          </w:tcPr>
          <w:p w14:paraId="2C0C9698" w14:textId="77777777" w:rsidR="00627071" w:rsidRPr="00232028" w:rsidRDefault="00627071" w:rsidP="007F17CA">
            <w:pPr>
              <w:jc w:val="center"/>
              <w:rPr>
                <w:rFonts w:ascii="Times New Roman" w:hAnsi="Times New Roman" w:cs="Times New Roman"/>
                <w:i/>
                <w:sz w:val="20"/>
                <w:szCs w:val="20"/>
              </w:rPr>
            </w:pPr>
          </w:p>
        </w:tc>
        <w:tc>
          <w:tcPr>
            <w:tcW w:w="3261" w:type="dxa"/>
            <w:vAlign w:val="center"/>
          </w:tcPr>
          <w:p w14:paraId="79F9FD7D" w14:textId="77777777" w:rsidR="00627071" w:rsidRDefault="00627071" w:rsidP="007F17CA">
            <w:pPr>
              <w:jc w:val="center"/>
              <w:rPr>
                <w:rFonts w:ascii="Arial Narrow" w:hAnsi="Arial Narrow"/>
                <w:b/>
                <w:sz w:val="16"/>
                <w:szCs w:val="16"/>
              </w:rPr>
            </w:pPr>
          </w:p>
        </w:tc>
        <w:tc>
          <w:tcPr>
            <w:tcW w:w="3403" w:type="dxa"/>
            <w:vAlign w:val="center"/>
          </w:tcPr>
          <w:p w14:paraId="067E8E10" w14:textId="77777777" w:rsidR="00627071" w:rsidRDefault="00627071" w:rsidP="007F17CA">
            <w:pPr>
              <w:pStyle w:val="ListParagraph"/>
              <w:ind w:left="0"/>
              <w:contextualSpacing w:val="0"/>
              <w:jc w:val="center"/>
              <w:rPr>
                <w:rFonts w:ascii="Arial Narrow" w:hAnsi="Arial Narrow"/>
                <w:b/>
                <w:sz w:val="16"/>
                <w:szCs w:val="16"/>
              </w:rPr>
            </w:pPr>
          </w:p>
        </w:tc>
        <w:tc>
          <w:tcPr>
            <w:tcW w:w="3403" w:type="dxa"/>
            <w:tcBorders>
              <w:right w:val="single" w:sz="4" w:space="0" w:color="auto"/>
            </w:tcBorders>
          </w:tcPr>
          <w:p w14:paraId="401CB3C9" w14:textId="77777777" w:rsidR="00627071"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r>
      <w:tr w:rsidR="00627071" w14:paraId="0D0EEBDE" w14:textId="77777777" w:rsidTr="0073465C">
        <w:tc>
          <w:tcPr>
            <w:tcW w:w="1162" w:type="dxa"/>
            <w:tcBorders>
              <w:bottom w:val="single" w:sz="4" w:space="0" w:color="auto"/>
              <w:right w:val="nil"/>
            </w:tcBorders>
            <w:vAlign w:val="center"/>
          </w:tcPr>
          <w:p w14:paraId="6C7AA16A"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Sex</w:t>
            </w:r>
          </w:p>
        </w:tc>
        <w:tc>
          <w:tcPr>
            <w:tcW w:w="1134" w:type="dxa"/>
            <w:tcBorders>
              <w:left w:val="nil"/>
            </w:tcBorders>
            <w:vAlign w:val="center"/>
          </w:tcPr>
          <w:p w14:paraId="378F4436" w14:textId="77777777" w:rsidR="00627071" w:rsidRPr="00232028" w:rsidRDefault="00627071" w:rsidP="007F17CA">
            <w:pPr>
              <w:jc w:val="center"/>
              <w:rPr>
                <w:rFonts w:ascii="Times New Roman" w:hAnsi="Times New Roman" w:cs="Times New Roman"/>
                <w:i/>
                <w:sz w:val="20"/>
                <w:szCs w:val="20"/>
              </w:rPr>
            </w:pPr>
          </w:p>
        </w:tc>
        <w:tc>
          <w:tcPr>
            <w:tcW w:w="3261" w:type="dxa"/>
            <w:vAlign w:val="center"/>
          </w:tcPr>
          <w:p w14:paraId="0E38AA41" w14:textId="77777777" w:rsidR="00627071" w:rsidRDefault="00627071" w:rsidP="007F17CA">
            <w:pPr>
              <w:jc w:val="center"/>
              <w:rPr>
                <w:rFonts w:ascii="Arial Narrow" w:hAnsi="Arial Narrow"/>
                <w:b/>
                <w:sz w:val="16"/>
                <w:szCs w:val="16"/>
              </w:rPr>
            </w:pPr>
          </w:p>
        </w:tc>
        <w:tc>
          <w:tcPr>
            <w:tcW w:w="3403" w:type="dxa"/>
            <w:vAlign w:val="center"/>
          </w:tcPr>
          <w:p w14:paraId="2EE842E6" w14:textId="77777777" w:rsidR="00627071" w:rsidRDefault="00627071" w:rsidP="007F17CA">
            <w:pPr>
              <w:pStyle w:val="ListParagraph"/>
              <w:ind w:left="0"/>
              <w:contextualSpacing w:val="0"/>
              <w:jc w:val="center"/>
              <w:rPr>
                <w:rFonts w:ascii="Arial Narrow" w:hAnsi="Arial Narrow"/>
                <w:b/>
                <w:sz w:val="16"/>
                <w:szCs w:val="16"/>
              </w:rPr>
            </w:pPr>
          </w:p>
        </w:tc>
        <w:tc>
          <w:tcPr>
            <w:tcW w:w="3403" w:type="dxa"/>
            <w:tcBorders>
              <w:right w:val="single" w:sz="4" w:space="0" w:color="auto"/>
            </w:tcBorders>
          </w:tcPr>
          <w:p w14:paraId="1F5B4FBE" w14:textId="77777777" w:rsidR="00627071"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r>
      <w:tr w:rsidR="00627071" w14:paraId="79BEB53A" w14:textId="77777777" w:rsidTr="0073465C">
        <w:tc>
          <w:tcPr>
            <w:tcW w:w="1162" w:type="dxa"/>
            <w:tcBorders>
              <w:bottom w:val="nil"/>
              <w:right w:val="nil"/>
            </w:tcBorders>
            <w:vAlign w:val="center"/>
          </w:tcPr>
          <w:p w14:paraId="107B4DD6"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Region</w:t>
            </w:r>
          </w:p>
        </w:tc>
        <w:tc>
          <w:tcPr>
            <w:tcW w:w="1134" w:type="dxa"/>
            <w:tcBorders>
              <w:left w:val="nil"/>
            </w:tcBorders>
            <w:vAlign w:val="center"/>
          </w:tcPr>
          <w:p w14:paraId="6565C855" w14:textId="77777777" w:rsidR="00627071" w:rsidRPr="00232028" w:rsidRDefault="00627071" w:rsidP="007F17CA">
            <w:pPr>
              <w:jc w:val="center"/>
              <w:rPr>
                <w:rFonts w:ascii="Times New Roman" w:hAnsi="Times New Roman" w:cs="Times New Roman"/>
                <w:i/>
                <w:sz w:val="20"/>
                <w:szCs w:val="20"/>
              </w:rPr>
            </w:pPr>
            <w:r w:rsidRPr="00232028">
              <w:rPr>
                <w:rFonts w:ascii="Times New Roman" w:hAnsi="Times New Roman" w:cs="Times New Roman"/>
                <w:i/>
                <w:sz w:val="20"/>
                <w:szCs w:val="20"/>
              </w:rPr>
              <w:t>NUTS 2</w:t>
            </w:r>
          </w:p>
        </w:tc>
        <w:tc>
          <w:tcPr>
            <w:tcW w:w="3261" w:type="dxa"/>
            <w:vAlign w:val="center"/>
          </w:tcPr>
          <w:p w14:paraId="0CC34A8F" w14:textId="77777777" w:rsidR="00627071" w:rsidRDefault="00627071" w:rsidP="007F17CA">
            <w:pPr>
              <w:jc w:val="center"/>
              <w:rPr>
                <w:rFonts w:ascii="Arial Narrow" w:hAnsi="Arial Narrow"/>
                <w:b/>
                <w:sz w:val="16"/>
                <w:szCs w:val="16"/>
              </w:rPr>
            </w:pPr>
            <w:r>
              <w:rPr>
                <w:rFonts w:ascii="Symbol" w:eastAsia="Symbol" w:hAnsi="Symbol" w:cs="Symbol"/>
                <w:b/>
                <w:sz w:val="16"/>
                <w:szCs w:val="16"/>
              </w:rPr>
              <w:t></w:t>
            </w:r>
          </w:p>
        </w:tc>
        <w:tc>
          <w:tcPr>
            <w:tcW w:w="3403" w:type="dxa"/>
            <w:vAlign w:val="center"/>
          </w:tcPr>
          <w:p w14:paraId="3B101615" w14:textId="77777777" w:rsidR="00627071" w:rsidRPr="00345755"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c>
          <w:tcPr>
            <w:tcW w:w="3403" w:type="dxa"/>
            <w:tcBorders>
              <w:right w:val="single" w:sz="4" w:space="0" w:color="auto"/>
            </w:tcBorders>
          </w:tcPr>
          <w:p w14:paraId="732BFE11" w14:textId="77777777" w:rsidR="00627071" w:rsidRDefault="00627071" w:rsidP="007F17CA">
            <w:pPr>
              <w:pStyle w:val="ListParagraph"/>
              <w:ind w:left="0"/>
              <w:contextualSpacing w:val="0"/>
              <w:jc w:val="center"/>
              <w:rPr>
                <w:rFonts w:ascii="Arial Narrow" w:hAnsi="Arial Narrow"/>
                <w:b/>
                <w:sz w:val="16"/>
                <w:szCs w:val="16"/>
              </w:rPr>
            </w:pPr>
            <w:r>
              <w:rPr>
                <w:rFonts w:ascii="Webdings" w:eastAsia="Webdings" w:hAnsi="Webdings" w:cs="Webdings"/>
                <w:b/>
                <w:sz w:val="16"/>
                <w:szCs w:val="16"/>
              </w:rPr>
              <w:t></w:t>
            </w:r>
          </w:p>
        </w:tc>
      </w:tr>
      <w:tr w:rsidR="00627071" w14:paraId="43AEC4D1" w14:textId="77777777" w:rsidTr="0073465C">
        <w:tc>
          <w:tcPr>
            <w:tcW w:w="1162" w:type="dxa"/>
            <w:tcBorders>
              <w:top w:val="nil"/>
              <w:bottom w:val="single" w:sz="4" w:space="0" w:color="auto"/>
              <w:right w:val="nil"/>
            </w:tcBorders>
            <w:vAlign w:val="center"/>
          </w:tcPr>
          <w:p w14:paraId="243B775F" w14:textId="77777777" w:rsidR="00627071" w:rsidRPr="00232028" w:rsidRDefault="00627071" w:rsidP="007F17CA">
            <w:pPr>
              <w:rPr>
                <w:rFonts w:ascii="Times New Roman" w:hAnsi="Times New Roman" w:cs="Times New Roman"/>
                <w:b/>
                <w:sz w:val="20"/>
                <w:szCs w:val="20"/>
              </w:rPr>
            </w:pPr>
          </w:p>
        </w:tc>
        <w:tc>
          <w:tcPr>
            <w:tcW w:w="1134" w:type="dxa"/>
            <w:tcBorders>
              <w:left w:val="nil"/>
              <w:bottom w:val="single" w:sz="4" w:space="0" w:color="auto"/>
            </w:tcBorders>
            <w:vAlign w:val="center"/>
          </w:tcPr>
          <w:p w14:paraId="185F3063" w14:textId="77777777" w:rsidR="00627071" w:rsidRPr="00232028" w:rsidRDefault="00627071" w:rsidP="007F17CA">
            <w:pPr>
              <w:jc w:val="center"/>
              <w:rPr>
                <w:rFonts w:ascii="Times New Roman" w:hAnsi="Times New Roman" w:cs="Times New Roman"/>
                <w:i/>
                <w:sz w:val="20"/>
                <w:szCs w:val="20"/>
              </w:rPr>
            </w:pPr>
            <w:r w:rsidRPr="00232028">
              <w:rPr>
                <w:rFonts w:ascii="Times New Roman" w:hAnsi="Times New Roman" w:cs="Times New Roman"/>
                <w:i/>
                <w:sz w:val="20"/>
                <w:szCs w:val="20"/>
              </w:rPr>
              <w:t>NUTS 3</w:t>
            </w:r>
          </w:p>
        </w:tc>
        <w:tc>
          <w:tcPr>
            <w:tcW w:w="3261" w:type="dxa"/>
            <w:tcBorders>
              <w:bottom w:val="single" w:sz="4" w:space="0" w:color="auto"/>
            </w:tcBorders>
            <w:vAlign w:val="center"/>
          </w:tcPr>
          <w:p w14:paraId="16CFF446" w14:textId="77777777" w:rsidR="00627071" w:rsidRPr="00EB3A20"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03" w:type="dxa"/>
            <w:tcBorders>
              <w:bottom w:val="single" w:sz="4" w:space="0" w:color="auto"/>
            </w:tcBorders>
            <w:vAlign w:val="center"/>
          </w:tcPr>
          <w:p w14:paraId="42DADEA5" w14:textId="77777777" w:rsidR="00627071" w:rsidRPr="00345755" w:rsidRDefault="00627071" w:rsidP="007F17CA">
            <w:pPr>
              <w:pStyle w:val="ListParagraph"/>
              <w:ind w:left="0"/>
              <w:contextualSpacing w:val="0"/>
              <w:jc w:val="center"/>
              <w:rPr>
                <w:rFonts w:ascii="Arial Narrow" w:hAnsi="Arial Narrow"/>
                <w:b/>
                <w:sz w:val="16"/>
                <w:szCs w:val="16"/>
              </w:rPr>
            </w:pPr>
          </w:p>
        </w:tc>
        <w:tc>
          <w:tcPr>
            <w:tcW w:w="3403" w:type="dxa"/>
            <w:tcBorders>
              <w:bottom w:val="single" w:sz="4" w:space="0" w:color="auto"/>
              <w:right w:val="single" w:sz="4" w:space="0" w:color="auto"/>
            </w:tcBorders>
          </w:tcPr>
          <w:p w14:paraId="619C4924" w14:textId="77777777" w:rsidR="00627071" w:rsidRPr="00345755" w:rsidRDefault="00627071" w:rsidP="007F17CA">
            <w:pPr>
              <w:pStyle w:val="ListParagraph"/>
              <w:ind w:left="0"/>
              <w:contextualSpacing w:val="0"/>
              <w:jc w:val="center"/>
              <w:rPr>
                <w:rFonts w:ascii="Arial Narrow" w:hAnsi="Arial Narrow"/>
                <w:b/>
                <w:sz w:val="16"/>
                <w:szCs w:val="16"/>
              </w:rPr>
            </w:pPr>
          </w:p>
        </w:tc>
      </w:tr>
    </w:tbl>
    <w:p w14:paraId="117C6E0F" w14:textId="77777777" w:rsidR="00627071" w:rsidRDefault="00627071" w:rsidP="00627071">
      <w:pPr>
        <w:pStyle w:val="Caption"/>
        <w:pageBreakBefore/>
        <w:spacing w:before="240" w:after="120"/>
        <w:rPr>
          <w:sz w:val="24"/>
          <w:szCs w:val="24"/>
        </w:rPr>
      </w:pPr>
      <w:r w:rsidRPr="00A70337">
        <w:rPr>
          <w:sz w:val="24"/>
          <w:szCs w:val="24"/>
        </w:rPr>
        <w:lastRenderedPageBreak/>
        <w:t xml:space="preserve">Table </w:t>
      </w:r>
      <w:r>
        <w:rPr>
          <w:sz w:val="24"/>
          <w:szCs w:val="24"/>
        </w:rPr>
        <w:t>6</w:t>
      </w:r>
      <w:r w:rsidRPr="00A70337">
        <w:rPr>
          <w:sz w:val="24"/>
          <w:szCs w:val="24"/>
        </w:rPr>
        <w:t xml:space="preserve">. Specification for the </w:t>
      </w:r>
      <w:r w:rsidRPr="00A70337">
        <w:rPr>
          <w:sz w:val="24"/>
          <w:szCs w:val="24"/>
          <w:u w:val="single"/>
        </w:rPr>
        <w:t>yearly</w:t>
      </w:r>
      <w:r w:rsidRPr="00A70337">
        <w:rPr>
          <w:sz w:val="24"/>
          <w:szCs w:val="24"/>
        </w:rPr>
        <w:t xml:space="preserve"> </w:t>
      </w:r>
      <w:r w:rsidRPr="00D774B5">
        <w:rPr>
          <w:b/>
          <w:sz w:val="24"/>
          <w:szCs w:val="24"/>
        </w:rPr>
        <w:t>National accounts – GDP main aggregates</w:t>
      </w:r>
      <w:r w:rsidRPr="00A70337">
        <w:rPr>
          <w:sz w:val="24"/>
          <w:szCs w:val="24"/>
        </w:rPr>
        <w:t xml:space="preserve"> high-value dataset</w:t>
      </w:r>
    </w:p>
    <w:p w14:paraId="6D96F79C" w14:textId="77777777" w:rsidR="00627071" w:rsidRPr="00232028" w:rsidRDefault="00627071" w:rsidP="00627071">
      <w:pPr>
        <w:spacing w:after="0"/>
        <w:rPr>
          <w:rFonts w:ascii="Times New Roman" w:hAnsi="Times New Roman" w:cs="Times New Roman"/>
          <w:sz w:val="20"/>
        </w:rPr>
      </w:pPr>
      <w:r w:rsidRPr="00232028">
        <w:rPr>
          <w:rFonts w:ascii="Times New Roman" w:hAnsi="Times New Roman" w:cs="Times New Roman"/>
          <w:sz w:val="20"/>
          <w:u w:val="single"/>
        </w:rPr>
        <w:t>Note</w:t>
      </w:r>
      <w:r w:rsidRPr="00232028">
        <w:rPr>
          <w:rFonts w:ascii="Times New Roman" w:hAnsi="Times New Roman" w:cs="Times New Roman"/>
          <w:sz w:val="20"/>
        </w:rPr>
        <w:t xml:space="preserve">: The breakdowns simultaneously indicated in a column should be offered for the crosstabulation of all variables involved. </w:t>
      </w:r>
    </w:p>
    <w:p w14:paraId="53A6046C" w14:textId="77777777" w:rsidR="00627071" w:rsidRPr="00232028" w:rsidRDefault="00627071" w:rsidP="00627071">
      <w:pPr>
        <w:spacing w:after="120"/>
        <w:rPr>
          <w:rFonts w:ascii="Times New Roman" w:hAnsi="Times New Roman" w:cs="Times New Roman"/>
        </w:rPr>
      </w:pPr>
      <w:r w:rsidRPr="00232028">
        <w:rPr>
          <w:rFonts w:ascii="Times New Roman" w:hAnsi="Times New Roman" w:cs="Times New Roman"/>
          <w:sz w:val="20"/>
          <w:u w:val="single"/>
        </w:rPr>
        <w:t>Legend for breakdowns</w:t>
      </w:r>
      <w:r w:rsidRPr="00232028">
        <w:rPr>
          <w:rFonts w:ascii="Times New Roman" w:hAnsi="Times New Roman" w:cs="Times New Roman"/>
          <w:sz w:val="20"/>
        </w:rPr>
        <w:t xml:space="preserve">: </w:t>
      </w:r>
      <w:r w:rsidRPr="00232028">
        <w:rPr>
          <w:rFonts w:ascii="Webdings" w:eastAsia="Webdings" w:hAnsi="Webdings" w:cs="Webdings"/>
          <w:b/>
          <w:sz w:val="20"/>
        </w:rPr>
        <w:t></w:t>
      </w:r>
      <w:r w:rsidRPr="00232028">
        <w:rPr>
          <w:rFonts w:ascii="Times New Roman" w:hAnsi="Times New Roman" w:cs="Times New Roman"/>
          <w:sz w:val="20"/>
        </w:rPr>
        <w:t xml:space="preserve">= mandatory, </w:t>
      </w:r>
      <w:r w:rsidRPr="00232028">
        <w:rPr>
          <w:rFonts w:ascii="Symbol" w:eastAsia="Symbol" w:hAnsi="Symbol" w:cs="Symbol"/>
          <w:b/>
          <w:sz w:val="20"/>
        </w:rPr>
        <w:t></w:t>
      </w:r>
      <w:r w:rsidRPr="00232028">
        <w:rPr>
          <w:rFonts w:ascii="Times New Roman" w:hAnsi="Times New Roman" w:cs="Times New Roman"/>
          <w:b/>
          <w:sz w:val="20"/>
        </w:rPr>
        <w:t> </w:t>
      </w:r>
      <w:r w:rsidRPr="00232028">
        <w:rPr>
          <w:rFonts w:ascii="Times New Roman" w:hAnsi="Times New Roman" w:cs="Times New Roman"/>
          <w:sz w:val="20"/>
        </w:rPr>
        <w:t>= NUTS 2 breakdowns are to be offered as a consequence of NUTS 3 being offered</w:t>
      </w:r>
    </w:p>
    <w:tbl>
      <w:tblPr>
        <w:tblStyle w:val="TableGrid"/>
        <w:tblW w:w="14257" w:type="dxa"/>
        <w:jc w:val="center"/>
        <w:tblCellMar>
          <w:left w:w="28" w:type="dxa"/>
          <w:right w:w="28" w:type="dxa"/>
        </w:tblCellMar>
        <w:tblLook w:val="04A0" w:firstRow="1" w:lastRow="0" w:firstColumn="1" w:lastColumn="0" w:noHBand="0" w:noVBand="1"/>
      </w:tblPr>
      <w:tblGrid>
        <w:gridCol w:w="1127"/>
        <w:gridCol w:w="1159"/>
        <w:gridCol w:w="1367"/>
        <w:gridCol w:w="714"/>
        <w:gridCol w:w="779"/>
        <w:gridCol w:w="1320"/>
        <w:gridCol w:w="478"/>
        <w:gridCol w:w="472"/>
        <w:gridCol w:w="779"/>
        <w:gridCol w:w="1290"/>
        <w:gridCol w:w="1005"/>
        <w:gridCol w:w="1000"/>
        <w:gridCol w:w="1446"/>
        <w:gridCol w:w="1321"/>
      </w:tblGrid>
      <w:tr w:rsidR="00627071" w:rsidRPr="0023552C" w14:paraId="74282B95" w14:textId="77777777" w:rsidTr="007F17CA">
        <w:trPr>
          <w:jc w:val="center"/>
        </w:trPr>
        <w:tc>
          <w:tcPr>
            <w:tcW w:w="2390" w:type="dxa"/>
            <w:gridSpan w:val="2"/>
            <w:vMerge w:val="restart"/>
            <w:tcBorders>
              <w:tl2br w:val="single" w:sz="4" w:space="0" w:color="auto"/>
            </w:tcBorders>
          </w:tcPr>
          <w:p w14:paraId="23047AAE" w14:textId="77777777" w:rsidR="00627071" w:rsidRPr="00232028" w:rsidRDefault="00627071" w:rsidP="007F17CA">
            <w:pPr>
              <w:jc w:val="right"/>
              <w:rPr>
                <w:rFonts w:ascii="Times New Roman" w:hAnsi="Times New Roman" w:cs="Times New Roman"/>
                <w:b/>
                <w:sz w:val="20"/>
                <w:szCs w:val="20"/>
                <w:lang w:val="en-IE"/>
              </w:rPr>
            </w:pPr>
          </w:p>
          <w:p w14:paraId="7DE317B6"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  </w:t>
            </w:r>
          </w:p>
          <w:p w14:paraId="0C118B4B" w14:textId="77777777" w:rsidR="00627071" w:rsidRPr="00232028" w:rsidRDefault="00627071" w:rsidP="007F17CA">
            <w:pPr>
              <w:rPr>
                <w:rFonts w:ascii="Times New Roman" w:hAnsi="Times New Roman" w:cs="Times New Roman"/>
                <w:b/>
                <w:sz w:val="20"/>
                <w:szCs w:val="20"/>
              </w:rPr>
            </w:pPr>
          </w:p>
          <w:p w14:paraId="18197E8F" w14:textId="77777777" w:rsidR="00627071" w:rsidRPr="00232028" w:rsidRDefault="00627071" w:rsidP="007F17CA">
            <w:pPr>
              <w:rPr>
                <w:rFonts w:ascii="Times New Roman" w:hAnsi="Times New Roman" w:cs="Times New Roman"/>
                <w:b/>
                <w:sz w:val="20"/>
                <w:szCs w:val="20"/>
              </w:rPr>
            </w:pPr>
          </w:p>
          <w:p w14:paraId="25190446" w14:textId="77777777" w:rsidR="00627071" w:rsidRPr="00232028" w:rsidRDefault="00627071" w:rsidP="007F17CA">
            <w:pPr>
              <w:rPr>
                <w:rFonts w:ascii="Times New Roman" w:hAnsi="Times New Roman" w:cs="Times New Roman"/>
                <w:b/>
                <w:sz w:val="20"/>
                <w:szCs w:val="20"/>
              </w:rPr>
            </w:pPr>
          </w:p>
          <w:p w14:paraId="4BC5C07B" w14:textId="77777777" w:rsidR="00627071" w:rsidRPr="00232028" w:rsidRDefault="00627071" w:rsidP="007F17CA">
            <w:pPr>
              <w:rPr>
                <w:rFonts w:ascii="Times New Roman" w:hAnsi="Times New Roman" w:cs="Times New Roman"/>
                <w:b/>
                <w:sz w:val="20"/>
                <w:szCs w:val="20"/>
              </w:rPr>
            </w:pPr>
          </w:p>
          <w:p w14:paraId="7C75FA5C" w14:textId="77777777" w:rsidR="00627071" w:rsidRPr="00232028" w:rsidRDefault="00627071" w:rsidP="007F17CA">
            <w:pPr>
              <w:rPr>
                <w:rFonts w:ascii="Times New Roman" w:hAnsi="Times New Roman" w:cs="Times New Roman"/>
                <w:b/>
                <w:sz w:val="20"/>
                <w:szCs w:val="20"/>
              </w:rPr>
            </w:pPr>
          </w:p>
          <w:p w14:paraId="551286CB" w14:textId="77777777" w:rsidR="00627071" w:rsidRPr="00232028" w:rsidRDefault="00627071" w:rsidP="00232028">
            <w:pPr>
              <w:rPr>
                <w:rFonts w:ascii="Times New Roman" w:hAnsi="Times New Roman" w:cs="Times New Roman"/>
                <w:b/>
                <w:sz w:val="20"/>
                <w:szCs w:val="20"/>
              </w:rPr>
            </w:pPr>
            <w:r w:rsidRPr="00232028">
              <w:rPr>
                <w:rFonts w:ascii="Times New Roman" w:hAnsi="Times New Roman" w:cs="Times New Roman"/>
                <w:b/>
                <w:sz w:val="20"/>
                <w:szCs w:val="20"/>
              </w:rPr>
              <w:t>Breakdowns</w:t>
            </w:r>
            <w:bookmarkStart w:id="7" w:name="_Ref44352127"/>
            <w:r w:rsidRPr="00232028">
              <w:rPr>
                <w:rStyle w:val="FootnoteReference"/>
                <w:rFonts w:ascii="Times New Roman" w:hAnsi="Times New Roman" w:cs="Times New Roman"/>
                <w:sz w:val="20"/>
                <w:szCs w:val="20"/>
              </w:rPr>
              <w:footnoteReference w:id="67"/>
            </w:r>
            <w:bookmarkEnd w:id="7"/>
          </w:p>
        </w:tc>
        <w:tc>
          <w:tcPr>
            <w:tcW w:w="1427" w:type="dxa"/>
            <w:tcBorders>
              <w:bottom w:val="nil"/>
            </w:tcBorders>
            <w:vAlign w:val="center"/>
          </w:tcPr>
          <w:p w14:paraId="42C9FED3"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color w:val="000000"/>
                <w:sz w:val="20"/>
                <w:szCs w:val="20"/>
                <w:lang w:val="en-IE"/>
              </w:rPr>
              <w:t>Gross domestic product at market prices</w:t>
            </w:r>
          </w:p>
        </w:tc>
        <w:tc>
          <w:tcPr>
            <w:tcW w:w="1390" w:type="dxa"/>
            <w:gridSpan w:val="2"/>
            <w:tcBorders>
              <w:bottom w:val="nil"/>
            </w:tcBorders>
            <w:vAlign w:val="center"/>
          </w:tcPr>
          <w:p w14:paraId="5A41BFC4"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Gross value added</w:t>
            </w:r>
          </w:p>
        </w:tc>
        <w:tc>
          <w:tcPr>
            <w:tcW w:w="1338" w:type="dxa"/>
            <w:tcBorders>
              <w:bottom w:val="nil"/>
            </w:tcBorders>
            <w:vAlign w:val="center"/>
          </w:tcPr>
          <w:p w14:paraId="27669740"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color w:val="000000"/>
                <w:sz w:val="20"/>
                <w:szCs w:val="20"/>
                <w:lang w:val="en-IE"/>
              </w:rPr>
              <w:t xml:space="preserve">Final consumption expenditure of households </w:t>
            </w:r>
          </w:p>
        </w:tc>
        <w:tc>
          <w:tcPr>
            <w:tcW w:w="1699" w:type="dxa"/>
            <w:gridSpan w:val="3"/>
            <w:tcBorders>
              <w:bottom w:val="nil"/>
            </w:tcBorders>
            <w:vAlign w:val="center"/>
          </w:tcPr>
          <w:p w14:paraId="25C52BF2"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Gross fixed capital formation</w:t>
            </w:r>
          </w:p>
        </w:tc>
        <w:tc>
          <w:tcPr>
            <w:tcW w:w="1060" w:type="dxa"/>
            <w:tcBorders>
              <w:bottom w:val="nil"/>
            </w:tcBorders>
            <w:vAlign w:val="center"/>
          </w:tcPr>
          <w:p w14:paraId="1833B783"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Compensation of employees</w:t>
            </w:r>
          </w:p>
        </w:tc>
        <w:tc>
          <w:tcPr>
            <w:tcW w:w="2089" w:type="dxa"/>
            <w:gridSpan w:val="2"/>
            <w:tcBorders>
              <w:bottom w:val="nil"/>
            </w:tcBorders>
            <w:vAlign w:val="center"/>
          </w:tcPr>
          <w:p w14:paraId="1313D2D7"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Employment</w:t>
            </w:r>
          </w:p>
        </w:tc>
        <w:tc>
          <w:tcPr>
            <w:tcW w:w="1504" w:type="dxa"/>
            <w:tcBorders>
              <w:bottom w:val="nil"/>
            </w:tcBorders>
            <w:vAlign w:val="center"/>
          </w:tcPr>
          <w:p w14:paraId="7A8C490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Gross national income</w:t>
            </w:r>
          </w:p>
        </w:tc>
        <w:tc>
          <w:tcPr>
            <w:tcW w:w="1360" w:type="dxa"/>
            <w:tcBorders>
              <w:bottom w:val="nil"/>
            </w:tcBorders>
            <w:vAlign w:val="center"/>
          </w:tcPr>
          <w:p w14:paraId="72DBC52C"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color w:val="000000"/>
                <w:sz w:val="20"/>
                <w:szCs w:val="20"/>
                <w:lang w:val="en-IE"/>
              </w:rPr>
              <w:t>Net lending/net borrowing of the total economy</w:t>
            </w:r>
          </w:p>
        </w:tc>
      </w:tr>
      <w:tr w:rsidR="00627071" w:rsidRPr="0023552C" w14:paraId="63E565C6" w14:textId="77777777" w:rsidTr="007F17CA">
        <w:trPr>
          <w:jc w:val="center"/>
        </w:trPr>
        <w:tc>
          <w:tcPr>
            <w:tcW w:w="2390" w:type="dxa"/>
            <w:gridSpan w:val="2"/>
            <w:vMerge/>
            <w:tcBorders>
              <w:tl2br w:val="single" w:sz="4" w:space="0" w:color="auto"/>
            </w:tcBorders>
          </w:tcPr>
          <w:p w14:paraId="441CE40C" w14:textId="77777777" w:rsidR="00627071" w:rsidRPr="00232028" w:rsidRDefault="00627071" w:rsidP="007F17CA">
            <w:pPr>
              <w:rPr>
                <w:rFonts w:ascii="Times New Roman" w:hAnsi="Times New Roman" w:cs="Times New Roman"/>
                <w:b/>
                <w:sz w:val="20"/>
                <w:szCs w:val="20"/>
                <w:lang w:val="en-IE"/>
              </w:rPr>
            </w:pPr>
          </w:p>
        </w:tc>
        <w:tc>
          <w:tcPr>
            <w:tcW w:w="1427" w:type="dxa"/>
            <w:tcBorders>
              <w:top w:val="nil"/>
              <w:bottom w:val="nil"/>
            </w:tcBorders>
            <w:vAlign w:val="center"/>
          </w:tcPr>
          <w:p w14:paraId="23657003" w14:textId="77777777"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B.1</w:t>
            </w:r>
            <w:bookmarkStart w:id="8" w:name="_Ref44349745"/>
            <w:r w:rsidRPr="00232028">
              <w:rPr>
                <w:rFonts w:ascii="Times New Roman" w:hAnsi="Times New Roman" w:cs="Times New Roman"/>
                <w:sz w:val="20"/>
                <w:szCs w:val="20"/>
              </w:rPr>
              <w:t>gq</w:t>
            </w:r>
            <w:r w:rsidRPr="00232028">
              <w:rPr>
                <w:rStyle w:val="FootnoteReference"/>
                <w:rFonts w:ascii="Times New Roman" w:hAnsi="Times New Roman" w:cs="Times New Roman"/>
                <w:sz w:val="20"/>
                <w:szCs w:val="20"/>
              </w:rPr>
              <w:footnoteReference w:id="68"/>
            </w:r>
            <w:bookmarkEnd w:id="8"/>
            <w:r w:rsidRPr="00232028">
              <w:rPr>
                <w:rFonts w:ascii="Times New Roman" w:hAnsi="Times New Roman" w:cs="Times New Roman"/>
                <w:sz w:val="20"/>
                <w:szCs w:val="20"/>
                <w:vertAlign w:val="superscript"/>
              </w:rPr>
              <w:t>;</w:t>
            </w:r>
            <w:bookmarkStart w:id="9" w:name="_Ref44349748"/>
            <w:r w:rsidRPr="00232028">
              <w:rPr>
                <w:rStyle w:val="FootnoteReference"/>
                <w:rFonts w:ascii="Times New Roman" w:hAnsi="Times New Roman" w:cs="Times New Roman"/>
                <w:sz w:val="20"/>
                <w:szCs w:val="20"/>
              </w:rPr>
              <w:footnoteReference w:id="69"/>
            </w:r>
            <w:bookmarkEnd w:id="9"/>
            <w:r w:rsidRPr="00232028">
              <w:rPr>
                <w:rFonts w:ascii="Times New Roman" w:hAnsi="Times New Roman" w:cs="Times New Roman"/>
                <w:sz w:val="20"/>
                <w:szCs w:val="20"/>
              </w:rPr>
              <w:t xml:space="preserve">. </w:t>
            </w:r>
          </w:p>
        </w:tc>
        <w:tc>
          <w:tcPr>
            <w:tcW w:w="1390" w:type="dxa"/>
            <w:gridSpan w:val="2"/>
            <w:tcBorders>
              <w:top w:val="nil"/>
              <w:bottom w:val="nil"/>
            </w:tcBorders>
            <w:vAlign w:val="center"/>
          </w:tcPr>
          <w:p w14:paraId="0586D9CB" w14:textId="021FAA2C"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B.1g</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 xml:space="preserve"> </w:t>
            </w:r>
          </w:p>
        </w:tc>
        <w:tc>
          <w:tcPr>
            <w:tcW w:w="1338" w:type="dxa"/>
            <w:tcBorders>
              <w:top w:val="nil"/>
              <w:bottom w:val="nil"/>
            </w:tcBorders>
            <w:vAlign w:val="center"/>
          </w:tcPr>
          <w:p w14:paraId="215DE4CA" w14:textId="30304454"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P.31_S.14</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rPr>
              <w:t xml:space="preserve"> </w:t>
            </w:r>
          </w:p>
        </w:tc>
        <w:tc>
          <w:tcPr>
            <w:tcW w:w="1699" w:type="dxa"/>
            <w:gridSpan w:val="3"/>
            <w:tcBorders>
              <w:top w:val="nil"/>
              <w:bottom w:val="nil"/>
            </w:tcBorders>
            <w:vAlign w:val="center"/>
          </w:tcPr>
          <w:p w14:paraId="2A1EDB06" w14:textId="3342BF9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P.51g</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rPr>
              <w:t xml:space="preserve"> </w:t>
            </w:r>
          </w:p>
        </w:tc>
        <w:tc>
          <w:tcPr>
            <w:tcW w:w="1060" w:type="dxa"/>
            <w:tcBorders>
              <w:top w:val="nil"/>
              <w:bottom w:val="nil"/>
            </w:tcBorders>
            <w:vAlign w:val="center"/>
          </w:tcPr>
          <w:p w14:paraId="7CC52D26" w14:textId="4BC60AFD"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D.1</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p>
        </w:tc>
        <w:tc>
          <w:tcPr>
            <w:tcW w:w="2089" w:type="dxa"/>
            <w:gridSpan w:val="2"/>
            <w:tcBorders>
              <w:top w:val="nil"/>
              <w:bottom w:val="nil"/>
            </w:tcBorders>
            <w:vAlign w:val="center"/>
          </w:tcPr>
          <w:p w14:paraId="3361FEF2" w14:textId="587A0B01"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EMP</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rPr>
              <w:t xml:space="preserve"> </w:t>
            </w:r>
          </w:p>
        </w:tc>
        <w:tc>
          <w:tcPr>
            <w:tcW w:w="1504" w:type="dxa"/>
            <w:tcBorders>
              <w:top w:val="nil"/>
              <w:bottom w:val="nil"/>
            </w:tcBorders>
            <w:vAlign w:val="center"/>
          </w:tcPr>
          <w:p w14:paraId="517E525E" w14:textId="24D33326"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B.5g_S.1</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rPr>
              <w:t xml:space="preserve"> </w:t>
            </w:r>
          </w:p>
        </w:tc>
        <w:tc>
          <w:tcPr>
            <w:tcW w:w="1360" w:type="dxa"/>
            <w:tcBorders>
              <w:top w:val="nil"/>
              <w:bottom w:val="nil"/>
            </w:tcBorders>
            <w:vAlign w:val="center"/>
          </w:tcPr>
          <w:p w14:paraId="762AD2C9" w14:textId="1320EB16"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B.9_S.1</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206E1A" w:rsidRPr="00206E1A">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p>
        </w:tc>
      </w:tr>
      <w:tr w:rsidR="00627071" w:rsidRPr="00B93E34" w14:paraId="200FF4BC" w14:textId="77777777" w:rsidTr="007F17CA">
        <w:trPr>
          <w:jc w:val="center"/>
        </w:trPr>
        <w:tc>
          <w:tcPr>
            <w:tcW w:w="2390" w:type="dxa"/>
            <w:gridSpan w:val="2"/>
            <w:vMerge/>
            <w:tcBorders>
              <w:bottom w:val="single" w:sz="4" w:space="0" w:color="auto"/>
              <w:tl2br w:val="single" w:sz="4" w:space="0" w:color="auto"/>
            </w:tcBorders>
          </w:tcPr>
          <w:p w14:paraId="727E4766" w14:textId="77777777" w:rsidR="00627071" w:rsidRPr="00232028" w:rsidRDefault="00627071" w:rsidP="007F17CA">
            <w:pPr>
              <w:rPr>
                <w:rFonts w:ascii="Times New Roman" w:hAnsi="Times New Roman" w:cs="Times New Roman"/>
                <w:sz w:val="20"/>
                <w:szCs w:val="20"/>
                <w:highlight w:val="yellow"/>
              </w:rPr>
            </w:pPr>
          </w:p>
        </w:tc>
        <w:tc>
          <w:tcPr>
            <w:tcW w:w="1427" w:type="dxa"/>
            <w:tcBorders>
              <w:top w:val="nil"/>
            </w:tcBorders>
            <w:vAlign w:val="center"/>
          </w:tcPr>
          <w:p w14:paraId="71861886" w14:textId="77777777" w:rsidR="00627071" w:rsidRPr="00232028" w:rsidRDefault="00627071" w:rsidP="007F17CA">
            <w:pPr>
              <w:jc w:val="center"/>
              <w:rPr>
                <w:rFonts w:ascii="Times New Roman" w:hAnsi="Times New Roman" w:cs="Times New Roman"/>
                <w:sz w:val="20"/>
                <w:szCs w:val="20"/>
                <w:lang w:val="en-IE"/>
              </w:rPr>
            </w:pPr>
            <w:r w:rsidRPr="00232028">
              <w:rPr>
                <w:rFonts w:ascii="Times New Roman" w:hAnsi="Times New Roman" w:cs="Times New Roman"/>
                <w:sz w:val="20"/>
                <w:szCs w:val="20"/>
                <w:lang w:val="en-IE"/>
              </w:rPr>
              <w:t>Current prices and volumes, derived growth rates and per capita</w:t>
            </w:r>
          </w:p>
        </w:tc>
        <w:tc>
          <w:tcPr>
            <w:tcW w:w="720" w:type="dxa"/>
            <w:tcBorders>
              <w:top w:val="nil"/>
            </w:tcBorders>
            <w:vAlign w:val="center"/>
          </w:tcPr>
          <w:p w14:paraId="4067D247"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 xml:space="preserve">Current prices </w:t>
            </w:r>
          </w:p>
        </w:tc>
        <w:tc>
          <w:tcPr>
            <w:tcW w:w="670" w:type="dxa"/>
            <w:tcBorders>
              <w:top w:val="nil"/>
            </w:tcBorders>
            <w:vAlign w:val="center"/>
          </w:tcPr>
          <w:p w14:paraId="69FAC289"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Volumes</w:t>
            </w:r>
          </w:p>
        </w:tc>
        <w:tc>
          <w:tcPr>
            <w:tcW w:w="1338" w:type="dxa"/>
            <w:tcBorders>
              <w:top w:val="nil"/>
            </w:tcBorders>
            <w:vAlign w:val="center"/>
          </w:tcPr>
          <w:p w14:paraId="5405EC51"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Current prices and volumes</w:t>
            </w:r>
          </w:p>
        </w:tc>
        <w:tc>
          <w:tcPr>
            <w:tcW w:w="985" w:type="dxa"/>
            <w:gridSpan w:val="2"/>
            <w:tcBorders>
              <w:top w:val="nil"/>
            </w:tcBorders>
            <w:vAlign w:val="center"/>
          </w:tcPr>
          <w:p w14:paraId="0247C482"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rPr>
              <w:t>Current prices</w:t>
            </w:r>
          </w:p>
        </w:tc>
        <w:tc>
          <w:tcPr>
            <w:tcW w:w="714" w:type="dxa"/>
            <w:tcBorders>
              <w:top w:val="nil"/>
            </w:tcBorders>
            <w:vAlign w:val="center"/>
          </w:tcPr>
          <w:p w14:paraId="164A63FB"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rPr>
              <w:t>Volumes</w:t>
            </w:r>
          </w:p>
        </w:tc>
        <w:tc>
          <w:tcPr>
            <w:tcW w:w="1060" w:type="dxa"/>
            <w:tcBorders>
              <w:top w:val="nil"/>
            </w:tcBorders>
            <w:vAlign w:val="center"/>
          </w:tcPr>
          <w:p w14:paraId="3EEA42DE"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rPr>
              <w:t>Current prices</w:t>
            </w:r>
          </w:p>
        </w:tc>
        <w:tc>
          <w:tcPr>
            <w:tcW w:w="1046" w:type="dxa"/>
            <w:tcBorders>
              <w:top w:val="nil"/>
            </w:tcBorders>
            <w:vAlign w:val="center"/>
          </w:tcPr>
          <w:p w14:paraId="3C140F59"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Persons</w:t>
            </w:r>
          </w:p>
        </w:tc>
        <w:tc>
          <w:tcPr>
            <w:tcW w:w="1043" w:type="dxa"/>
            <w:tcBorders>
              <w:top w:val="nil"/>
            </w:tcBorders>
            <w:vAlign w:val="center"/>
          </w:tcPr>
          <w:p w14:paraId="689D94DC"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Hours worked</w:t>
            </w:r>
          </w:p>
        </w:tc>
        <w:tc>
          <w:tcPr>
            <w:tcW w:w="1504" w:type="dxa"/>
            <w:tcBorders>
              <w:top w:val="nil"/>
            </w:tcBorders>
            <w:vAlign w:val="center"/>
          </w:tcPr>
          <w:p w14:paraId="0064995D"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en-IE"/>
              </w:rPr>
              <w:t>Current prices, levels and per capita.</w:t>
            </w:r>
          </w:p>
        </w:tc>
        <w:tc>
          <w:tcPr>
            <w:tcW w:w="1360" w:type="dxa"/>
            <w:tcBorders>
              <w:top w:val="nil"/>
            </w:tcBorders>
            <w:vAlign w:val="center"/>
          </w:tcPr>
          <w:p w14:paraId="2E5C254E"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Balancing item</w:t>
            </w:r>
          </w:p>
        </w:tc>
      </w:tr>
      <w:tr w:rsidR="00627071" w:rsidRPr="00B93E34" w14:paraId="79185613" w14:textId="77777777" w:rsidTr="007F17CA">
        <w:trPr>
          <w:jc w:val="center"/>
        </w:trPr>
        <w:tc>
          <w:tcPr>
            <w:tcW w:w="1168" w:type="dxa"/>
            <w:tcBorders>
              <w:right w:val="nil"/>
            </w:tcBorders>
            <w:vAlign w:val="center"/>
          </w:tcPr>
          <w:p w14:paraId="1F2C9888"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Industry</w:t>
            </w:r>
          </w:p>
        </w:tc>
        <w:tc>
          <w:tcPr>
            <w:tcW w:w="1222" w:type="dxa"/>
            <w:tcBorders>
              <w:left w:val="nil"/>
            </w:tcBorders>
            <w:vAlign w:val="center"/>
          </w:tcPr>
          <w:p w14:paraId="0CE450C8"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lang w:val="sv-SE"/>
              </w:rPr>
              <w:t>NACE Rev. 2</w:t>
            </w:r>
            <w:bookmarkStart w:id="10" w:name="_Ref42174613"/>
            <w:r w:rsidRPr="00232028">
              <w:rPr>
                <w:rStyle w:val="FootnoteReference"/>
                <w:rFonts w:ascii="Times New Roman" w:hAnsi="Times New Roman" w:cs="Times New Roman"/>
                <w:sz w:val="20"/>
                <w:szCs w:val="20"/>
              </w:rPr>
              <w:footnoteReference w:id="70"/>
            </w:r>
            <w:bookmarkEnd w:id="10"/>
          </w:p>
        </w:tc>
        <w:tc>
          <w:tcPr>
            <w:tcW w:w="1427" w:type="dxa"/>
          </w:tcPr>
          <w:p w14:paraId="2DFBC50D" w14:textId="77777777" w:rsidR="00627071" w:rsidRDefault="00627071" w:rsidP="007F17CA">
            <w:pPr>
              <w:jc w:val="center"/>
              <w:rPr>
                <w:rFonts w:ascii="Arial Narrow" w:hAnsi="Arial Narrow" w:cs="Arial"/>
                <w:sz w:val="16"/>
                <w:szCs w:val="16"/>
              </w:rPr>
            </w:pPr>
          </w:p>
        </w:tc>
        <w:tc>
          <w:tcPr>
            <w:tcW w:w="720" w:type="dxa"/>
            <w:vAlign w:val="center"/>
          </w:tcPr>
          <w:p w14:paraId="2EC346A3" w14:textId="77777777" w:rsidR="00627071"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670" w:type="dxa"/>
            <w:vAlign w:val="center"/>
          </w:tcPr>
          <w:p w14:paraId="14799690" w14:textId="77777777" w:rsidR="00627071"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338" w:type="dxa"/>
            <w:vMerge w:val="restart"/>
            <w:vAlign w:val="center"/>
          </w:tcPr>
          <w:p w14:paraId="1791C065"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(No breakdowns)</w:t>
            </w:r>
          </w:p>
        </w:tc>
        <w:tc>
          <w:tcPr>
            <w:tcW w:w="492" w:type="dxa"/>
            <w:shd w:val="clear" w:color="auto" w:fill="auto"/>
            <w:vAlign w:val="center"/>
          </w:tcPr>
          <w:p w14:paraId="4D8EB15E"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493" w:type="dxa"/>
            <w:shd w:val="clear" w:color="auto" w:fill="auto"/>
          </w:tcPr>
          <w:p w14:paraId="76373258"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714" w:type="dxa"/>
          </w:tcPr>
          <w:p w14:paraId="3E9359F2"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60" w:type="dxa"/>
          </w:tcPr>
          <w:p w14:paraId="35EE7C0C"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46" w:type="dxa"/>
          </w:tcPr>
          <w:p w14:paraId="191997C0"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43" w:type="dxa"/>
          </w:tcPr>
          <w:p w14:paraId="05DF6DDB"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504" w:type="dxa"/>
            <w:vMerge w:val="restart"/>
            <w:vAlign w:val="center"/>
          </w:tcPr>
          <w:p w14:paraId="67861A83" w14:textId="77777777" w:rsidR="00627071" w:rsidRPr="00232028" w:rsidRDefault="00627071" w:rsidP="007F17CA">
            <w:pPr>
              <w:jc w:val="center"/>
              <w:rPr>
                <w:rFonts w:ascii="Times New Roman" w:hAnsi="Times New Roman" w:cs="Times New Roman"/>
                <w:sz w:val="18"/>
                <w:szCs w:val="16"/>
                <w:highlight w:val="yellow"/>
              </w:rPr>
            </w:pPr>
            <w:r w:rsidRPr="00232028">
              <w:rPr>
                <w:rFonts w:ascii="Times New Roman" w:hAnsi="Times New Roman" w:cs="Times New Roman"/>
                <w:sz w:val="18"/>
                <w:szCs w:val="16"/>
              </w:rPr>
              <w:t>(No breakdowns)</w:t>
            </w:r>
          </w:p>
        </w:tc>
        <w:tc>
          <w:tcPr>
            <w:tcW w:w="1360" w:type="dxa"/>
            <w:vMerge w:val="restart"/>
            <w:vAlign w:val="center"/>
          </w:tcPr>
          <w:p w14:paraId="1EB3F706" w14:textId="77777777" w:rsidR="00627071" w:rsidRPr="00232028" w:rsidRDefault="00627071" w:rsidP="007F17CA">
            <w:pPr>
              <w:jc w:val="center"/>
              <w:rPr>
                <w:rFonts w:ascii="Times New Roman" w:hAnsi="Times New Roman" w:cs="Times New Roman"/>
                <w:sz w:val="18"/>
                <w:szCs w:val="16"/>
                <w:highlight w:val="yellow"/>
              </w:rPr>
            </w:pPr>
            <w:r w:rsidRPr="00232028">
              <w:rPr>
                <w:rFonts w:ascii="Times New Roman" w:hAnsi="Times New Roman" w:cs="Times New Roman"/>
                <w:sz w:val="18"/>
                <w:szCs w:val="16"/>
              </w:rPr>
              <w:t>(No breakdowns)</w:t>
            </w:r>
          </w:p>
        </w:tc>
      </w:tr>
      <w:tr w:rsidR="00627071" w:rsidRPr="00B93E34" w14:paraId="408EB356" w14:textId="77777777" w:rsidTr="007F17CA">
        <w:trPr>
          <w:jc w:val="center"/>
        </w:trPr>
        <w:tc>
          <w:tcPr>
            <w:tcW w:w="1168" w:type="dxa"/>
            <w:tcBorders>
              <w:bottom w:val="single" w:sz="4" w:space="0" w:color="auto"/>
              <w:right w:val="nil"/>
            </w:tcBorders>
            <w:vAlign w:val="center"/>
          </w:tcPr>
          <w:p w14:paraId="35AB203F"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Asset type</w:t>
            </w:r>
          </w:p>
        </w:tc>
        <w:tc>
          <w:tcPr>
            <w:tcW w:w="1222" w:type="dxa"/>
            <w:tcBorders>
              <w:left w:val="nil"/>
            </w:tcBorders>
          </w:tcPr>
          <w:p w14:paraId="0100E8C8"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rPr>
              <w:t>AN_F6</w:t>
            </w:r>
          </w:p>
        </w:tc>
        <w:tc>
          <w:tcPr>
            <w:tcW w:w="1427" w:type="dxa"/>
          </w:tcPr>
          <w:p w14:paraId="1AEEF69B" w14:textId="77777777" w:rsidR="00627071" w:rsidRDefault="00627071" w:rsidP="007F17CA">
            <w:pPr>
              <w:jc w:val="center"/>
              <w:rPr>
                <w:rFonts w:ascii="Arial Narrow" w:hAnsi="Arial Narrow" w:cs="Arial"/>
                <w:sz w:val="16"/>
                <w:szCs w:val="16"/>
              </w:rPr>
            </w:pPr>
          </w:p>
        </w:tc>
        <w:tc>
          <w:tcPr>
            <w:tcW w:w="720" w:type="dxa"/>
          </w:tcPr>
          <w:p w14:paraId="5C7769C1" w14:textId="77777777" w:rsidR="00627071" w:rsidRDefault="00627071" w:rsidP="007F17CA">
            <w:pPr>
              <w:jc w:val="center"/>
              <w:rPr>
                <w:rFonts w:ascii="Arial Narrow" w:hAnsi="Arial Narrow" w:cs="Arial"/>
                <w:sz w:val="16"/>
                <w:szCs w:val="16"/>
              </w:rPr>
            </w:pPr>
          </w:p>
        </w:tc>
        <w:tc>
          <w:tcPr>
            <w:tcW w:w="670" w:type="dxa"/>
          </w:tcPr>
          <w:p w14:paraId="6C210776" w14:textId="77777777" w:rsidR="00627071" w:rsidRDefault="00627071" w:rsidP="007F17CA">
            <w:pPr>
              <w:jc w:val="center"/>
              <w:rPr>
                <w:rFonts w:ascii="Arial Narrow" w:hAnsi="Arial Narrow" w:cs="Arial"/>
                <w:sz w:val="16"/>
                <w:szCs w:val="16"/>
              </w:rPr>
            </w:pPr>
          </w:p>
        </w:tc>
        <w:tc>
          <w:tcPr>
            <w:tcW w:w="1338" w:type="dxa"/>
            <w:vMerge/>
          </w:tcPr>
          <w:p w14:paraId="4A282311" w14:textId="77777777" w:rsidR="00627071" w:rsidRDefault="00627071" w:rsidP="007F17CA">
            <w:pPr>
              <w:jc w:val="center"/>
              <w:rPr>
                <w:rFonts w:ascii="Arial Narrow" w:hAnsi="Arial Narrow" w:cs="Arial"/>
                <w:sz w:val="16"/>
                <w:szCs w:val="16"/>
              </w:rPr>
            </w:pPr>
          </w:p>
        </w:tc>
        <w:tc>
          <w:tcPr>
            <w:tcW w:w="492" w:type="dxa"/>
            <w:shd w:val="clear" w:color="auto" w:fill="auto"/>
          </w:tcPr>
          <w:p w14:paraId="00D61DEB" w14:textId="77777777" w:rsidR="00627071" w:rsidRPr="00B93E34" w:rsidRDefault="00627071" w:rsidP="007F17CA">
            <w:pPr>
              <w:jc w:val="center"/>
              <w:rPr>
                <w:rFonts w:ascii="Arial Narrow" w:hAnsi="Arial Narrow" w:cs="Arial"/>
                <w:sz w:val="16"/>
                <w:szCs w:val="16"/>
                <w:highlight w:val="yellow"/>
              </w:rPr>
            </w:pPr>
          </w:p>
        </w:tc>
        <w:tc>
          <w:tcPr>
            <w:tcW w:w="493" w:type="dxa"/>
            <w:shd w:val="clear" w:color="auto" w:fill="auto"/>
            <w:vAlign w:val="center"/>
          </w:tcPr>
          <w:p w14:paraId="31467293"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714" w:type="dxa"/>
            <w:vAlign w:val="center"/>
          </w:tcPr>
          <w:p w14:paraId="76A63FB3"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60" w:type="dxa"/>
          </w:tcPr>
          <w:p w14:paraId="62E6BA9C" w14:textId="77777777" w:rsidR="00627071" w:rsidRPr="00B93E34" w:rsidRDefault="00627071" w:rsidP="007F17CA">
            <w:pPr>
              <w:jc w:val="center"/>
              <w:rPr>
                <w:rFonts w:ascii="Arial Narrow" w:hAnsi="Arial Narrow" w:cs="Arial"/>
                <w:sz w:val="16"/>
                <w:szCs w:val="16"/>
                <w:highlight w:val="yellow"/>
              </w:rPr>
            </w:pPr>
          </w:p>
        </w:tc>
        <w:tc>
          <w:tcPr>
            <w:tcW w:w="1046" w:type="dxa"/>
          </w:tcPr>
          <w:p w14:paraId="4891EF94" w14:textId="77777777" w:rsidR="00627071" w:rsidRPr="00B93E34" w:rsidRDefault="00627071" w:rsidP="007F17CA">
            <w:pPr>
              <w:jc w:val="center"/>
              <w:rPr>
                <w:rFonts w:ascii="Arial Narrow" w:hAnsi="Arial Narrow" w:cs="Arial"/>
                <w:sz w:val="16"/>
                <w:szCs w:val="16"/>
                <w:highlight w:val="yellow"/>
              </w:rPr>
            </w:pPr>
          </w:p>
        </w:tc>
        <w:tc>
          <w:tcPr>
            <w:tcW w:w="1043" w:type="dxa"/>
          </w:tcPr>
          <w:p w14:paraId="21A0D2BD" w14:textId="77777777" w:rsidR="00627071" w:rsidRPr="00B93E34" w:rsidRDefault="00627071" w:rsidP="007F17CA">
            <w:pPr>
              <w:jc w:val="center"/>
              <w:rPr>
                <w:rFonts w:ascii="Arial Narrow" w:hAnsi="Arial Narrow" w:cs="Arial"/>
                <w:sz w:val="16"/>
                <w:szCs w:val="16"/>
                <w:highlight w:val="yellow"/>
              </w:rPr>
            </w:pPr>
          </w:p>
        </w:tc>
        <w:tc>
          <w:tcPr>
            <w:tcW w:w="1504" w:type="dxa"/>
            <w:vMerge/>
          </w:tcPr>
          <w:p w14:paraId="31C16B90" w14:textId="77777777" w:rsidR="00627071" w:rsidRPr="00B93E34" w:rsidRDefault="00627071" w:rsidP="007F17CA">
            <w:pPr>
              <w:jc w:val="center"/>
              <w:rPr>
                <w:rFonts w:ascii="Arial Narrow" w:hAnsi="Arial Narrow" w:cs="Arial"/>
                <w:sz w:val="16"/>
                <w:szCs w:val="16"/>
                <w:highlight w:val="yellow"/>
              </w:rPr>
            </w:pPr>
          </w:p>
        </w:tc>
        <w:tc>
          <w:tcPr>
            <w:tcW w:w="1360" w:type="dxa"/>
            <w:vMerge/>
          </w:tcPr>
          <w:p w14:paraId="6448310D" w14:textId="77777777" w:rsidR="00627071" w:rsidRPr="00B93E34" w:rsidRDefault="00627071" w:rsidP="007F17CA">
            <w:pPr>
              <w:jc w:val="center"/>
              <w:rPr>
                <w:rFonts w:ascii="Arial Narrow" w:hAnsi="Arial Narrow" w:cs="Arial"/>
                <w:sz w:val="16"/>
                <w:szCs w:val="16"/>
                <w:highlight w:val="yellow"/>
              </w:rPr>
            </w:pPr>
          </w:p>
        </w:tc>
      </w:tr>
      <w:tr w:rsidR="00627071" w:rsidRPr="00B93E34" w14:paraId="45F7BABD" w14:textId="77777777" w:rsidTr="00232028">
        <w:trPr>
          <w:trHeight w:val="75"/>
          <w:jc w:val="center"/>
        </w:trPr>
        <w:tc>
          <w:tcPr>
            <w:tcW w:w="1168" w:type="dxa"/>
            <w:tcBorders>
              <w:bottom w:val="nil"/>
              <w:right w:val="nil"/>
            </w:tcBorders>
            <w:vAlign w:val="center"/>
          </w:tcPr>
          <w:p w14:paraId="3D82CE7F"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 xml:space="preserve">Region </w:t>
            </w:r>
          </w:p>
        </w:tc>
        <w:tc>
          <w:tcPr>
            <w:tcW w:w="1222" w:type="dxa"/>
            <w:tcBorders>
              <w:left w:val="nil"/>
            </w:tcBorders>
            <w:vAlign w:val="center"/>
          </w:tcPr>
          <w:p w14:paraId="5E38B953"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rPr>
              <w:t>NUTS 2</w:t>
            </w:r>
          </w:p>
        </w:tc>
        <w:tc>
          <w:tcPr>
            <w:tcW w:w="1427" w:type="dxa"/>
            <w:vAlign w:val="center"/>
          </w:tcPr>
          <w:p w14:paraId="412A812A" w14:textId="77777777" w:rsidR="00627071" w:rsidRDefault="00627071" w:rsidP="007F17CA">
            <w:pPr>
              <w:jc w:val="center"/>
              <w:rPr>
                <w:rFonts w:ascii="Arial Narrow" w:hAnsi="Arial Narrow" w:cs="Arial"/>
                <w:sz w:val="16"/>
                <w:szCs w:val="16"/>
              </w:rPr>
            </w:pPr>
            <w:r>
              <w:rPr>
                <w:rFonts w:ascii="Symbol" w:eastAsia="Symbol" w:hAnsi="Symbol" w:cs="Symbol"/>
                <w:b/>
                <w:sz w:val="16"/>
                <w:szCs w:val="16"/>
              </w:rPr>
              <w:t></w:t>
            </w:r>
            <w:bookmarkStart w:id="11" w:name="_Ref44591597"/>
            <w:r>
              <w:rPr>
                <w:rStyle w:val="FootnoteReference"/>
                <w:rFonts w:ascii="Arial Narrow" w:hAnsi="Arial Narrow"/>
                <w:b/>
                <w:sz w:val="16"/>
                <w:szCs w:val="16"/>
              </w:rPr>
              <w:footnoteReference w:id="71"/>
            </w:r>
            <w:bookmarkEnd w:id="11"/>
            <w:r>
              <w:rPr>
                <w:rFonts w:ascii="Arial Narrow" w:hAnsi="Arial Narrow"/>
                <w:b/>
                <w:sz w:val="16"/>
                <w:szCs w:val="16"/>
              </w:rPr>
              <w:t xml:space="preserve"> </w:t>
            </w:r>
          </w:p>
        </w:tc>
        <w:tc>
          <w:tcPr>
            <w:tcW w:w="720" w:type="dxa"/>
            <w:vAlign w:val="center"/>
          </w:tcPr>
          <w:p w14:paraId="16AA0433" w14:textId="77777777" w:rsidR="00627071" w:rsidRDefault="00627071" w:rsidP="007F17CA">
            <w:pPr>
              <w:jc w:val="center"/>
              <w:rPr>
                <w:rFonts w:ascii="Arial Narrow" w:hAnsi="Arial Narrow" w:cs="Arial"/>
                <w:sz w:val="16"/>
                <w:szCs w:val="16"/>
              </w:rPr>
            </w:pPr>
            <w:r>
              <w:rPr>
                <w:rFonts w:ascii="Symbol" w:eastAsia="Symbol" w:hAnsi="Symbol" w:cs="Symbol"/>
                <w:b/>
                <w:sz w:val="16"/>
                <w:szCs w:val="16"/>
              </w:rPr>
              <w:t></w:t>
            </w:r>
          </w:p>
        </w:tc>
        <w:tc>
          <w:tcPr>
            <w:tcW w:w="670" w:type="dxa"/>
            <w:vAlign w:val="center"/>
          </w:tcPr>
          <w:p w14:paraId="136FC723" w14:textId="77777777" w:rsidR="00627071" w:rsidRDefault="00627071" w:rsidP="007F17CA">
            <w:pPr>
              <w:jc w:val="center"/>
              <w:rPr>
                <w:rFonts w:ascii="Arial Narrow" w:hAnsi="Arial Narrow" w:cs="Arial"/>
                <w:sz w:val="16"/>
                <w:szCs w:val="16"/>
              </w:rPr>
            </w:pPr>
          </w:p>
        </w:tc>
        <w:tc>
          <w:tcPr>
            <w:tcW w:w="1338" w:type="dxa"/>
          </w:tcPr>
          <w:p w14:paraId="42373C71" w14:textId="77777777" w:rsidR="00627071" w:rsidRDefault="00627071" w:rsidP="007F17CA">
            <w:pPr>
              <w:jc w:val="center"/>
              <w:rPr>
                <w:rFonts w:ascii="Arial Narrow" w:hAnsi="Arial Narrow" w:cs="Arial"/>
                <w:sz w:val="16"/>
                <w:szCs w:val="16"/>
              </w:rPr>
            </w:pPr>
          </w:p>
        </w:tc>
        <w:tc>
          <w:tcPr>
            <w:tcW w:w="492" w:type="dxa"/>
            <w:shd w:val="clear" w:color="auto" w:fill="auto"/>
            <w:vAlign w:val="center"/>
          </w:tcPr>
          <w:p w14:paraId="5C1693C4"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493" w:type="dxa"/>
            <w:shd w:val="clear" w:color="auto" w:fill="auto"/>
            <w:vAlign w:val="center"/>
          </w:tcPr>
          <w:p w14:paraId="692FA270" w14:textId="77777777" w:rsidR="00627071" w:rsidRPr="00B93E34" w:rsidRDefault="00627071" w:rsidP="007F17CA">
            <w:pPr>
              <w:jc w:val="center"/>
              <w:rPr>
                <w:rFonts w:ascii="Arial Narrow" w:hAnsi="Arial Narrow" w:cs="Arial"/>
                <w:sz w:val="16"/>
                <w:szCs w:val="16"/>
                <w:highlight w:val="yellow"/>
              </w:rPr>
            </w:pPr>
          </w:p>
        </w:tc>
        <w:tc>
          <w:tcPr>
            <w:tcW w:w="714" w:type="dxa"/>
          </w:tcPr>
          <w:p w14:paraId="63779387" w14:textId="77777777" w:rsidR="00627071" w:rsidRPr="00B93E34" w:rsidRDefault="00627071" w:rsidP="007F17CA">
            <w:pPr>
              <w:jc w:val="center"/>
              <w:rPr>
                <w:rFonts w:ascii="Arial Narrow" w:hAnsi="Arial Narrow" w:cs="Arial"/>
                <w:sz w:val="16"/>
                <w:szCs w:val="16"/>
                <w:highlight w:val="yellow"/>
              </w:rPr>
            </w:pPr>
          </w:p>
        </w:tc>
        <w:tc>
          <w:tcPr>
            <w:tcW w:w="1060" w:type="dxa"/>
          </w:tcPr>
          <w:p w14:paraId="7D639102"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46" w:type="dxa"/>
            <w:vAlign w:val="center"/>
          </w:tcPr>
          <w:p w14:paraId="6FBEFA4D" w14:textId="77777777" w:rsidR="00627071" w:rsidRPr="00B93E34" w:rsidRDefault="00627071" w:rsidP="007F17CA">
            <w:pPr>
              <w:jc w:val="center"/>
              <w:rPr>
                <w:rFonts w:ascii="Arial Narrow" w:hAnsi="Arial Narrow" w:cs="Arial"/>
                <w:sz w:val="16"/>
                <w:szCs w:val="16"/>
                <w:highlight w:val="yellow"/>
              </w:rPr>
            </w:pPr>
            <w:r>
              <w:rPr>
                <w:rFonts w:ascii="Symbol" w:eastAsia="Symbol" w:hAnsi="Symbol" w:cs="Symbol"/>
                <w:b/>
                <w:sz w:val="16"/>
                <w:szCs w:val="16"/>
              </w:rPr>
              <w:t></w:t>
            </w:r>
          </w:p>
        </w:tc>
        <w:tc>
          <w:tcPr>
            <w:tcW w:w="1043" w:type="dxa"/>
            <w:vAlign w:val="center"/>
          </w:tcPr>
          <w:p w14:paraId="0C95507D"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504" w:type="dxa"/>
          </w:tcPr>
          <w:p w14:paraId="573D9045" w14:textId="77777777" w:rsidR="00627071" w:rsidRPr="00B93E34" w:rsidRDefault="00627071" w:rsidP="007F17CA">
            <w:pPr>
              <w:jc w:val="center"/>
              <w:rPr>
                <w:rFonts w:ascii="Arial Narrow" w:hAnsi="Arial Narrow" w:cs="Arial"/>
                <w:sz w:val="16"/>
                <w:szCs w:val="16"/>
                <w:highlight w:val="yellow"/>
              </w:rPr>
            </w:pPr>
          </w:p>
        </w:tc>
        <w:tc>
          <w:tcPr>
            <w:tcW w:w="1360" w:type="dxa"/>
          </w:tcPr>
          <w:p w14:paraId="6FD47E21" w14:textId="77777777" w:rsidR="00627071" w:rsidRPr="00B93E34" w:rsidRDefault="00627071" w:rsidP="007F17CA">
            <w:pPr>
              <w:jc w:val="center"/>
              <w:rPr>
                <w:rFonts w:ascii="Arial Narrow" w:hAnsi="Arial Narrow" w:cs="Arial"/>
                <w:sz w:val="16"/>
                <w:szCs w:val="16"/>
                <w:highlight w:val="yellow"/>
              </w:rPr>
            </w:pPr>
          </w:p>
        </w:tc>
      </w:tr>
      <w:tr w:rsidR="00627071" w:rsidRPr="00B93E34" w14:paraId="4090430D" w14:textId="77777777" w:rsidTr="007F17CA">
        <w:trPr>
          <w:jc w:val="center"/>
        </w:trPr>
        <w:tc>
          <w:tcPr>
            <w:tcW w:w="1168" w:type="dxa"/>
            <w:tcBorders>
              <w:top w:val="nil"/>
              <w:right w:val="nil"/>
            </w:tcBorders>
            <w:vAlign w:val="center"/>
          </w:tcPr>
          <w:p w14:paraId="4BC3BD26" w14:textId="77777777" w:rsidR="00627071" w:rsidRPr="00232028" w:rsidRDefault="00627071" w:rsidP="007F17CA">
            <w:pPr>
              <w:rPr>
                <w:rFonts w:ascii="Times New Roman" w:hAnsi="Times New Roman" w:cs="Times New Roman"/>
                <w:b/>
                <w:sz w:val="20"/>
                <w:szCs w:val="20"/>
              </w:rPr>
            </w:pPr>
          </w:p>
        </w:tc>
        <w:tc>
          <w:tcPr>
            <w:tcW w:w="1222" w:type="dxa"/>
            <w:tcBorders>
              <w:left w:val="nil"/>
            </w:tcBorders>
            <w:vAlign w:val="center"/>
          </w:tcPr>
          <w:p w14:paraId="2F3C4880"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rPr>
              <w:t>NUTS 3</w:t>
            </w:r>
          </w:p>
        </w:tc>
        <w:tc>
          <w:tcPr>
            <w:tcW w:w="1427" w:type="dxa"/>
            <w:vAlign w:val="center"/>
          </w:tcPr>
          <w:p w14:paraId="36B62D58"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r w:rsidRPr="003F130D">
              <w:rPr>
                <w:rStyle w:val="FootnoteReference"/>
              </w:rPr>
              <w:fldChar w:fldCharType="begin"/>
            </w:r>
            <w:r w:rsidRPr="003F130D">
              <w:rPr>
                <w:rStyle w:val="FootnoteReference"/>
              </w:rPr>
              <w:instrText xml:space="preserve"> NOTEREF _Ref44591597 \f \h </w:instrText>
            </w:r>
            <w:r>
              <w:rPr>
                <w:rStyle w:val="FootnoteReference"/>
              </w:rPr>
              <w:instrText xml:space="preserve"> \* MERGEFORMAT </w:instrText>
            </w:r>
            <w:r w:rsidRPr="003F130D">
              <w:rPr>
                <w:rStyle w:val="FootnoteReference"/>
              </w:rPr>
            </w:r>
            <w:r w:rsidRPr="003F130D">
              <w:rPr>
                <w:rStyle w:val="FootnoteReference"/>
              </w:rPr>
              <w:fldChar w:fldCharType="separate"/>
            </w:r>
            <w:r w:rsidRPr="00830C47">
              <w:rPr>
                <w:rStyle w:val="FootnoteReference"/>
                <w:rFonts w:ascii="Arial Narrow" w:hAnsi="Arial Narrow"/>
                <w:b/>
                <w:sz w:val="16"/>
                <w:szCs w:val="16"/>
              </w:rPr>
              <w:t>23</w:t>
            </w:r>
            <w:r w:rsidRPr="003F130D">
              <w:rPr>
                <w:rStyle w:val="FootnoteReference"/>
              </w:rPr>
              <w:fldChar w:fldCharType="end"/>
            </w:r>
          </w:p>
        </w:tc>
        <w:tc>
          <w:tcPr>
            <w:tcW w:w="720" w:type="dxa"/>
            <w:vAlign w:val="center"/>
          </w:tcPr>
          <w:p w14:paraId="05F65074"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r>
              <w:rPr>
                <w:rFonts w:ascii="Arial Narrow" w:hAnsi="Arial Narrow"/>
                <w:b/>
                <w:sz w:val="16"/>
                <w:szCs w:val="16"/>
              </w:rPr>
              <w:t xml:space="preserve"> </w:t>
            </w:r>
          </w:p>
        </w:tc>
        <w:tc>
          <w:tcPr>
            <w:tcW w:w="670" w:type="dxa"/>
            <w:vAlign w:val="center"/>
          </w:tcPr>
          <w:p w14:paraId="5579308E" w14:textId="77777777" w:rsidR="00627071" w:rsidRPr="00B93E34" w:rsidRDefault="00627071" w:rsidP="007F17CA">
            <w:pPr>
              <w:jc w:val="center"/>
              <w:rPr>
                <w:rFonts w:ascii="Arial Narrow" w:hAnsi="Arial Narrow" w:cs="Arial"/>
                <w:sz w:val="16"/>
                <w:szCs w:val="16"/>
                <w:highlight w:val="yellow"/>
              </w:rPr>
            </w:pPr>
          </w:p>
        </w:tc>
        <w:tc>
          <w:tcPr>
            <w:tcW w:w="1338" w:type="dxa"/>
          </w:tcPr>
          <w:p w14:paraId="25489D31" w14:textId="77777777" w:rsidR="00627071" w:rsidRPr="00B93E34" w:rsidRDefault="00627071" w:rsidP="007F17CA">
            <w:pPr>
              <w:jc w:val="center"/>
              <w:rPr>
                <w:rFonts w:ascii="Arial Narrow" w:hAnsi="Arial Narrow" w:cs="Arial"/>
                <w:sz w:val="16"/>
                <w:szCs w:val="16"/>
                <w:highlight w:val="yellow"/>
              </w:rPr>
            </w:pPr>
          </w:p>
        </w:tc>
        <w:tc>
          <w:tcPr>
            <w:tcW w:w="492" w:type="dxa"/>
            <w:shd w:val="clear" w:color="auto" w:fill="auto"/>
          </w:tcPr>
          <w:p w14:paraId="6DC31FF6" w14:textId="77777777" w:rsidR="00627071" w:rsidRPr="00B93E34" w:rsidRDefault="00627071" w:rsidP="007F17CA">
            <w:pPr>
              <w:jc w:val="center"/>
              <w:rPr>
                <w:rFonts w:ascii="Arial Narrow" w:hAnsi="Arial Narrow" w:cs="Arial"/>
                <w:sz w:val="16"/>
                <w:szCs w:val="16"/>
                <w:highlight w:val="yellow"/>
              </w:rPr>
            </w:pPr>
          </w:p>
        </w:tc>
        <w:tc>
          <w:tcPr>
            <w:tcW w:w="493" w:type="dxa"/>
            <w:shd w:val="clear" w:color="auto" w:fill="auto"/>
          </w:tcPr>
          <w:p w14:paraId="71AE254A" w14:textId="77777777" w:rsidR="00627071" w:rsidRPr="00B93E34" w:rsidRDefault="00627071" w:rsidP="007F17CA">
            <w:pPr>
              <w:jc w:val="center"/>
              <w:rPr>
                <w:rFonts w:ascii="Arial Narrow" w:hAnsi="Arial Narrow" w:cs="Arial"/>
                <w:sz w:val="16"/>
                <w:szCs w:val="16"/>
                <w:highlight w:val="yellow"/>
              </w:rPr>
            </w:pPr>
          </w:p>
        </w:tc>
        <w:tc>
          <w:tcPr>
            <w:tcW w:w="714" w:type="dxa"/>
          </w:tcPr>
          <w:p w14:paraId="40D96AB7" w14:textId="77777777" w:rsidR="00627071" w:rsidRPr="00B93E34" w:rsidRDefault="00627071" w:rsidP="007F17CA">
            <w:pPr>
              <w:jc w:val="center"/>
              <w:rPr>
                <w:rFonts w:ascii="Arial Narrow" w:hAnsi="Arial Narrow" w:cs="Arial"/>
                <w:sz w:val="16"/>
                <w:szCs w:val="16"/>
                <w:highlight w:val="yellow"/>
              </w:rPr>
            </w:pPr>
          </w:p>
        </w:tc>
        <w:tc>
          <w:tcPr>
            <w:tcW w:w="1060" w:type="dxa"/>
          </w:tcPr>
          <w:p w14:paraId="6FDFB86F" w14:textId="77777777" w:rsidR="00627071" w:rsidRPr="00B93E34" w:rsidRDefault="00627071" w:rsidP="007F17CA">
            <w:pPr>
              <w:jc w:val="center"/>
              <w:rPr>
                <w:rFonts w:ascii="Arial Narrow" w:hAnsi="Arial Narrow" w:cs="Arial"/>
                <w:sz w:val="16"/>
                <w:szCs w:val="16"/>
                <w:highlight w:val="yellow"/>
              </w:rPr>
            </w:pPr>
          </w:p>
        </w:tc>
        <w:tc>
          <w:tcPr>
            <w:tcW w:w="1046" w:type="dxa"/>
            <w:vAlign w:val="center"/>
          </w:tcPr>
          <w:p w14:paraId="74B35EE0"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043" w:type="dxa"/>
            <w:vAlign w:val="center"/>
          </w:tcPr>
          <w:p w14:paraId="204BAE97" w14:textId="77777777" w:rsidR="00627071" w:rsidRPr="00B93E34" w:rsidRDefault="00627071" w:rsidP="007F17CA">
            <w:pPr>
              <w:jc w:val="center"/>
              <w:rPr>
                <w:rFonts w:ascii="Arial Narrow" w:hAnsi="Arial Narrow" w:cs="Arial"/>
                <w:sz w:val="16"/>
                <w:szCs w:val="16"/>
                <w:highlight w:val="yellow"/>
              </w:rPr>
            </w:pPr>
          </w:p>
        </w:tc>
        <w:tc>
          <w:tcPr>
            <w:tcW w:w="1504" w:type="dxa"/>
          </w:tcPr>
          <w:p w14:paraId="12758A09" w14:textId="77777777" w:rsidR="00627071" w:rsidRPr="00B93E34" w:rsidRDefault="00627071" w:rsidP="007F17CA">
            <w:pPr>
              <w:jc w:val="center"/>
              <w:rPr>
                <w:rFonts w:ascii="Arial Narrow" w:hAnsi="Arial Narrow" w:cs="Arial"/>
                <w:sz w:val="16"/>
                <w:szCs w:val="16"/>
                <w:highlight w:val="yellow"/>
              </w:rPr>
            </w:pPr>
          </w:p>
        </w:tc>
        <w:tc>
          <w:tcPr>
            <w:tcW w:w="1360" w:type="dxa"/>
          </w:tcPr>
          <w:p w14:paraId="423D3111" w14:textId="77777777" w:rsidR="00627071" w:rsidRPr="00B93E34" w:rsidRDefault="00627071" w:rsidP="007F17CA">
            <w:pPr>
              <w:jc w:val="center"/>
              <w:rPr>
                <w:rFonts w:ascii="Arial Narrow" w:hAnsi="Arial Narrow" w:cs="Arial"/>
                <w:sz w:val="16"/>
                <w:szCs w:val="16"/>
                <w:highlight w:val="yellow"/>
              </w:rPr>
            </w:pPr>
          </w:p>
        </w:tc>
      </w:tr>
    </w:tbl>
    <w:p w14:paraId="696C19CF" w14:textId="77777777" w:rsidR="00304384" w:rsidRDefault="00304384" w:rsidP="00627071">
      <w:pPr>
        <w:pStyle w:val="Caption"/>
        <w:spacing w:before="480" w:after="120"/>
        <w:rPr>
          <w:sz w:val="24"/>
          <w:szCs w:val="24"/>
        </w:rPr>
      </w:pPr>
      <w:r>
        <w:rPr>
          <w:sz w:val="24"/>
          <w:szCs w:val="24"/>
        </w:rPr>
        <w:br w:type="page"/>
      </w:r>
    </w:p>
    <w:p w14:paraId="79691672" w14:textId="31F39A1D" w:rsidR="00627071" w:rsidRDefault="00627071" w:rsidP="00627071">
      <w:pPr>
        <w:pStyle w:val="Caption"/>
        <w:spacing w:before="480" w:after="120"/>
        <w:rPr>
          <w:sz w:val="24"/>
          <w:szCs w:val="24"/>
        </w:rPr>
      </w:pPr>
      <w:r w:rsidRPr="00A70337">
        <w:rPr>
          <w:sz w:val="24"/>
          <w:szCs w:val="24"/>
        </w:rPr>
        <w:lastRenderedPageBreak/>
        <w:t xml:space="preserve">Table </w:t>
      </w:r>
      <w:r>
        <w:rPr>
          <w:sz w:val="24"/>
          <w:szCs w:val="24"/>
        </w:rPr>
        <w:t>7</w:t>
      </w:r>
      <w:r w:rsidRPr="00A70337">
        <w:rPr>
          <w:sz w:val="24"/>
          <w:szCs w:val="24"/>
        </w:rPr>
        <w:t xml:space="preserve">. Specification for the </w:t>
      </w:r>
      <w:r>
        <w:rPr>
          <w:sz w:val="24"/>
          <w:szCs w:val="24"/>
          <w:u w:val="single"/>
        </w:rPr>
        <w:t>quarterly</w:t>
      </w:r>
      <w:r w:rsidRPr="00A70337">
        <w:rPr>
          <w:sz w:val="24"/>
          <w:szCs w:val="24"/>
        </w:rPr>
        <w:t xml:space="preserve"> </w:t>
      </w:r>
      <w:r w:rsidRPr="00D774B5">
        <w:rPr>
          <w:b/>
          <w:sz w:val="24"/>
          <w:szCs w:val="24"/>
        </w:rPr>
        <w:t>National accounts – GDP main aggregates</w:t>
      </w:r>
      <w:r>
        <w:rPr>
          <w:sz w:val="24"/>
          <w:szCs w:val="24"/>
        </w:rPr>
        <w:t xml:space="preserve"> high-value dataset</w:t>
      </w:r>
    </w:p>
    <w:p w14:paraId="4F8F139E" w14:textId="77777777" w:rsidR="00627071" w:rsidRPr="00232028" w:rsidRDefault="00627071" w:rsidP="00627071">
      <w:pPr>
        <w:spacing w:after="120"/>
        <w:rPr>
          <w:rFonts w:ascii="Times New Roman" w:hAnsi="Times New Roman" w:cs="Times New Roman"/>
          <w:sz w:val="20"/>
          <w:szCs w:val="20"/>
        </w:rPr>
      </w:pPr>
      <w:r w:rsidRPr="00232028">
        <w:rPr>
          <w:rFonts w:ascii="Times New Roman" w:hAnsi="Times New Roman" w:cs="Times New Roman"/>
          <w:sz w:val="20"/>
          <w:szCs w:val="20"/>
          <w:u w:val="single"/>
        </w:rPr>
        <w:t>Note</w:t>
      </w:r>
      <w:r w:rsidRPr="00232028">
        <w:rPr>
          <w:rFonts w:ascii="Times New Roman" w:hAnsi="Times New Roman" w:cs="Times New Roman"/>
          <w:sz w:val="20"/>
          <w:szCs w:val="20"/>
        </w:rPr>
        <w:t>: The breakdowns simultaneously indicated in a column should be offered for the crosstabulation of all variables involved</w:t>
      </w:r>
    </w:p>
    <w:tbl>
      <w:tblPr>
        <w:tblStyle w:val="TableGrid"/>
        <w:tblW w:w="13543" w:type="dxa"/>
        <w:jc w:val="center"/>
        <w:tblCellMar>
          <w:left w:w="28" w:type="dxa"/>
          <w:right w:w="28" w:type="dxa"/>
        </w:tblCellMar>
        <w:tblLook w:val="04A0" w:firstRow="1" w:lastRow="0" w:firstColumn="1" w:lastColumn="0" w:noHBand="0" w:noVBand="1"/>
      </w:tblPr>
      <w:tblGrid>
        <w:gridCol w:w="1223"/>
        <w:gridCol w:w="1289"/>
        <w:gridCol w:w="1868"/>
        <w:gridCol w:w="1868"/>
        <w:gridCol w:w="1868"/>
        <w:gridCol w:w="1868"/>
        <w:gridCol w:w="1869"/>
        <w:gridCol w:w="1690"/>
      </w:tblGrid>
      <w:tr w:rsidR="00627071" w:rsidRPr="0023552C" w14:paraId="43A507A3" w14:textId="77777777" w:rsidTr="007F17CA">
        <w:trPr>
          <w:jc w:val="center"/>
        </w:trPr>
        <w:tc>
          <w:tcPr>
            <w:tcW w:w="2512" w:type="dxa"/>
            <w:gridSpan w:val="2"/>
            <w:vMerge w:val="restart"/>
            <w:tcBorders>
              <w:tl2br w:val="single" w:sz="4" w:space="0" w:color="auto"/>
            </w:tcBorders>
          </w:tcPr>
          <w:p w14:paraId="3EF06625" w14:textId="77777777" w:rsidR="00627071" w:rsidRPr="00232028" w:rsidRDefault="00627071" w:rsidP="007F17CA">
            <w:pPr>
              <w:jc w:val="right"/>
              <w:rPr>
                <w:rFonts w:ascii="Times New Roman" w:hAnsi="Times New Roman" w:cs="Times New Roman"/>
                <w:b/>
                <w:sz w:val="20"/>
                <w:szCs w:val="20"/>
                <w:lang w:val="en-IE"/>
              </w:rPr>
            </w:pPr>
          </w:p>
          <w:p w14:paraId="278B79CD" w14:textId="77777777" w:rsidR="00627071" w:rsidRPr="00232028" w:rsidRDefault="00627071"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  </w:t>
            </w:r>
          </w:p>
          <w:p w14:paraId="2CCC7794" w14:textId="77777777" w:rsidR="00627071" w:rsidRPr="00232028" w:rsidRDefault="00627071" w:rsidP="007F17CA">
            <w:pPr>
              <w:rPr>
                <w:rFonts w:ascii="Times New Roman" w:hAnsi="Times New Roman" w:cs="Times New Roman"/>
                <w:b/>
                <w:sz w:val="20"/>
                <w:szCs w:val="20"/>
              </w:rPr>
            </w:pPr>
          </w:p>
          <w:p w14:paraId="3B1434E5" w14:textId="77777777" w:rsidR="00627071" w:rsidRPr="00232028" w:rsidRDefault="00627071" w:rsidP="007F17CA">
            <w:pPr>
              <w:rPr>
                <w:rFonts w:ascii="Times New Roman" w:hAnsi="Times New Roman" w:cs="Times New Roman"/>
                <w:b/>
                <w:sz w:val="20"/>
                <w:szCs w:val="20"/>
              </w:rPr>
            </w:pPr>
          </w:p>
          <w:p w14:paraId="113DFDA6" w14:textId="77777777" w:rsidR="00627071" w:rsidRPr="00232028" w:rsidRDefault="00627071" w:rsidP="007F17CA">
            <w:pPr>
              <w:rPr>
                <w:rFonts w:ascii="Times New Roman" w:hAnsi="Times New Roman" w:cs="Times New Roman"/>
                <w:b/>
                <w:sz w:val="20"/>
                <w:szCs w:val="20"/>
              </w:rPr>
            </w:pPr>
          </w:p>
          <w:p w14:paraId="12389596" w14:textId="5083BA3C"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sz w:val="20"/>
                <w:szCs w:val="20"/>
              </w:rPr>
              <w:t>Breakdowns</w:t>
            </w:r>
            <w:r w:rsidRPr="00232028">
              <w:rPr>
                <w:rStyle w:val="FootnoteReference"/>
                <w:rFonts w:ascii="Times New Roman" w:hAnsi="Times New Roman" w:cs="Times New Roman"/>
                <w:sz w:val="20"/>
                <w:szCs w:val="20"/>
              </w:rPr>
              <w:fldChar w:fldCharType="begin"/>
            </w:r>
            <w:r w:rsidRPr="00232028">
              <w:rPr>
                <w:rFonts w:ascii="Times New Roman" w:hAnsi="Times New Roman" w:cs="Times New Roman"/>
                <w:sz w:val="20"/>
                <w:szCs w:val="20"/>
              </w:rPr>
              <w:instrText xml:space="preserve"> NOTEREF _Ref44352127 \f \h </w:instrText>
            </w:r>
            <w:r w:rsidRPr="00232028">
              <w:rPr>
                <w:rStyle w:val="FootnoteReference"/>
                <w:rFonts w:ascii="Times New Roman" w:hAnsi="Times New Roman" w:cs="Times New Roman"/>
                <w:sz w:val="20"/>
                <w:szCs w:val="20"/>
              </w:rPr>
              <w:instrText xml:space="preserve"> \* MERGEFORMAT </w:instrText>
            </w:r>
            <w:r w:rsidRPr="00232028">
              <w:rPr>
                <w:rStyle w:val="FootnoteReference"/>
                <w:rFonts w:ascii="Times New Roman" w:hAnsi="Times New Roman" w:cs="Times New Roman"/>
                <w:sz w:val="20"/>
                <w:szCs w:val="20"/>
              </w:rPr>
            </w:r>
            <w:r w:rsidRPr="00232028">
              <w:rPr>
                <w:rStyle w:val="FootnoteReference"/>
                <w:rFonts w:ascii="Times New Roman" w:hAnsi="Times New Roman" w:cs="Times New Roman"/>
                <w:sz w:val="20"/>
                <w:szCs w:val="20"/>
              </w:rPr>
              <w:fldChar w:fldCharType="separate"/>
            </w:r>
            <w:r w:rsidR="00304384" w:rsidRPr="00304384">
              <w:rPr>
                <w:rStyle w:val="FootnoteReference"/>
                <w:rFonts w:ascii="Times New Roman" w:hAnsi="Times New Roman" w:cs="Times New Roman"/>
                <w:sz w:val="20"/>
                <w:szCs w:val="20"/>
              </w:rPr>
              <w:t>66</w:t>
            </w:r>
            <w:r w:rsidRPr="00232028">
              <w:rPr>
                <w:rStyle w:val="FootnoteReference"/>
                <w:rFonts w:ascii="Times New Roman" w:hAnsi="Times New Roman" w:cs="Times New Roman"/>
                <w:sz w:val="20"/>
                <w:szCs w:val="20"/>
              </w:rPr>
              <w:fldChar w:fldCharType="end"/>
            </w:r>
          </w:p>
        </w:tc>
        <w:tc>
          <w:tcPr>
            <w:tcW w:w="1868" w:type="dxa"/>
            <w:tcBorders>
              <w:bottom w:val="nil"/>
            </w:tcBorders>
            <w:vAlign w:val="center"/>
          </w:tcPr>
          <w:p w14:paraId="1FCF4B86"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color w:val="000000"/>
                <w:sz w:val="20"/>
                <w:szCs w:val="20"/>
                <w:lang w:val="en-IE"/>
              </w:rPr>
              <w:t>Gross domestic product at market prices</w:t>
            </w:r>
          </w:p>
        </w:tc>
        <w:tc>
          <w:tcPr>
            <w:tcW w:w="1868" w:type="dxa"/>
            <w:tcBorders>
              <w:bottom w:val="nil"/>
            </w:tcBorders>
            <w:vAlign w:val="center"/>
          </w:tcPr>
          <w:p w14:paraId="6E9117B6"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Gross value added</w:t>
            </w:r>
          </w:p>
        </w:tc>
        <w:tc>
          <w:tcPr>
            <w:tcW w:w="1868" w:type="dxa"/>
            <w:tcBorders>
              <w:bottom w:val="nil"/>
            </w:tcBorders>
            <w:vAlign w:val="center"/>
          </w:tcPr>
          <w:p w14:paraId="4F479E9F" w14:textId="77777777" w:rsidR="00627071" w:rsidRPr="00232028" w:rsidRDefault="00627071" w:rsidP="007F17CA">
            <w:pPr>
              <w:rPr>
                <w:rFonts w:ascii="Times New Roman" w:hAnsi="Times New Roman" w:cs="Times New Roman"/>
                <w:b/>
                <w:sz w:val="20"/>
                <w:szCs w:val="20"/>
                <w:lang w:val="en-IE"/>
              </w:rPr>
            </w:pPr>
            <w:r w:rsidRPr="00232028">
              <w:rPr>
                <w:rFonts w:ascii="Times New Roman" w:hAnsi="Times New Roman" w:cs="Times New Roman"/>
                <w:b/>
                <w:color w:val="000000"/>
                <w:sz w:val="20"/>
                <w:szCs w:val="20"/>
                <w:lang w:val="en-IE"/>
              </w:rPr>
              <w:t xml:space="preserve">Final consumption expenditure of households </w:t>
            </w:r>
          </w:p>
        </w:tc>
        <w:tc>
          <w:tcPr>
            <w:tcW w:w="1868" w:type="dxa"/>
            <w:tcBorders>
              <w:bottom w:val="nil"/>
            </w:tcBorders>
            <w:vAlign w:val="center"/>
          </w:tcPr>
          <w:p w14:paraId="099D1D32"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Gross fixed capital formation</w:t>
            </w:r>
          </w:p>
        </w:tc>
        <w:tc>
          <w:tcPr>
            <w:tcW w:w="1869" w:type="dxa"/>
            <w:tcBorders>
              <w:bottom w:val="nil"/>
            </w:tcBorders>
            <w:vAlign w:val="center"/>
          </w:tcPr>
          <w:p w14:paraId="6B75BC10"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Compensation of employees</w:t>
            </w:r>
          </w:p>
        </w:tc>
        <w:tc>
          <w:tcPr>
            <w:tcW w:w="1690" w:type="dxa"/>
            <w:tcBorders>
              <w:bottom w:val="nil"/>
            </w:tcBorders>
            <w:vAlign w:val="center"/>
          </w:tcPr>
          <w:p w14:paraId="1EBC94CC" w14:textId="77777777" w:rsidR="00627071" w:rsidRPr="00232028" w:rsidRDefault="00627071" w:rsidP="007F17CA">
            <w:pPr>
              <w:rPr>
                <w:rFonts w:ascii="Times New Roman" w:hAnsi="Times New Roman" w:cs="Times New Roman"/>
                <w:b/>
                <w:sz w:val="20"/>
                <w:szCs w:val="20"/>
              </w:rPr>
            </w:pPr>
            <w:r w:rsidRPr="00232028">
              <w:rPr>
                <w:rFonts w:ascii="Times New Roman" w:hAnsi="Times New Roman" w:cs="Times New Roman"/>
                <w:b/>
                <w:color w:val="000000"/>
                <w:sz w:val="20"/>
                <w:szCs w:val="20"/>
              </w:rPr>
              <w:t>Employment</w:t>
            </w:r>
          </w:p>
        </w:tc>
      </w:tr>
      <w:tr w:rsidR="00627071" w:rsidRPr="0023552C" w14:paraId="3EA5E4E3" w14:textId="77777777" w:rsidTr="007F17CA">
        <w:trPr>
          <w:jc w:val="center"/>
        </w:trPr>
        <w:tc>
          <w:tcPr>
            <w:tcW w:w="2512" w:type="dxa"/>
            <w:gridSpan w:val="2"/>
            <w:vMerge/>
            <w:tcBorders>
              <w:tl2br w:val="single" w:sz="4" w:space="0" w:color="auto"/>
            </w:tcBorders>
          </w:tcPr>
          <w:p w14:paraId="2D22D487" w14:textId="77777777" w:rsidR="00627071" w:rsidRPr="00232028" w:rsidRDefault="00627071" w:rsidP="007F17CA">
            <w:pPr>
              <w:rPr>
                <w:rFonts w:ascii="Times New Roman" w:hAnsi="Times New Roman" w:cs="Times New Roman"/>
                <w:b/>
                <w:sz w:val="20"/>
                <w:szCs w:val="20"/>
              </w:rPr>
            </w:pPr>
          </w:p>
        </w:tc>
        <w:tc>
          <w:tcPr>
            <w:tcW w:w="1868" w:type="dxa"/>
            <w:tcBorders>
              <w:top w:val="nil"/>
              <w:bottom w:val="nil"/>
            </w:tcBorders>
            <w:vAlign w:val="center"/>
          </w:tcPr>
          <w:p w14:paraId="2C40107E" w14:textId="53F41361"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B.1gq</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68</w:t>
            </w:r>
            <w:r w:rsidRPr="00232028">
              <w:rPr>
                <w:rFonts w:ascii="Times New Roman" w:hAnsi="Times New Roman" w:cs="Times New Roman"/>
                <w:sz w:val="20"/>
                <w:szCs w:val="20"/>
                <w:vertAlign w:val="superscript"/>
              </w:rPr>
              <w:fldChar w:fldCharType="end"/>
            </w:r>
          </w:p>
        </w:tc>
        <w:tc>
          <w:tcPr>
            <w:tcW w:w="1868" w:type="dxa"/>
            <w:tcBorders>
              <w:top w:val="nil"/>
              <w:bottom w:val="nil"/>
            </w:tcBorders>
            <w:vAlign w:val="center"/>
          </w:tcPr>
          <w:p w14:paraId="30C57642" w14:textId="49AA020B"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B.1g</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Fonts w:ascii="Times New Roman" w:hAnsi="Times New Roman" w:cs="Times New Roman"/>
                <w:sz w:val="20"/>
                <w:szCs w:val="20"/>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Fonts w:ascii="Times New Roman" w:hAnsi="Times New Roman" w:cs="Times New Roman"/>
                <w:sz w:val="20"/>
                <w:szCs w:val="20"/>
              </w:rPr>
              <w:t>68</w:t>
            </w:r>
            <w:r w:rsidRPr="00232028">
              <w:rPr>
                <w:rFonts w:ascii="Times New Roman" w:hAnsi="Times New Roman" w:cs="Times New Roman"/>
                <w:sz w:val="20"/>
                <w:szCs w:val="20"/>
                <w:vertAlign w:val="superscript"/>
              </w:rPr>
              <w:fldChar w:fldCharType="end"/>
            </w:r>
          </w:p>
        </w:tc>
        <w:tc>
          <w:tcPr>
            <w:tcW w:w="1868" w:type="dxa"/>
            <w:tcBorders>
              <w:top w:val="nil"/>
              <w:bottom w:val="nil"/>
            </w:tcBorders>
            <w:vAlign w:val="center"/>
          </w:tcPr>
          <w:p w14:paraId="22569C91" w14:textId="401998DA"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P.31_S.14</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C959B8" w:rsidRPr="00FA08B3">
              <w:rPr>
                <w:rStyle w:val="FootnoteReference"/>
              </w:rPr>
              <w:t>79</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C959B8" w:rsidRPr="00FA08B3">
              <w:rPr>
                <w:rStyle w:val="FootnoteReference"/>
              </w:rPr>
              <w:t>80</w:t>
            </w:r>
            <w:r w:rsidRPr="00232028">
              <w:rPr>
                <w:rFonts w:ascii="Times New Roman" w:hAnsi="Times New Roman" w:cs="Times New Roman"/>
                <w:sz w:val="20"/>
                <w:szCs w:val="20"/>
                <w:vertAlign w:val="superscript"/>
              </w:rPr>
              <w:fldChar w:fldCharType="end"/>
            </w:r>
          </w:p>
        </w:tc>
        <w:tc>
          <w:tcPr>
            <w:tcW w:w="1868" w:type="dxa"/>
            <w:tcBorders>
              <w:top w:val="nil"/>
              <w:bottom w:val="nil"/>
            </w:tcBorders>
            <w:vAlign w:val="center"/>
          </w:tcPr>
          <w:p w14:paraId="6FC1314D" w14:textId="63A324CC"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P.51g</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68</w:t>
            </w:r>
            <w:r w:rsidRPr="00232028">
              <w:rPr>
                <w:rFonts w:ascii="Times New Roman" w:hAnsi="Times New Roman" w:cs="Times New Roman"/>
                <w:sz w:val="20"/>
                <w:szCs w:val="20"/>
                <w:vertAlign w:val="superscript"/>
              </w:rPr>
              <w:fldChar w:fldCharType="end"/>
            </w:r>
          </w:p>
        </w:tc>
        <w:tc>
          <w:tcPr>
            <w:tcW w:w="1869" w:type="dxa"/>
            <w:tcBorders>
              <w:top w:val="nil"/>
              <w:bottom w:val="nil"/>
            </w:tcBorders>
            <w:vAlign w:val="center"/>
          </w:tcPr>
          <w:p w14:paraId="618D53E0" w14:textId="65919DFB"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Variable D.1</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68</w:t>
            </w:r>
            <w:r w:rsidRPr="00232028">
              <w:rPr>
                <w:rFonts w:ascii="Times New Roman" w:hAnsi="Times New Roman" w:cs="Times New Roman"/>
                <w:sz w:val="20"/>
                <w:szCs w:val="20"/>
                <w:vertAlign w:val="superscript"/>
              </w:rPr>
              <w:fldChar w:fldCharType="end"/>
            </w:r>
          </w:p>
        </w:tc>
        <w:tc>
          <w:tcPr>
            <w:tcW w:w="1690" w:type="dxa"/>
            <w:tcBorders>
              <w:top w:val="nil"/>
              <w:bottom w:val="nil"/>
            </w:tcBorders>
            <w:vAlign w:val="center"/>
          </w:tcPr>
          <w:p w14:paraId="05D7B0CA" w14:textId="43A899F7" w:rsidR="00627071" w:rsidRPr="00232028" w:rsidRDefault="00627071" w:rsidP="007F17CA">
            <w:pPr>
              <w:rPr>
                <w:rFonts w:ascii="Times New Roman" w:hAnsi="Times New Roman" w:cs="Times New Roman"/>
                <w:color w:val="000000"/>
                <w:sz w:val="20"/>
                <w:szCs w:val="20"/>
              </w:rPr>
            </w:pPr>
            <w:r w:rsidRPr="00232028">
              <w:rPr>
                <w:rFonts w:ascii="Times New Roman" w:hAnsi="Times New Roman" w:cs="Times New Roman"/>
                <w:sz w:val="20"/>
                <w:szCs w:val="20"/>
              </w:rPr>
              <w:t>Variable EMP</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_Ref44349745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67</w:t>
            </w:r>
            <w:r w:rsidRPr="00232028">
              <w:rPr>
                <w:rFonts w:ascii="Times New Roman" w:hAnsi="Times New Roman" w:cs="Times New Roman"/>
                <w:sz w:val="20"/>
                <w:szCs w:val="20"/>
                <w:vertAlign w:val="superscript"/>
              </w:rPr>
              <w:fldChar w:fldCharType="end"/>
            </w:r>
            <w:r w:rsidRPr="00232028">
              <w:rPr>
                <w:rFonts w:ascii="Times New Roman" w:hAnsi="Times New Roman" w:cs="Times New Roman"/>
                <w:sz w:val="20"/>
                <w:szCs w:val="20"/>
                <w:vertAlign w:val="superscript"/>
              </w:rPr>
              <w:t>;</w:t>
            </w:r>
            <w:r w:rsidRPr="00232028">
              <w:rPr>
                <w:rFonts w:ascii="Times New Roman" w:hAnsi="Times New Roman" w:cs="Times New Roman"/>
                <w:sz w:val="20"/>
                <w:szCs w:val="20"/>
                <w:vertAlign w:val="superscript"/>
              </w:rPr>
              <w:fldChar w:fldCharType="begin"/>
            </w:r>
            <w:r w:rsidRPr="00232028">
              <w:rPr>
                <w:rFonts w:ascii="Times New Roman" w:hAnsi="Times New Roman" w:cs="Times New Roman"/>
                <w:sz w:val="20"/>
                <w:szCs w:val="20"/>
                <w:vertAlign w:val="superscript"/>
              </w:rPr>
              <w:instrText xml:space="preserve"> NOTEREF _Ref44349748 \f \h   \* MERGEFORMAT </w:instrText>
            </w:r>
            <w:r w:rsidRPr="00232028">
              <w:rPr>
                <w:rFonts w:ascii="Times New Roman" w:hAnsi="Times New Roman" w:cs="Times New Roman"/>
                <w:sz w:val="20"/>
                <w:szCs w:val="20"/>
                <w:vertAlign w:val="superscript"/>
              </w:rPr>
            </w:r>
            <w:r w:rsidRPr="00232028">
              <w:rPr>
                <w:rFonts w:ascii="Times New Roman" w:hAnsi="Times New Roman" w:cs="Times New Roman"/>
                <w:sz w:val="20"/>
                <w:szCs w:val="20"/>
                <w:vertAlign w:val="superscript"/>
              </w:rPr>
              <w:fldChar w:fldCharType="separate"/>
            </w:r>
            <w:r w:rsidR="00304384" w:rsidRPr="00304384">
              <w:rPr>
                <w:rStyle w:val="FootnoteReference"/>
              </w:rPr>
              <w:t>68</w:t>
            </w:r>
            <w:r w:rsidRPr="00232028">
              <w:rPr>
                <w:rFonts w:ascii="Times New Roman" w:hAnsi="Times New Roman" w:cs="Times New Roman"/>
                <w:sz w:val="20"/>
                <w:szCs w:val="20"/>
                <w:vertAlign w:val="superscript"/>
              </w:rPr>
              <w:fldChar w:fldCharType="end"/>
            </w:r>
          </w:p>
        </w:tc>
      </w:tr>
      <w:tr w:rsidR="00627071" w:rsidRPr="00B93E34" w14:paraId="5E1C437F" w14:textId="77777777" w:rsidTr="007F17CA">
        <w:trPr>
          <w:jc w:val="center"/>
        </w:trPr>
        <w:tc>
          <w:tcPr>
            <w:tcW w:w="2512" w:type="dxa"/>
            <w:gridSpan w:val="2"/>
            <w:vMerge/>
            <w:tcBorders>
              <w:tl2br w:val="single" w:sz="4" w:space="0" w:color="auto"/>
            </w:tcBorders>
          </w:tcPr>
          <w:p w14:paraId="7D4AB872" w14:textId="77777777" w:rsidR="00627071" w:rsidRPr="00232028" w:rsidRDefault="00627071" w:rsidP="007F17CA">
            <w:pPr>
              <w:rPr>
                <w:rFonts w:ascii="Times New Roman" w:hAnsi="Times New Roman" w:cs="Times New Roman"/>
                <w:sz w:val="20"/>
                <w:szCs w:val="20"/>
                <w:highlight w:val="yellow"/>
              </w:rPr>
            </w:pPr>
          </w:p>
        </w:tc>
        <w:tc>
          <w:tcPr>
            <w:tcW w:w="1868" w:type="dxa"/>
            <w:tcBorders>
              <w:top w:val="nil"/>
            </w:tcBorders>
            <w:vAlign w:val="center"/>
          </w:tcPr>
          <w:p w14:paraId="3692E167" w14:textId="77777777" w:rsidR="00627071" w:rsidRPr="00232028" w:rsidRDefault="00627071" w:rsidP="007F17CA">
            <w:pPr>
              <w:jc w:val="center"/>
              <w:rPr>
                <w:rFonts w:ascii="Times New Roman" w:hAnsi="Times New Roman" w:cs="Times New Roman"/>
                <w:sz w:val="20"/>
                <w:szCs w:val="20"/>
                <w:lang w:val="en-IE"/>
              </w:rPr>
            </w:pPr>
            <w:r w:rsidRPr="00232028">
              <w:rPr>
                <w:rFonts w:ascii="Times New Roman" w:hAnsi="Times New Roman" w:cs="Times New Roman"/>
                <w:sz w:val="20"/>
                <w:szCs w:val="20"/>
                <w:lang w:val="en-IE"/>
              </w:rPr>
              <w:t>Current prices and volumes, derived growth rates</w:t>
            </w:r>
          </w:p>
        </w:tc>
        <w:tc>
          <w:tcPr>
            <w:tcW w:w="1868" w:type="dxa"/>
            <w:tcBorders>
              <w:top w:val="nil"/>
            </w:tcBorders>
            <w:vAlign w:val="center"/>
          </w:tcPr>
          <w:p w14:paraId="3BDE0D27"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Current prices and volumes</w:t>
            </w:r>
          </w:p>
        </w:tc>
        <w:tc>
          <w:tcPr>
            <w:tcW w:w="1868" w:type="dxa"/>
            <w:tcBorders>
              <w:top w:val="nil"/>
            </w:tcBorders>
            <w:vAlign w:val="center"/>
          </w:tcPr>
          <w:p w14:paraId="50AB57C0"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Current prices and volumes</w:t>
            </w:r>
          </w:p>
        </w:tc>
        <w:tc>
          <w:tcPr>
            <w:tcW w:w="1868" w:type="dxa"/>
            <w:tcBorders>
              <w:top w:val="nil"/>
            </w:tcBorders>
            <w:vAlign w:val="center"/>
          </w:tcPr>
          <w:p w14:paraId="58523EA2"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rPr>
              <w:t>Current prices and volumes</w:t>
            </w:r>
          </w:p>
        </w:tc>
        <w:tc>
          <w:tcPr>
            <w:tcW w:w="1869" w:type="dxa"/>
            <w:tcBorders>
              <w:top w:val="nil"/>
            </w:tcBorders>
            <w:vAlign w:val="center"/>
          </w:tcPr>
          <w:p w14:paraId="6639BD8B" w14:textId="77777777" w:rsidR="00627071" w:rsidRPr="00232028" w:rsidRDefault="00627071" w:rsidP="007F17CA">
            <w:pPr>
              <w:jc w:val="center"/>
              <w:rPr>
                <w:rFonts w:ascii="Times New Roman" w:hAnsi="Times New Roman" w:cs="Times New Roman"/>
                <w:b/>
                <w:sz w:val="20"/>
                <w:szCs w:val="20"/>
              </w:rPr>
            </w:pPr>
            <w:r w:rsidRPr="00232028">
              <w:rPr>
                <w:rFonts w:ascii="Times New Roman" w:hAnsi="Times New Roman" w:cs="Times New Roman"/>
                <w:sz w:val="20"/>
                <w:szCs w:val="20"/>
              </w:rPr>
              <w:t>Current prices</w:t>
            </w:r>
          </w:p>
        </w:tc>
        <w:tc>
          <w:tcPr>
            <w:tcW w:w="1690" w:type="dxa"/>
            <w:tcBorders>
              <w:top w:val="nil"/>
            </w:tcBorders>
            <w:vAlign w:val="center"/>
          </w:tcPr>
          <w:p w14:paraId="50295E87"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sz w:val="20"/>
                <w:szCs w:val="20"/>
              </w:rPr>
              <w:t>Persons and hours worked</w:t>
            </w:r>
          </w:p>
        </w:tc>
      </w:tr>
      <w:tr w:rsidR="00627071" w:rsidRPr="00B93E34" w14:paraId="4C36629B" w14:textId="77777777" w:rsidTr="007F17CA">
        <w:trPr>
          <w:jc w:val="center"/>
        </w:trPr>
        <w:tc>
          <w:tcPr>
            <w:tcW w:w="1223" w:type="dxa"/>
            <w:vAlign w:val="center"/>
          </w:tcPr>
          <w:p w14:paraId="7D5652E6"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Industry</w:t>
            </w:r>
          </w:p>
        </w:tc>
        <w:tc>
          <w:tcPr>
            <w:tcW w:w="1289" w:type="dxa"/>
            <w:vAlign w:val="center"/>
          </w:tcPr>
          <w:p w14:paraId="73B733BE"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lang w:val="sv-SE"/>
              </w:rPr>
              <w:t>NACE Rev. 2</w:t>
            </w:r>
            <w:r w:rsidRPr="00232028">
              <w:rPr>
                <w:rStyle w:val="FootnoteReference"/>
                <w:rFonts w:ascii="Times New Roman" w:hAnsi="Times New Roman" w:cs="Times New Roman"/>
                <w:sz w:val="20"/>
                <w:szCs w:val="20"/>
              </w:rPr>
              <w:footnoteReference w:id="72"/>
            </w:r>
          </w:p>
        </w:tc>
        <w:tc>
          <w:tcPr>
            <w:tcW w:w="1868" w:type="dxa"/>
            <w:vMerge w:val="restart"/>
            <w:vAlign w:val="center"/>
          </w:tcPr>
          <w:p w14:paraId="5648F955" w14:textId="77777777" w:rsidR="00627071" w:rsidRPr="00232028" w:rsidRDefault="00627071" w:rsidP="007F17CA">
            <w:pPr>
              <w:jc w:val="center"/>
              <w:rPr>
                <w:rFonts w:ascii="Times New Roman" w:hAnsi="Times New Roman" w:cs="Times New Roman"/>
                <w:sz w:val="20"/>
                <w:szCs w:val="20"/>
              </w:rPr>
            </w:pPr>
            <w:r w:rsidRPr="00232028">
              <w:rPr>
                <w:rFonts w:ascii="Times New Roman" w:hAnsi="Times New Roman" w:cs="Times New Roman"/>
                <w:sz w:val="20"/>
                <w:szCs w:val="20"/>
              </w:rPr>
              <w:t>(No breakdowns)</w:t>
            </w:r>
          </w:p>
        </w:tc>
        <w:tc>
          <w:tcPr>
            <w:tcW w:w="1868" w:type="dxa"/>
            <w:vAlign w:val="center"/>
          </w:tcPr>
          <w:p w14:paraId="48920EB7" w14:textId="77777777" w:rsidR="00627071"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1868" w:type="dxa"/>
            <w:vMerge w:val="restart"/>
            <w:vAlign w:val="center"/>
          </w:tcPr>
          <w:p w14:paraId="264B5E58" w14:textId="77777777" w:rsidR="00627071" w:rsidRPr="00232028" w:rsidRDefault="00627071" w:rsidP="007F17CA">
            <w:pPr>
              <w:jc w:val="center"/>
              <w:rPr>
                <w:rFonts w:ascii="Times New Roman" w:hAnsi="Times New Roman" w:cs="Times New Roman"/>
                <w:sz w:val="16"/>
                <w:szCs w:val="16"/>
              </w:rPr>
            </w:pPr>
            <w:r w:rsidRPr="00232028">
              <w:rPr>
                <w:rFonts w:ascii="Times New Roman" w:hAnsi="Times New Roman" w:cs="Times New Roman"/>
                <w:sz w:val="20"/>
                <w:szCs w:val="16"/>
              </w:rPr>
              <w:t>(No breakdowns)</w:t>
            </w:r>
          </w:p>
        </w:tc>
        <w:tc>
          <w:tcPr>
            <w:tcW w:w="1868" w:type="dxa"/>
          </w:tcPr>
          <w:p w14:paraId="346F23F8" w14:textId="77777777" w:rsidR="00627071" w:rsidRPr="00B93E34" w:rsidRDefault="00627071" w:rsidP="007F17CA">
            <w:pPr>
              <w:jc w:val="center"/>
              <w:rPr>
                <w:rFonts w:ascii="Arial Narrow" w:hAnsi="Arial Narrow" w:cs="Arial"/>
                <w:sz w:val="16"/>
                <w:szCs w:val="16"/>
                <w:highlight w:val="yellow"/>
              </w:rPr>
            </w:pPr>
          </w:p>
        </w:tc>
        <w:tc>
          <w:tcPr>
            <w:tcW w:w="1869" w:type="dxa"/>
          </w:tcPr>
          <w:p w14:paraId="26C3BE4E"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690" w:type="dxa"/>
          </w:tcPr>
          <w:p w14:paraId="3E688EAD" w14:textId="77777777" w:rsidR="00627071" w:rsidRPr="007F2DE1"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r>
      <w:tr w:rsidR="00627071" w:rsidRPr="00B93E34" w14:paraId="3B1D4A72" w14:textId="77777777" w:rsidTr="007F17CA">
        <w:trPr>
          <w:jc w:val="center"/>
        </w:trPr>
        <w:tc>
          <w:tcPr>
            <w:tcW w:w="1223" w:type="dxa"/>
            <w:tcBorders>
              <w:bottom w:val="single" w:sz="4" w:space="0" w:color="auto"/>
            </w:tcBorders>
            <w:vAlign w:val="center"/>
          </w:tcPr>
          <w:p w14:paraId="5D71B364"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Asset type</w:t>
            </w:r>
          </w:p>
        </w:tc>
        <w:tc>
          <w:tcPr>
            <w:tcW w:w="1289" w:type="dxa"/>
          </w:tcPr>
          <w:p w14:paraId="6DFBF06C" w14:textId="77777777" w:rsidR="00627071" w:rsidRPr="00232028" w:rsidRDefault="00627071" w:rsidP="007F17CA">
            <w:pPr>
              <w:rPr>
                <w:rFonts w:ascii="Times New Roman" w:hAnsi="Times New Roman" w:cs="Times New Roman"/>
                <w:sz w:val="20"/>
                <w:szCs w:val="20"/>
                <w:highlight w:val="yellow"/>
              </w:rPr>
            </w:pPr>
            <w:r w:rsidRPr="00232028">
              <w:rPr>
                <w:rFonts w:ascii="Times New Roman" w:hAnsi="Times New Roman" w:cs="Times New Roman"/>
                <w:sz w:val="20"/>
                <w:szCs w:val="20"/>
              </w:rPr>
              <w:t>AN_F6</w:t>
            </w:r>
          </w:p>
        </w:tc>
        <w:tc>
          <w:tcPr>
            <w:tcW w:w="1868" w:type="dxa"/>
            <w:vMerge/>
          </w:tcPr>
          <w:p w14:paraId="75434B0E" w14:textId="77777777" w:rsidR="00627071" w:rsidRPr="00232028" w:rsidRDefault="00627071" w:rsidP="007F17CA">
            <w:pPr>
              <w:jc w:val="center"/>
              <w:rPr>
                <w:rFonts w:ascii="Times New Roman" w:hAnsi="Times New Roman" w:cs="Times New Roman"/>
                <w:sz w:val="20"/>
                <w:szCs w:val="20"/>
              </w:rPr>
            </w:pPr>
          </w:p>
        </w:tc>
        <w:tc>
          <w:tcPr>
            <w:tcW w:w="1868" w:type="dxa"/>
          </w:tcPr>
          <w:p w14:paraId="31A3409D" w14:textId="77777777" w:rsidR="00627071" w:rsidRDefault="00627071" w:rsidP="007F17CA">
            <w:pPr>
              <w:jc w:val="center"/>
              <w:rPr>
                <w:rFonts w:ascii="Arial Narrow" w:hAnsi="Arial Narrow" w:cs="Arial"/>
                <w:sz w:val="16"/>
                <w:szCs w:val="16"/>
              </w:rPr>
            </w:pPr>
          </w:p>
        </w:tc>
        <w:tc>
          <w:tcPr>
            <w:tcW w:w="1868" w:type="dxa"/>
            <w:vMerge/>
          </w:tcPr>
          <w:p w14:paraId="5EF2897F" w14:textId="77777777" w:rsidR="00627071" w:rsidRDefault="00627071" w:rsidP="007F17CA">
            <w:pPr>
              <w:jc w:val="center"/>
              <w:rPr>
                <w:rFonts w:ascii="Arial Narrow" w:hAnsi="Arial Narrow" w:cs="Arial"/>
                <w:sz w:val="16"/>
                <w:szCs w:val="16"/>
              </w:rPr>
            </w:pPr>
          </w:p>
        </w:tc>
        <w:tc>
          <w:tcPr>
            <w:tcW w:w="1868" w:type="dxa"/>
          </w:tcPr>
          <w:p w14:paraId="1991AB66" w14:textId="77777777" w:rsidR="00627071" w:rsidRPr="00B93E34"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c>
          <w:tcPr>
            <w:tcW w:w="1869" w:type="dxa"/>
          </w:tcPr>
          <w:p w14:paraId="04692EDE" w14:textId="77777777" w:rsidR="00627071" w:rsidRPr="00B93E34" w:rsidRDefault="00627071" w:rsidP="007F17CA">
            <w:pPr>
              <w:jc w:val="center"/>
              <w:rPr>
                <w:rFonts w:ascii="Arial Narrow" w:hAnsi="Arial Narrow" w:cs="Arial"/>
                <w:sz w:val="16"/>
                <w:szCs w:val="16"/>
                <w:highlight w:val="yellow"/>
              </w:rPr>
            </w:pPr>
          </w:p>
        </w:tc>
        <w:tc>
          <w:tcPr>
            <w:tcW w:w="1690" w:type="dxa"/>
          </w:tcPr>
          <w:p w14:paraId="5237A0B6" w14:textId="77777777" w:rsidR="00627071" w:rsidRPr="00B93E34" w:rsidRDefault="00627071" w:rsidP="007F17CA">
            <w:pPr>
              <w:jc w:val="center"/>
              <w:rPr>
                <w:rFonts w:ascii="Arial Narrow" w:hAnsi="Arial Narrow" w:cs="Arial"/>
                <w:sz w:val="16"/>
                <w:szCs w:val="16"/>
                <w:highlight w:val="yellow"/>
              </w:rPr>
            </w:pPr>
          </w:p>
        </w:tc>
      </w:tr>
    </w:tbl>
    <w:p w14:paraId="6DBDD991" w14:textId="77777777" w:rsidR="00627071" w:rsidRDefault="00627071" w:rsidP="00627071">
      <w:pPr>
        <w:pStyle w:val="Text1"/>
        <w:ind w:left="0"/>
      </w:pPr>
    </w:p>
    <w:p w14:paraId="27508DEF" w14:textId="77777777" w:rsidR="00627071" w:rsidRPr="00A70337" w:rsidRDefault="00627071" w:rsidP="00627071">
      <w:pPr>
        <w:pStyle w:val="Caption"/>
        <w:pageBreakBefore/>
        <w:spacing w:after="120"/>
        <w:rPr>
          <w:sz w:val="24"/>
          <w:szCs w:val="24"/>
        </w:rPr>
      </w:pPr>
      <w:r w:rsidRPr="00A70337">
        <w:rPr>
          <w:sz w:val="24"/>
          <w:szCs w:val="24"/>
        </w:rPr>
        <w:lastRenderedPageBreak/>
        <w:t xml:space="preserve">Table </w:t>
      </w:r>
      <w:r>
        <w:rPr>
          <w:sz w:val="24"/>
          <w:szCs w:val="24"/>
        </w:rPr>
        <w:t>8</w:t>
      </w:r>
      <w:r w:rsidRPr="00A70337">
        <w:rPr>
          <w:sz w:val="24"/>
          <w:szCs w:val="24"/>
        </w:rPr>
        <w:t xml:space="preserve">. Specification for the </w:t>
      </w:r>
      <w:r w:rsidRPr="00A70337">
        <w:rPr>
          <w:sz w:val="24"/>
          <w:szCs w:val="24"/>
          <w:u w:val="single"/>
        </w:rPr>
        <w:t>yearly</w:t>
      </w:r>
      <w:r w:rsidRPr="00A70337">
        <w:rPr>
          <w:sz w:val="24"/>
          <w:szCs w:val="24"/>
        </w:rPr>
        <w:t xml:space="preserve"> </w:t>
      </w:r>
      <w:r w:rsidRPr="00D774B5">
        <w:rPr>
          <w:b/>
          <w:sz w:val="24"/>
          <w:szCs w:val="24"/>
        </w:rPr>
        <w:t>National accounts – key indicators on corporations</w:t>
      </w:r>
      <w:r w:rsidRPr="00A70337">
        <w:rPr>
          <w:sz w:val="24"/>
          <w:szCs w:val="24"/>
        </w:rPr>
        <w:t xml:space="preserve"> high-value dataset</w:t>
      </w:r>
    </w:p>
    <w:tbl>
      <w:tblPr>
        <w:tblStyle w:val="TableGrid"/>
        <w:tblW w:w="14062" w:type="dxa"/>
        <w:tblCellMar>
          <w:left w:w="28" w:type="dxa"/>
          <w:right w:w="28" w:type="dxa"/>
        </w:tblCellMar>
        <w:tblLook w:val="04A0" w:firstRow="1" w:lastRow="0" w:firstColumn="1" w:lastColumn="0" w:noHBand="0" w:noVBand="1"/>
      </w:tblPr>
      <w:tblGrid>
        <w:gridCol w:w="1258"/>
        <w:gridCol w:w="2560"/>
        <w:gridCol w:w="2561"/>
        <w:gridCol w:w="2561"/>
        <w:gridCol w:w="2561"/>
        <w:gridCol w:w="2561"/>
      </w:tblGrid>
      <w:tr w:rsidR="00627071" w14:paraId="44F279E3" w14:textId="77777777" w:rsidTr="007F17CA">
        <w:tc>
          <w:tcPr>
            <w:tcW w:w="1258" w:type="dxa"/>
            <w:vMerge w:val="restart"/>
            <w:vAlign w:val="center"/>
          </w:tcPr>
          <w:p w14:paraId="5861BFD9"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Key variables</w:t>
            </w:r>
          </w:p>
        </w:tc>
        <w:tc>
          <w:tcPr>
            <w:tcW w:w="2560" w:type="dxa"/>
            <w:tcBorders>
              <w:bottom w:val="nil"/>
            </w:tcBorders>
            <w:vAlign w:val="bottom"/>
          </w:tcPr>
          <w:p w14:paraId="3909C040"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b/>
                <w:sz w:val="20"/>
                <w:szCs w:val="16"/>
                <w:lang w:val="en-IE"/>
              </w:rPr>
              <w:t>Gross fixed capital formation of non-financial corporations</w:t>
            </w:r>
          </w:p>
        </w:tc>
        <w:tc>
          <w:tcPr>
            <w:tcW w:w="2561" w:type="dxa"/>
            <w:tcBorders>
              <w:bottom w:val="nil"/>
            </w:tcBorders>
            <w:vAlign w:val="bottom"/>
          </w:tcPr>
          <w:p w14:paraId="4621179D"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b/>
                <w:sz w:val="20"/>
                <w:szCs w:val="16"/>
                <w:lang w:val="en-IE"/>
              </w:rPr>
              <w:t xml:space="preserve">Gross operating surplus and mixed income of non-financial corporations </w:t>
            </w:r>
          </w:p>
        </w:tc>
        <w:tc>
          <w:tcPr>
            <w:tcW w:w="2561" w:type="dxa"/>
            <w:tcBorders>
              <w:bottom w:val="nil"/>
            </w:tcBorders>
            <w:vAlign w:val="bottom"/>
          </w:tcPr>
          <w:p w14:paraId="7E93BCFF" w14:textId="77777777" w:rsidR="00627071" w:rsidRPr="00232028" w:rsidRDefault="00627071" w:rsidP="007F17CA">
            <w:pPr>
              <w:rPr>
                <w:rFonts w:ascii="Times New Roman" w:hAnsi="Times New Roman" w:cs="Times New Roman"/>
                <w:b/>
                <w:sz w:val="18"/>
                <w:szCs w:val="16"/>
              </w:rPr>
            </w:pPr>
            <w:r w:rsidRPr="00232028">
              <w:rPr>
                <w:rFonts w:ascii="Times New Roman" w:hAnsi="Times New Roman" w:cs="Times New Roman"/>
                <w:b/>
                <w:sz w:val="18"/>
                <w:szCs w:val="16"/>
              </w:rPr>
              <w:t>Total financial sector assets</w:t>
            </w:r>
          </w:p>
        </w:tc>
        <w:tc>
          <w:tcPr>
            <w:tcW w:w="2561" w:type="dxa"/>
            <w:tcBorders>
              <w:bottom w:val="nil"/>
            </w:tcBorders>
            <w:vAlign w:val="bottom"/>
          </w:tcPr>
          <w:p w14:paraId="04C6701C" w14:textId="77777777" w:rsidR="00627071" w:rsidRPr="00232028" w:rsidRDefault="00627071" w:rsidP="007F17CA">
            <w:pPr>
              <w:rPr>
                <w:rFonts w:ascii="Times New Roman" w:hAnsi="Times New Roman" w:cs="Times New Roman"/>
                <w:b/>
                <w:sz w:val="18"/>
                <w:szCs w:val="16"/>
              </w:rPr>
            </w:pPr>
            <w:r w:rsidRPr="00232028">
              <w:rPr>
                <w:rFonts w:ascii="Times New Roman" w:hAnsi="Times New Roman" w:cs="Times New Roman"/>
                <w:b/>
                <w:sz w:val="18"/>
                <w:szCs w:val="16"/>
              </w:rPr>
              <w:t>Total financial sector liabilities</w:t>
            </w:r>
          </w:p>
        </w:tc>
        <w:tc>
          <w:tcPr>
            <w:tcW w:w="2561" w:type="dxa"/>
            <w:tcBorders>
              <w:bottom w:val="nil"/>
            </w:tcBorders>
            <w:vAlign w:val="center"/>
          </w:tcPr>
          <w:p w14:paraId="4BC7A42F" w14:textId="77777777" w:rsidR="00627071" w:rsidRPr="00232028" w:rsidRDefault="00627071" w:rsidP="007F17CA">
            <w:pPr>
              <w:rPr>
                <w:rFonts w:ascii="Times New Roman" w:hAnsi="Times New Roman" w:cs="Times New Roman"/>
                <w:b/>
                <w:sz w:val="18"/>
                <w:szCs w:val="16"/>
                <w:lang w:val="en-IE"/>
              </w:rPr>
            </w:pPr>
            <w:r w:rsidRPr="00232028">
              <w:rPr>
                <w:rFonts w:ascii="Times New Roman" w:hAnsi="Times New Roman" w:cs="Times New Roman"/>
                <w:b/>
                <w:sz w:val="18"/>
                <w:szCs w:val="16"/>
                <w:lang w:val="en-IE"/>
              </w:rPr>
              <w:t>Net lending/net borrowing of non-financial and financial corporations</w:t>
            </w:r>
          </w:p>
        </w:tc>
      </w:tr>
      <w:tr w:rsidR="00627071" w14:paraId="13F0169B" w14:textId="77777777" w:rsidTr="007F17CA">
        <w:tc>
          <w:tcPr>
            <w:tcW w:w="1258" w:type="dxa"/>
            <w:vMerge/>
          </w:tcPr>
          <w:p w14:paraId="253AD900" w14:textId="77777777" w:rsidR="00627071" w:rsidRPr="00232028" w:rsidRDefault="00627071" w:rsidP="007F17CA">
            <w:pPr>
              <w:rPr>
                <w:rFonts w:ascii="Times New Roman" w:hAnsi="Times New Roman" w:cs="Times New Roman"/>
                <w:sz w:val="20"/>
                <w:szCs w:val="16"/>
                <w:lang w:val="en-IE"/>
              </w:rPr>
            </w:pPr>
          </w:p>
        </w:tc>
        <w:tc>
          <w:tcPr>
            <w:tcW w:w="2560" w:type="dxa"/>
            <w:tcBorders>
              <w:top w:val="nil"/>
              <w:bottom w:val="nil"/>
            </w:tcBorders>
            <w:vAlign w:val="center"/>
          </w:tcPr>
          <w:p w14:paraId="5DA39F2D"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sz w:val="20"/>
                <w:szCs w:val="16"/>
              </w:rPr>
              <w:t>Variable P.51g_S.11</w:t>
            </w:r>
            <w:bookmarkStart w:id="12" w:name="_Ref44352603"/>
            <w:r w:rsidRPr="00232028">
              <w:rPr>
                <w:rStyle w:val="FootnoteReference"/>
                <w:rFonts w:ascii="Times New Roman" w:hAnsi="Times New Roman" w:cs="Times New Roman"/>
                <w:sz w:val="20"/>
                <w:szCs w:val="16"/>
              </w:rPr>
              <w:footnoteReference w:id="73"/>
            </w:r>
            <w:bookmarkEnd w:id="12"/>
            <w:r w:rsidRPr="00232028">
              <w:rPr>
                <w:rFonts w:ascii="Times New Roman" w:hAnsi="Times New Roman" w:cs="Times New Roman"/>
                <w:sz w:val="20"/>
                <w:szCs w:val="16"/>
              </w:rPr>
              <w:t xml:space="preserve"> </w:t>
            </w:r>
          </w:p>
        </w:tc>
        <w:tc>
          <w:tcPr>
            <w:tcW w:w="2561" w:type="dxa"/>
            <w:tcBorders>
              <w:top w:val="nil"/>
              <w:bottom w:val="nil"/>
            </w:tcBorders>
          </w:tcPr>
          <w:p w14:paraId="691E7ACE" w14:textId="53E9B4DF"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sz w:val="20"/>
                <w:szCs w:val="16"/>
                <w:lang w:val="en-IE"/>
              </w:rPr>
              <w:t>Variable 9B.2g &amp; B3g)_S.11</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lang w:val="en-IE"/>
              </w:rPr>
              <w:instrText xml:space="preserve"> NOTEREF _Ref44352603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00286DE1" w:rsidRPr="00286DE1">
              <w:rPr>
                <w:rStyle w:val="FootnoteReference"/>
                <w:rFonts w:ascii="Times New Roman" w:hAnsi="Times New Roman" w:cs="Times New Roman"/>
                <w:sz w:val="20"/>
                <w:szCs w:val="16"/>
                <w:lang w:val="en-IE"/>
              </w:rPr>
              <w:t>72</w:t>
            </w:r>
            <w:r w:rsidRPr="00232028">
              <w:rPr>
                <w:rFonts w:ascii="Times New Roman" w:hAnsi="Times New Roman" w:cs="Times New Roman"/>
                <w:sz w:val="20"/>
                <w:szCs w:val="16"/>
              </w:rPr>
              <w:fldChar w:fldCharType="end"/>
            </w:r>
          </w:p>
        </w:tc>
        <w:tc>
          <w:tcPr>
            <w:tcW w:w="2561" w:type="dxa"/>
            <w:tcBorders>
              <w:top w:val="nil"/>
              <w:bottom w:val="nil"/>
            </w:tcBorders>
            <w:vAlign w:val="center"/>
          </w:tcPr>
          <w:p w14:paraId="515A1B88" w14:textId="141CE659" w:rsidR="00627071" w:rsidRPr="00232028" w:rsidRDefault="00627071" w:rsidP="007F17CA">
            <w:pPr>
              <w:rPr>
                <w:rFonts w:ascii="Times New Roman" w:hAnsi="Times New Roman" w:cs="Times New Roman"/>
                <w:b/>
                <w:sz w:val="18"/>
                <w:szCs w:val="16"/>
              </w:rPr>
            </w:pPr>
            <w:r w:rsidRPr="00232028">
              <w:rPr>
                <w:rFonts w:ascii="Times New Roman" w:hAnsi="Times New Roman" w:cs="Times New Roman"/>
                <w:sz w:val="18"/>
                <w:szCs w:val="16"/>
              </w:rPr>
              <w:t>Variable F.A_S.12</w:t>
            </w:r>
            <w:r w:rsidRPr="00232028">
              <w:rPr>
                <w:rFonts w:ascii="Times New Roman" w:hAnsi="Times New Roman" w:cs="Times New Roman"/>
                <w:sz w:val="18"/>
                <w:szCs w:val="16"/>
              </w:rPr>
              <w:fldChar w:fldCharType="begin"/>
            </w:r>
            <w:r w:rsidRPr="00232028">
              <w:rPr>
                <w:rFonts w:ascii="Times New Roman" w:hAnsi="Times New Roman" w:cs="Times New Roman"/>
                <w:sz w:val="18"/>
                <w:szCs w:val="16"/>
              </w:rPr>
              <w:instrText xml:space="preserve"> NOTEREF _Ref44352603 \f \h  \* MERGEFORMAT </w:instrText>
            </w:r>
            <w:r w:rsidRPr="00232028">
              <w:rPr>
                <w:rFonts w:ascii="Times New Roman" w:hAnsi="Times New Roman" w:cs="Times New Roman"/>
                <w:sz w:val="18"/>
                <w:szCs w:val="16"/>
              </w:rPr>
            </w:r>
            <w:r w:rsidRPr="00232028">
              <w:rPr>
                <w:rFonts w:ascii="Times New Roman" w:hAnsi="Times New Roman" w:cs="Times New Roman"/>
                <w:sz w:val="18"/>
                <w:szCs w:val="16"/>
              </w:rPr>
              <w:fldChar w:fldCharType="separate"/>
            </w:r>
            <w:r w:rsidR="00286DE1" w:rsidRPr="00286DE1">
              <w:rPr>
                <w:rStyle w:val="FootnoteReference"/>
                <w:rFonts w:ascii="Times New Roman" w:hAnsi="Times New Roman" w:cs="Times New Roman"/>
                <w:sz w:val="18"/>
                <w:szCs w:val="16"/>
              </w:rPr>
              <w:t>72</w:t>
            </w:r>
            <w:r w:rsidRPr="00232028">
              <w:rPr>
                <w:rFonts w:ascii="Times New Roman" w:hAnsi="Times New Roman" w:cs="Times New Roman"/>
                <w:sz w:val="18"/>
                <w:szCs w:val="16"/>
              </w:rPr>
              <w:fldChar w:fldCharType="end"/>
            </w:r>
            <w:r w:rsidRPr="00232028">
              <w:rPr>
                <w:rFonts w:ascii="Times New Roman" w:hAnsi="Times New Roman" w:cs="Times New Roman"/>
                <w:sz w:val="18"/>
                <w:szCs w:val="16"/>
              </w:rPr>
              <w:t xml:space="preserve"> </w:t>
            </w:r>
          </w:p>
        </w:tc>
        <w:tc>
          <w:tcPr>
            <w:tcW w:w="2561" w:type="dxa"/>
            <w:tcBorders>
              <w:top w:val="nil"/>
              <w:bottom w:val="nil"/>
            </w:tcBorders>
          </w:tcPr>
          <w:p w14:paraId="08DF236D" w14:textId="0F1EC7B7" w:rsidR="00627071" w:rsidRPr="00232028" w:rsidRDefault="00627071" w:rsidP="007F17CA">
            <w:pPr>
              <w:rPr>
                <w:rFonts w:ascii="Times New Roman" w:hAnsi="Times New Roman" w:cs="Times New Roman"/>
                <w:b/>
                <w:sz w:val="18"/>
                <w:szCs w:val="16"/>
              </w:rPr>
            </w:pPr>
            <w:r w:rsidRPr="00232028">
              <w:rPr>
                <w:rFonts w:ascii="Times New Roman" w:hAnsi="Times New Roman" w:cs="Times New Roman"/>
                <w:sz w:val="18"/>
                <w:szCs w:val="16"/>
              </w:rPr>
              <w:t>Variable F.L_S.12</w:t>
            </w:r>
            <w:r w:rsidRPr="00232028">
              <w:rPr>
                <w:rFonts w:ascii="Times New Roman" w:hAnsi="Times New Roman" w:cs="Times New Roman"/>
                <w:sz w:val="18"/>
                <w:szCs w:val="16"/>
              </w:rPr>
              <w:fldChar w:fldCharType="begin"/>
            </w:r>
            <w:r w:rsidRPr="00232028">
              <w:rPr>
                <w:rFonts w:ascii="Times New Roman" w:hAnsi="Times New Roman" w:cs="Times New Roman"/>
                <w:sz w:val="18"/>
                <w:szCs w:val="16"/>
              </w:rPr>
              <w:instrText xml:space="preserve"> NOTEREF _Ref44352603 \f \h  \* MERGEFORMAT </w:instrText>
            </w:r>
            <w:r w:rsidRPr="00232028">
              <w:rPr>
                <w:rFonts w:ascii="Times New Roman" w:hAnsi="Times New Roman" w:cs="Times New Roman"/>
                <w:sz w:val="18"/>
                <w:szCs w:val="16"/>
              </w:rPr>
            </w:r>
            <w:r w:rsidRPr="00232028">
              <w:rPr>
                <w:rFonts w:ascii="Times New Roman" w:hAnsi="Times New Roman" w:cs="Times New Roman"/>
                <w:sz w:val="18"/>
                <w:szCs w:val="16"/>
              </w:rPr>
              <w:fldChar w:fldCharType="separate"/>
            </w:r>
            <w:r w:rsidR="00286DE1" w:rsidRPr="00286DE1">
              <w:rPr>
                <w:rStyle w:val="FootnoteReference"/>
                <w:rFonts w:ascii="Times New Roman" w:hAnsi="Times New Roman" w:cs="Times New Roman"/>
                <w:sz w:val="18"/>
                <w:szCs w:val="16"/>
              </w:rPr>
              <w:t>72</w:t>
            </w:r>
            <w:r w:rsidRPr="00232028">
              <w:rPr>
                <w:rFonts w:ascii="Times New Roman" w:hAnsi="Times New Roman" w:cs="Times New Roman"/>
                <w:sz w:val="18"/>
                <w:szCs w:val="16"/>
              </w:rPr>
              <w:fldChar w:fldCharType="end"/>
            </w:r>
            <w:r w:rsidRPr="00232028">
              <w:rPr>
                <w:rFonts w:ascii="Times New Roman" w:hAnsi="Times New Roman" w:cs="Times New Roman"/>
                <w:sz w:val="18"/>
                <w:szCs w:val="16"/>
              </w:rPr>
              <w:t xml:space="preserve"> </w:t>
            </w:r>
          </w:p>
        </w:tc>
        <w:tc>
          <w:tcPr>
            <w:tcW w:w="2561" w:type="dxa"/>
            <w:tcBorders>
              <w:top w:val="nil"/>
              <w:bottom w:val="nil"/>
            </w:tcBorders>
          </w:tcPr>
          <w:p w14:paraId="735EB91A" w14:textId="6F48B737" w:rsidR="00627071" w:rsidRPr="00232028" w:rsidRDefault="00627071" w:rsidP="007F17CA">
            <w:pPr>
              <w:rPr>
                <w:rFonts w:ascii="Times New Roman" w:hAnsi="Times New Roman" w:cs="Times New Roman"/>
                <w:sz w:val="18"/>
                <w:szCs w:val="16"/>
                <w:lang w:val="en-IE"/>
              </w:rPr>
            </w:pPr>
            <w:r w:rsidRPr="00232028">
              <w:rPr>
                <w:rFonts w:ascii="Times New Roman" w:hAnsi="Times New Roman" w:cs="Times New Roman"/>
                <w:sz w:val="18"/>
                <w:szCs w:val="16"/>
                <w:lang w:val="en-IE"/>
              </w:rPr>
              <w:t>Variables B.9_S.11</w:t>
            </w:r>
            <w:r w:rsidRPr="00232028">
              <w:rPr>
                <w:rFonts w:ascii="Times New Roman" w:hAnsi="Times New Roman" w:cs="Times New Roman"/>
                <w:sz w:val="18"/>
                <w:szCs w:val="16"/>
              </w:rPr>
              <w:fldChar w:fldCharType="begin"/>
            </w:r>
            <w:r w:rsidRPr="00232028">
              <w:rPr>
                <w:rFonts w:ascii="Times New Roman" w:hAnsi="Times New Roman" w:cs="Times New Roman"/>
                <w:sz w:val="18"/>
                <w:szCs w:val="16"/>
                <w:lang w:val="en-IE"/>
              </w:rPr>
              <w:instrText xml:space="preserve"> NOTEREF _Ref44352603 \f \h  \* MERGEFORMAT </w:instrText>
            </w:r>
            <w:r w:rsidRPr="00232028">
              <w:rPr>
                <w:rFonts w:ascii="Times New Roman" w:hAnsi="Times New Roman" w:cs="Times New Roman"/>
                <w:sz w:val="18"/>
                <w:szCs w:val="16"/>
              </w:rPr>
            </w:r>
            <w:r w:rsidRPr="00232028">
              <w:rPr>
                <w:rFonts w:ascii="Times New Roman" w:hAnsi="Times New Roman" w:cs="Times New Roman"/>
                <w:sz w:val="18"/>
                <w:szCs w:val="16"/>
              </w:rPr>
              <w:fldChar w:fldCharType="separate"/>
            </w:r>
            <w:r w:rsidR="00286DE1" w:rsidRPr="00286DE1">
              <w:rPr>
                <w:rStyle w:val="FootnoteReference"/>
                <w:rFonts w:ascii="Times New Roman" w:hAnsi="Times New Roman" w:cs="Times New Roman"/>
                <w:sz w:val="18"/>
                <w:szCs w:val="16"/>
                <w:lang w:val="en-IE"/>
              </w:rPr>
              <w:t>72</w:t>
            </w:r>
            <w:r w:rsidRPr="00232028">
              <w:rPr>
                <w:rFonts w:ascii="Times New Roman" w:hAnsi="Times New Roman" w:cs="Times New Roman"/>
                <w:sz w:val="18"/>
                <w:szCs w:val="16"/>
              </w:rPr>
              <w:fldChar w:fldCharType="end"/>
            </w:r>
            <w:r w:rsidRPr="00232028">
              <w:rPr>
                <w:rFonts w:ascii="Times New Roman" w:hAnsi="Times New Roman" w:cs="Times New Roman"/>
                <w:sz w:val="18"/>
                <w:szCs w:val="16"/>
                <w:lang w:val="en-IE"/>
              </w:rPr>
              <w:t xml:space="preserve"> and B.9_S.12</w:t>
            </w:r>
            <w:r w:rsidRPr="00232028">
              <w:rPr>
                <w:rFonts w:ascii="Times New Roman" w:hAnsi="Times New Roman" w:cs="Times New Roman"/>
                <w:sz w:val="18"/>
                <w:szCs w:val="16"/>
              </w:rPr>
              <w:fldChar w:fldCharType="begin"/>
            </w:r>
            <w:r w:rsidRPr="00232028">
              <w:rPr>
                <w:rFonts w:ascii="Times New Roman" w:hAnsi="Times New Roman" w:cs="Times New Roman"/>
                <w:sz w:val="18"/>
                <w:szCs w:val="16"/>
                <w:lang w:val="en-IE"/>
              </w:rPr>
              <w:instrText xml:space="preserve"> NOTEREF _Ref44352603 \f \h  \* MERGEFORMAT </w:instrText>
            </w:r>
            <w:r w:rsidRPr="00232028">
              <w:rPr>
                <w:rFonts w:ascii="Times New Roman" w:hAnsi="Times New Roman" w:cs="Times New Roman"/>
                <w:sz w:val="18"/>
                <w:szCs w:val="16"/>
              </w:rPr>
            </w:r>
            <w:r w:rsidRPr="00232028">
              <w:rPr>
                <w:rFonts w:ascii="Times New Roman" w:hAnsi="Times New Roman" w:cs="Times New Roman"/>
                <w:sz w:val="18"/>
                <w:szCs w:val="16"/>
              </w:rPr>
              <w:fldChar w:fldCharType="separate"/>
            </w:r>
            <w:r w:rsidR="00286DE1" w:rsidRPr="00286DE1">
              <w:rPr>
                <w:rStyle w:val="FootnoteReference"/>
                <w:rFonts w:ascii="Times New Roman" w:hAnsi="Times New Roman" w:cs="Times New Roman"/>
                <w:sz w:val="18"/>
                <w:szCs w:val="16"/>
                <w:lang w:val="en-IE"/>
              </w:rPr>
              <w:t>72</w:t>
            </w:r>
            <w:r w:rsidRPr="00232028">
              <w:rPr>
                <w:rFonts w:ascii="Times New Roman" w:hAnsi="Times New Roman" w:cs="Times New Roman"/>
                <w:sz w:val="18"/>
                <w:szCs w:val="16"/>
              </w:rPr>
              <w:fldChar w:fldCharType="end"/>
            </w:r>
          </w:p>
        </w:tc>
      </w:tr>
      <w:tr w:rsidR="00627071" w14:paraId="23A1DD55" w14:textId="77777777" w:rsidTr="007F17CA">
        <w:tc>
          <w:tcPr>
            <w:tcW w:w="1258" w:type="dxa"/>
            <w:vMerge/>
          </w:tcPr>
          <w:p w14:paraId="7C9FEB08" w14:textId="77777777" w:rsidR="00627071" w:rsidRPr="00232028" w:rsidRDefault="00627071" w:rsidP="007F17CA">
            <w:pPr>
              <w:rPr>
                <w:rFonts w:ascii="Times New Roman" w:hAnsi="Times New Roman" w:cs="Times New Roman"/>
                <w:sz w:val="20"/>
                <w:szCs w:val="16"/>
                <w:lang w:val="en-IE"/>
              </w:rPr>
            </w:pPr>
          </w:p>
        </w:tc>
        <w:tc>
          <w:tcPr>
            <w:tcW w:w="2560" w:type="dxa"/>
            <w:tcBorders>
              <w:top w:val="nil"/>
            </w:tcBorders>
            <w:vAlign w:val="center"/>
          </w:tcPr>
          <w:p w14:paraId="1E0890FD"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Current prices</w:t>
            </w:r>
          </w:p>
        </w:tc>
        <w:tc>
          <w:tcPr>
            <w:tcW w:w="2561" w:type="dxa"/>
            <w:tcBorders>
              <w:top w:val="nil"/>
            </w:tcBorders>
          </w:tcPr>
          <w:p w14:paraId="49AEEFC9"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Current prices</w:t>
            </w:r>
          </w:p>
        </w:tc>
        <w:tc>
          <w:tcPr>
            <w:tcW w:w="2561" w:type="dxa"/>
            <w:tcBorders>
              <w:top w:val="nil"/>
            </w:tcBorders>
            <w:vAlign w:val="center"/>
          </w:tcPr>
          <w:p w14:paraId="5731BC7F" w14:textId="048288A5" w:rsidR="00627071" w:rsidRPr="00232028" w:rsidRDefault="00627071" w:rsidP="0049257A">
            <w:pPr>
              <w:rPr>
                <w:rFonts w:ascii="Times New Roman" w:hAnsi="Times New Roman" w:cs="Times New Roman"/>
                <w:sz w:val="18"/>
                <w:szCs w:val="16"/>
              </w:rPr>
            </w:pPr>
            <w:r w:rsidRPr="00232028">
              <w:rPr>
                <w:rFonts w:ascii="Times New Roman" w:hAnsi="Times New Roman" w:cs="Times New Roman"/>
                <w:sz w:val="18"/>
                <w:szCs w:val="16"/>
              </w:rPr>
              <w:t xml:space="preserve">Current prices, non-consolidated </w:t>
            </w:r>
          </w:p>
        </w:tc>
        <w:tc>
          <w:tcPr>
            <w:tcW w:w="2561" w:type="dxa"/>
            <w:tcBorders>
              <w:top w:val="nil"/>
            </w:tcBorders>
          </w:tcPr>
          <w:p w14:paraId="2A19431B" w14:textId="77777777" w:rsidR="00627071" w:rsidRPr="00232028" w:rsidRDefault="00627071" w:rsidP="007F17CA">
            <w:pPr>
              <w:rPr>
                <w:rFonts w:ascii="Times New Roman" w:hAnsi="Times New Roman" w:cs="Times New Roman"/>
                <w:sz w:val="18"/>
                <w:szCs w:val="16"/>
              </w:rPr>
            </w:pPr>
            <w:r w:rsidRPr="00232028">
              <w:rPr>
                <w:rFonts w:ascii="Times New Roman" w:hAnsi="Times New Roman" w:cs="Times New Roman"/>
                <w:sz w:val="18"/>
                <w:szCs w:val="16"/>
              </w:rPr>
              <w:t>Current prices, non-consolidated</w:t>
            </w:r>
            <w:r w:rsidRPr="00232028">
              <w:rPr>
                <w:rFonts w:ascii="Times New Roman" w:hAnsi="Times New Roman" w:cs="Times New Roman"/>
                <w:sz w:val="18"/>
                <w:szCs w:val="16"/>
              </w:rPr>
              <w:fldChar w:fldCharType="begin"/>
            </w:r>
            <w:r w:rsidRPr="00232028">
              <w:rPr>
                <w:rFonts w:ascii="Times New Roman" w:hAnsi="Times New Roman" w:cs="Times New Roman"/>
                <w:sz w:val="18"/>
                <w:szCs w:val="16"/>
              </w:rPr>
              <w:instrText xml:space="preserve"> NOTEREF _Ref44352913 \f \h  \* MERGEFORMAT </w:instrText>
            </w:r>
            <w:r w:rsidRPr="00232028">
              <w:rPr>
                <w:rFonts w:ascii="Times New Roman" w:hAnsi="Times New Roman" w:cs="Times New Roman"/>
                <w:sz w:val="18"/>
                <w:szCs w:val="16"/>
              </w:rPr>
            </w:r>
            <w:r w:rsidRPr="00232028">
              <w:rPr>
                <w:rFonts w:ascii="Times New Roman" w:hAnsi="Times New Roman" w:cs="Times New Roman"/>
                <w:sz w:val="18"/>
                <w:szCs w:val="16"/>
              </w:rPr>
              <w:fldChar w:fldCharType="separate"/>
            </w:r>
            <w:r w:rsidRPr="00232028">
              <w:rPr>
                <w:rStyle w:val="FootnoteReference"/>
                <w:rFonts w:ascii="Times New Roman" w:hAnsi="Times New Roman" w:cs="Times New Roman"/>
                <w:sz w:val="18"/>
                <w:szCs w:val="16"/>
              </w:rPr>
              <w:t>26</w:t>
            </w:r>
            <w:r w:rsidRPr="00232028">
              <w:rPr>
                <w:rFonts w:ascii="Times New Roman" w:hAnsi="Times New Roman" w:cs="Times New Roman"/>
                <w:sz w:val="18"/>
                <w:szCs w:val="16"/>
              </w:rPr>
              <w:fldChar w:fldCharType="end"/>
            </w:r>
          </w:p>
        </w:tc>
        <w:tc>
          <w:tcPr>
            <w:tcW w:w="2561" w:type="dxa"/>
            <w:tcBorders>
              <w:top w:val="nil"/>
            </w:tcBorders>
          </w:tcPr>
          <w:p w14:paraId="26303D06" w14:textId="77777777" w:rsidR="00627071" w:rsidRPr="00232028" w:rsidRDefault="00627071" w:rsidP="007F17CA">
            <w:pPr>
              <w:rPr>
                <w:rFonts w:ascii="Times New Roman" w:hAnsi="Times New Roman" w:cs="Times New Roman"/>
                <w:sz w:val="18"/>
                <w:szCs w:val="16"/>
              </w:rPr>
            </w:pPr>
            <w:r w:rsidRPr="00232028">
              <w:rPr>
                <w:rFonts w:ascii="Times New Roman" w:hAnsi="Times New Roman" w:cs="Times New Roman"/>
                <w:sz w:val="18"/>
                <w:szCs w:val="16"/>
              </w:rPr>
              <w:t>Balancing item</w:t>
            </w:r>
          </w:p>
        </w:tc>
      </w:tr>
      <w:tr w:rsidR="00627071" w14:paraId="4F00D111" w14:textId="77777777" w:rsidTr="007F17CA">
        <w:trPr>
          <w:trHeight w:val="425"/>
        </w:trPr>
        <w:tc>
          <w:tcPr>
            <w:tcW w:w="1258" w:type="dxa"/>
            <w:vAlign w:val="center"/>
          </w:tcPr>
          <w:p w14:paraId="13B4CAAB"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Breakdowns</w:t>
            </w:r>
          </w:p>
        </w:tc>
        <w:tc>
          <w:tcPr>
            <w:tcW w:w="12804" w:type="dxa"/>
            <w:gridSpan w:val="5"/>
            <w:vAlign w:val="center"/>
          </w:tcPr>
          <w:p w14:paraId="19CFABDC" w14:textId="77777777" w:rsidR="00627071" w:rsidRPr="00232028" w:rsidRDefault="00627071" w:rsidP="007F17CA">
            <w:pPr>
              <w:jc w:val="center"/>
              <w:rPr>
                <w:rFonts w:ascii="Times New Roman" w:hAnsi="Times New Roman" w:cs="Times New Roman"/>
                <w:i/>
                <w:sz w:val="20"/>
                <w:szCs w:val="16"/>
                <w:highlight w:val="yellow"/>
                <w:lang w:val="en-IE"/>
              </w:rPr>
            </w:pPr>
            <w:r w:rsidRPr="00232028">
              <w:rPr>
                <w:rFonts w:ascii="Times New Roman" w:hAnsi="Times New Roman" w:cs="Times New Roman"/>
                <w:i/>
                <w:sz w:val="20"/>
                <w:szCs w:val="16"/>
                <w:lang w:val="en-IE"/>
              </w:rPr>
              <w:t>(No breakdowns for this high-value dataset)</w:t>
            </w:r>
          </w:p>
        </w:tc>
      </w:tr>
    </w:tbl>
    <w:p w14:paraId="6D615137" w14:textId="77777777" w:rsidR="00627071" w:rsidRDefault="00627071" w:rsidP="00627071">
      <w:pPr>
        <w:pStyle w:val="Text1"/>
      </w:pPr>
    </w:p>
    <w:p w14:paraId="39DC8A50" w14:textId="77777777" w:rsidR="00627071" w:rsidRPr="00D561C3" w:rsidRDefault="00627071" w:rsidP="00627071">
      <w:pPr>
        <w:pStyle w:val="Caption"/>
        <w:pageBreakBefore/>
        <w:spacing w:after="120"/>
        <w:rPr>
          <w:sz w:val="24"/>
          <w:szCs w:val="24"/>
        </w:rPr>
      </w:pPr>
      <w:r w:rsidRPr="00A70337">
        <w:rPr>
          <w:sz w:val="24"/>
          <w:szCs w:val="24"/>
        </w:rPr>
        <w:lastRenderedPageBreak/>
        <w:t xml:space="preserve">Table </w:t>
      </w:r>
      <w:r>
        <w:rPr>
          <w:sz w:val="24"/>
          <w:szCs w:val="24"/>
        </w:rPr>
        <w:t>9</w:t>
      </w:r>
      <w:r w:rsidRPr="00A70337">
        <w:rPr>
          <w:sz w:val="24"/>
          <w:szCs w:val="24"/>
        </w:rPr>
        <w:t xml:space="preserve">. Specification for the </w:t>
      </w:r>
      <w:r w:rsidRPr="00A70337">
        <w:rPr>
          <w:sz w:val="24"/>
          <w:szCs w:val="24"/>
          <w:u w:val="single"/>
        </w:rPr>
        <w:t>yearly</w:t>
      </w:r>
      <w:r w:rsidRPr="00A70337">
        <w:rPr>
          <w:sz w:val="24"/>
          <w:szCs w:val="24"/>
        </w:rPr>
        <w:t xml:space="preserve"> </w:t>
      </w:r>
      <w:r w:rsidRPr="00D774B5">
        <w:rPr>
          <w:b/>
          <w:sz w:val="24"/>
          <w:szCs w:val="24"/>
        </w:rPr>
        <w:t>National accounts – key indicators on households</w:t>
      </w:r>
      <w:r>
        <w:rPr>
          <w:sz w:val="24"/>
          <w:szCs w:val="24"/>
        </w:rPr>
        <w:t xml:space="preserve"> high-value dataset</w:t>
      </w:r>
    </w:p>
    <w:tbl>
      <w:tblPr>
        <w:tblStyle w:val="TableGrid"/>
        <w:tblW w:w="15278" w:type="dxa"/>
        <w:tblCellMar>
          <w:left w:w="28" w:type="dxa"/>
          <w:right w:w="28" w:type="dxa"/>
        </w:tblCellMar>
        <w:tblLook w:val="04A0" w:firstRow="1" w:lastRow="0" w:firstColumn="1" w:lastColumn="0" w:noHBand="0" w:noVBand="1"/>
      </w:tblPr>
      <w:tblGrid>
        <w:gridCol w:w="1068"/>
        <w:gridCol w:w="803"/>
        <w:gridCol w:w="1630"/>
        <w:gridCol w:w="2056"/>
        <w:gridCol w:w="1816"/>
        <w:gridCol w:w="1972"/>
        <w:gridCol w:w="1984"/>
        <w:gridCol w:w="1984"/>
        <w:gridCol w:w="1965"/>
      </w:tblGrid>
      <w:tr w:rsidR="00627071" w14:paraId="034E610B" w14:textId="77777777" w:rsidTr="00DC15A3">
        <w:tc>
          <w:tcPr>
            <w:tcW w:w="1871" w:type="dxa"/>
            <w:gridSpan w:val="2"/>
            <w:vMerge w:val="restart"/>
            <w:tcBorders>
              <w:right w:val="single" w:sz="4" w:space="0" w:color="auto"/>
              <w:tl2br w:val="single" w:sz="4" w:space="0" w:color="auto"/>
            </w:tcBorders>
            <w:vAlign w:val="center"/>
          </w:tcPr>
          <w:p w14:paraId="5CB2FE72" w14:textId="77777777" w:rsidR="00627071" w:rsidRPr="00232028" w:rsidRDefault="00627071" w:rsidP="007F17CA">
            <w:pPr>
              <w:jc w:val="right"/>
              <w:rPr>
                <w:rFonts w:ascii="Times New Roman" w:hAnsi="Times New Roman" w:cs="Times New Roman"/>
                <w:b/>
                <w:sz w:val="20"/>
                <w:szCs w:val="16"/>
              </w:rPr>
            </w:pPr>
            <w:r w:rsidRPr="00232028">
              <w:rPr>
                <w:rFonts w:ascii="Times New Roman" w:hAnsi="Times New Roman" w:cs="Times New Roman"/>
                <w:b/>
                <w:sz w:val="20"/>
                <w:szCs w:val="16"/>
              </w:rPr>
              <w:t>Key variables</w:t>
            </w:r>
          </w:p>
          <w:p w14:paraId="59D83E05" w14:textId="77777777" w:rsidR="00627071" w:rsidRPr="00232028" w:rsidRDefault="00627071" w:rsidP="007F17CA">
            <w:pPr>
              <w:rPr>
                <w:rFonts w:ascii="Times New Roman" w:hAnsi="Times New Roman" w:cs="Times New Roman"/>
                <w:b/>
                <w:sz w:val="20"/>
                <w:szCs w:val="16"/>
              </w:rPr>
            </w:pPr>
          </w:p>
          <w:p w14:paraId="57D02127" w14:textId="77777777" w:rsidR="00627071" w:rsidRPr="00232028" w:rsidRDefault="00627071" w:rsidP="007F17CA">
            <w:pPr>
              <w:rPr>
                <w:rFonts w:ascii="Times New Roman" w:hAnsi="Times New Roman" w:cs="Times New Roman"/>
                <w:b/>
                <w:sz w:val="20"/>
                <w:szCs w:val="16"/>
              </w:rPr>
            </w:pPr>
          </w:p>
          <w:p w14:paraId="6694BF1D"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Breakdowns</w:t>
            </w:r>
          </w:p>
        </w:tc>
        <w:tc>
          <w:tcPr>
            <w:tcW w:w="3686" w:type="dxa"/>
            <w:gridSpan w:val="2"/>
            <w:tcBorders>
              <w:left w:val="single" w:sz="4" w:space="0" w:color="auto"/>
              <w:bottom w:val="nil"/>
            </w:tcBorders>
            <w:vAlign w:val="center"/>
          </w:tcPr>
          <w:p w14:paraId="7374B597"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b/>
                <w:sz w:val="20"/>
                <w:szCs w:val="16"/>
                <w:lang w:val="en-IE"/>
              </w:rPr>
              <w:t>Disposable income of households – gross and net</w:t>
            </w:r>
          </w:p>
        </w:tc>
        <w:tc>
          <w:tcPr>
            <w:tcW w:w="1816" w:type="dxa"/>
            <w:tcBorders>
              <w:bottom w:val="nil"/>
            </w:tcBorders>
            <w:vAlign w:val="bottom"/>
          </w:tcPr>
          <w:p w14:paraId="5F675DEF"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b/>
                <w:sz w:val="20"/>
                <w:szCs w:val="16"/>
                <w:lang w:val="en-IE"/>
              </w:rPr>
              <w:t>Gross fixed capital formation for households</w:t>
            </w:r>
          </w:p>
        </w:tc>
        <w:tc>
          <w:tcPr>
            <w:tcW w:w="1972" w:type="dxa"/>
            <w:tcBorders>
              <w:bottom w:val="nil"/>
            </w:tcBorders>
            <w:vAlign w:val="bottom"/>
          </w:tcPr>
          <w:p w14:paraId="1B8B923D"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Savings of households, gross</w:t>
            </w:r>
          </w:p>
        </w:tc>
        <w:tc>
          <w:tcPr>
            <w:tcW w:w="1984" w:type="dxa"/>
            <w:tcBorders>
              <w:bottom w:val="nil"/>
            </w:tcBorders>
            <w:vAlign w:val="center"/>
          </w:tcPr>
          <w:p w14:paraId="5475DDAA"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Total households sector assets</w:t>
            </w:r>
          </w:p>
        </w:tc>
        <w:tc>
          <w:tcPr>
            <w:tcW w:w="1984" w:type="dxa"/>
            <w:tcBorders>
              <w:bottom w:val="nil"/>
            </w:tcBorders>
            <w:vAlign w:val="center"/>
          </w:tcPr>
          <w:p w14:paraId="48C5A2BE"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Total households sector liabilities</w:t>
            </w:r>
          </w:p>
        </w:tc>
        <w:tc>
          <w:tcPr>
            <w:tcW w:w="1965" w:type="dxa"/>
            <w:tcBorders>
              <w:bottom w:val="nil"/>
            </w:tcBorders>
            <w:vAlign w:val="center"/>
          </w:tcPr>
          <w:p w14:paraId="610120A6"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b/>
                <w:sz w:val="20"/>
                <w:szCs w:val="16"/>
                <w:lang w:val="en-IE"/>
              </w:rPr>
              <w:t>Net lending/net borrowing of households</w:t>
            </w:r>
          </w:p>
        </w:tc>
      </w:tr>
      <w:tr w:rsidR="00627071" w14:paraId="04427F60" w14:textId="77777777" w:rsidTr="00DC15A3">
        <w:tc>
          <w:tcPr>
            <w:tcW w:w="1871" w:type="dxa"/>
            <w:gridSpan w:val="2"/>
            <w:vMerge/>
            <w:tcBorders>
              <w:right w:val="single" w:sz="4" w:space="0" w:color="auto"/>
              <w:tl2br w:val="single" w:sz="4" w:space="0" w:color="auto"/>
            </w:tcBorders>
          </w:tcPr>
          <w:p w14:paraId="70ED8336" w14:textId="77777777" w:rsidR="00627071" w:rsidRPr="00232028" w:rsidRDefault="00627071" w:rsidP="007F17CA">
            <w:pPr>
              <w:rPr>
                <w:rFonts w:ascii="Times New Roman" w:hAnsi="Times New Roman" w:cs="Times New Roman"/>
                <w:sz w:val="20"/>
                <w:szCs w:val="16"/>
                <w:lang w:val="en-IE"/>
              </w:rPr>
            </w:pPr>
          </w:p>
        </w:tc>
        <w:tc>
          <w:tcPr>
            <w:tcW w:w="3686" w:type="dxa"/>
            <w:gridSpan w:val="2"/>
            <w:tcBorders>
              <w:top w:val="nil"/>
              <w:left w:val="single" w:sz="4" w:space="0" w:color="auto"/>
              <w:bottom w:val="nil"/>
            </w:tcBorders>
            <w:vAlign w:val="center"/>
          </w:tcPr>
          <w:p w14:paraId="62CFB2DE" w14:textId="77777777" w:rsidR="00627071" w:rsidRPr="00232028" w:rsidRDefault="00627071" w:rsidP="007F17CA">
            <w:pPr>
              <w:rPr>
                <w:rFonts w:ascii="Times New Roman" w:hAnsi="Times New Roman" w:cs="Times New Roman"/>
                <w:b/>
                <w:sz w:val="20"/>
                <w:szCs w:val="16"/>
                <w:lang w:val="en-IE"/>
              </w:rPr>
            </w:pPr>
            <w:r w:rsidRPr="00232028">
              <w:rPr>
                <w:rFonts w:ascii="Times New Roman" w:hAnsi="Times New Roman" w:cs="Times New Roman"/>
                <w:sz w:val="20"/>
                <w:szCs w:val="16"/>
                <w:lang w:val="en-IE"/>
              </w:rPr>
              <w:t>Variables B.6g_S.14</w:t>
            </w:r>
            <w:bookmarkStart w:id="13" w:name="_Ref44353076"/>
            <w:r w:rsidRPr="00232028">
              <w:rPr>
                <w:rStyle w:val="FootnoteReference"/>
                <w:rFonts w:ascii="Times New Roman" w:hAnsi="Times New Roman" w:cs="Times New Roman"/>
                <w:sz w:val="20"/>
                <w:szCs w:val="16"/>
              </w:rPr>
              <w:footnoteReference w:id="74"/>
            </w:r>
            <w:bookmarkEnd w:id="13"/>
            <w:r w:rsidRPr="00232028">
              <w:rPr>
                <w:rFonts w:ascii="Times New Roman" w:hAnsi="Times New Roman" w:cs="Times New Roman"/>
                <w:sz w:val="20"/>
                <w:szCs w:val="16"/>
                <w:lang w:val="en-IE"/>
              </w:rPr>
              <w:t xml:space="preserve"> (gross) and B.6n_S.14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lang w:val="en-IE"/>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lang w:val="en-IE"/>
              </w:rPr>
              <w:t>27</w:t>
            </w:r>
            <w:r w:rsidRPr="00232028">
              <w:rPr>
                <w:rFonts w:ascii="Times New Roman" w:hAnsi="Times New Roman" w:cs="Times New Roman"/>
                <w:sz w:val="20"/>
                <w:szCs w:val="16"/>
              </w:rPr>
              <w:fldChar w:fldCharType="end"/>
            </w:r>
            <w:r w:rsidRPr="00232028">
              <w:rPr>
                <w:rFonts w:ascii="Times New Roman" w:hAnsi="Times New Roman" w:cs="Times New Roman"/>
                <w:sz w:val="20"/>
                <w:szCs w:val="16"/>
                <w:lang w:val="en-IE"/>
              </w:rPr>
              <w:t xml:space="preserve"> (net)</w:t>
            </w:r>
          </w:p>
        </w:tc>
        <w:tc>
          <w:tcPr>
            <w:tcW w:w="1816" w:type="dxa"/>
            <w:tcBorders>
              <w:top w:val="nil"/>
              <w:bottom w:val="nil"/>
            </w:tcBorders>
          </w:tcPr>
          <w:p w14:paraId="550DCFFB"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sz w:val="20"/>
                <w:szCs w:val="16"/>
              </w:rPr>
              <w:t>Variable P.51g_S.14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rPr>
              <w:t>27</w:t>
            </w:r>
            <w:r w:rsidRPr="00232028">
              <w:rPr>
                <w:rFonts w:ascii="Times New Roman" w:hAnsi="Times New Roman" w:cs="Times New Roman"/>
                <w:sz w:val="20"/>
                <w:szCs w:val="16"/>
              </w:rPr>
              <w:fldChar w:fldCharType="end"/>
            </w:r>
          </w:p>
        </w:tc>
        <w:tc>
          <w:tcPr>
            <w:tcW w:w="1972" w:type="dxa"/>
            <w:tcBorders>
              <w:top w:val="nil"/>
              <w:bottom w:val="nil"/>
            </w:tcBorders>
            <w:vAlign w:val="center"/>
          </w:tcPr>
          <w:p w14:paraId="0DF0A827"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sz w:val="20"/>
                <w:szCs w:val="16"/>
              </w:rPr>
              <w:t>Variable B.8g_S.14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rPr>
              <w:t>27</w:t>
            </w:r>
            <w:r w:rsidRPr="00232028">
              <w:rPr>
                <w:rFonts w:ascii="Times New Roman" w:hAnsi="Times New Roman" w:cs="Times New Roman"/>
                <w:sz w:val="20"/>
                <w:szCs w:val="16"/>
              </w:rPr>
              <w:fldChar w:fldCharType="end"/>
            </w:r>
          </w:p>
        </w:tc>
        <w:tc>
          <w:tcPr>
            <w:tcW w:w="1984" w:type="dxa"/>
            <w:tcBorders>
              <w:top w:val="nil"/>
              <w:bottom w:val="nil"/>
            </w:tcBorders>
          </w:tcPr>
          <w:p w14:paraId="646F9D15"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sz w:val="20"/>
                <w:szCs w:val="16"/>
              </w:rPr>
              <w:t>Variable F.A_S.14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rPr>
              <w:t>27</w:t>
            </w:r>
            <w:r w:rsidRPr="00232028">
              <w:rPr>
                <w:rFonts w:ascii="Times New Roman" w:hAnsi="Times New Roman" w:cs="Times New Roman"/>
                <w:sz w:val="20"/>
                <w:szCs w:val="16"/>
              </w:rPr>
              <w:fldChar w:fldCharType="end"/>
            </w:r>
          </w:p>
        </w:tc>
        <w:tc>
          <w:tcPr>
            <w:tcW w:w="1984" w:type="dxa"/>
            <w:tcBorders>
              <w:top w:val="nil"/>
              <w:bottom w:val="nil"/>
            </w:tcBorders>
          </w:tcPr>
          <w:p w14:paraId="28EA2252"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Variable F.L_S14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rPr>
              <w:t>27</w:t>
            </w:r>
            <w:r w:rsidRPr="00232028">
              <w:rPr>
                <w:rFonts w:ascii="Times New Roman" w:hAnsi="Times New Roman" w:cs="Times New Roman"/>
                <w:sz w:val="20"/>
                <w:szCs w:val="16"/>
              </w:rPr>
              <w:fldChar w:fldCharType="end"/>
            </w:r>
          </w:p>
        </w:tc>
        <w:tc>
          <w:tcPr>
            <w:tcW w:w="1965" w:type="dxa"/>
            <w:tcBorders>
              <w:top w:val="nil"/>
              <w:bottom w:val="nil"/>
            </w:tcBorders>
          </w:tcPr>
          <w:p w14:paraId="393368A6"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Variable B.9_S.14</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_Ref44353076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rPr>
              <w:t>27</w:t>
            </w:r>
            <w:r w:rsidRPr="00232028">
              <w:rPr>
                <w:rFonts w:ascii="Times New Roman" w:hAnsi="Times New Roman" w:cs="Times New Roman"/>
                <w:sz w:val="20"/>
                <w:szCs w:val="16"/>
              </w:rPr>
              <w:fldChar w:fldCharType="end"/>
            </w:r>
          </w:p>
        </w:tc>
      </w:tr>
      <w:tr w:rsidR="00627071" w14:paraId="6E1D9F3F" w14:textId="77777777" w:rsidTr="00DC15A3">
        <w:tc>
          <w:tcPr>
            <w:tcW w:w="1871" w:type="dxa"/>
            <w:gridSpan w:val="2"/>
            <w:vMerge/>
            <w:tcBorders>
              <w:right w:val="single" w:sz="4" w:space="0" w:color="auto"/>
              <w:tl2br w:val="single" w:sz="4" w:space="0" w:color="auto"/>
            </w:tcBorders>
          </w:tcPr>
          <w:p w14:paraId="061D3BE7" w14:textId="77777777" w:rsidR="00627071" w:rsidRPr="00232028" w:rsidRDefault="00627071" w:rsidP="007F17CA">
            <w:pPr>
              <w:rPr>
                <w:rFonts w:ascii="Times New Roman" w:hAnsi="Times New Roman" w:cs="Times New Roman"/>
                <w:sz w:val="20"/>
                <w:szCs w:val="16"/>
              </w:rPr>
            </w:pPr>
          </w:p>
        </w:tc>
        <w:tc>
          <w:tcPr>
            <w:tcW w:w="3686" w:type="dxa"/>
            <w:gridSpan w:val="2"/>
            <w:tcBorders>
              <w:top w:val="nil"/>
              <w:left w:val="single" w:sz="4" w:space="0" w:color="auto"/>
              <w:bottom w:val="nil"/>
            </w:tcBorders>
            <w:vAlign w:val="center"/>
          </w:tcPr>
          <w:p w14:paraId="2A8FBEF9" w14:textId="77777777" w:rsidR="00627071" w:rsidRPr="00232028" w:rsidRDefault="00627071" w:rsidP="007F17CA">
            <w:pPr>
              <w:rPr>
                <w:rFonts w:ascii="Times New Roman" w:hAnsi="Times New Roman" w:cs="Times New Roman"/>
                <w:sz w:val="20"/>
                <w:szCs w:val="16"/>
                <w:lang w:val="en-IE"/>
              </w:rPr>
            </w:pPr>
            <w:r w:rsidRPr="00232028">
              <w:rPr>
                <w:rFonts w:ascii="Times New Roman" w:hAnsi="Times New Roman" w:cs="Times New Roman"/>
                <w:sz w:val="20"/>
                <w:szCs w:val="16"/>
                <w:lang w:val="en-IE"/>
              </w:rPr>
              <w:t>Current prices, derived in per-capita and real terms per capita</w:t>
            </w:r>
          </w:p>
        </w:tc>
        <w:tc>
          <w:tcPr>
            <w:tcW w:w="1816" w:type="dxa"/>
            <w:tcBorders>
              <w:top w:val="nil"/>
              <w:bottom w:val="nil"/>
            </w:tcBorders>
          </w:tcPr>
          <w:p w14:paraId="679E16D1"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Current prices</w:t>
            </w:r>
          </w:p>
        </w:tc>
        <w:tc>
          <w:tcPr>
            <w:tcW w:w="1972" w:type="dxa"/>
            <w:tcBorders>
              <w:top w:val="nil"/>
              <w:bottom w:val="nil"/>
            </w:tcBorders>
            <w:vAlign w:val="center"/>
          </w:tcPr>
          <w:p w14:paraId="36DE5141"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Current prices</w:t>
            </w:r>
          </w:p>
        </w:tc>
        <w:tc>
          <w:tcPr>
            <w:tcW w:w="1984" w:type="dxa"/>
            <w:tcBorders>
              <w:top w:val="nil"/>
              <w:bottom w:val="nil"/>
            </w:tcBorders>
          </w:tcPr>
          <w:p w14:paraId="09DFF1B9" w14:textId="54785B24" w:rsidR="00627071" w:rsidRPr="00232028" w:rsidRDefault="00627071" w:rsidP="00FA1ED0">
            <w:pPr>
              <w:rPr>
                <w:rFonts w:ascii="Times New Roman" w:hAnsi="Times New Roman" w:cs="Times New Roman"/>
                <w:sz w:val="20"/>
                <w:szCs w:val="16"/>
              </w:rPr>
            </w:pPr>
            <w:r w:rsidRPr="00232028">
              <w:rPr>
                <w:rFonts w:ascii="Times New Roman" w:hAnsi="Times New Roman" w:cs="Times New Roman"/>
                <w:sz w:val="20"/>
                <w:szCs w:val="16"/>
              </w:rPr>
              <w:t>Current prices, non-consolidated</w:t>
            </w:r>
          </w:p>
        </w:tc>
        <w:tc>
          <w:tcPr>
            <w:tcW w:w="1984" w:type="dxa"/>
            <w:tcBorders>
              <w:top w:val="nil"/>
              <w:bottom w:val="nil"/>
            </w:tcBorders>
          </w:tcPr>
          <w:p w14:paraId="6F490824"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Current prices, non-consolidated</w:t>
            </w:r>
            <w:r w:rsidRPr="00232028">
              <w:rPr>
                <w:rFonts w:ascii="Times New Roman" w:hAnsi="Times New Roman" w:cs="Times New Roman"/>
                <w:sz w:val="20"/>
                <w:szCs w:val="16"/>
              </w:rPr>
              <w:fldChar w:fldCharType="begin"/>
            </w:r>
            <w:r w:rsidRPr="00232028">
              <w:rPr>
                <w:rFonts w:ascii="Times New Roman" w:hAnsi="Times New Roman" w:cs="Times New Roman"/>
                <w:sz w:val="20"/>
                <w:szCs w:val="16"/>
              </w:rPr>
              <w:instrText xml:space="preserve"> NOTEREF _Ref44353325 \f \h  \* MERGEFORMAT </w:instrText>
            </w:r>
            <w:r w:rsidRPr="00232028">
              <w:rPr>
                <w:rFonts w:ascii="Times New Roman" w:hAnsi="Times New Roman" w:cs="Times New Roman"/>
                <w:sz w:val="20"/>
                <w:szCs w:val="16"/>
              </w:rPr>
            </w:r>
            <w:r w:rsidRPr="00232028">
              <w:rPr>
                <w:rFonts w:ascii="Times New Roman" w:hAnsi="Times New Roman" w:cs="Times New Roman"/>
                <w:sz w:val="20"/>
                <w:szCs w:val="16"/>
              </w:rPr>
              <w:fldChar w:fldCharType="separate"/>
            </w:r>
            <w:r w:rsidRPr="00232028">
              <w:rPr>
                <w:rStyle w:val="FootnoteReference"/>
                <w:rFonts w:ascii="Times New Roman" w:hAnsi="Times New Roman" w:cs="Times New Roman"/>
                <w:sz w:val="20"/>
                <w:szCs w:val="16"/>
              </w:rPr>
              <w:t>28</w:t>
            </w:r>
            <w:r w:rsidRPr="00232028">
              <w:rPr>
                <w:rFonts w:ascii="Times New Roman" w:hAnsi="Times New Roman" w:cs="Times New Roman"/>
                <w:sz w:val="20"/>
                <w:szCs w:val="16"/>
              </w:rPr>
              <w:fldChar w:fldCharType="end"/>
            </w:r>
          </w:p>
        </w:tc>
        <w:tc>
          <w:tcPr>
            <w:tcW w:w="1965" w:type="dxa"/>
            <w:tcBorders>
              <w:top w:val="nil"/>
              <w:bottom w:val="nil"/>
            </w:tcBorders>
          </w:tcPr>
          <w:p w14:paraId="5FCA4749" w14:textId="77777777" w:rsidR="00627071" w:rsidRPr="00232028" w:rsidRDefault="00627071" w:rsidP="007F17CA">
            <w:pPr>
              <w:rPr>
                <w:rFonts w:ascii="Times New Roman" w:hAnsi="Times New Roman" w:cs="Times New Roman"/>
                <w:sz w:val="20"/>
                <w:szCs w:val="16"/>
              </w:rPr>
            </w:pPr>
            <w:r w:rsidRPr="00232028">
              <w:rPr>
                <w:rFonts w:ascii="Times New Roman" w:hAnsi="Times New Roman" w:cs="Times New Roman"/>
                <w:sz w:val="20"/>
                <w:szCs w:val="16"/>
              </w:rPr>
              <w:t>Balancing item. Current prices.</w:t>
            </w:r>
          </w:p>
        </w:tc>
      </w:tr>
      <w:tr w:rsidR="00627071" w14:paraId="47C5A7E2" w14:textId="77777777" w:rsidTr="00DC15A3">
        <w:trPr>
          <w:trHeight w:val="75"/>
        </w:trPr>
        <w:tc>
          <w:tcPr>
            <w:tcW w:w="1871" w:type="dxa"/>
            <w:gridSpan w:val="2"/>
            <w:vMerge/>
            <w:tcBorders>
              <w:right w:val="single" w:sz="4" w:space="0" w:color="auto"/>
              <w:tl2br w:val="single" w:sz="4" w:space="0" w:color="auto"/>
            </w:tcBorders>
          </w:tcPr>
          <w:p w14:paraId="01732B07" w14:textId="77777777" w:rsidR="00627071" w:rsidRPr="00232028" w:rsidRDefault="00627071" w:rsidP="007F17CA">
            <w:pPr>
              <w:rPr>
                <w:rFonts w:ascii="Times New Roman" w:hAnsi="Times New Roman" w:cs="Times New Roman"/>
                <w:sz w:val="20"/>
                <w:szCs w:val="16"/>
              </w:rPr>
            </w:pPr>
          </w:p>
        </w:tc>
        <w:tc>
          <w:tcPr>
            <w:tcW w:w="1630" w:type="dxa"/>
            <w:tcBorders>
              <w:top w:val="nil"/>
              <w:left w:val="single" w:sz="4" w:space="0" w:color="auto"/>
            </w:tcBorders>
            <w:vAlign w:val="center"/>
          </w:tcPr>
          <w:p w14:paraId="3A4657D4" w14:textId="77777777" w:rsidR="00627071" w:rsidRPr="00232028" w:rsidRDefault="00627071" w:rsidP="007F17CA">
            <w:pPr>
              <w:jc w:val="center"/>
              <w:rPr>
                <w:rFonts w:ascii="Times New Roman" w:hAnsi="Times New Roman" w:cs="Times New Roman"/>
                <w:sz w:val="20"/>
                <w:szCs w:val="16"/>
              </w:rPr>
            </w:pPr>
            <w:r w:rsidRPr="00232028">
              <w:rPr>
                <w:rFonts w:ascii="Times New Roman" w:hAnsi="Times New Roman" w:cs="Times New Roman"/>
                <w:sz w:val="20"/>
                <w:szCs w:val="16"/>
              </w:rPr>
              <w:t>Gross disposable income</w:t>
            </w:r>
          </w:p>
        </w:tc>
        <w:tc>
          <w:tcPr>
            <w:tcW w:w="2056" w:type="dxa"/>
            <w:tcBorders>
              <w:top w:val="nil"/>
            </w:tcBorders>
            <w:vAlign w:val="center"/>
          </w:tcPr>
          <w:p w14:paraId="37A420E8" w14:textId="77777777" w:rsidR="00627071" w:rsidRPr="00232028" w:rsidRDefault="00627071" w:rsidP="007F17CA">
            <w:pPr>
              <w:jc w:val="center"/>
              <w:rPr>
                <w:rFonts w:ascii="Times New Roman" w:hAnsi="Times New Roman" w:cs="Times New Roman"/>
                <w:sz w:val="20"/>
                <w:szCs w:val="16"/>
              </w:rPr>
            </w:pPr>
            <w:r w:rsidRPr="00232028">
              <w:rPr>
                <w:rFonts w:ascii="Times New Roman" w:hAnsi="Times New Roman" w:cs="Times New Roman"/>
                <w:sz w:val="20"/>
                <w:szCs w:val="16"/>
              </w:rPr>
              <w:t>Net disposable income</w:t>
            </w:r>
          </w:p>
        </w:tc>
        <w:tc>
          <w:tcPr>
            <w:tcW w:w="1816" w:type="dxa"/>
            <w:tcBorders>
              <w:top w:val="nil"/>
              <w:bottom w:val="single" w:sz="4" w:space="0" w:color="auto"/>
            </w:tcBorders>
          </w:tcPr>
          <w:p w14:paraId="2E8F2EC3" w14:textId="77777777" w:rsidR="00627071" w:rsidRPr="00232028" w:rsidRDefault="00627071" w:rsidP="007F17CA">
            <w:pPr>
              <w:rPr>
                <w:rFonts w:ascii="Times New Roman" w:hAnsi="Times New Roman" w:cs="Times New Roman"/>
                <w:sz w:val="20"/>
                <w:szCs w:val="16"/>
              </w:rPr>
            </w:pPr>
          </w:p>
        </w:tc>
        <w:tc>
          <w:tcPr>
            <w:tcW w:w="1972" w:type="dxa"/>
            <w:tcBorders>
              <w:top w:val="nil"/>
              <w:bottom w:val="single" w:sz="4" w:space="0" w:color="auto"/>
            </w:tcBorders>
            <w:vAlign w:val="center"/>
          </w:tcPr>
          <w:p w14:paraId="4601B772" w14:textId="77777777" w:rsidR="00627071" w:rsidRPr="00232028" w:rsidRDefault="00627071" w:rsidP="007F17CA">
            <w:pPr>
              <w:rPr>
                <w:rFonts w:ascii="Times New Roman" w:hAnsi="Times New Roman" w:cs="Times New Roman"/>
                <w:sz w:val="20"/>
                <w:szCs w:val="16"/>
              </w:rPr>
            </w:pPr>
          </w:p>
        </w:tc>
        <w:tc>
          <w:tcPr>
            <w:tcW w:w="1984" w:type="dxa"/>
            <w:tcBorders>
              <w:top w:val="nil"/>
              <w:bottom w:val="single" w:sz="4" w:space="0" w:color="auto"/>
            </w:tcBorders>
          </w:tcPr>
          <w:p w14:paraId="4AE76AA1" w14:textId="77777777" w:rsidR="00627071" w:rsidRPr="00232028" w:rsidRDefault="00627071" w:rsidP="007F17CA">
            <w:pPr>
              <w:rPr>
                <w:rFonts w:ascii="Times New Roman" w:hAnsi="Times New Roman" w:cs="Times New Roman"/>
                <w:sz w:val="20"/>
                <w:szCs w:val="16"/>
              </w:rPr>
            </w:pPr>
          </w:p>
        </w:tc>
        <w:tc>
          <w:tcPr>
            <w:tcW w:w="1984" w:type="dxa"/>
            <w:tcBorders>
              <w:top w:val="nil"/>
              <w:bottom w:val="single" w:sz="4" w:space="0" w:color="auto"/>
            </w:tcBorders>
          </w:tcPr>
          <w:p w14:paraId="2AF270A4" w14:textId="77777777" w:rsidR="00627071" w:rsidRPr="00232028" w:rsidRDefault="00627071" w:rsidP="007F17CA">
            <w:pPr>
              <w:rPr>
                <w:rFonts w:ascii="Times New Roman" w:hAnsi="Times New Roman" w:cs="Times New Roman"/>
                <w:sz w:val="20"/>
                <w:szCs w:val="16"/>
              </w:rPr>
            </w:pPr>
          </w:p>
        </w:tc>
        <w:tc>
          <w:tcPr>
            <w:tcW w:w="1965" w:type="dxa"/>
            <w:tcBorders>
              <w:top w:val="nil"/>
              <w:bottom w:val="single" w:sz="4" w:space="0" w:color="auto"/>
            </w:tcBorders>
          </w:tcPr>
          <w:p w14:paraId="31D8085D" w14:textId="77777777" w:rsidR="00627071" w:rsidRPr="00232028" w:rsidRDefault="00627071" w:rsidP="007F17CA">
            <w:pPr>
              <w:rPr>
                <w:rFonts w:ascii="Times New Roman" w:hAnsi="Times New Roman" w:cs="Times New Roman"/>
                <w:sz w:val="20"/>
                <w:szCs w:val="16"/>
              </w:rPr>
            </w:pPr>
          </w:p>
        </w:tc>
      </w:tr>
      <w:tr w:rsidR="00627071" w14:paraId="1609CCCB" w14:textId="77777777" w:rsidTr="007F17CA">
        <w:tc>
          <w:tcPr>
            <w:tcW w:w="1068" w:type="dxa"/>
          </w:tcPr>
          <w:p w14:paraId="04C6699D" w14:textId="77777777" w:rsidR="00627071" w:rsidRPr="00232028" w:rsidRDefault="00627071" w:rsidP="007F17CA">
            <w:pPr>
              <w:rPr>
                <w:rFonts w:ascii="Times New Roman" w:hAnsi="Times New Roman" w:cs="Times New Roman"/>
                <w:b/>
                <w:sz w:val="20"/>
                <w:szCs w:val="16"/>
              </w:rPr>
            </w:pPr>
            <w:r w:rsidRPr="00232028">
              <w:rPr>
                <w:rFonts w:ascii="Times New Roman" w:hAnsi="Times New Roman" w:cs="Times New Roman"/>
                <w:b/>
                <w:sz w:val="20"/>
                <w:szCs w:val="16"/>
              </w:rPr>
              <w:t>Region</w:t>
            </w:r>
          </w:p>
        </w:tc>
        <w:tc>
          <w:tcPr>
            <w:tcW w:w="803" w:type="dxa"/>
          </w:tcPr>
          <w:p w14:paraId="4ACE5DB6" w14:textId="77777777" w:rsidR="00627071" w:rsidRPr="00232028" w:rsidRDefault="00627071" w:rsidP="007F17CA">
            <w:pPr>
              <w:rPr>
                <w:rFonts w:ascii="Times New Roman" w:hAnsi="Times New Roman" w:cs="Times New Roman"/>
                <w:i/>
                <w:sz w:val="20"/>
                <w:szCs w:val="16"/>
              </w:rPr>
            </w:pPr>
            <w:r w:rsidRPr="00232028">
              <w:rPr>
                <w:rFonts w:ascii="Times New Roman" w:hAnsi="Times New Roman" w:cs="Times New Roman"/>
                <w:i/>
                <w:sz w:val="20"/>
                <w:szCs w:val="16"/>
              </w:rPr>
              <w:t>NUTS 2</w:t>
            </w:r>
          </w:p>
        </w:tc>
        <w:tc>
          <w:tcPr>
            <w:tcW w:w="1630" w:type="dxa"/>
            <w:vAlign w:val="center"/>
          </w:tcPr>
          <w:p w14:paraId="69EDF95D" w14:textId="77777777" w:rsidR="00627071" w:rsidRPr="00232028" w:rsidRDefault="00627071" w:rsidP="007F17CA">
            <w:pPr>
              <w:jc w:val="center"/>
              <w:rPr>
                <w:rFonts w:ascii="Times New Roman" w:hAnsi="Times New Roman" w:cs="Times New Roman"/>
                <w:i/>
                <w:sz w:val="20"/>
                <w:szCs w:val="16"/>
              </w:rPr>
            </w:pPr>
            <w:r w:rsidRPr="00232028">
              <w:rPr>
                <w:rFonts w:ascii="Times New Roman" w:hAnsi="Times New Roman" w:cs="Times New Roman"/>
                <w:i/>
                <w:sz w:val="20"/>
                <w:szCs w:val="16"/>
              </w:rPr>
              <w:t>(No breakdowns)</w:t>
            </w:r>
          </w:p>
        </w:tc>
        <w:tc>
          <w:tcPr>
            <w:tcW w:w="2056" w:type="dxa"/>
            <w:vAlign w:val="center"/>
          </w:tcPr>
          <w:p w14:paraId="6984545A" w14:textId="77777777" w:rsidR="00627071" w:rsidRPr="00232028" w:rsidRDefault="00627071" w:rsidP="007F17CA">
            <w:pPr>
              <w:jc w:val="center"/>
              <w:rPr>
                <w:rFonts w:ascii="Times New Roman" w:hAnsi="Times New Roman" w:cs="Times New Roman"/>
                <w:sz w:val="20"/>
                <w:szCs w:val="16"/>
              </w:rPr>
            </w:pPr>
            <w:r w:rsidRPr="00232028">
              <w:rPr>
                <w:rFonts w:ascii="Webdings" w:eastAsia="Webdings" w:hAnsi="Webdings" w:cs="Webdings"/>
                <w:b/>
                <w:sz w:val="20"/>
                <w:szCs w:val="16"/>
              </w:rPr>
              <w:t></w:t>
            </w:r>
          </w:p>
        </w:tc>
        <w:tc>
          <w:tcPr>
            <w:tcW w:w="9721" w:type="dxa"/>
            <w:gridSpan w:val="5"/>
            <w:tcBorders>
              <w:top w:val="single" w:sz="4" w:space="0" w:color="auto"/>
            </w:tcBorders>
          </w:tcPr>
          <w:p w14:paraId="14A4EC4C" w14:textId="77777777" w:rsidR="00627071" w:rsidRPr="00232028" w:rsidRDefault="00627071" w:rsidP="007F17CA">
            <w:pPr>
              <w:jc w:val="center"/>
              <w:rPr>
                <w:rFonts w:ascii="Times New Roman" w:hAnsi="Times New Roman" w:cs="Times New Roman"/>
                <w:i/>
                <w:sz w:val="20"/>
                <w:szCs w:val="16"/>
              </w:rPr>
            </w:pPr>
            <w:r w:rsidRPr="00232028">
              <w:rPr>
                <w:rFonts w:ascii="Times New Roman" w:hAnsi="Times New Roman" w:cs="Times New Roman"/>
                <w:i/>
                <w:sz w:val="20"/>
                <w:szCs w:val="16"/>
              </w:rPr>
              <w:t>(No breakdowns)</w:t>
            </w:r>
          </w:p>
        </w:tc>
      </w:tr>
    </w:tbl>
    <w:p w14:paraId="0957848B" w14:textId="77777777" w:rsidR="00627071" w:rsidRPr="007C2A40" w:rsidRDefault="00627071" w:rsidP="00627071">
      <w:pPr>
        <w:pStyle w:val="Caption"/>
        <w:pageBreakBefore/>
        <w:spacing w:after="120"/>
        <w:rPr>
          <w:sz w:val="24"/>
          <w:szCs w:val="24"/>
        </w:rPr>
      </w:pPr>
      <w:r w:rsidRPr="00A70337">
        <w:rPr>
          <w:sz w:val="24"/>
          <w:szCs w:val="24"/>
        </w:rPr>
        <w:lastRenderedPageBreak/>
        <w:t xml:space="preserve">Table </w:t>
      </w:r>
      <w:r>
        <w:rPr>
          <w:sz w:val="24"/>
          <w:szCs w:val="24"/>
        </w:rPr>
        <w:t>10</w:t>
      </w:r>
      <w:r w:rsidRPr="00A70337">
        <w:rPr>
          <w:sz w:val="24"/>
          <w:szCs w:val="24"/>
        </w:rPr>
        <w:t xml:space="preserve">. Specification for the </w:t>
      </w:r>
      <w:r w:rsidRPr="00A70337">
        <w:rPr>
          <w:sz w:val="24"/>
          <w:szCs w:val="24"/>
          <w:u w:val="single"/>
        </w:rPr>
        <w:t>yearly</w:t>
      </w:r>
      <w:r w:rsidRPr="00A70337">
        <w:rPr>
          <w:sz w:val="24"/>
          <w:szCs w:val="24"/>
        </w:rPr>
        <w:t xml:space="preserve"> </w:t>
      </w:r>
      <w:r w:rsidRPr="005C0C57">
        <w:rPr>
          <w:b/>
          <w:sz w:val="24"/>
          <w:szCs w:val="24"/>
        </w:rPr>
        <w:t xml:space="preserve">Government expenditure and revenue </w:t>
      </w:r>
      <w:r>
        <w:rPr>
          <w:sz w:val="24"/>
          <w:szCs w:val="24"/>
        </w:rPr>
        <w:t>high-value dataset</w:t>
      </w:r>
    </w:p>
    <w:tbl>
      <w:tblPr>
        <w:tblStyle w:val="TableGrid"/>
        <w:tblW w:w="0" w:type="auto"/>
        <w:tblLook w:val="04A0" w:firstRow="1" w:lastRow="0" w:firstColumn="1" w:lastColumn="0" w:noHBand="0" w:noVBand="1"/>
      </w:tblPr>
      <w:tblGrid>
        <w:gridCol w:w="1762"/>
        <w:gridCol w:w="3370"/>
        <w:gridCol w:w="2679"/>
        <w:gridCol w:w="2678"/>
        <w:gridCol w:w="3459"/>
      </w:tblGrid>
      <w:tr w:rsidR="00DC15A3" w:rsidRPr="004438C3" w14:paraId="7B9698F6" w14:textId="77777777" w:rsidTr="00E24A87">
        <w:trPr>
          <w:trHeight w:val="294"/>
        </w:trPr>
        <w:tc>
          <w:tcPr>
            <w:tcW w:w="5132" w:type="dxa"/>
            <w:gridSpan w:val="2"/>
            <w:vMerge w:val="restart"/>
            <w:tcBorders>
              <w:right w:val="single" w:sz="4" w:space="0" w:color="auto"/>
              <w:tl2br w:val="single" w:sz="4" w:space="0" w:color="auto"/>
            </w:tcBorders>
          </w:tcPr>
          <w:p w14:paraId="7D848D5A" w14:textId="77777777" w:rsidR="00DC15A3" w:rsidRPr="00232028" w:rsidRDefault="00DC15A3" w:rsidP="007F17CA">
            <w:pPr>
              <w:jc w:val="right"/>
              <w:rPr>
                <w:rFonts w:ascii="Times New Roman" w:hAnsi="Times New Roman" w:cs="Times New Roman"/>
                <w:b/>
                <w:sz w:val="20"/>
                <w:szCs w:val="20"/>
              </w:rPr>
            </w:pPr>
            <w:r w:rsidRPr="00232028">
              <w:rPr>
                <w:rFonts w:ascii="Times New Roman" w:hAnsi="Times New Roman" w:cs="Times New Roman"/>
                <w:b/>
                <w:sz w:val="20"/>
                <w:szCs w:val="20"/>
              </w:rPr>
              <w:t>Key variables</w:t>
            </w:r>
          </w:p>
          <w:p w14:paraId="612FB320" w14:textId="77777777" w:rsidR="00DC15A3" w:rsidRPr="00232028" w:rsidRDefault="00DC15A3" w:rsidP="007F17CA">
            <w:pPr>
              <w:jc w:val="center"/>
              <w:rPr>
                <w:rFonts w:ascii="Times New Roman" w:hAnsi="Times New Roman" w:cs="Times New Roman"/>
                <w:b/>
                <w:sz w:val="20"/>
                <w:szCs w:val="20"/>
              </w:rPr>
            </w:pPr>
            <w:r w:rsidRPr="00232028">
              <w:rPr>
                <w:rFonts w:ascii="Times New Roman" w:hAnsi="Times New Roman" w:cs="Times New Roman"/>
                <w:b/>
                <w:sz w:val="20"/>
                <w:szCs w:val="20"/>
              </w:rPr>
              <w:t>Breakdowns                                               </w:t>
            </w:r>
          </w:p>
        </w:tc>
        <w:tc>
          <w:tcPr>
            <w:tcW w:w="2679" w:type="dxa"/>
            <w:vMerge w:val="restart"/>
            <w:tcBorders>
              <w:left w:val="single" w:sz="4" w:space="0" w:color="auto"/>
            </w:tcBorders>
            <w:vAlign w:val="center"/>
          </w:tcPr>
          <w:p w14:paraId="37082A15" w14:textId="77777777" w:rsidR="00DC15A3" w:rsidRPr="00DC7CE8" w:rsidRDefault="00DC15A3" w:rsidP="007F17CA">
            <w:pPr>
              <w:jc w:val="center"/>
              <w:rPr>
                <w:rFonts w:ascii="Times New Roman" w:hAnsi="Times New Roman" w:cs="Times New Roman"/>
                <w:b/>
                <w:sz w:val="20"/>
                <w:szCs w:val="16"/>
                <w:lang w:val="en-US"/>
              </w:rPr>
            </w:pPr>
            <w:r w:rsidRPr="00DC7CE8">
              <w:rPr>
                <w:rFonts w:ascii="Times New Roman" w:hAnsi="Times New Roman" w:cs="Times New Roman"/>
                <w:b/>
                <w:sz w:val="20"/>
                <w:szCs w:val="16"/>
                <w:lang w:val="en-US"/>
              </w:rPr>
              <w:t>Total general government revenue</w:t>
            </w:r>
          </w:p>
          <w:p w14:paraId="7DF7AF28" w14:textId="4F4326B8" w:rsidR="00DC15A3" w:rsidRPr="00DC15A3" w:rsidRDefault="00DC15A3" w:rsidP="007F17CA">
            <w:pPr>
              <w:jc w:val="center"/>
              <w:rPr>
                <w:rFonts w:ascii="Times New Roman" w:hAnsi="Times New Roman" w:cs="Times New Roman"/>
                <w:b/>
                <w:sz w:val="20"/>
                <w:szCs w:val="16"/>
                <w:lang w:val="en-US"/>
              </w:rPr>
            </w:pPr>
            <w:r w:rsidRPr="00232028">
              <w:rPr>
                <w:rFonts w:ascii="Times New Roman" w:hAnsi="Times New Roman" w:cs="Times New Roman"/>
                <w:i/>
                <w:sz w:val="20"/>
                <w:szCs w:val="16"/>
                <w:lang w:val="en-IE"/>
              </w:rPr>
              <w:t xml:space="preserve">Defined in </w:t>
            </w:r>
            <w:r w:rsidRPr="001867D3">
              <w:rPr>
                <w:rFonts w:ascii="Times New Roman" w:hAnsi="Times New Roman" w:cs="Times New Roman"/>
                <w:sz w:val="20"/>
                <w:szCs w:val="20"/>
                <w:lang w:val="en-GB"/>
              </w:rPr>
              <w:t>Regulation (EU) No 549/2013</w:t>
            </w:r>
            <w:r w:rsidRPr="00232028">
              <w:rPr>
                <w:rFonts w:ascii="Times New Roman" w:hAnsi="Times New Roman" w:cs="Times New Roman"/>
                <w:i/>
                <w:sz w:val="20"/>
                <w:szCs w:val="16"/>
                <w:lang w:val="en-IE"/>
              </w:rPr>
              <w:t xml:space="preserve"> </w:t>
            </w:r>
            <w:r>
              <w:rPr>
                <w:rFonts w:ascii="Times New Roman" w:hAnsi="Times New Roman" w:cs="Times New Roman"/>
                <w:i/>
                <w:sz w:val="20"/>
                <w:szCs w:val="16"/>
                <w:lang w:val="en-IE"/>
              </w:rPr>
              <w:t xml:space="preserve">, Annex A, </w:t>
            </w:r>
            <w:r w:rsidRPr="00232028">
              <w:rPr>
                <w:rFonts w:ascii="Times New Roman" w:hAnsi="Times New Roman" w:cs="Times New Roman"/>
                <w:i/>
                <w:sz w:val="20"/>
                <w:szCs w:val="16"/>
                <w:lang w:val="en-IE"/>
              </w:rPr>
              <w:t xml:space="preserve">8.100 and </w:t>
            </w:r>
            <w:r>
              <w:rPr>
                <w:rFonts w:ascii="Times New Roman" w:hAnsi="Times New Roman" w:cs="Times New Roman"/>
                <w:i/>
                <w:sz w:val="20"/>
                <w:szCs w:val="16"/>
                <w:lang w:val="en-IE"/>
              </w:rPr>
              <w:t>C</w:t>
            </w:r>
            <w:r w:rsidRPr="00232028">
              <w:rPr>
                <w:rFonts w:ascii="Times New Roman" w:hAnsi="Times New Roman" w:cs="Times New Roman"/>
                <w:i/>
                <w:sz w:val="20"/>
                <w:szCs w:val="16"/>
                <w:lang w:val="en-IE"/>
              </w:rPr>
              <w:t>hapter 20 by reference to a list of categories</w:t>
            </w:r>
          </w:p>
        </w:tc>
        <w:tc>
          <w:tcPr>
            <w:tcW w:w="2678" w:type="dxa"/>
            <w:tcBorders>
              <w:bottom w:val="nil"/>
            </w:tcBorders>
            <w:vAlign w:val="center"/>
          </w:tcPr>
          <w:p w14:paraId="22079E40" w14:textId="77777777" w:rsidR="00DC15A3" w:rsidRPr="00232028" w:rsidRDefault="00DC15A3" w:rsidP="007F17CA">
            <w:pPr>
              <w:jc w:val="center"/>
              <w:rPr>
                <w:rFonts w:ascii="Times New Roman" w:hAnsi="Times New Roman" w:cs="Times New Roman"/>
                <w:b/>
                <w:sz w:val="20"/>
                <w:szCs w:val="16"/>
              </w:rPr>
            </w:pPr>
            <w:r w:rsidRPr="00232028">
              <w:rPr>
                <w:rFonts w:ascii="Times New Roman" w:hAnsi="Times New Roman" w:cs="Times New Roman"/>
                <w:b/>
                <w:sz w:val="20"/>
                <w:szCs w:val="16"/>
              </w:rPr>
              <w:t>Total expenditure</w:t>
            </w:r>
          </w:p>
        </w:tc>
        <w:tc>
          <w:tcPr>
            <w:tcW w:w="3459" w:type="dxa"/>
            <w:tcBorders>
              <w:bottom w:val="nil"/>
            </w:tcBorders>
            <w:vAlign w:val="center"/>
          </w:tcPr>
          <w:p w14:paraId="194EB586" w14:textId="77777777" w:rsidR="00DC15A3" w:rsidRPr="00232028" w:rsidRDefault="00DC15A3" w:rsidP="007F17CA">
            <w:pPr>
              <w:jc w:val="center"/>
              <w:rPr>
                <w:rFonts w:ascii="Times New Roman" w:hAnsi="Times New Roman" w:cs="Times New Roman"/>
                <w:b/>
                <w:sz w:val="20"/>
                <w:szCs w:val="16"/>
                <w:lang w:val="en-IE"/>
              </w:rPr>
            </w:pPr>
            <w:r w:rsidRPr="00232028">
              <w:rPr>
                <w:rFonts w:ascii="Times New Roman" w:hAnsi="Times New Roman" w:cs="Times New Roman"/>
                <w:b/>
                <w:sz w:val="20"/>
                <w:szCs w:val="16"/>
                <w:lang w:val="en-IE"/>
              </w:rPr>
              <w:t>Net lending/ net borrowing of general government (B.9)</w:t>
            </w:r>
          </w:p>
        </w:tc>
      </w:tr>
      <w:tr w:rsidR="00DC15A3" w:rsidRPr="004438C3" w14:paraId="6537DB80" w14:textId="77777777" w:rsidTr="00E24A87">
        <w:trPr>
          <w:trHeight w:val="230"/>
        </w:trPr>
        <w:tc>
          <w:tcPr>
            <w:tcW w:w="5132" w:type="dxa"/>
            <w:gridSpan w:val="2"/>
            <w:vMerge/>
            <w:tcBorders>
              <w:bottom w:val="single" w:sz="4" w:space="0" w:color="auto"/>
              <w:right w:val="single" w:sz="4" w:space="0" w:color="auto"/>
              <w:tl2br w:val="single" w:sz="4" w:space="0" w:color="auto"/>
            </w:tcBorders>
          </w:tcPr>
          <w:p w14:paraId="5B7719EA" w14:textId="77777777" w:rsidR="00DC15A3" w:rsidRPr="00232028" w:rsidRDefault="00DC15A3" w:rsidP="007F17CA">
            <w:pPr>
              <w:rPr>
                <w:rFonts w:ascii="Times New Roman" w:hAnsi="Times New Roman" w:cs="Times New Roman"/>
                <w:b/>
                <w:sz w:val="20"/>
                <w:szCs w:val="20"/>
                <w:lang w:val="en-IE"/>
              </w:rPr>
            </w:pPr>
          </w:p>
        </w:tc>
        <w:tc>
          <w:tcPr>
            <w:tcW w:w="2679" w:type="dxa"/>
            <w:vMerge/>
            <w:tcBorders>
              <w:left w:val="single" w:sz="4" w:space="0" w:color="auto"/>
            </w:tcBorders>
            <w:vAlign w:val="center"/>
          </w:tcPr>
          <w:p w14:paraId="032A0C4A" w14:textId="4BA5E9D3" w:rsidR="00DC15A3" w:rsidRPr="00232028" w:rsidRDefault="00DC15A3" w:rsidP="007F17CA">
            <w:pPr>
              <w:jc w:val="center"/>
              <w:rPr>
                <w:rFonts w:ascii="Times New Roman" w:hAnsi="Times New Roman" w:cs="Times New Roman"/>
                <w:b/>
                <w:sz w:val="20"/>
                <w:szCs w:val="16"/>
                <w:lang w:val="en-IE"/>
              </w:rPr>
            </w:pPr>
          </w:p>
        </w:tc>
        <w:tc>
          <w:tcPr>
            <w:tcW w:w="2678" w:type="dxa"/>
            <w:vMerge w:val="restart"/>
            <w:tcBorders>
              <w:top w:val="nil"/>
            </w:tcBorders>
            <w:vAlign w:val="center"/>
          </w:tcPr>
          <w:p w14:paraId="7F262408" w14:textId="2C521D5E" w:rsidR="00DC15A3" w:rsidRPr="00232028" w:rsidRDefault="00DC15A3" w:rsidP="007F17CA">
            <w:pPr>
              <w:jc w:val="center"/>
              <w:rPr>
                <w:rFonts w:ascii="Times New Roman" w:hAnsi="Times New Roman" w:cs="Times New Roman"/>
                <w:b/>
                <w:sz w:val="20"/>
                <w:szCs w:val="16"/>
                <w:lang w:val="en-IE"/>
              </w:rPr>
            </w:pPr>
            <w:r w:rsidRPr="00232028">
              <w:rPr>
                <w:rFonts w:ascii="Times New Roman" w:hAnsi="Times New Roman" w:cs="Times New Roman"/>
                <w:i/>
                <w:sz w:val="20"/>
                <w:szCs w:val="16"/>
                <w:lang w:val="en-IE"/>
              </w:rPr>
              <w:t xml:space="preserve">Defined in </w:t>
            </w:r>
            <w:r w:rsidRPr="001867D3">
              <w:rPr>
                <w:rFonts w:ascii="Times New Roman" w:hAnsi="Times New Roman" w:cs="Times New Roman"/>
                <w:sz w:val="20"/>
                <w:szCs w:val="20"/>
                <w:lang w:val="en-GB"/>
              </w:rPr>
              <w:t>Regulation (EU) No 549/2013</w:t>
            </w:r>
            <w:r>
              <w:rPr>
                <w:rFonts w:ascii="Times New Roman" w:hAnsi="Times New Roman" w:cs="Times New Roman"/>
                <w:i/>
                <w:sz w:val="20"/>
                <w:szCs w:val="16"/>
                <w:lang w:val="en-IE"/>
              </w:rPr>
              <w:t>, Annex A,</w:t>
            </w:r>
            <w:r w:rsidRPr="00232028">
              <w:rPr>
                <w:rFonts w:ascii="Times New Roman" w:hAnsi="Times New Roman" w:cs="Times New Roman"/>
                <w:i/>
                <w:sz w:val="20"/>
                <w:szCs w:val="16"/>
                <w:lang w:val="en-IE"/>
              </w:rPr>
              <w:t xml:space="preserve"> 8.100 and </w:t>
            </w:r>
            <w:r>
              <w:rPr>
                <w:rFonts w:ascii="Times New Roman" w:hAnsi="Times New Roman" w:cs="Times New Roman"/>
                <w:i/>
                <w:sz w:val="20"/>
                <w:szCs w:val="16"/>
                <w:lang w:val="en-IE"/>
              </w:rPr>
              <w:t>C</w:t>
            </w:r>
            <w:r w:rsidRPr="00232028">
              <w:rPr>
                <w:rFonts w:ascii="Times New Roman" w:hAnsi="Times New Roman" w:cs="Times New Roman"/>
                <w:i/>
                <w:sz w:val="20"/>
                <w:szCs w:val="16"/>
                <w:lang w:val="en-IE"/>
              </w:rPr>
              <w:t>hapter 20 by reference to a list of categories</w:t>
            </w:r>
          </w:p>
        </w:tc>
        <w:tc>
          <w:tcPr>
            <w:tcW w:w="3459" w:type="dxa"/>
            <w:vMerge w:val="restart"/>
            <w:tcBorders>
              <w:top w:val="nil"/>
            </w:tcBorders>
            <w:vAlign w:val="center"/>
          </w:tcPr>
          <w:p w14:paraId="75414D1A" w14:textId="77777777" w:rsidR="00DC15A3" w:rsidRPr="00232028" w:rsidRDefault="00DC15A3" w:rsidP="007F17CA">
            <w:pPr>
              <w:jc w:val="center"/>
              <w:rPr>
                <w:rFonts w:ascii="Times New Roman" w:hAnsi="Times New Roman" w:cs="Times New Roman"/>
                <w:b/>
                <w:sz w:val="20"/>
                <w:szCs w:val="16"/>
                <w:lang w:val="en-IE"/>
              </w:rPr>
            </w:pPr>
            <w:r w:rsidRPr="00232028">
              <w:rPr>
                <w:rFonts w:ascii="Times New Roman" w:hAnsi="Times New Roman" w:cs="Times New Roman"/>
                <w:i/>
                <w:sz w:val="20"/>
                <w:szCs w:val="16"/>
                <w:lang w:val="en-IE"/>
              </w:rPr>
              <w:t>Balancing item of government revenue and expenditure</w:t>
            </w:r>
          </w:p>
        </w:tc>
      </w:tr>
      <w:tr w:rsidR="00DC15A3" w:rsidRPr="004438C3" w14:paraId="7E6B62DF" w14:textId="77777777" w:rsidTr="00E24A87">
        <w:tc>
          <w:tcPr>
            <w:tcW w:w="1762" w:type="dxa"/>
            <w:tcBorders>
              <w:top w:val="single" w:sz="4" w:space="0" w:color="auto"/>
              <w:bottom w:val="single" w:sz="4" w:space="0" w:color="auto"/>
            </w:tcBorders>
          </w:tcPr>
          <w:p w14:paraId="2AEC9D7C" w14:textId="77777777" w:rsidR="00DC15A3" w:rsidRPr="00232028" w:rsidRDefault="00DC15A3" w:rsidP="007F17CA">
            <w:pPr>
              <w:rPr>
                <w:rFonts w:ascii="Times New Roman" w:hAnsi="Times New Roman" w:cs="Times New Roman"/>
                <w:b/>
                <w:sz w:val="20"/>
                <w:szCs w:val="20"/>
              </w:rPr>
            </w:pPr>
            <w:r w:rsidRPr="00232028">
              <w:rPr>
                <w:rFonts w:ascii="Times New Roman" w:hAnsi="Times New Roman" w:cs="Times New Roman"/>
                <w:b/>
                <w:sz w:val="20"/>
                <w:szCs w:val="20"/>
              </w:rPr>
              <w:t>Dimension</w:t>
            </w:r>
          </w:p>
        </w:tc>
        <w:tc>
          <w:tcPr>
            <w:tcW w:w="3370" w:type="dxa"/>
            <w:tcBorders>
              <w:top w:val="single" w:sz="4" w:space="0" w:color="auto"/>
              <w:bottom w:val="single" w:sz="4" w:space="0" w:color="auto"/>
              <w:right w:val="single" w:sz="4" w:space="0" w:color="auto"/>
            </w:tcBorders>
          </w:tcPr>
          <w:p w14:paraId="52626BAC" w14:textId="77777777" w:rsidR="00DC15A3" w:rsidRPr="00232028" w:rsidRDefault="00DC15A3" w:rsidP="007F17CA">
            <w:pPr>
              <w:rPr>
                <w:rFonts w:ascii="Times New Roman" w:hAnsi="Times New Roman" w:cs="Times New Roman"/>
                <w:b/>
                <w:sz w:val="20"/>
                <w:szCs w:val="20"/>
              </w:rPr>
            </w:pPr>
            <w:r w:rsidRPr="00232028">
              <w:rPr>
                <w:rFonts w:ascii="Times New Roman" w:hAnsi="Times New Roman" w:cs="Times New Roman"/>
                <w:b/>
                <w:sz w:val="20"/>
                <w:szCs w:val="20"/>
              </w:rPr>
              <w:t>Categories</w:t>
            </w:r>
            <w:r w:rsidRPr="00232028">
              <w:rPr>
                <w:rStyle w:val="FootnoteReference"/>
                <w:rFonts w:ascii="Times New Roman" w:hAnsi="Times New Roman" w:cs="Times New Roman"/>
                <w:sz w:val="20"/>
                <w:szCs w:val="20"/>
              </w:rPr>
              <w:footnoteReference w:id="75"/>
            </w:r>
          </w:p>
        </w:tc>
        <w:tc>
          <w:tcPr>
            <w:tcW w:w="2679" w:type="dxa"/>
            <w:vMerge/>
            <w:tcBorders>
              <w:left w:val="single" w:sz="4" w:space="0" w:color="auto"/>
            </w:tcBorders>
            <w:vAlign w:val="center"/>
          </w:tcPr>
          <w:p w14:paraId="24C98638" w14:textId="77777777" w:rsidR="00DC15A3" w:rsidRPr="005C0C57" w:rsidRDefault="00DC15A3" w:rsidP="007F17CA">
            <w:pPr>
              <w:jc w:val="center"/>
              <w:rPr>
                <w:rFonts w:ascii="Arial Narrow" w:hAnsi="Arial Narrow" w:cs="Arial"/>
                <w:i/>
                <w:sz w:val="16"/>
                <w:szCs w:val="16"/>
              </w:rPr>
            </w:pPr>
          </w:p>
        </w:tc>
        <w:tc>
          <w:tcPr>
            <w:tcW w:w="2678" w:type="dxa"/>
            <w:vMerge/>
            <w:vAlign w:val="center"/>
          </w:tcPr>
          <w:p w14:paraId="622ED8ED" w14:textId="77777777" w:rsidR="00DC15A3" w:rsidRPr="005C0C57" w:rsidRDefault="00DC15A3" w:rsidP="007F17CA">
            <w:pPr>
              <w:jc w:val="center"/>
              <w:rPr>
                <w:rFonts w:ascii="Arial Narrow" w:hAnsi="Arial Narrow" w:cs="Arial"/>
                <w:i/>
                <w:sz w:val="16"/>
                <w:szCs w:val="16"/>
              </w:rPr>
            </w:pPr>
          </w:p>
        </w:tc>
        <w:tc>
          <w:tcPr>
            <w:tcW w:w="3459" w:type="dxa"/>
            <w:vMerge/>
            <w:vAlign w:val="center"/>
          </w:tcPr>
          <w:p w14:paraId="3A44D9FC" w14:textId="77777777" w:rsidR="00DC15A3" w:rsidRPr="005C0C57" w:rsidRDefault="00DC15A3" w:rsidP="007F17CA">
            <w:pPr>
              <w:jc w:val="center"/>
              <w:rPr>
                <w:rFonts w:ascii="Arial Narrow" w:hAnsi="Arial Narrow" w:cs="Arial"/>
                <w:i/>
                <w:sz w:val="16"/>
                <w:szCs w:val="16"/>
              </w:rPr>
            </w:pPr>
          </w:p>
        </w:tc>
      </w:tr>
      <w:tr w:rsidR="00627071" w14:paraId="63F283D5" w14:textId="77777777" w:rsidTr="00627071">
        <w:tc>
          <w:tcPr>
            <w:tcW w:w="1762" w:type="dxa"/>
            <w:tcBorders>
              <w:right w:val="nil"/>
            </w:tcBorders>
            <w:vAlign w:val="center"/>
          </w:tcPr>
          <w:p w14:paraId="78BD0C67"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Revenue category</w:t>
            </w:r>
          </w:p>
        </w:tc>
        <w:tc>
          <w:tcPr>
            <w:tcW w:w="3370" w:type="dxa"/>
            <w:tcBorders>
              <w:left w:val="nil"/>
            </w:tcBorders>
          </w:tcPr>
          <w:p w14:paraId="0791D451"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Market output</w:t>
            </w:r>
          </w:p>
          <w:p w14:paraId="008AD583"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Output for own final use</w:t>
            </w:r>
          </w:p>
          <w:p w14:paraId="692DAAE6"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Payments for non-market output</w:t>
            </w:r>
          </w:p>
          <w:p w14:paraId="18022F1F"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Taxes on production and imports</w:t>
            </w:r>
          </w:p>
          <w:p w14:paraId="26D676FB"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Other subsidies on production</w:t>
            </w:r>
          </w:p>
          <w:p w14:paraId="0C9F2FF0"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Receivable property income</w:t>
            </w:r>
          </w:p>
          <w:p w14:paraId="51FEB8DE"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xml:space="preserve">– Current taxes on income, wealth, etc., </w:t>
            </w:r>
          </w:p>
          <w:p w14:paraId="3406FCB5"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Net social contributions</w:t>
            </w:r>
          </w:p>
          <w:p w14:paraId="0B19805A" w14:textId="77777777" w:rsidR="00627071" w:rsidRPr="00232028" w:rsidRDefault="00627071" w:rsidP="007F17CA">
            <w:pPr>
              <w:rPr>
                <w:rFonts w:ascii="Times New Roman" w:hAnsi="Times New Roman" w:cs="Times New Roman"/>
                <w:sz w:val="20"/>
                <w:szCs w:val="20"/>
                <w:lang w:val="sv-SE"/>
              </w:rPr>
            </w:pPr>
            <w:r w:rsidRPr="00232028">
              <w:rPr>
                <w:rFonts w:ascii="Times New Roman" w:hAnsi="Times New Roman" w:cs="Times New Roman"/>
                <w:sz w:val="20"/>
                <w:szCs w:val="20"/>
                <w:lang w:val="sv-SE"/>
              </w:rPr>
              <w:t>– Other current transfers and capital transfers</w:t>
            </w:r>
          </w:p>
        </w:tc>
        <w:tc>
          <w:tcPr>
            <w:tcW w:w="2679" w:type="dxa"/>
            <w:vAlign w:val="center"/>
          </w:tcPr>
          <w:p w14:paraId="6C5DB2F1" w14:textId="77777777" w:rsidR="00627071" w:rsidRPr="009C535A"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2678" w:type="dxa"/>
            <w:vAlign w:val="center"/>
          </w:tcPr>
          <w:p w14:paraId="61A6B4DF" w14:textId="77777777" w:rsidR="00627071" w:rsidRPr="009C535A" w:rsidRDefault="00627071" w:rsidP="007F17CA">
            <w:pPr>
              <w:jc w:val="center"/>
              <w:rPr>
                <w:rFonts w:ascii="Arial Narrow" w:hAnsi="Arial Narrow" w:cs="Arial"/>
                <w:sz w:val="16"/>
                <w:szCs w:val="16"/>
              </w:rPr>
            </w:pPr>
          </w:p>
        </w:tc>
        <w:tc>
          <w:tcPr>
            <w:tcW w:w="3459" w:type="dxa"/>
            <w:vMerge w:val="restart"/>
            <w:vAlign w:val="center"/>
          </w:tcPr>
          <w:p w14:paraId="5375A973" w14:textId="77777777" w:rsidR="00627071" w:rsidRPr="00232028" w:rsidRDefault="00627071" w:rsidP="007F17CA">
            <w:pPr>
              <w:jc w:val="center"/>
              <w:rPr>
                <w:rFonts w:ascii="Times New Roman" w:hAnsi="Times New Roman" w:cs="Times New Roman"/>
                <w:sz w:val="16"/>
                <w:szCs w:val="16"/>
                <w:lang w:val="en-IE"/>
              </w:rPr>
            </w:pPr>
            <w:r w:rsidRPr="00232028">
              <w:rPr>
                <w:rFonts w:ascii="Times New Roman" w:hAnsi="Times New Roman" w:cs="Times New Roman"/>
                <w:sz w:val="20"/>
                <w:szCs w:val="16"/>
                <w:lang w:val="en-IE"/>
              </w:rPr>
              <w:t>(No breakdowns for this key variable)</w:t>
            </w:r>
          </w:p>
        </w:tc>
      </w:tr>
      <w:tr w:rsidR="00627071" w14:paraId="5CAB2B28" w14:textId="77777777" w:rsidTr="00627071">
        <w:tc>
          <w:tcPr>
            <w:tcW w:w="1762" w:type="dxa"/>
            <w:tcBorders>
              <w:right w:val="nil"/>
            </w:tcBorders>
            <w:vAlign w:val="center"/>
          </w:tcPr>
          <w:p w14:paraId="69B86129" w14:textId="77777777" w:rsidR="00627071" w:rsidRPr="00232028" w:rsidRDefault="00627071" w:rsidP="007F17CA">
            <w:pPr>
              <w:rPr>
                <w:rFonts w:ascii="Times New Roman" w:hAnsi="Times New Roman" w:cs="Times New Roman"/>
                <w:sz w:val="20"/>
                <w:szCs w:val="20"/>
              </w:rPr>
            </w:pPr>
            <w:r w:rsidRPr="00232028">
              <w:rPr>
                <w:rFonts w:ascii="Times New Roman" w:hAnsi="Times New Roman" w:cs="Times New Roman"/>
                <w:b/>
                <w:sz w:val="20"/>
                <w:szCs w:val="20"/>
              </w:rPr>
              <w:t>Expenditure category</w:t>
            </w:r>
          </w:p>
        </w:tc>
        <w:tc>
          <w:tcPr>
            <w:tcW w:w="3370" w:type="dxa"/>
            <w:tcBorders>
              <w:left w:val="nil"/>
            </w:tcBorders>
          </w:tcPr>
          <w:p w14:paraId="6174597A"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w:t>
            </w:r>
            <w:r w:rsidRPr="00232028">
              <w:rPr>
                <w:rFonts w:ascii="Times New Roman" w:hAnsi="Times New Roman" w:cs="Times New Roman"/>
                <w:sz w:val="20"/>
                <w:szCs w:val="20"/>
                <w:lang w:val="en-IE"/>
              </w:rPr>
              <w:t>Intermediate consumption</w:t>
            </w:r>
          </w:p>
          <w:p w14:paraId="479999A0"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w:t>
            </w:r>
            <w:r w:rsidRPr="00232028">
              <w:rPr>
                <w:rFonts w:ascii="Times New Roman" w:hAnsi="Times New Roman" w:cs="Times New Roman"/>
                <w:sz w:val="20"/>
                <w:szCs w:val="20"/>
                <w:lang w:val="en-IE"/>
              </w:rPr>
              <w:t> Gross capital formation</w:t>
            </w:r>
          </w:p>
          <w:p w14:paraId="6AA77613"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w:t>
            </w:r>
            <w:r w:rsidRPr="00232028">
              <w:rPr>
                <w:rFonts w:ascii="Times New Roman" w:hAnsi="Times New Roman" w:cs="Times New Roman"/>
                <w:sz w:val="20"/>
                <w:szCs w:val="20"/>
                <w:lang w:val="en-IE"/>
              </w:rPr>
              <w:t>Compensation of employees</w:t>
            </w:r>
          </w:p>
          <w:p w14:paraId="3569A6C5" w14:textId="718C3FC2"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w:t>
            </w:r>
            <w:r w:rsidR="00D57592">
              <w:rPr>
                <w:rFonts w:ascii="Times New Roman" w:hAnsi="Times New Roman" w:cs="Times New Roman"/>
                <w:sz w:val="20"/>
                <w:szCs w:val="20"/>
                <w:lang w:val="en-IE"/>
              </w:rPr>
              <w:t>O</w:t>
            </w:r>
            <w:r w:rsidRPr="00232028">
              <w:rPr>
                <w:rFonts w:ascii="Times New Roman" w:hAnsi="Times New Roman" w:cs="Times New Roman"/>
                <w:sz w:val="20"/>
                <w:szCs w:val="20"/>
                <w:lang w:val="en-IE"/>
              </w:rPr>
              <w:t>ther</w:t>
            </w:r>
            <w:r w:rsidRPr="00461515" w:rsidDel="000847BF">
              <w:rPr>
                <w:rFonts w:ascii="Arial Narrow" w:hAnsi="Arial Narrow" w:cs="Arial"/>
                <w:sz w:val="16"/>
                <w:szCs w:val="16"/>
                <w:lang w:val="en-IE"/>
              </w:rPr>
              <w:t>I</w:t>
            </w:r>
            <w:r w:rsidRPr="00232028">
              <w:rPr>
                <w:rFonts w:ascii="Times New Roman" w:hAnsi="Times New Roman" w:cs="Times New Roman"/>
                <w:sz w:val="20"/>
                <w:szCs w:val="20"/>
                <w:lang w:val="en-IE"/>
              </w:rPr>
              <w:t xml:space="preserve"> taxes on production</w:t>
            </w:r>
          </w:p>
          <w:p w14:paraId="312FB4AD"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xml:space="preserve">– </w:t>
            </w:r>
            <w:r w:rsidRPr="00232028">
              <w:rPr>
                <w:rFonts w:ascii="Times New Roman" w:hAnsi="Times New Roman" w:cs="Times New Roman"/>
                <w:sz w:val="20"/>
                <w:szCs w:val="20"/>
                <w:lang w:val="en-IE"/>
              </w:rPr>
              <w:t>Subsidies</w:t>
            </w:r>
          </w:p>
          <w:p w14:paraId="0E3313E9"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xml:space="preserve">– </w:t>
            </w:r>
            <w:r w:rsidRPr="00232028">
              <w:rPr>
                <w:rFonts w:ascii="Times New Roman" w:hAnsi="Times New Roman" w:cs="Times New Roman"/>
                <w:sz w:val="20"/>
                <w:szCs w:val="20"/>
                <w:lang w:val="en-IE"/>
              </w:rPr>
              <w:t>Payable property income</w:t>
            </w:r>
          </w:p>
          <w:p w14:paraId="588F9AEC"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w:t>
            </w:r>
            <w:r w:rsidRPr="00232028">
              <w:rPr>
                <w:rFonts w:ascii="Times New Roman" w:hAnsi="Times New Roman" w:cs="Times New Roman"/>
                <w:sz w:val="20"/>
                <w:szCs w:val="20"/>
                <w:lang w:val="en-IE"/>
              </w:rPr>
              <w:t xml:space="preserve"> Current taxes on income, wealth, etc.</w:t>
            </w:r>
          </w:p>
          <w:p w14:paraId="1837424D"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w:t>
            </w:r>
            <w:r w:rsidRPr="00232028">
              <w:rPr>
                <w:rFonts w:ascii="Times New Roman" w:hAnsi="Times New Roman" w:cs="Times New Roman"/>
                <w:sz w:val="20"/>
                <w:szCs w:val="20"/>
                <w:lang w:val="en-IE"/>
              </w:rPr>
              <w:t>Social benefits other than social transfers in kind</w:t>
            </w:r>
          </w:p>
          <w:p w14:paraId="1AF75366"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w:t>
            </w:r>
            <w:r w:rsidRPr="00232028">
              <w:rPr>
                <w:rFonts w:ascii="Times New Roman" w:hAnsi="Times New Roman" w:cs="Times New Roman"/>
                <w:sz w:val="20"/>
                <w:szCs w:val="20"/>
                <w:lang w:val="en-IE"/>
              </w:rPr>
              <w:t xml:space="preserve"> Social transfers in kind - purchased market production</w:t>
            </w:r>
          </w:p>
          <w:p w14:paraId="1D473837"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 xml:space="preserve">– </w:t>
            </w:r>
            <w:r w:rsidRPr="00232028">
              <w:rPr>
                <w:rFonts w:ascii="Times New Roman" w:hAnsi="Times New Roman" w:cs="Times New Roman"/>
                <w:sz w:val="20"/>
                <w:szCs w:val="20"/>
                <w:lang w:val="en-IE"/>
              </w:rPr>
              <w:t>Other current transfers</w:t>
            </w:r>
          </w:p>
          <w:p w14:paraId="50444662" w14:textId="77777777" w:rsidR="00627071" w:rsidRPr="00232028" w:rsidRDefault="00627071" w:rsidP="007F17CA">
            <w:pPr>
              <w:rPr>
                <w:rFonts w:ascii="Times New Roman" w:hAnsi="Times New Roman" w:cs="Times New Roman"/>
                <w:sz w:val="20"/>
                <w:szCs w:val="20"/>
                <w:lang w:val="en-IE"/>
              </w:rPr>
            </w:pPr>
            <w:r w:rsidRPr="00232028">
              <w:rPr>
                <w:rFonts w:ascii="Times New Roman" w:hAnsi="Times New Roman" w:cs="Times New Roman"/>
                <w:sz w:val="20"/>
                <w:szCs w:val="20"/>
                <w:lang w:val="sv-SE"/>
              </w:rPr>
              <w:t>–</w:t>
            </w:r>
            <w:r w:rsidRPr="00232028">
              <w:rPr>
                <w:rFonts w:ascii="Times New Roman" w:hAnsi="Times New Roman" w:cs="Times New Roman"/>
                <w:sz w:val="20"/>
                <w:szCs w:val="20"/>
                <w:lang w:val="en-IE"/>
              </w:rPr>
              <w:t xml:space="preserve"> Adjustments for the change in pension entitlements</w:t>
            </w:r>
          </w:p>
          <w:p w14:paraId="664D047A" w14:textId="77777777" w:rsidR="00627071" w:rsidRPr="00232028" w:rsidRDefault="00627071" w:rsidP="007F17CA">
            <w:pPr>
              <w:ind w:left="113" w:hanging="113"/>
              <w:rPr>
                <w:rFonts w:ascii="Times New Roman" w:hAnsi="Times New Roman" w:cs="Times New Roman"/>
                <w:sz w:val="20"/>
                <w:szCs w:val="20"/>
                <w:lang w:val="en-IE"/>
              </w:rPr>
            </w:pPr>
            <w:r w:rsidRPr="00232028">
              <w:rPr>
                <w:rFonts w:ascii="Times New Roman" w:hAnsi="Times New Roman" w:cs="Times New Roman"/>
                <w:sz w:val="20"/>
                <w:szCs w:val="20"/>
                <w:lang w:val="sv-SE"/>
              </w:rPr>
              <w:t>–</w:t>
            </w:r>
            <w:r w:rsidRPr="00232028">
              <w:rPr>
                <w:rFonts w:ascii="Times New Roman" w:hAnsi="Times New Roman" w:cs="Times New Roman"/>
                <w:sz w:val="20"/>
                <w:szCs w:val="20"/>
                <w:lang w:val="en-IE"/>
              </w:rPr>
              <w:t> Capital transfers and acquisitions less disposals of non-financial non-produced assets</w:t>
            </w:r>
          </w:p>
        </w:tc>
        <w:tc>
          <w:tcPr>
            <w:tcW w:w="2679" w:type="dxa"/>
            <w:vAlign w:val="center"/>
          </w:tcPr>
          <w:p w14:paraId="33B1A539" w14:textId="77777777" w:rsidR="00627071" w:rsidRPr="00461515" w:rsidRDefault="00627071" w:rsidP="007F17CA">
            <w:pPr>
              <w:jc w:val="center"/>
              <w:rPr>
                <w:rFonts w:ascii="Arial Narrow" w:hAnsi="Arial Narrow" w:cs="Arial"/>
                <w:sz w:val="16"/>
                <w:szCs w:val="16"/>
                <w:lang w:val="en-IE"/>
              </w:rPr>
            </w:pPr>
          </w:p>
        </w:tc>
        <w:tc>
          <w:tcPr>
            <w:tcW w:w="2678" w:type="dxa"/>
            <w:vAlign w:val="center"/>
          </w:tcPr>
          <w:p w14:paraId="411C3A92" w14:textId="77777777" w:rsidR="00627071" w:rsidRPr="009C535A" w:rsidRDefault="00627071" w:rsidP="007F17CA">
            <w:pPr>
              <w:jc w:val="center"/>
              <w:rPr>
                <w:rFonts w:ascii="Arial Narrow" w:hAnsi="Arial Narrow" w:cs="Arial"/>
                <w:sz w:val="16"/>
                <w:szCs w:val="16"/>
              </w:rPr>
            </w:pPr>
            <w:r>
              <w:rPr>
                <w:rFonts w:ascii="Webdings" w:eastAsia="Webdings" w:hAnsi="Webdings" w:cs="Webdings"/>
                <w:b/>
                <w:sz w:val="16"/>
                <w:szCs w:val="16"/>
              </w:rPr>
              <w:t></w:t>
            </w:r>
          </w:p>
        </w:tc>
        <w:tc>
          <w:tcPr>
            <w:tcW w:w="3459" w:type="dxa"/>
            <w:vMerge/>
            <w:vAlign w:val="center"/>
          </w:tcPr>
          <w:p w14:paraId="72FFDC16" w14:textId="77777777" w:rsidR="00627071" w:rsidRPr="009C535A" w:rsidRDefault="00627071" w:rsidP="007F17CA">
            <w:pPr>
              <w:rPr>
                <w:rFonts w:ascii="Arial Narrow" w:hAnsi="Arial Narrow" w:cs="Arial"/>
                <w:sz w:val="16"/>
                <w:szCs w:val="16"/>
              </w:rPr>
            </w:pPr>
          </w:p>
        </w:tc>
      </w:tr>
    </w:tbl>
    <w:p w14:paraId="4CE22875" w14:textId="77777777" w:rsidR="00627071" w:rsidRPr="007C2A40" w:rsidRDefault="00627071" w:rsidP="00627071">
      <w:pPr>
        <w:pStyle w:val="Caption"/>
        <w:pageBreakBefore/>
        <w:spacing w:after="120"/>
        <w:rPr>
          <w:sz w:val="24"/>
          <w:szCs w:val="24"/>
        </w:rPr>
      </w:pPr>
      <w:r w:rsidRPr="00A70337">
        <w:rPr>
          <w:sz w:val="24"/>
          <w:szCs w:val="24"/>
        </w:rPr>
        <w:lastRenderedPageBreak/>
        <w:t xml:space="preserve">Table </w:t>
      </w:r>
      <w:r>
        <w:rPr>
          <w:sz w:val="24"/>
          <w:szCs w:val="24"/>
        </w:rPr>
        <w:t>11</w:t>
      </w:r>
      <w:r w:rsidRPr="00A70337">
        <w:rPr>
          <w:sz w:val="24"/>
          <w:szCs w:val="24"/>
        </w:rPr>
        <w:t xml:space="preserve">. Specification for the </w:t>
      </w:r>
      <w:r w:rsidRPr="00A70337">
        <w:rPr>
          <w:sz w:val="24"/>
          <w:szCs w:val="24"/>
          <w:u w:val="single"/>
        </w:rPr>
        <w:t>yearly</w:t>
      </w:r>
      <w:r w:rsidRPr="00A70337">
        <w:rPr>
          <w:sz w:val="24"/>
          <w:szCs w:val="24"/>
        </w:rPr>
        <w:t xml:space="preserve"> </w:t>
      </w:r>
      <w:r w:rsidRPr="005C0C57">
        <w:rPr>
          <w:b/>
          <w:sz w:val="24"/>
          <w:szCs w:val="24"/>
        </w:rPr>
        <w:t>Consolidated government gross debt</w:t>
      </w:r>
      <w:r>
        <w:rPr>
          <w:sz w:val="24"/>
          <w:szCs w:val="24"/>
        </w:rPr>
        <w:t xml:space="preserve"> high-value dataset</w:t>
      </w:r>
    </w:p>
    <w:tbl>
      <w:tblPr>
        <w:tblStyle w:val="TableGrid"/>
        <w:tblW w:w="0" w:type="auto"/>
        <w:tblLook w:val="04A0" w:firstRow="1" w:lastRow="0" w:firstColumn="1" w:lastColumn="0" w:noHBand="0" w:noVBand="1"/>
      </w:tblPr>
      <w:tblGrid>
        <w:gridCol w:w="2093"/>
        <w:gridCol w:w="2315"/>
        <w:gridCol w:w="4773"/>
      </w:tblGrid>
      <w:tr w:rsidR="00627071" w:rsidRPr="004438C3" w14:paraId="1E048B67" w14:textId="77777777" w:rsidTr="007F17CA">
        <w:tc>
          <w:tcPr>
            <w:tcW w:w="4408" w:type="dxa"/>
            <w:gridSpan w:val="2"/>
            <w:vMerge w:val="restart"/>
            <w:tcBorders>
              <w:bottom w:val="nil"/>
              <w:right w:val="nil"/>
              <w:tl2br w:val="single" w:sz="4" w:space="0" w:color="auto"/>
            </w:tcBorders>
          </w:tcPr>
          <w:p w14:paraId="1B36FA28" w14:textId="77777777" w:rsidR="00627071" w:rsidRPr="00A22530" w:rsidRDefault="00627071" w:rsidP="00A22530">
            <w:pPr>
              <w:pBdr>
                <w:right w:val="single" w:sz="4" w:space="4" w:color="auto"/>
              </w:pBdr>
              <w:jc w:val="right"/>
              <w:rPr>
                <w:rFonts w:ascii="Times New Roman" w:hAnsi="Times New Roman" w:cs="Times New Roman"/>
                <w:b/>
                <w:sz w:val="20"/>
                <w:szCs w:val="20"/>
              </w:rPr>
            </w:pPr>
            <w:r w:rsidRPr="00A22530">
              <w:rPr>
                <w:rFonts w:ascii="Times New Roman" w:hAnsi="Times New Roman" w:cs="Times New Roman"/>
                <w:b/>
                <w:sz w:val="20"/>
                <w:szCs w:val="20"/>
              </w:rPr>
              <w:t>Key variable</w:t>
            </w:r>
          </w:p>
          <w:p w14:paraId="2727885B" w14:textId="77777777" w:rsidR="00627071" w:rsidRPr="00A22530" w:rsidRDefault="00627071" w:rsidP="00A22530">
            <w:pPr>
              <w:pBdr>
                <w:right w:val="single" w:sz="4" w:space="4" w:color="auto"/>
              </w:pBdr>
              <w:rPr>
                <w:rFonts w:ascii="Times New Roman" w:hAnsi="Times New Roman" w:cs="Times New Roman"/>
                <w:b/>
                <w:sz w:val="20"/>
                <w:szCs w:val="20"/>
              </w:rPr>
            </w:pPr>
          </w:p>
          <w:p w14:paraId="32A6CAE6" w14:textId="77777777" w:rsidR="00627071" w:rsidRPr="00A22530" w:rsidRDefault="00627071" w:rsidP="00A22530">
            <w:pPr>
              <w:pBdr>
                <w:right w:val="single" w:sz="4" w:space="4" w:color="auto"/>
              </w:pBdr>
              <w:jc w:val="center"/>
              <w:rPr>
                <w:rFonts w:ascii="Times New Roman" w:hAnsi="Times New Roman" w:cs="Times New Roman"/>
                <w:b/>
                <w:sz w:val="20"/>
                <w:szCs w:val="20"/>
              </w:rPr>
            </w:pPr>
            <w:r w:rsidRPr="00A22530">
              <w:rPr>
                <w:rFonts w:ascii="Times New Roman" w:hAnsi="Times New Roman" w:cs="Times New Roman"/>
                <w:b/>
                <w:sz w:val="20"/>
                <w:szCs w:val="20"/>
              </w:rPr>
              <w:t>Breakdown       </w:t>
            </w:r>
          </w:p>
        </w:tc>
        <w:tc>
          <w:tcPr>
            <w:tcW w:w="4773" w:type="dxa"/>
            <w:tcBorders>
              <w:left w:val="nil"/>
            </w:tcBorders>
          </w:tcPr>
          <w:p w14:paraId="43C2AA1A"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Government gross debt</w:t>
            </w:r>
          </w:p>
        </w:tc>
      </w:tr>
      <w:tr w:rsidR="00627071" w:rsidRPr="004438C3" w14:paraId="29AE1567" w14:textId="77777777" w:rsidTr="00A22530">
        <w:trPr>
          <w:trHeight w:val="230"/>
        </w:trPr>
        <w:tc>
          <w:tcPr>
            <w:tcW w:w="4408" w:type="dxa"/>
            <w:gridSpan w:val="2"/>
            <w:vMerge/>
            <w:tcBorders>
              <w:bottom w:val="single" w:sz="4" w:space="0" w:color="auto"/>
              <w:right w:val="nil"/>
              <w:tl2br w:val="single" w:sz="4" w:space="0" w:color="auto"/>
            </w:tcBorders>
          </w:tcPr>
          <w:p w14:paraId="2F64ADBC" w14:textId="77777777" w:rsidR="00627071" w:rsidRPr="00A22530" w:rsidRDefault="00627071" w:rsidP="007F17CA">
            <w:pPr>
              <w:rPr>
                <w:rFonts w:ascii="Times New Roman" w:hAnsi="Times New Roman" w:cs="Times New Roman"/>
                <w:b/>
                <w:sz w:val="20"/>
                <w:szCs w:val="20"/>
              </w:rPr>
            </w:pPr>
          </w:p>
        </w:tc>
        <w:tc>
          <w:tcPr>
            <w:tcW w:w="4773" w:type="dxa"/>
            <w:vMerge w:val="restart"/>
            <w:tcBorders>
              <w:left w:val="nil"/>
            </w:tcBorders>
          </w:tcPr>
          <w:p w14:paraId="4469CB6E" w14:textId="77777777" w:rsidR="00627071" w:rsidRPr="00A22530" w:rsidRDefault="00627071" w:rsidP="007F17CA">
            <w:pPr>
              <w:rPr>
                <w:rFonts w:ascii="Times New Roman" w:hAnsi="Times New Roman" w:cs="Times New Roman"/>
                <w:b/>
                <w:i/>
                <w:sz w:val="20"/>
                <w:szCs w:val="20"/>
                <w:lang w:val="en-IE"/>
              </w:rPr>
            </w:pPr>
            <w:r w:rsidRPr="00A22530">
              <w:rPr>
                <w:rFonts w:ascii="Times New Roman" w:hAnsi="Times New Roman" w:cs="Times New Roman"/>
                <w:i/>
                <w:sz w:val="20"/>
                <w:szCs w:val="20"/>
                <w:lang w:val="en-IE"/>
              </w:rPr>
              <w:t>Government debt is defined as the total consolidated gross debt at nominal value in the following categories of government liabilities (as defined in ESA 2010): currency and deposits (AF.2), debt securities (AF.3) and loans (AF.4).</w:t>
            </w:r>
          </w:p>
        </w:tc>
      </w:tr>
      <w:tr w:rsidR="00627071" w:rsidRPr="004438C3" w14:paraId="1EF88004" w14:textId="77777777" w:rsidTr="00A22530">
        <w:tc>
          <w:tcPr>
            <w:tcW w:w="2093" w:type="dxa"/>
            <w:tcBorders>
              <w:top w:val="single" w:sz="4" w:space="0" w:color="auto"/>
            </w:tcBorders>
          </w:tcPr>
          <w:p w14:paraId="1677CD1D"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Dimension</w:t>
            </w:r>
          </w:p>
        </w:tc>
        <w:tc>
          <w:tcPr>
            <w:tcW w:w="2315" w:type="dxa"/>
            <w:tcBorders>
              <w:top w:val="single" w:sz="4" w:space="0" w:color="auto"/>
            </w:tcBorders>
          </w:tcPr>
          <w:p w14:paraId="0D0489F6"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Categories</w:t>
            </w:r>
            <w:bookmarkStart w:id="14" w:name="_Ref44409689"/>
            <w:r w:rsidRPr="00A22530">
              <w:rPr>
                <w:rStyle w:val="FootnoteReference"/>
                <w:rFonts w:ascii="Times New Roman" w:hAnsi="Times New Roman" w:cs="Times New Roman"/>
                <w:sz w:val="20"/>
                <w:szCs w:val="20"/>
              </w:rPr>
              <w:footnoteReference w:id="76"/>
            </w:r>
            <w:bookmarkEnd w:id="14"/>
          </w:p>
        </w:tc>
        <w:tc>
          <w:tcPr>
            <w:tcW w:w="4773" w:type="dxa"/>
            <w:vMerge/>
          </w:tcPr>
          <w:p w14:paraId="022D4D3B" w14:textId="77777777" w:rsidR="00627071" w:rsidRPr="00022BE6" w:rsidRDefault="00627071" w:rsidP="007F17CA">
            <w:pPr>
              <w:rPr>
                <w:rFonts w:ascii="Arial Narrow" w:hAnsi="Arial Narrow" w:cs="Arial"/>
                <w:b/>
                <w:sz w:val="16"/>
                <w:szCs w:val="16"/>
              </w:rPr>
            </w:pPr>
          </w:p>
        </w:tc>
      </w:tr>
      <w:tr w:rsidR="00627071" w:rsidRPr="004438C3" w14:paraId="43FD7840" w14:textId="77777777" w:rsidTr="007F17CA">
        <w:tc>
          <w:tcPr>
            <w:tcW w:w="2093" w:type="dxa"/>
            <w:vAlign w:val="center"/>
          </w:tcPr>
          <w:p w14:paraId="3E53DA0B"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Government liability category</w:t>
            </w:r>
          </w:p>
        </w:tc>
        <w:tc>
          <w:tcPr>
            <w:tcW w:w="2315" w:type="dxa"/>
          </w:tcPr>
          <w:p w14:paraId="31E0B881" w14:textId="77777777" w:rsidR="00627071" w:rsidRPr="00A22530" w:rsidRDefault="00627071" w:rsidP="007F17CA">
            <w:pPr>
              <w:rPr>
                <w:rFonts w:ascii="Times New Roman" w:hAnsi="Times New Roman" w:cs="Times New Roman"/>
                <w:sz w:val="20"/>
                <w:szCs w:val="20"/>
                <w:lang w:val="en-IE"/>
              </w:rPr>
            </w:pPr>
            <w:r w:rsidRPr="00A22530">
              <w:rPr>
                <w:rFonts w:ascii="Times New Roman" w:hAnsi="Times New Roman" w:cs="Times New Roman"/>
                <w:sz w:val="20"/>
                <w:szCs w:val="20"/>
                <w:lang w:val="en-IE"/>
              </w:rPr>
              <w:t>– Currency and deposits (AF.2)</w:t>
            </w:r>
          </w:p>
          <w:p w14:paraId="151304E8" w14:textId="77777777" w:rsidR="00627071" w:rsidRPr="00A22530" w:rsidRDefault="00627071" w:rsidP="007F17CA">
            <w:pPr>
              <w:rPr>
                <w:rFonts w:ascii="Times New Roman" w:hAnsi="Times New Roman" w:cs="Times New Roman"/>
                <w:sz w:val="20"/>
                <w:szCs w:val="20"/>
                <w:lang w:val="en-IE"/>
              </w:rPr>
            </w:pPr>
            <w:r w:rsidRPr="00A22530">
              <w:rPr>
                <w:rFonts w:ascii="Times New Roman" w:hAnsi="Times New Roman" w:cs="Times New Roman"/>
                <w:sz w:val="20"/>
                <w:szCs w:val="20"/>
                <w:lang w:val="en-IE"/>
              </w:rPr>
              <w:t xml:space="preserve">– Debt securities (AF.3) </w:t>
            </w:r>
          </w:p>
          <w:p w14:paraId="15AFFC2B" w14:textId="77777777" w:rsidR="00627071" w:rsidRPr="00A22530" w:rsidRDefault="00627071" w:rsidP="007F17CA">
            <w:pPr>
              <w:rPr>
                <w:rFonts w:ascii="Times New Roman" w:hAnsi="Times New Roman" w:cs="Times New Roman"/>
                <w:sz w:val="20"/>
                <w:szCs w:val="20"/>
              </w:rPr>
            </w:pPr>
            <w:r w:rsidRPr="00A22530">
              <w:rPr>
                <w:rFonts w:ascii="Times New Roman" w:hAnsi="Times New Roman" w:cs="Times New Roman"/>
                <w:sz w:val="20"/>
                <w:szCs w:val="20"/>
              </w:rPr>
              <w:t>– Loans (AF.4)</w:t>
            </w:r>
          </w:p>
        </w:tc>
        <w:tc>
          <w:tcPr>
            <w:tcW w:w="4773" w:type="dxa"/>
            <w:vAlign w:val="center"/>
          </w:tcPr>
          <w:p w14:paraId="1B69C6D4" w14:textId="77777777" w:rsidR="00627071" w:rsidRPr="004438C3"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r>
    </w:tbl>
    <w:p w14:paraId="6DFB02CB" w14:textId="77777777" w:rsidR="00627071" w:rsidRPr="00D561C3" w:rsidRDefault="00627071" w:rsidP="00627071">
      <w:pPr>
        <w:pStyle w:val="Caption"/>
        <w:spacing w:before="480" w:after="120"/>
        <w:rPr>
          <w:sz w:val="24"/>
          <w:szCs w:val="24"/>
        </w:rPr>
      </w:pPr>
      <w:bookmarkStart w:id="15" w:name="_Ref44410021"/>
      <w:r w:rsidRPr="00A70337">
        <w:rPr>
          <w:sz w:val="24"/>
          <w:szCs w:val="24"/>
        </w:rPr>
        <w:t xml:space="preserve">Table </w:t>
      </w:r>
      <w:bookmarkEnd w:id="15"/>
      <w:r>
        <w:rPr>
          <w:sz w:val="24"/>
          <w:szCs w:val="24"/>
        </w:rPr>
        <w:t>12</w:t>
      </w:r>
      <w:r w:rsidRPr="00A70337">
        <w:rPr>
          <w:sz w:val="24"/>
          <w:szCs w:val="24"/>
        </w:rPr>
        <w:t xml:space="preserve">. Specification for the </w:t>
      </w:r>
      <w:r>
        <w:rPr>
          <w:sz w:val="24"/>
          <w:szCs w:val="24"/>
          <w:u w:val="single"/>
        </w:rPr>
        <w:t>quarte</w:t>
      </w:r>
      <w:r w:rsidRPr="00A70337">
        <w:rPr>
          <w:sz w:val="24"/>
          <w:szCs w:val="24"/>
          <w:u w:val="single"/>
        </w:rPr>
        <w:t>rly</w:t>
      </w:r>
      <w:r w:rsidRPr="00A70337">
        <w:rPr>
          <w:sz w:val="24"/>
          <w:szCs w:val="24"/>
        </w:rPr>
        <w:t xml:space="preserve"> </w:t>
      </w:r>
      <w:r w:rsidRPr="005C0C57">
        <w:rPr>
          <w:b/>
          <w:sz w:val="24"/>
          <w:szCs w:val="24"/>
        </w:rPr>
        <w:t>Consolidated government gross debt</w:t>
      </w:r>
      <w:r>
        <w:rPr>
          <w:sz w:val="24"/>
          <w:szCs w:val="24"/>
        </w:rPr>
        <w:t xml:space="preserve"> high-value dataset</w:t>
      </w:r>
    </w:p>
    <w:tbl>
      <w:tblPr>
        <w:tblStyle w:val="TableGrid"/>
        <w:tblW w:w="0" w:type="auto"/>
        <w:tblLook w:val="04A0" w:firstRow="1" w:lastRow="0" w:firstColumn="1" w:lastColumn="0" w:noHBand="0" w:noVBand="1"/>
      </w:tblPr>
      <w:tblGrid>
        <w:gridCol w:w="2093"/>
        <w:gridCol w:w="2315"/>
        <w:gridCol w:w="4773"/>
      </w:tblGrid>
      <w:tr w:rsidR="00627071" w:rsidRPr="004438C3" w14:paraId="531CEF90" w14:textId="77777777" w:rsidTr="00A22530">
        <w:tc>
          <w:tcPr>
            <w:tcW w:w="4408" w:type="dxa"/>
            <w:gridSpan w:val="2"/>
            <w:vMerge w:val="restart"/>
            <w:tcBorders>
              <w:bottom w:val="nil"/>
              <w:right w:val="single" w:sz="4" w:space="0" w:color="auto"/>
              <w:tl2br w:val="single" w:sz="4" w:space="0" w:color="auto"/>
            </w:tcBorders>
          </w:tcPr>
          <w:p w14:paraId="51A713E4" w14:textId="77777777" w:rsidR="00627071" w:rsidRPr="00A22530" w:rsidRDefault="00627071" w:rsidP="007F17CA">
            <w:pPr>
              <w:jc w:val="right"/>
              <w:rPr>
                <w:rFonts w:ascii="Times New Roman" w:hAnsi="Times New Roman" w:cs="Times New Roman"/>
                <w:b/>
                <w:sz w:val="20"/>
                <w:szCs w:val="20"/>
              </w:rPr>
            </w:pPr>
            <w:r w:rsidRPr="00A22530">
              <w:rPr>
                <w:rFonts w:ascii="Times New Roman" w:hAnsi="Times New Roman" w:cs="Times New Roman"/>
                <w:b/>
                <w:sz w:val="20"/>
                <w:szCs w:val="20"/>
              </w:rPr>
              <w:t>Key variable</w:t>
            </w:r>
          </w:p>
          <w:p w14:paraId="11B2EC45" w14:textId="77777777" w:rsidR="00627071" w:rsidRPr="00A22530" w:rsidRDefault="00627071" w:rsidP="007F17CA">
            <w:pPr>
              <w:rPr>
                <w:rFonts w:ascii="Times New Roman" w:hAnsi="Times New Roman" w:cs="Times New Roman"/>
                <w:b/>
                <w:sz w:val="20"/>
                <w:szCs w:val="20"/>
              </w:rPr>
            </w:pPr>
          </w:p>
          <w:p w14:paraId="181ECFC3" w14:textId="77777777" w:rsidR="00627071" w:rsidRPr="00A22530" w:rsidRDefault="00627071" w:rsidP="007F17CA">
            <w:pPr>
              <w:jc w:val="center"/>
              <w:rPr>
                <w:rFonts w:ascii="Times New Roman" w:hAnsi="Times New Roman" w:cs="Times New Roman"/>
                <w:b/>
                <w:sz w:val="20"/>
                <w:szCs w:val="20"/>
              </w:rPr>
            </w:pPr>
            <w:r w:rsidRPr="00A22530">
              <w:rPr>
                <w:rFonts w:ascii="Times New Roman" w:hAnsi="Times New Roman" w:cs="Times New Roman"/>
                <w:b/>
                <w:sz w:val="20"/>
                <w:szCs w:val="20"/>
              </w:rPr>
              <w:t>Breakdown       </w:t>
            </w:r>
          </w:p>
        </w:tc>
        <w:tc>
          <w:tcPr>
            <w:tcW w:w="4773" w:type="dxa"/>
            <w:tcBorders>
              <w:left w:val="single" w:sz="4" w:space="0" w:color="auto"/>
            </w:tcBorders>
          </w:tcPr>
          <w:p w14:paraId="71152442"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Government gross debt</w:t>
            </w:r>
          </w:p>
        </w:tc>
      </w:tr>
      <w:tr w:rsidR="00627071" w:rsidRPr="004438C3" w14:paraId="5243FD2E" w14:textId="77777777" w:rsidTr="00A22530">
        <w:trPr>
          <w:trHeight w:val="230"/>
        </w:trPr>
        <w:tc>
          <w:tcPr>
            <w:tcW w:w="4408" w:type="dxa"/>
            <w:gridSpan w:val="2"/>
            <w:vMerge/>
            <w:tcBorders>
              <w:bottom w:val="single" w:sz="4" w:space="0" w:color="auto"/>
              <w:right w:val="single" w:sz="4" w:space="0" w:color="auto"/>
              <w:tl2br w:val="single" w:sz="4" w:space="0" w:color="auto"/>
            </w:tcBorders>
          </w:tcPr>
          <w:p w14:paraId="181F3D42" w14:textId="77777777" w:rsidR="00627071" w:rsidRPr="00A22530" w:rsidRDefault="00627071" w:rsidP="007F17CA">
            <w:pPr>
              <w:rPr>
                <w:rFonts w:ascii="Times New Roman" w:hAnsi="Times New Roman" w:cs="Times New Roman"/>
                <w:b/>
                <w:sz w:val="20"/>
                <w:szCs w:val="20"/>
              </w:rPr>
            </w:pPr>
          </w:p>
        </w:tc>
        <w:tc>
          <w:tcPr>
            <w:tcW w:w="4773" w:type="dxa"/>
            <w:vMerge w:val="restart"/>
            <w:tcBorders>
              <w:left w:val="single" w:sz="4" w:space="0" w:color="auto"/>
            </w:tcBorders>
          </w:tcPr>
          <w:p w14:paraId="017DCD92" w14:textId="77777777" w:rsidR="00627071" w:rsidRPr="00A22530" w:rsidRDefault="00627071" w:rsidP="007F17CA">
            <w:pPr>
              <w:rPr>
                <w:rFonts w:ascii="Times New Roman" w:hAnsi="Times New Roman" w:cs="Times New Roman"/>
                <w:b/>
                <w:i/>
                <w:sz w:val="20"/>
                <w:szCs w:val="20"/>
                <w:lang w:val="en-IE"/>
              </w:rPr>
            </w:pPr>
            <w:r w:rsidRPr="00A22530">
              <w:rPr>
                <w:rFonts w:ascii="Times New Roman" w:hAnsi="Times New Roman" w:cs="Times New Roman"/>
                <w:i/>
                <w:sz w:val="20"/>
                <w:szCs w:val="20"/>
                <w:lang w:val="en-IE"/>
              </w:rPr>
              <w:t>Government debt is defined as the total consolidated gross debt at nominal value in the following categories of government liabilities (as defined in ESA 2010): currency and deposits (AF.2), debt securities (AF.3) and loans (AF.4).</w:t>
            </w:r>
          </w:p>
        </w:tc>
      </w:tr>
      <w:tr w:rsidR="00627071" w:rsidRPr="004438C3" w14:paraId="40F1565E" w14:textId="77777777" w:rsidTr="00A22530">
        <w:tc>
          <w:tcPr>
            <w:tcW w:w="2093" w:type="dxa"/>
            <w:tcBorders>
              <w:top w:val="single" w:sz="4" w:space="0" w:color="auto"/>
            </w:tcBorders>
          </w:tcPr>
          <w:p w14:paraId="1554AED2"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Dimension</w:t>
            </w:r>
          </w:p>
        </w:tc>
        <w:tc>
          <w:tcPr>
            <w:tcW w:w="2315" w:type="dxa"/>
            <w:tcBorders>
              <w:top w:val="single" w:sz="4" w:space="0" w:color="auto"/>
            </w:tcBorders>
          </w:tcPr>
          <w:p w14:paraId="6CC37CD0" w14:textId="6ED4F85F"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Categories</w:t>
            </w:r>
            <w:r w:rsidRPr="00A22530">
              <w:rPr>
                <w:rFonts w:ascii="Times New Roman" w:hAnsi="Times New Roman" w:cs="Times New Roman"/>
                <w:b/>
                <w:sz w:val="20"/>
                <w:szCs w:val="20"/>
              </w:rPr>
              <w:fldChar w:fldCharType="begin"/>
            </w:r>
            <w:r w:rsidRPr="00A22530">
              <w:rPr>
                <w:rFonts w:ascii="Times New Roman" w:hAnsi="Times New Roman" w:cs="Times New Roman"/>
                <w:b/>
                <w:sz w:val="20"/>
                <w:szCs w:val="20"/>
              </w:rPr>
              <w:instrText xml:space="preserve"> NOTEREF _Ref44409689 \f \h  \* MERGEFORMAT </w:instrText>
            </w:r>
            <w:r w:rsidRPr="00A22530">
              <w:rPr>
                <w:rFonts w:ascii="Times New Roman" w:hAnsi="Times New Roman" w:cs="Times New Roman"/>
                <w:b/>
                <w:sz w:val="20"/>
                <w:szCs w:val="20"/>
              </w:rPr>
            </w:r>
            <w:r w:rsidRPr="00A22530">
              <w:rPr>
                <w:rFonts w:ascii="Times New Roman" w:hAnsi="Times New Roman" w:cs="Times New Roman"/>
                <w:b/>
                <w:sz w:val="20"/>
                <w:szCs w:val="20"/>
              </w:rPr>
              <w:fldChar w:fldCharType="separate"/>
            </w:r>
            <w:r w:rsidR="00A22530" w:rsidRPr="00A22530">
              <w:rPr>
                <w:rStyle w:val="FootnoteReference"/>
                <w:rFonts w:ascii="Times New Roman" w:hAnsi="Times New Roman" w:cs="Times New Roman"/>
                <w:sz w:val="20"/>
                <w:szCs w:val="20"/>
              </w:rPr>
              <w:t>75</w:t>
            </w:r>
            <w:r w:rsidRPr="00A22530">
              <w:rPr>
                <w:rFonts w:ascii="Times New Roman" w:hAnsi="Times New Roman" w:cs="Times New Roman"/>
                <w:b/>
                <w:sz w:val="20"/>
                <w:szCs w:val="20"/>
              </w:rPr>
              <w:fldChar w:fldCharType="end"/>
            </w:r>
          </w:p>
        </w:tc>
        <w:tc>
          <w:tcPr>
            <w:tcW w:w="4773" w:type="dxa"/>
            <w:vMerge/>
          </w:tcPr>
          <w:p w14:paraId="22981F31" w14:textId="77777777" w:rsidR="00627071" w:rsidRPr="00022BE6" w:rsidRDefault="00627071" w:rsidP="007F17CA">
            <w:pPr>
              <w:rPr>
                <w:rFonts w:ascii="Arial Narrow" w:hAnsi="Arial Narrow" w:cs="Arial"/>
                <w:b/>
                <w:sz w:val="16"/>
                <w:szCs w:val="16"/>
              </w:rPr>
            </w:pPr>
          </w:p>
        </w:tc>
      </w:tr>
      <w:tr w:rsidR="00627071" w:rsidRPr="004438C3" w14:paraId="3EA16DDC" w14:textId="77777777" w:rsidTr="007F17CA">
        <w:tc>
          <w:tcPr>
            <w:tcW w:w="2093" w:type="dxa"/>
            <w:vAlign w:val="center"/>
          </w:tcPr>
          <w:p w14:paraId="058B3D80" w14:textId="77777777" w:rsidR="00627071" w:rsidRPr="00A22530" w:rsidRDefault="00627071" w:rsidP="007F17CA">
            <w:pPr>
              <w:rPr>
                <w:rFonts w:ascii="Times New Roman" w:hAnsi="Times New Roman" w:cs="Times New Roman"/>
                <w:b/>
                <w:sz w:val="20"/>
                <w:szCs w:val="20"/>
              </w:rPr>
            </w:pPr>
            <w:r w:rsidRPr="00A22530">
              <w:rPr>
                <w:rFonts w:ascii="Times New Roman" w:hAnsi="Times New Roman" w:cs="Times New Roman"/>
                <w:b/>
                <w:sz w:val="20"/>
                <w:szCs w:val="20"/>
              </w:rPr>
              <w:t>Government liability category</w:t>
            </w:r>
          </w:p>
        </w:tc>
        <w:tc>
          <w:tcPr>
            <w:tcW w:w="2315" w:type="dxa"/>
          </w:tcPr>
          <w:p w14:paraId="49C319D0" w14:textId="77777777" w:rsidR="00627071" w:rsidRPr="00A22530" w:rsidRDefault="00627071" w:rsidP="007F17CA">
            <w:pPr>
              <w:rPr>
                <w:rFonts w:ascii="Times New Roman" w:hAnsi="Times New Roman" w:cs="Times New Roman"/>
                <w:sz w:val="20"/>
                <w:szCs w:val="20"/>
                <w:lang w:val="en-IE"/>
              </w:rPr>
            </w:pPr>
            <w:r w:rsidRPr="00A22530">
              <w:rPr>
                <w:rFonts w:ascii="Times New Roman" w:hAnsi="Times New Roman" w:cs="Times New Roman"/>
                <w:sz w:val="20"/>
                <w:szCs w:val="20"/>
                <w:lang w:val="en-IE"/>
              </w:rPr>
              <w:t>– Currency and deposits (AF.2)</w:t>
            </w:r>
          </w:p>
          <w:p w14:paraId="5CC210E2" w14:textId="77777777" w:rsidR="00627071" w:rsidRPr="00A22530" w:rsidRDefault="00627071" w:rsidP="007F17CA">
            <w:pPr>
              <w:rPr>
                <w:rFonts w:ascii="Times New Roman" w:hAnsi="Times New Roman" w:cs="Times New Roman"/>
                <w:sz w:val="20"/>
                <w:szCs w:val="20"/>
                <w:lang w:val="en-IE"/>
              </w:rPr>
            </w:pPr>
            <w:r w:rsidRPr="00A22530">
              <w:rPr>
                <w:rFonts w:ascii="Times New Roman" w:hAnsi="Times New Roman" w:cs="Times New Roman"/>
                <w:sz w:val="20"/>
                <w:szCs w:val="20"/>
                <w:lang w:val="en-IE"/>
              </w:rPr>
              <w:t xml:space="preserve">– Debt securities (AF.3) </w:t>
            </w:r>
          </w:p>
          <w:p w14:paraId="1C0EA384" w14:textId="77777777" w:rsidR="00627071" w:rsidRPr="00A22530" w:rsidRDefault="00627071" w:rsidP="007F17CA">
            <w:pPr>
              <w:rPr>
                <w:rFonts w:ascii="Times New Roman" w:hAnsi="Times New Roman" w:cs="Times New Roman"/>
                <w:sz w:val="20"/>
                <w:szCs w:val="20"/>
              </w:rPr>
            </w:pPr>
            <w:r w:rsidRPr="00A22530">
              <w:rPr>
                <w:rFonts w:ascii="Times New Roman" w:hAnsi="Times New Roman" w:cs="Times New Roman"/>
                <w:sz w:val="20"/>
                <w:szCs w:val="20"/>
              </w:rPr>
              <w:t>– Loans (AF.4)</w:t>
            </w:r>
          </w:p>
        </w:tc>
        <w:tc>
          <w:tcPr>
            <w:tcW w:w="4773" w:type="dxa"/>
            <w:vAlign w:val="center"/>
          </w:tcPr>
          <w:p w14:paraId="78A3CAA1" w14:textId="77777777" w:rsidR="00627071" w:rsidRPr="004438C3" w:rsidRDefault="00627071" w:rsidP="007F17CA">
            <w:pPr>
              <w:jc w:val="center"/>
              <w:rPr>
                <w:rFonts w:ascii="Arial Narrow" w:hAnsi="Arial Narrow" w:cs="Arial"/>
                <w:sz w:val="16"/>
                <w:szCs w:val="16"/>
                <w:highlight w:val="yellow"/>
              </w:rPr>
            </w:pPr>
            <w:r>
              <w:rPr>
                <w:rFonts w:ascii="Webdings" w:eastAsia="Webdings" w:hAnsi="Webdings" w:cs="Webdings"/>
                <w:b/>
                <w:sz w:val="16"/>
                <w:szCs w:val="16"/>
              </w:rPr>
              <w:t></w:t>
            </w:r>
          </w:p>
        </w:tc>
      </w:tr>
    </w:tbl>
    <w:p w14:paraId="52007600" w14:textId="77777777" w:rsidR="00627071" w:rsidRDefault="00627071" w:rsidP="00627071">
      <w:pPr>
        <w:pStyle w:val="ListParagraph"/>
        <w:spacing w:before="240" w:after="120"/>
        <w:ind w:left="0"/>
        <w:contextualSpacing w:val="0"/>
        <w:rPr>
          <w:rFonts w:ascii="Arial Narrow" w:hAnsi="Arial Narrow"/>
          <w:b/>
          <w:sz w:val="16"/>
          <w:szCs w:val="16"/>
        </w:rPr>
      </w:pPr>
    </w:p>
    <w:p w14:paraId="0F28A0F1" w14:textId="3970C3C7" w:rsidR="003D21CB" w:rsidRPr="001867D3" w:rsidRDefault="007702B0" w:rsidP="003D21CB">
      <w:pPr>
        <w:pStyle w:val="Caption"/>
        <w:pageBreakBefore/>
        <w:spacing w:after="0"/>
      </w:pPr>
      <w:r w:rsidRPr="00A70337">
        <w:rPr>
          <w:sz w:val="24"/>
          <w:szCs w:val="24"/>
        </w:rPr>
        <w:lastRenderedPageBreak/>
        <w:t xml:space="preserve">Table </w:t>
      </w:r>
      <w:r>
        <w:rPr>
          <w:sz w:val="24"/>
          <w:szCs w:val="24"/>
        </w:rPr>
        <w:t>13</w:t>
      </w:r>
      <w:r w:rsidRPr="00A70337">
        <w:rPr>
          <w:sz w:val="24"/>
          <w:szCs w:val="24"/>
        </w:rPr>
        <w:t>.</w:t>
      </w:r>
      <w:r>
        <w:rPr>
          <w:sz w:val="24"/>
          <w:szCs w:val="24"/>
        </w:rPr>
        <w:t xml:space="preserve"> </w:t>
      </w:r>
      <w:r w:rsidR="003D21CB" w:rsidRPr="001867D3">
        <w:t xml:space="preserve">Specification for the </w:t>
      </w:r>
      <w:r w:rsidR="003D21CB" w:rsidRPr="001867D3">
        <w:rPr>
          <w:u w:val="single"/>
        </w:rPr>
        <w:t>yearly</w:t>
      </w:r>
      <w:r w:rsidR="003D21CB" w:rsidRPr="001867D3">
        <w:t xml:space="preserve"> </w:t>
      </w:r>
      <w:r w:rsidR="003D21CB" w:rsidRPr="001867D3">
        <w:rPr>
          <w:b/>
        </w:rPr>
        <w:t>poverty rate</w:t>
      </w:r>
      <w:r w:rsidR="003D21CB" w:rsidRPr="001867D3">
        <w:t xml:space="preserve"> high-value dataset</w:t>
      </w:r>
    </w:p>
    <w:p w14:paraId="24B2EE55" w14:textId="77777777" w:rsidR="003D21CB" w:rsidRPr="006F7873" w:rsidRDefault="003D21CB" w:rsidP="003D21CB">
      <w:pPr>
        <w:spacing w:after="0"/>
        <w:rPr>
          <w:rFonts w:ascii="Times New Roman" w:hAnsi="Times New Roman" w:cs="Times New Roman"/>
          <w:sz w:val="20"/>
        </w:rPr>
      </w:pPr>
      <w:r w:rsidRPr="006F7873">
        <w:rPr>
          <w:rFonts w:ascii="Times New Roman" w:hAnsi="Times New Roman" w:cs="Times New Roman"/>
          <w:sz w:val="20"/>
          <w:u w:val="single"/>
        </w:rPr>
        <w:t>Note</w:t>
      </w:r>
      <w:r w:rsidRPr="006F7873">
        <w:rPr>
          <w:rFonts w:ascii="Times New Roman" w:hAnsi="Times New Roman" w:cs="Times New Roman"/>
          <w:sz w:val="20"/>
        </w:rPr>
        <w:t xml:space="preserve">: The breakdowns simultaneously indicated in a column should be offered for the crosstabulation of all variables involved. </w:t>
      </w:r>
    </w:p>
    <w:p w14:paraId="7F6DEFDE" w14:textId="3938BCA6" w:rsidR="003D21CB" w:rsidRPr="006F7873" w:rsidRDefault="003D21CB" w:rsidP="003D21CB">
      <w:pPr>
        <w:rPr>
          <w:rFonts w:ascii="Times New Roman" w:hAnsi="Times New Roman" w:cs="Times New Roman"/>
          <w:lang w:val="en-IE"/>
        </w:rPr>
      </w:pPr>
      <w:r w:rsidRPr="006F7873">
        <w:rPr>
          <w:rFonts w:ascii="Times New Roman" w:hAnsi="Times New Roman" w:cs="Times New Roman"/>
          <w:sz w:val="20"/>
          <w:u w:val="single"/>
        </w:rPr>
        <w:t>Legend for breakdowns</w:t>
      </w:r>
      <w:r w:rsidRPr="006F7873">
        <w:rPr>
          <w:rFonts w:ascii="Times New Roman" w:hAnsi="Times New Roman" w:cs="Times New Roman"/>
          <w:sz w:val="20"/>
        </w:rPr>
        <w:t xml:space="preserve">: </w:t>
      </w:r>
      <w:r w:rsidRPr="001867D3">
        <w:rPr>
          <w:rFonts w:ascii="Webdings" w:eastAsia="Webdings" w:hAnsi="Webdings" w:cs="Webdings"/>
          <w:b/>
        </w:rPr>
        <w:t></w:t>
      </w:r>
      <w:r w:rsidRPr="001867D3">
        <w:rPr>
          <w:rFonts w:ascii="Times New Roman" w:hAnsi="Times New Roman" w:cs="Times New Roman"/>
        </w:rPr>
        <w:t>= </w:t>
      </w:r>
      <w:r w:rsidRPr="006F7873">
        <w:rPr>
          <w:rFonts w:ascii="Times New Roman" w:hAnsi="Times New Roman" w:cs="Times New Roman"/>
          <w:sz w:val="20"/>
        </w:rPr>
        <w:t>mandatory</w:t>
      </w:r>
      <w:r w:rsidRPr="001867D3">
        <w:rPr>
          <w:rFonts w:ascii="Times New Roman" w:hAnsi="Times New Roman" w:cs="Times New Roman"/>
        </w:rPr>
        <w:t xml:space="preserve">, </w:t>
      </w:r>
      <w:r w:rsidR="00493A05" w:rsidRPr="008E37D2">
        <w:rPr>
          <w:rFonts w:cstheme="minorHAnsi"/>
          <w:lang w:val="en-IE"/>
        </w:rPr>
        <w:t>○</w:t>
      </w:r>
      <w:r w:rsidR="00493A05">
        <w:rPr>
          <w:rFonts w:cstheme="minorHAnsi"/>
          <w:lang w:val="en-IE"/>
        </w:rPr>
        <w:t xml:space="preserve"> </w:t>
      </w:r>
      <w:r w:rsidRPr="006F7873">
        <w:rPr>
          <w:rFonts w:ascii="Times New Roman" w:hAnsi="Times New Roman" w:cs="Times New Roman"/>
        </w:rPr>
        <w:t>= </w:t>
      </w:r>
      <w:r w:rsidR="008E0B0F" w:rsidRPr="006F7873">
        <w:rPr>
          <w:rFonts w:ascii="Times New Roman" w:hAnsi="Times New Roman" w:cs="Times New Roman"/>
          <w:sz w:val="20"/>
        </w:rPr>
        <w:t>required for Member States that meet conditions set out in the relevant Regulation</w:t>
      </w:r>
    </w:p>
    <w:tbl>
      <w:tblPr>
        <w:tblStyle w:val="TableGrid"/>
        <w:tblW w:w="15200" w:type="dxa"/>
        <w:jc w:val="center"/>
        <w:tblCellMar>
          <w:left w:w="28" w:type="dxa"/>
          <w:right w:w="28" w:type="dxa"/>
        </w:tblCellMar>
        <w:tblLook w:val="04A0" w:firstRow="1" w:lastRow="0" w:firstColumn="1" w:lastColumn="0" w:noHBand="0" w:noVBand="1"/>
      </w:tblPr>
      <w:tblGrid>
        <w:gridCol w:w="1735"/>
        <w:gridCol w:w="740"/>
        <w:gridCol w:w="2084"/>
        <w:gridCol w:w="276"/>
        <w:gridCol w:w="276"/>
        <w:gridCol w:w="276"/>
        <w:gridCol w:w="276"/>
        <w:gridCol w:w="276"/>
        <w:gridCol w:w="276"/>
        <w:gridCol w:w="907"/>
        <w:gridCol w:w="276"/>
        <w:gridCol w:w="276"/>
        <w:gridCol w:w="277"/>
        <w:gridCol w:w="277"/>
        <w:gridCol w:w="277"/>
        <w:gridCol w:w="277"/>
        <w:gridCol w:w="358"/>
        <w:gridCol w:w="277"/>
        <w:gridCol w:w="277"/>
        <w:gridCol w:w="277"/>
        <w:gridCol w:w="277"/>
        <w:gridCol w:w="277"/>
        <w:gridCol w:w="277"/>
        <w:gridCol w:w="358"/>
        <w:gridCol w:w="277"/>
        <w:gridCol w:w="277"/>
        <w:gridCol w:w="277"/>
        <w:gridCol w:w="277"/>
        <w:gridCol w:w="277"/>
        <w:gridCol w:w="277"/>
        <w:gridCol w:w="358"/>
        <w:gridCol w:w="277"/>
        <w:gridCol w:w="277"/>
        <w:gridCol w:w="277"/>
        <w:gridCol w:w="277"/>
        <w:gridCol w:w="277"/>
        <w:gridCol w:w="277"/>
        <w:gridCol w:w="358"/>
      </w:tblGrid>
      <w:tr w:rsidR="003D21CB" w:rsidRPr="001867D3" w14:paraId="18A377B9" w14:textId="77777777" w:rsidTr="007702B0">
        <w:trPr>
          <w:jc w:val="center"/>
        </w:trPr>
        <w:tc>
          <w:tcPr>
            <w:tcW w:w="4559" w:type="dxa"/>
            <w:gridSpan w:val="3"/>
            <w:vMerge w:val="restart"/>
            <w:tcBorders>
              <w:tl2br w:val="single" w:sz="4" w:space="0" w:color="BFBFBF" w:themeColor="background1" w:themeShade="BF"/>
            </w:tcBorders>
            <w:vAlign w:val="center"/>
          </w:tcPr>
          <w:p w14:paraId="3798124F" w14:textId="77777777" w:rsidR="003D21CB" w:rsidRPr="006F7873" w:rsidRDefault="003D21CB" w:rsidP="00B919E9">
            <w:pPr>
              <w:jc w:val="right"/>
              <w:rPr>
                <w:rFonts w:ascii="Times New Roman" w:hAnsi="Times New Roman" w:cs="Times New Roman"/>
                <w:b/>
                <w:sz w:val="18"/>
                <w:szCs w:val="18"/>
                <w:lang w:val="en-GB"/>
              </w:rPr>
            </w:pPr>
            <w:r w:rsidRPr="006F7873">
              <w:rPr>
                <w:rFonts w:ascii="Times New Roman" w:hAnsi="Times New Roman" w:cs="Times New Roman"/>
                <w:b/>
                <w:sz w:val="18"/>
                <w:szCs w:val="18"/>
                <w:lang w:val="en-GB"/>
              </w:rPr>
              <w:t>Key variables</w:t>
            </w:r>
            <w:r w:rsidRPr="006F7873">
              <w:rPr>
                <w:rFonts w:ascii="Times New Roman" w:hAnsi="Times New Roman" w:cs="Times New Roman"/>
                <w:b/>
                <w:sz w:val="18"/>
                <w:szCs w:val="18"/>
                <w:lang w:val="en-GB"/>
              </w:rPr>
              <w:br/>
            </w:r>
          </w:p>
          <w:p w14:paraId="60032183" w14:textId="77777777" w:rsidR="003D21CB" w:rsidRPr="006F7873" w:rsidRDefault="003D21CB" w:rsidP="00B919E9">
            <w:pPr>
              <w:jc w:val="right"/>
              <w:rPr>
                <w:rFonts w:ascii="Times New Roman" w:hAnsi="Times New Roman" w:cs="Times New Roman"/>
                <w:b/>
                <w:sz w:val="18"/>
                <w:szCs w:val="18"/>
                <w:lang w:val="en-GB"/>
              </w:rPr>
            </w:pPr>
          </w:p>
          <w:p w14:paraId="73297CFF" w14:textId="77777777" w:rsidR="003D21CB" w:rsidRPr="006F7873" w:rsidRDefault="003D21CB" w:rsidP="00B919E9">
            <w:pPr>
              <w:jc w:val="right"/>
              <w:rPr>
                <w:rFonts w:ascii="Times New Roman" w:hAnsi="Times New Roman" w:cs="Times New Roman"/>
                <w:b/>
                <w:sz w:val="18"/>
                <w:szCs w:val="18"/>
                <w:lang w:val="en-GB"/>
              </w:rPr>
            </w:pPr>
          </w:p>
          <w:p w14:paraId="19AD3DBF" w14:textId="77777777" w:rsidR="003D21CB" w:rsidRPr="006F7873" w:rsidRDefault="003D21CB" w:rsidP="00B919E9">
            <w:pPr>
              <w:rPr>
                <w:rFonts w:ascii="Times New Roman" w:hAnsi="Times New Roman" w:cs="Times New Roman"/>
                <w:b/>
                <w:sz w:val="18"/>
                <w:szCs w:val="18"/>
                <w:lang w:val="en-GB"/>
              </w:rPr>
            </w:pPr>
            <w:r w:rsidRPr="006F7873">
              <w:rPr>
                <w:rFonts w:ascii="Times New Roman" w:hAnsi="Times New Roman" w:cs="Times New Roman"/>
                <w:b/>
                <w:sz w:val="18"/>
                <w:szCs w:val="18"/>
                <w:lang w:val="en-GB"/>
              </w:rPr>
              <w:t>Breakdowns</w:t>
            </w:r>
          </w:p>
        </w:tc>
        <w:tc>
          <w:tcPr>
            <w:tcW w:w="2563" w:type="dxa"/>
            <w:gridSpan w:val="7"/>
            <w:tcBorders>
              <w:bottom w:val="single" w:sz="4" w:space="0" w:color="BFBFBF" w:themeColor="background1" w:themeShade="BF"/>
            </w:tcBorders>
            <w:vAlign w:val="center"/>
          </w:tcPr>
          <w:p w14:paraId="26268CA6" w14:textId="77777777" w:rsidR="003D21CB" w:rsidRPr="006F7873" w:rsidRDefault="003D21CB" w:rsidP="00B919E9">
            <w:pPr>
              <w:rPr>
                <w:rFonts w:ascii="Times New Roman" w:hAnsi="Times New Roman" w:cs="Times New Roman"/>
                <w:b/>
                <w:sz w:val="18"/>
                <w:szCs w:val="20"/>
                <w:lang w:val="en-GB"/>
              </w:rPr>
            </w:pPr>
            <w:r w:rsidRPr="006F7873">
              <w:rPr>
                <w:rFonts w:ascii="Times New Roman" w:hAnsi="Times New Roman" w:cs="Times New Roman"/>
                <w:b/>
                <w:sz w:val="18"/>
                <w:szCs w:val="20"/>
                <w:lang w:val="en-GB"/>
              </w:rPr>
              <w:t>People at risk of poverty or social exclusion rate</w:t>
            </w:r>
          </w:p>
        </w:tc>
        <w:tc>
          <w:tcPr>
            <w:tcW w:w="2018" w:type="dxa"/>
            <w:gridSpan w:val="7"/>
            <w:tcBorders>
              <w:bottom w:val="single" w:sz="4" w:space="0" w:color="BFBFBF" w:themeColor="background1" w:themeShade="BF"/>
            </w:tcBorders>
            <w:vAlign w:val="center"/>
          </w:tcPr>
          <w:p w14:paraId="2FEE81FD" w14:textId="482343C1" w:rsidR="003D21CB" w:rsidRPr="006F7873" w:rsidRDefault="00B919E9" w:rsidP="00B919E9">
            <w:pPr>
              <w:rPr>
                <w:rFonts w:ascii="Times New Roman" w:hAnsi="Times New Roman" w:cs="Times New Roman"/>
                <w:b/>
                <w:sz w:val="18"/>
                <w:szCs w:val="20"/>
                <w:lang w:val="en-GB"/>
              </w:rPr>
            </w:pPr>
            <w:r w:rsidRPr="006F7873">
              <w:rPr>
                <w:rFonts w:ascii="Times New Roman" w:hAnsi="Times New Roman" w:cs="Times New Roman"/>
                <w:b/>
                <w:sz w:val="18"/>
                <w:szCs w:val="20"/>
                <w:lang w:val="en-GB"/>
              </w:rPr>
              <w:t xml:space="preserve"> </w:t>
            </w:r>
            <w:r w:rsidR="003D21CB" w:rsidRPr="006F7873">
              <w:rPr>
                <w:rFonts w:ascii="Times New Roman" w:hAnsi="Times New Roman" w:cs="Times New Roman"/>
                <w:b/>
                <w:sz w:val="18"/>
                <w:szCs w:val="20"/>
                <w:lang w:val="en-GB"/>
              </w:rPr>
              <w:t>At-risk-of-poverty rate</w:t>
            </w:r>
          </w:p>
        </w:tc>
        <w:tc>
          <w:tcPr>
            <w:tcW w:w="2020" w:type="dxa"/>
            <w:gridSpan w:val="7"/>
            <w:tcBorders>
              <w:bottom w:val="single" w:sz="4" w:space="0" w:color="BFBFBF" w:themeColor="background1" w:themeShade="BF"/>
            </w:tcBorders>
            <w:vAlign w:val="center"/>
          </w:tcPr>
          <w:p w14:paraId="6BFD9DE6" w14:textId="33044223" w:rsidR="003D21CB" w:rsidRPr="006F7873" w:rsidRDefault="003D21CB" w:rsidP="00D20B66">
            <w:pPr>
              <w:rPr>
                <w:rFonts w:ascii="Times New Roman" w:hAnsi="Times New Roman" w:cs="Times New Roman"/>
                <w:b/>
                <w:sz w:val="18"/>
                <w:szCs w:val="20"/>
                <w:lang w:val="en-GB"/>
              </w:rPr>
            </w:pPr>
            <w:r w:rsidRPr="006F7873">
              <w:rPr>
                <w:rFonts w:ascii="Times New Roman" w:hAnsi="Times New Roman" w:cs="Times New Roman"/>
                <w:b/>
                <w:sz w:val="18"/>
                <w:szCs w:val="20"/>
                <w:lang w:val="en-GB"/>
              </w:rPr>
              <w:t xml:space="preserve">Severe material </w:t>
            </w:r>
            <w:r w:rsidR="00520A21" w:rsidRPr="006F7873">
              <w:rPr>
                <w:rFonts w:ascii="Times New Roman" w:hAnsi="Times New Roman" w:cs="Times New Roman"/>
                <w:b/>
                <w:sz w:val="18"/>
                <w:szCs w:val="20"/>
                <w:lang w:val="en-GB"/>
              </w:rPr>
              <w:t xml:space="preserve">and social </w:t>
            </w:r>
            <w:r w:rsidRPr="006F7873">
              <w:rPr>
                <w:rFonts w:ascii="Times New Roman" w:hAnsi="Times New Roman" w:cs="Times New Roman"/>
                <w:b/>
                <w:sz w:val="18"/>
                <w:szCs w:val="20"/>
                <w:lang w:val="en-GB"/>
              </w:rPr>
              <w:t>deprivation rate</w:t>
            </w:r>
          </w:p>
        </w:tc>
        <w:tc>
          <w:tcPr>
            <w:tcW w:w="2020" w:type="dxa"/>
            <w:gridSpan w:val="7"/>
            <w:tcBorders>
              <w:bottom w:val="single" w:sz="4" w:space="0" w:color="BFBFBF" w:themeColor="background1" w:themeShade="BF"/>
            </w:tcBorders>
            <w:vAlign w:val="center"/>
          </w:tcPr>
          <w:p w14:paraId="7B9F7C55" w14:textId="77777777" w:rsidR="003D21CB" w:rsidRPr="006F7873" w:rsidRDefault="003D21CB" w:rsidP="00D20B66">
            <w:pPr>
              <w:rPr>
                <w:rFonts w:ascii="Times New Roman" w:hAnsi="Times New Roman" w:cs="Times New Roman"/>
                <w:b/>
                <w:sz w:val="18"/>
                <w:szCs w:val="20"/>
                <w:lang w:val="en-GB"/>
              </w:rPr>
            </w:pPr>
            <w:r w:rsidRPr="006F7873">
              <w:rPr>
                <w:rFonts w:ascii="Times New Roman" w:hAnsi="Times New Roman" w:cs="Times New Roman"/>
                <w:b/>
                <w:sz w:val="18"/>
                <w:szCs w:val="20"/>
                <w:lang w:val="en-GB"/>
              </w:rPr>
              <w:t>Material and social deprivation rate</w:t>
            </w:r>
          </w:p>
        </w:tc>
        <w:tc>
          <w:tcPr>
            <w:tcW w:w="2020" w:type="dxa"/>
            <w:gridSpan w:val="7"/>
            <w:tcBorders>
              <w:bottom w:val="single" w:sz="4" w:space="0" w:color="BFBFBF" w:themeColor="background1" w:themeShade="BF"/>
            </w:tcBorders>
            <w:vAlign w:val="center"/>
          </w:tcPr>
          <w:p w14:paraId="3071CBC8" w14:textId="77777777" w:rsidR="003D21CB" w:rsidRPr="006F7873" w:rsidRDefault="003D21CB" w:rsidP="00D20B66">
            <w:pPr>
              <w:rPr>
                <w:rFonts w:ascii="Times New Roman" w:hAnsi="Times New Roman" w:cs="Times New Roman"/>
                <w:b/>
                <w:sz w:val="18"/>
                <w:szCs w:val="20"/>
                <w:lang w:val="en-GB"/>
              </w:rPr>
            </w:pPr>
            <w:r w:rsidRPr="006F7873">
              <w:rPr>
                <w:rFonts w:ascii="Times New Roman" w:hAnsi="Times New Roman" w:cs="Times New Roman"/>
                <w:b/>
                <w:sz w:val="18"/>
                <w:szCs w:val="20"/>
                <w:lang w:val="en-GB"/>
              </w:rPr>
              <w:t>People living in households with very low work intensity</w:t>
            </w:r>
          </w:p>
        </w:tc>
      </w:tr>
      <w:tr w:rsidR="003D21CB" w:rsidRPr="001867D3" w14:paraId="12B6B005" w14:textId="77777777" w:rsidTr="007702B0">
        <w:trPr>
          <w:jc w:val="center"/>
        </w:trPr>
        <w:tc>
          <w:tcPr>
            <w:tcW w:w="4559" w:type="dxa"/>
            <w:gridSpan w:val="3"/>
            <w:vMerge/>
            <w:tcBorders>
              <w:tl2br w:val="single" w:sz="4" w:space="0" w:color="BFBFBF" w:themeColor="background1" w:themeShade="BF"/>
            </w:tcBorders>
            <w:vAlign w:val="center"/>
          </w:tcPr>
          <w:p w14:paraId="5234B34C" w14:textId="77777777" w:rsidR="003D21CB" w:rsidRPr="006F7873" w:rsidRDefault="003D21CB" w:rsidP="00D20B66">
            <w:pPr>
              <w:rPr>
                <w:rFonts w:ascii="Times New Roman" w:hAnsi="Times New Roman" w:cs="Times New Roman"/>
                <w:b/>
                <w:sz w:val="18"/>
                <w:szCs w:val="18"/>
                <w:lang w:val="en-GB"/>
              </w:rPr>
            </w:pPr>
          </w:p>
        </w:tc>
        <w:tc>
          <w:tcPr>
            <w:tcW w:w="2563" w:type="dxa"/>
            <w:gridSpan w:val="7"/>
            <w:tcBorders>
              <w:top w:val="single" w:sz="4" w:space="0" w:color="BFBFBF" w:themeColor="background1" w:themeShade="BF"/>
              <w:bottom w:val="single" w:sz="4" w:space="0" w:color="auto"/>
            </w:tcBorders>
            <w:vAlign w:val="center"/>
          </w:tcPr>
          <w:p w14:paraId="4ACF4233" w14:textId="77777777" w:rsidR="003D21CB" w:rsidRPr="006F7873" w:rsidRDefault="003D21CB" w:rsidP="00D20B66">
            <w:pPr>
              <w:rPr>
                <w:rFonts w:ascii="Times New Roman" w:hAnsi="Times New Roman" w:cs="Times New Roman"/>
                <w:b/>
                <w:i/>
                <w:sz w:val="18"/>
                <w:szCs w:val="20"/>
                <w:lang w:val="en-GB"/>
              </w:rPr>
            </w:pPr>
            <w:r w:rsidRPr="006F7873">
              <w:rPr>
                <w:rFonts w:ascii="Times New Roman" w:hAnsi="Times New Roman" w:cs="Times New Roman"/>
                <w:i/>
                <w:sz w:val="18"/>
                <w:szCs w:val="20"/>
                <w:lang w:val="en-GB"/>
              </w:rPr>
              <w:t>Percentage of people either at risk of poverty or in severe material deprivation or living in a household with very low work intensity</w:t>
            </w:r>
          </w:p>
        </w:tc>
        <w:tc>
          <w:tcPr>
            <w:tcW w:w="2018" w:type="dxa"/>
            <w:gridSpan w:val="7"/>
            <w:tcBorders>
              <w:top w:val="single" w:sz="4" w:space="0" w:color="BFBFBF" w:themeColor="background1" w:themeShade="BF"/>
              <w:bottom w:val="single" w:sz="4" w:space="0" w:color="auto"/>
            </w:tcBorders>
            <w:vAlign w:val="center"/>
          </w:tcPr>
          <w:p w14:paraId="0C2B8555" w14:textId="77777777" w:rsidR="003D21CB" w:rsidRPr="006F7873" w:rsidRDefault="003D21CB" w:rsidP="00D20B66">
            <w:pPr>
              <w:rPr>
                <w:rFonts w:ascii="Times New Roman" w:hAnsi="Times New Roman" w:cs="Times New Roman"/>
                <w:b/>
                <w:i/>
                <w:sz w:val="18"/>
                <w:szCs w:val="20"/>
                <w:lang w:val="en-GB"/>
              </w:rPr>
            </w:pPr>
            <w:r w:rsidRPr="006F7873">
              <w:rPr>
                <w:rFonts w:ascii="Times New Roman" w:hAnsi="Times New Roman" w:cs="Times New Roman"/>
                <w:i/>
                <w:sz w:val="18"/>
                <w:szCs w:val="20"/>
                <w:lang w:val="en-GB"/>
              </w:rPr>
              <w:t>Percentage of people living in a household which equivalised disposable income is lower than 60% of the median equivalised national disposable income</w:t>
            </w:r>
          </w:p>
        </w:tc>
        <w:tc>
          <w:tcPr>
            <w:tcW w:w="2020" w:type="dxa"/>
            <w:gridSpan w:val="7"/>
            <w:tcBorders>
              <w:top w:val="single" w:sz="4" w:space="0" w:color="BFBFBF" w:themeColor="background1" w:themeShade="BF"/>
              <w:bottom w:val="single" w:sz="4" w:space="0" w:color="auto"/>
            </w:tcBorders>
            <w:vAlign w:val="center"/>
          </w:tcPr>
          <w:p w14:paraId="7CA6C972" w14:textId="77777777" w:rsidR="003D21CB" w:rsidRPr="006F7873" w:rsidRDefault="003D21CB" w:rsidP="00D20B66">
            <w:pPr>
              <w:rPr>
                <w:rFonts w:ascii="Times New Roman" w:hAnsi="Times New Roman" w:cs="Times New Roman"/>
                <w:b/>
                <w:i/>
                <w:sz w:val="18"/>
                <w:szCs w:val="20"/>
                <w:lang w:val="en-GB"/>
              </w:rPr>
            </w:pPr>
            <w:r w:rsidRPr="006F7873">
              <w:rPr>
                <w:rFonts w:ascii="Times New Roman" w:hAnsi="Times New Roman" w:cs="Times New Roman"/>
                <w:i/>
                <w:sz w:val="18"/>
                <w:szCs w:val="20"/>
                <w:lang w:val="en-GB"/>
              </w:rPr>
              <w:t>Percentage of people living in a household than cannot afford at least 4 of 9 items considered to be desirable or even necessary to lead an adequate life</w:t>
            </w:r>
          </w:p>
        </w:tc>
        <w:tc>
          <w:tcPr>
            <w:tcW w:w="2020" w:type="dxa"/>
            <w:gridSpan w:val="7"/>
            <w:tcBorders>
              <w:top w:val="single" w:sz="4" w:space="0" w:color="BFBFBF" w:themeColor="background1" w:themeShade="BF"/>
              <w:bottom w:val="single" w:sz="4" w:space="0" w:color="auto"/>
            </w:tcBorders>
            <w:vAlign w:val="center"/>
          </w:tcPr>
          <w:p w14:paraId="258B03C4" w14:textId="77777777" w:rsidR="003D21CB" w:rsidRPr="006F7873" w:rsidRDefault="003D21CB" w:rsidP="00D20B66">
            <w:pPr>
              <w:rPr>
                <w:rFonts w:ascii="Times New Roman" w:hAnsi="Times New Roman" w:cs="Times New Roman"/>
                <w:b/>
                <w:i/>
                <w:sz w:val="18"/>
                <w:szCs w:val="20"/>
                <w:lang w:val="en-GB"/>
              </w:rPr>
            </w:pPr>
            <w:r w:rsidRPr="006F7873">
              <w:rPr>
                <w:rFonts w:ascii="Times New Roman" w:hAnsi="Times New Roman" w:cs="Times New Roman"/>
                <w:i/>
                <w:sz w:val="18"/>
                <w:szCs w:val="20"/>
                <w:lang w:val="en-GB"/>
              </w:rPr>
              <w:t>New concept of deprivation excluding some durables and replacing them by social items (e.g., leisure activity, get with friends)</w:t>
            </w:r>
          </w:p>
        </w:tc>
        <w:tc>
          <w:tcPr>
            <w:tcW w:w="2020" w:type="dxa"/>
            <w:gridSpan w:val="7"/>
            <w:tcBorders>
              <w:top w:val="single" w:sz="4" w:space="0" w:color="BFBFBF" w:themeColor="background1" w:themeShade="BF"/>
              <w:bottom w:val="single" w:sz="4" w:space="0" w:color="auto"/>
            </w:tcBorders>
            <w:vAlign w:val="center"/>
          </w:tcPr>
          <w:p w14:paraId="611C38AA" w14:textId="50A9F8A8" w:rsidR="003D21CB" w:rsidRPr="006F7873" w:rsidRDefault="003D21CB" w:rsidP="00520A21">
            <w:pPr>
              <w:rPr>
                <w:rFonts w:ascii="Times New Roman" w:hAnsi="Times New Roman" w:cs="Times New Roman"/>
                <w:b/>
                <w:i/>
                <w:sz w:val="18"/>
                <w:szCs w:val="20"/>
                <w:lang w:val="en-GB"/>
              </w:rPr>
            </w:pPr>
            <w:r w:rsidRPr="006F7873">
              <w:rPr>
                <w:rFonts w:ascii="Times New Roman" w:hAnsi="Times New Roman" w:cs="Times New Roman"/>
                <w:i/>
                <w:sz w:val="18"/>
                <w:szCs w:val="20"/>
                <w:lang w:val="en-GB"/>
              </w:rPr>
              <w:t xml:space="preserve">Percentage of people living in a household where the members of working age worked less than 20 % of their total potential during the previous </w:t>
            </w:r>
            <w:r w:rsidR="00520A21" w:rsidRPr="006F7873">
              <w:rPr>
                <w:rFonts w:ascii="Times New Roman" w:hAnsi="Times New Roman" w:cs="Times New Roman"/>
                <w:i/>
                <w:sz w:val="18"/>
                <w:szCs w:val="20"/>
                <w:lang w:val="en-GB"/>
              </w:rPr>
              <w:t>year</w:t>
            </w:r>
          </w:p>
        </w:tc>
      </w:tr>
      <w:tr w:rsidR="003D21CB" w:rsidRPr="001867D3" w14:paraId="11C070F4" w14:textId="77777777" w:rsidTr="007702B0">
        <w:trPr>
          <w:jc w:val="center"/>
        </w:trPr>
        <w:tc>
          <w:tcPr>
            <w:tcW w:w="1735" w:type="dxa"/>
            <w:tcBorders>
              <w:right w:val="nil"/>
            </w:tcBorders>
            <w:vAlign w:val="center"/>
          </w:tcPr>
          <w:p w14:paraId="058B76A1"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Sex</w:t>
            </w:r>
          </w:p>
        </w:tc>
        <w:tc>
          <w:tcPr>
            <w:tcW w:w="740" w:type="dxa"/>
            <w:tcBorders>
              <w:left w:val="nil"/>
              <w:right w:val="nil"/>
            </w:tcBorders>
            <w:vAlign w:val="center"/>
          </w:tcPr>
          <w:p w14:paraId="5252A48D"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477F998D"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Male/female</w:t>
            </w:r>
          </w:p>
        </w:tc>
        <w:tc>
          <w:tcPr>
            <w:tcW w:w="276" w:type="dxa"/>
            <w:tcBorders>
              <w:right w:val="single" w:sz="4" w:space="0" w:color="BFBFBF" w:themeColor="background1" w:themeShade="BF"/>
            </w:tcBorders>
            <w:vAlign w:val="center"/>
          </w:tcPr>
          <w:p w14:paraId="05329862"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010C9922"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B5B634C"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BFD526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204FC92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2FE5E2A6"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2134B43A"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7DF2D834"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685D398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B73D20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54CE09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1509B0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C575E43"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7EC8159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5CF044B9"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0889608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948BD1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689D42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09B83C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91B2CF4"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298674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7BBFECEE"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0CF15F4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2DFC63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DC4B72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EB408D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BC43C08"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23FD89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36652951"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61EEEA0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5960EE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8C76CE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5A95C0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D3BE297"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6D708C3A"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3E3B4942" w14:textId="77777777" w:rsidTr="007702B0">
        <w:trPr>
          <w:jc w:val="center"/>
        </w:trPr>
        <w:tc>
          <w:tcPr>
            <w:tcW w:w="1735" w:type="dxa"/>
            <w:tcBorders>
              <w:right w:val="nil"/>
            </w:tcBorders>
            <w:vAlign w:val="center"/>
          </w:tcPr>
          <w:p w14:paraId="1EB9F910"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Age</w:t>
            </w:r>
          </w:p>
        </w:tc>
        <w:tc>
          <w:tcPr>
            <w:tcW w:w="740" w:type="dxa"/>
            <w:tcBorders>
              <w:left w:val="nil"/>
              <w:right w:val="nil"/>
            </w:tcBorders>
            <w:vAlign w:val="center"/>
          </w:tcPr>
          <w:p w14:paraId="5F94AC08"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6598AB36"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0-17 18-64 64+</w:t>
            </w:r>
          </w:p>
        </w:tc>
        <w:tc>
          <w:tcPr>
            <w:tcW w:w="276" w:type="dxa"/>
            <w:tcBorders>
              <w:right w:val="single" w:sz="4" w:space="0" w:color="BFBFBF" w:themeColor="background1" w:themeShade="BF"/>
            </w:tcBorders>
            <w:vAlign w:val="center"/>
          </w:tcPr>
          <w:p w14:paraId="2CED1D92"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1F94338C"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138A3C9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943C95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8910ACA"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6F57D9F2"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18510EC7"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78B0B77D"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2E7C366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E3F571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EFD197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EC7043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3F94982"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D85DB6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333F4D85"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1E8DC34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F88699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F475237"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E2A071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D5DA6AF"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CD0786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04A8697B"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4BE3478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93C20E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2C7C28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47E386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9471B03"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37E4407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4A8B0C19"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535BEB4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85D041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372BA4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360FA0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A65B0D9"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7A3E2C6D"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61A992F8" w14:textId="77777777" w:rsidTr="007702B0">
        <w:trPr>
          <w:jc w:val="center"/>
        </w:trPr>
        <w:tc>
          <w:tcPr>
            <w:tcW w:w="1735" w:type="dxa"/>
            <w:tcBorders>
              <w:right w:val="nil"/>
            </w:tcBorders>
            <w:vAlign w:val="center"/>
          </w:tcPr>
          <w:p w14:paraId="037645F7"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b/>
                <w:sz w:val="18"/>
                <w:szCs w:val="18"/>
                <w:lang w:val="en-GB"/>
              </w:rPr>
              <w:t>Education attainment level</w:t>
            </w:r>
          </w:p>
        </w:tc>
        <w:tc>
          <w:tcPr>
            <w:tcW w:w="740" w:type="dxa"/>
            <w:tcBorders>
              <w:left w:val="nil"/>
              <w:right w:val="nil"/>
            </w:tcBorders>
            <w:vAlign w:val="center"/>
          </w:tcPr>
          <w:p w14:paraId="6B66D82A"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ISCED 2011</w:t>
            </w:r>
          </w:p>
        </w:tc>
        <w:tc>
          <w:tcPr>
            <w:tcW w:w="2084" w:type="dxa"/>
            <w:tcBorders>
              <w:left w:val="nil"/>
            </w:tcBorders>
            <w:vAlign w:val="center"/>
          </w:tcPr>
          <w:p w14:paraId="637FAF61"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Less than primary</w:t>
            </w:r>
          </w:p>
          <w:p w14:paraId="3477FA46"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xml:space="preserve">– Primary and lower secondary education (levels 0-2); </w:t>
            </w:r>
          </w:p>
          <w:p w14:paraId="79C927B1" w14:textId="77777777" w:rsidR="003D21CB" w:rsidRPr="006F7873" w:rsidRDefault="003D21CB" w:rsidP="00D20B66">
            <w:pPr>
              <w:rPr>
                <w:rFonts w:ascii="Times New Roman" w:hAnsi="Times New Roman" w:cs="Times New Roman"/>
                <w:sz w:val="18"/>
                <w:szCs w:val="18"/>
                <w:lang w:val="en-GB" w:eastAsia="fr-BE"/>
              </w:rPr>
            </w:pPr>
            <w:r w:rsidRPr="006F7873">
              <w:rPr>
                <w:rFonts w:ascii="Times New Roman" w:hAnsi="Times New Roman" w:cs="Times New Roman"/>
                <w:sz w:val="18"/>
                <w:szCs w:val="18"/>
                <w:lang w:val="en-GB"/>
              </w:rPr>
              <w:t xml:space="preserve">– </w:t>
            </w:r>
            <w:r w:rsidRPr="006F7873">
              <w:rPr>
                <w:rFonts w:ascii="Times New Roman" w:hAnsi="Times New Roman" w:cs="Times New Roman"/>
                <w:sz w:val="18"/>
                <w:szCs w:val="18"/>
                <w:lang w:val="en-GB" w:eastAsia="fr-BE"/>
              </w:rPr>
              <w:t xml:space="preserve">Upper secondary and post-secondary non-tertiary education (levels 3 and 4); </w:t>
            </w:r>
          </w:p>
          <w:p w14:paraId="3504B075"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Tertiary education (levels 5-8)</w:t>
            </w:r>
          </w:p>
        </w:tc>
        <w:tc>
          <w:tcPr>
            <w:tcW w:w="276" w:type="dxa"/>
            <w:tcBorders>
              <w:right w:val="single" w:sz="4" w:space="0" w:color="BFBFBF" w:themeColor="background1" w:themeShade="BF"/>
            </w:tcBorders>
            <w:vAlign w:val="center"/>
          </w:tcPr>
          <w:p w14:paraId="0FF2356D"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9F83D8F"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235E822C"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BB4A90C"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CC6341C"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AC9EEAA"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6FD5B716"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74DDC432"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ABCA015"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3156317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2B3F14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C3CFFB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B2B3380"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3363806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0B42C80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C0002F1"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477DA7F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AA0EB4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A6F8A2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4145901"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0BA75CD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2EA1B05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BF8078E"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45467A4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BCE99C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FEEAE9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2AD2A15"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48341CE7"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1245A96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57FC874"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6239D84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02B7A07"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EF5550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4CAE7DF"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72E2E0E"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772841C9" w14:textId="77777777" w:rsidTr="007702B0">
        <w:trPr>
          <w:jc w:val="center"/>
        </w:trPr>
        <w:tc>
          <w:tcPr>
            <w:tcW w:w="1735" w:type="dxa"/>
            <w:tcBorders>
              <w:right w:val="nil"/>
            </w:tcBorders>
            <w:vAlign w:val="center"/>
          </w:tcPr>
          <w:p w14:paraId="417823AA"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Citizenship</w:t>
            </w:r>
          </w:p>
        </w:tc>
        <w:tc>
          <w:tcPr>
            <w:tcW w:w="740" w:type="dxa"/>
            <w:tcBorders>
              <w:left w:val="nil"/>
              <w:right w:val="nil"/>
            </w:tcBorders>
            <w:vAlign w:val="center"/>
          </w:tcPr>
          <w:p w14:paraId="38FCF5FE"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5B75E4D1"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National/EU/Non EU</w:t>
            </w:r>
          </w:p>
        </w:tc>
        <w:tc>
          <w:tcPr>
            <w:tcW w:w="276" w:type="dxa"/>
            <w:tcBorders>
              <w:right w:val="single" w:sz="4" w:space="0" w:color="BFBFBF" w:themeColor="background1" w:themeShade="BF"/>
            </w:tcBorders>
            <w:vAlign w:val="center"/>
          </w:tcPr>
          <w:p w14:paraId="54D81412"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0086D0D5"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4F062A22"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3A8B4161"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0B58022E"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4A584D51"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389AF584"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2BC9A1A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14BF95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AAA08E7"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38244EA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3EB04A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A1DA71F"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6EA13C2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3A8DB9F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A237D0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E7FBED8"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35C94DB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6B853C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873E13F"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40951EC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33CB946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409563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53E30B0"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0DDE913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E75336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14118FB"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96841F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4FB80A2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2698CE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6501A05"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4A02F4F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E7C04E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6D466E9"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3D7CC898"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7F1E0F57" w14:textId="77777777" w:rsidTr="007702B0">
        <w:trPr>
          <w:jc w:val="center"/>
        </w:trPr>
        <w:tc>
          <w:tcPr>
            <w:tcW w:w="1735" w:type="dxa"/>
            <w:tcBorders>
              <w:right w:val="nil"/>
            </w:tcBorders>
            <w:vAlign w:val="center"/>
          </w:tcPr>
          <w:p w14:paraId="5E70C2AA"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Country of birth</w:t>
            </w:r>
          </w:p>
        </w:tc>
        <w:tc>
          <w:tcPr>
            <w:tcW w:w="740" w:type="dxa"/>
            <w:tcBorders>
              <w:left w:val="nil"/>
              <w:right w:val="nil"/>
            </w:tcBorders>
            <w:vAlign w:val="center"/>
          </w:tcPr>
          <w:p w14:paraId="26E8DD55"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4E7FDD18"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National/EU/Non EU</w:t>
            </w:r>
          </w:p>
        </w:tc>
        <w:tc>
          <w:tcPr>
            <w:tcW w:w="276" w:type="dxa"/>
            <w:tcBorders>
              <w:right w:val="single" w:sz="4" w:space="0" w:color="BFBFBF" w:themeColor="background1" w:themeShade="BF"/>
            </w:tcBorders>
            <w:vAlign w:val="center"/>
          </w:tcPr>
          <w:p w14:paraId="1A51CC0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4F0D922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6AD6319"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4BF8A00"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531E0C9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42D71BCF"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5152AB31"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6B7E4C37"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673EDCE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1AC8A2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33D52B7"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629AE7D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BBDB14C"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6747A14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4203E80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AE850D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D7155B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FF13320"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13434BF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7C4ECAA"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78B7EB4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42C910F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69D241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57EFF1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40DFD89"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17C4503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146AAA4"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6F0D532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6D3C0FD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43914C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CE0115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B06A6D4"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193AD38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0D1CAF2"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0B6364C8"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23E4380B" w14:textId="77777777" w:rsidTr="007702B0">
        <w:trPr>
          <w:jc w:val="center"/>
        </w:trPr>
        <w:tc>
          <w:tcPr>
            <w:tcW w:w="1735" w:type="dxa"/>
            <w:tcBorders>
              <w:right w:val="nil"/>
            </w:tcBorders>
            <w:vAlign w:val="center"/>
          </w:tcPr>
          <w:p w14:paraId="3F3F7B46"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Most frequent activity status</w:t>
            </w:r>
          </w:p>
        </w:tc>
        <w:tc>
          <w:tcPr>
            <w:tcW w:w="740" w:type="dxa"/>
            <w:tcBorders>
              <w:left w:val="nil"/>
              <w:right w:val="nil"/>
            </w:tcBorders>
            <w:vAlign w:val="center"/>
          </w:tcPr>
          <w:p w14:paraId="0168F5A4"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32A43373"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xml:space="preserve">– Employed persons </w:t>
            </w:r>
            <w:r w:rsidRPr="006F7873">
              <w:rPr>
                <w:rFonts w:ascii="Times New Roman" w:hAnsi="Times New Roman" w:cs="Times New Roman"/>
                <w:sz w:val="18"/>
                <w:szCs w:val="18"/>
                <w:lang w:val="en-GB"/>
              </w:rPr>
              <w:br/>
              <w:t>– Employees</w:t>
            </w:r>
          </w:p>
          <w:p w14:paraId="60569652"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Employed persons except employees</w:t>
            </w:r>
          </w:p>
          <w:p w14:paraId="74D1C16F"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Not employed persons</w:t>
            </w:r>
          </w:p>
          <w:p w14:paraId="2DF6A83A"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Unemployed persons</w:t>
            </w:r>
          </w:p>
          <w:p w14:paraId="6AA077EF"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Retired persons</w:t>
            </w:r>
          </w:p>
          <w:p w14:paraId="2925F4E0"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 Other inactive persons</w:t>
            </w:r>
          </w:p>
        </w:tc>
        <w:tc>
          <w:tcPr>
            <w:tcW w:w="276" w:type="dxa"/>
            <w:tcBorders>
              <w:right w:val="single" w:sz="4" w:space="0" w:color="BFBFBF" w:themeColor="background1" w:themeShade="BF"/>
            </w:tcBorders>
            <w:vAlign w:val="center"/>
          </w:tcPr>
          <w:p w14:paraId="3030022E"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CD05928"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1FF92116"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376FC65"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6BD7964"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6" w:type="dxa"/>
            <w:tcBorders>
              <w:left w:val="single" w:sz="4" w:space="0" w:color="BFBFBF" w:themeColor="background1" w:themeShade="BF"/>
              <w:right w:val="single" w:sz="4" w:space="0" w:color="BFBFBF" w:themeColor="background1" w:themeShade="BF"/>
            </w:tcBorders>
            <w:vAlign w:val="center"/>
          </w:tcPr>
          <w:p w14:paraId="5DE6F533"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005999B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086BDD4D"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2D158D3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ED67E3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5B3C98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D46DFDA"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7306790C"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5A5EACC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7D1846F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76702F7"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5E98F2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C269C3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04304C0"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361A2ABE"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24E6919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3C6B39A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88F643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00402F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4F3BDE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5C891B8"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6A8B1B07"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7598DDE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04865C5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19017B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FEBB41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0685E3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EF38D66"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277" w:type="dxa"/>
            <w:tcBorders>
              <w:left w:val="single" w:sz="4" w:space="0" w:color="BFBFBF" w:themeColor="background1" w:themeShade="BF"/>
              <w:right w:val="single" w:sz="4" w:space="0" w:color="BFBFBF" w:themeColor="background1" w:themeShade="BF"/>
            </w:tcBorders>
            <w:vAlign w:val="center"/>
          </w:tcPr>
          <w:p w14:paraId="3084299E"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593D68A4"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4DE3FE5B" w14:textId="77777777" w:rsidTr="007702B0">
        <w:trPr>
          <w:jc w:val="center"/>
        </w:trPr>
        <w:tc>
          <w:tcPr>
            <w:tcW w:w="1735" w:type="dxa"/>
            <w:tcBorders>
              <w:right w:val="nil"/>
            </w:tcBorders>
            <w:vAlign w:val="center"/>
          </w:tcPr>
          <w:p w14:paraId="0546B705" w14:textId="77777777" w:rsidR="003D21CB" w:rsidRPr="006F7873" w:rsidRDefault="003D21CB" w:rsidP="00D20B66">
            <w:pPr>
              <w:rPr>
                <w:rFonts w:ascii="Times New Roman" w:hAnsi="Times New Roman" w:cs="Times New Roman"/>
                <w:b/>
                <w:sz w:val="18"/>
                <w:szCs w:val="18"/>
                <w:lang w:val="en-GB"/>
              </w:rPr>
            </w:pPr>
            <w:r w:rsidRPr="006F7873">
              <w:rPr>
                <w:rFonts w:ascii="Times New Roman" w:hAnsi="Times New Roman" w:cs="Times New Roman"/>
                <w:b/>
                <w:sz w:val="18"/>
                <w:szCs w:val="18"/>
                <w:lang w:val="en-GB"/>
              </w:rPr>
              <w:t>Income quintile</w:t>
            </w:r>
          </w:p>
        </w:tc>
        <w:tc>
          <w:tcPr>
            <w:tcW w:w="740" w:type="dxa"/>
            <w:tcBorders>
              <w:left w:val="nil"/>
              <w:right w:val="nil"/>
            </w:tcBorders>
            <w:vAlign w:val="center"/>
          </w:tcPr>
          <w:p w14:paraId="04E7F710"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51FDD5C9" w14:textId="77777777" w:rsidR="003D21CB" w:rsidRPr="006F7873" w:rsidRDefault="003D21CB" w:rsidP="00D20B66">
            <w:pPr>
              <w:rPr>
                <w:rFonts w:ascii="Times New Roman" w:hAnsi="Times New Roman" w:cs="Times New Roman"/>
                <w:sz w:val="18"/>
                <w:szCs w:val="18"/>
                <w:lang w:val="en-GB"/>
              </w:rPr>
            </w:pPr>
            <w:r w:rsidRPr="006F7873">
              <w:rPr>
                <w:rFonts w:ascii="Times New Roman" w:hAnsi="Times New Roman" w:cs="Times New Roman"/>
                <w:sz w:val="18"/>
                <w:szCs w:val="18"/>
                <w:lang w:val="en-GB"/>
              </w:rPr>
              <w:t>1,2,3,4,5</w:t>
            </w:r>
          </w:p>
        </w:tc>
        <w:tc>
          <w:tcPr>
            <w:tcW w:w="276" w:type="dxa"/>
            <w:tcBorders>
              <w:right w:val="single" w:sz="4" w:space="0" w:color="BFBFBF" w:themeColor="background1" w:themeShade="BF"/>
            </w:tcBorders>
            <w:vAlign w:val="center"/>
          </w:tcPr>
          <w:p w14:paraId="11FF69F9"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0E9122C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0F07519"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3C9387E"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69890FB7"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4A2CC66F"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907" w:type="dxa"/>
            <w:tcBorders>
              <w:left w:val="single" w:sz="4" w:space="0" w:color="BFBFBF" w:themeColor="background1" w:themeShade="BF"/>
            </w:tcBorders>
            <w:vAlign w:val="center"/>
          </w:tcPr>
          <w:p w14:paraId="32C559D4"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5813FB1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1195BDB0"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89AD23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67F7A8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38D1C4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782E4AD"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358" w:type="dxa"/>
            <w:tcBorders>
              <w:left w:val="single" w:sz="4" w:space="0" w:color="BFBFBF" w:themeColor="background1" w:themeShade="BF"/>
            </w:tcBorders>
            <w:vAlign w:val="center"/>
          </w:tcPr>
          <w:p w14:paraId="538B979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2D4448E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FADFB8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097E8B9"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EC7EA4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672B2C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9415D1A"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358" w:type="dxa"/>
            <w:tcBorders>
              <w:left w:val="single" w:sz="4" w:space="0" w:color="BFBFBF" w:themeColor="background1" w:themeShade="BF"/>
            </w:tcBorders>
            <w:vAlign w:val="center"/>
          </w:tcPr>
          <w:p w14:paraId="4B9D7BF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73AABF66"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87D9D1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6018BD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45ED8B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5AD29B1"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F254824"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358" w:type="dxa"/>
            <w:tcBorders>
              <w:left w:val="single" w:sz="4" w:space="0" w:color="BFBFBF" w:themeColor="background1" w:themeShade="BF"/>
            </w:tcBorders>
            <w:vAlign w:val="center"/>
          </w:tcPr>
          <w:p w14:paraId="744D4293"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right w:val="single" w:sz="4" w:space="0" w:color="BFBFBF" w:themeColor="background1" w:themeShade="BF"/>
            </w:tcBorders>
            <w:vAlign w:val="center"/>
          </w:tcPr>
          <w:p w14:paraId="52FFF5C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0843D7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C37C3B8"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25C457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8E25F2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F68D1CC" w14:textId="77777777" w:rsidR="003D21CB" w:rsidRPr="001867D3" w:rsidRDefault="003D21CB" w:rsidP="00D20B66">
            <w:pPr>
              <w:jc w:val="center"/>
              <w:rPr>
                <w:rFonts w:ascii="Times New Roman" w:hAnsi="Times New Roman" w:cs="Times New Roman"/>
                <w:sz w:val="18"/>
                <w:szCs w:val="18"/>
                <w:lang w:val="en-GB"/>
              </w:rPr>
            </w:pPr>
            <w:r w:rsidRPr="001867D3">
              <w:rPr>
                <w:rFonts w:ascii="Webdings" w:eastAsia="Webdings" w:hAnsi="Webdings" w:cs="Webdings"/>
                <w:b/>
                <w:sz w:val="18"/>
                <w:szCs w:val="18"/>
                <w:lang w:val="en-GB"/>
              </w:rPr>
              <w:t></w:t>
            </w:r>
          </w:p>
        </w:tc>
        <w:tc>
          <w:tcPr>
            <w:tcW w:w="358" w:type="dxa"/>
            <w:tcBorders>
              <w:left w:val="single" w:sz="4" w:space="0" w:color="BFBFBF" w:themeColor="background1" w:themeShade="BF"/>
            </w:tcBorders>
            <w:vAlign w:val="center"/>
          </w:tcPr>
          <w:p w14:paraId="73458AA0" w14:textId="77777777" w:rsidR="003D21CB" w:rsidRPr="001867D3" w:rsidRDefault="003D21CB" w:rsidP="00D20B66">
            <w:pPr>
              <w:jc w:val="center"/>
              <w:rPr>
                <w:rFonts w:ascii="Times New Roman" w:hAnsi="Times New Roman" w:cs="Times New Roman"/>
                <w:sz w:val="18"/>
                <w:szCs w:val="18"/>
                <w:lang w:val="en-GB"/>
              </w:rPr>
            </w:pPr>
          </w:p>
        </w:tc>
      </w:tr>
      <w:tr w:rsidR="003D21CB" w:rsidRPr="001867D3" w14:paraId="7643F622" w14:textId="77777777" w:rsidTr="007702B0">
        <w:trPr>
          <w:jc w:val="center"/>
        </w:trPr>
        <w:tc>
          <w:tcPr>
            <w:tcW w:w="1735" w:type="dxa"/>
            <w:tcBorders>
              <w:right w:val="nil"/>
            </w:tcBorders>
            <w:vAlign w:val="center"/>
          </w:tcPr>
          <w:p w14:paraId="3EA1C7FE" w14:textId="77777777" w:rsidR="003D21CB" w:rsidRPr="006F7873" w:rsidRDefault="003D21CB" w:rsidP="00D20B66">
            <w:pPr>
              <w:pStyle w:val="Text2"/>
              <w:spacing w:after="0"/>
              <w:ind w:left="0"/>
              <w:rPr>
                <w:b/>
                <w:sz w:val="18"/>
                <w:szCs w:val="18"/>
                <w:lang w:val="en-GB"/>
              </w:rPr>
            </w:pPr>
            <w:r w:rsidRPr="006F7873">
              <w:rPr>
                <w:b/>
                <w:sz w:val="18"/>
                <w:szCs w:val="18"/>
                <w:lang w:val="en-GB"/>
              </w:rPr>
              <w:t>NUTS 2</w:t>
            </w:r>
          </w:p>
        </w:tc>
        <w:tc>
          <w:tcPr>
            <w:tcW w:w="740" w:type="dxa"/>
            <w:tcBorders>
              <w:left w:val="nil"/>
              <w:right w:val="nil"/>
            </w:tcBorders>
            <w:vAlign w:val="center"/>
          </w:tcPr>
          <w:p w14:paraId="5F823A6E" w14:textId="77777777" w:rsidR="003D21CB" w:rsidRPr="006F7873" w:rsidRDefault="003D21CB" w:rsidP="00D20B66">
            <w:pPr>
              <w:rPr>
                <w:rFonts w:ascii="Times New Roman" w:hAnsi="Times New Roman" w:cs="Times New Roman"/>
                <w:sz w:val="18"/>
                <w:szCs w:val="18"/>
                <w:lang w:val="en-GB"/>
              </w:rPr>
            </w:pPr>
          </w:p>
        </w:tc>
        <w:tc>
          <w:tcPr>
            <w:tcW w:w="2084" w:type="dxa"/>
            <w:tcBorders>
              <w:left w:val="nil"/>
            </w:tcBorders>
            <w:vAlign w:val="center"/>
          </w:tcPr>
          <w:p w14:paraId="22088207" w14:textId="3922DDD3" w:rsidR="003D21CB" w:rsidRPr="006F7873" w:rsidRDefault="003D21CB" w:rsidP="00F47AB1">
            <w:pPr>
              <w:rPr>
                <w:rFonts w:ascii="Times New Roman" w:hAnsi="Times New Roman" w:cs="Times New Roman"/>
                <w:sz w:val="18"/>
                <w:szCs w:val="18"/>
                <w:lang w:val="en-GB"/>
              </w:rPr>
            </w:pPr>
          </w:p>
        </w:tc>
        <w:tc>
          <w:tcPr>
            <w:tcW w:w="276" w:type="dxa"/>
            <w:tcBorders>
              <w:right w:val="single" w:sz="4" w:space="0" w:color="BFBFBF" w:themeColor="background1" w:themeShade="BF"/>
            </w:tcBorders>
            <w:vAlign w:val="center"/>
          </w:tcPr>
          <w:p w14:paraId="3B7107E2"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A482B8F"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DBC1193"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72FAFB5B"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2189D2CA"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3F684542" w14:textId="77777777" w:rsidR="003D21CB" w:rsidRPr="001867D3" w:rsidRDefault="003D21CB" w:rsidP="00D20B66">
            <w:pPr>
              <w:jc w:val="center"/>
              <w:rPr>
                <w:rFonts w:ascii="Times New Roman" w:hAnsi="Times New Roman" w:cs="Times New Roman"/>
                <w:sz w:val="18"/>
                <w:szCs w:val="18"/>
                <w:lang w:val="en-GB"/>
              </w:rPr>
            </w:pPr>
          </w:p>
        </w:tc>
        <w:tc>
          <w:tcPr>
            <w:tcW w:w="907" w:type="dxa"/>
            <w:tcBorders>
              <w:left w:val="single" w:sz="4" w:space="0" w:color="BFBFBF" w:themeColor="background1" w:themeShade="BF"/>
            </w:tcBorders>
            <w:vAlign w:val="center"/>
          </w:tcPr>
          <w:p w14:paraId="1E35BF75" w14:textId="09A4C77D" w:rsidR="003D21CB" w:rsidRPr="001867D3" w:rsidRDefault="00493A05" w:rsidP="00D20B66">
            <w:pPr>
              <w:jc w:val="center"/>
              <w:rPr>
                <w:rFonts w:ascii="Times New Roman" w:hAnsi="Times New Roman" w:cs="Times New Roman"/>
                <w:sz w:val="18"/>
                <w:szCs w:val="18"/>
                <w:lang w:val="en-GB"/>
              </w:rPr>
            </w:pPr>
            <w:r w:rsidRPr="008E37D2">
              <w:rPr>
                <w:rFonts w:cstheme="minorHAnsi"/>
                <w:lang w:val="en-IE"/>
              </w:rPr>
              <w:t>○</w:t>
            </w:r>
          </w:p>
        </w:tc>
        <w:tc>
          <w:tcPr>
            <w:tcW w:w="276" w:type="dxa"/>
            <w:tcBorders>
              <w:right w:val="single" w:sz="4" w:space="0" w:color="BFBFBF" w:themeColor="background1" w:themeShade="BF"/>
            </w:tcBorders>
            <w:vAlign w:val="center"/>
          </w:tcPr>
          <w:p w14:paraId="0EFEB41D" w14:textId="77777777" w:rsidR="003D21CB" w:rsidRPr="001867D3" w:rsidRDefault="003D21CB" w:rsidP="00D20B66">
            <w:pPr>
              <w:jc w:val="center"/>
              <w:rPr>
                <w:rFonts w:ascii="Times New Roman" w:hAnsi="Times New Roman" w:cs="Times New Roman"/>
                <w:sz w:val="18"/>
                <w:szCs w:val="18"/>
                <w:lang w:val="en-GB"/>
              </w:rPr>
            </w:pPr>
          </w:p>
        </w:tc>
        <w:tc>
          <w:tcPr>
            <w:tcW w:w="276" w:type="dxa"/>
            <w:tcBorders>
              <w:left w:val="single" w:sz="4" w:space="0" w:color="BFBFBF" w:themeColor="background1" w:themeShade="BF"/>
              <w:right w:val="single" w:sz="4" w:space="0" w:color="BFBFBF" w:themeColor="background1" w:themeShade="BF"/>
            </w:tcBorders>
            <w:vAlign w:val="center"/>
          </w:tcPr>
          <w:p w14:paraId="5C507062"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4F4541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C4BC7A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23854A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6152B11"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35220A30" w14:textId="1185C61A" w:rsidR="003D21CB" w:rsidRPr="001867D3" w:rsidRDefault="00493A05" w:rsidP="00D20B66">
            <w:pPr>
              <w:jc w:val="center"/>
              <w:rPr>
                <w:rFonts w:ascii="Times New Roman" w:hAnsi="Times New Roman" w:cs="Times New Roman"/>
                <w:sz w:val="18"/>
                <w:szCs w:val="18"/>
                <w:lang w:val="en-GB"/>
              </w:rPr>
            </w:pPr>
            <w:r w:rsidRPr="008E37D2">
              <w:rPr>
                <w:rFonts w:cstheme="minorHAnsi"/>
                <w:lang w:val="en-IE"/>
              </w:rPr>
              <w:t>○</w:t>
            </w:r>
          </w:p>
        </w:tc>
        <w:tc>
          <w:tcPr>
            <w:tcW w:w="277" w:type="dxa"/>
            <w:tcBorders>
              <w:right w:val="single" w:sz="4" w:space="0" w:color="BFBFBF" w:themeColor="background1" w:themeShade="BF"/>
            </w:tcBorders>
            <w:vAlign w:val="center"/>
          </w:tcPr>
          <w:p w14:paraId="75EDAA34"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9A773C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8110F2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71801D8B"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AFA426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DD31CD9"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37069516" w14:textId="540D960E" w:rsidR="003D21CB" w:rsidRPr="001867D3" w:rsidRDefault="00493A05" w:rsidP="00D20B66">
            <w:pPr>
              <w:jc w:val="center"/>
              <w:rPr>
                <w:rFonts w:ascii="Times New Roman" w:hAnsi="Times New Roman" w:cs="Times New Roman"/>
                <w:sz w:val="18"/>
                <w:szCs w:val="18"/>
                <w:lang w:val="en-GB"/>
              </w:rPr>
            </w:pPr>
            <w:r w:rsidRPr="008E37D2">
              <w:rPr>
                <w:rFonts w:cstheme="minorHAnsi"/>
                <w:lang w:val="en-IE"/>
              </w:rPr>
              <w:t>○</w:t>
            </w:r>
          </w:p>
        </w:tc>
        <w:tc>
          <w:tcPr>
            <w:tcW w:w="277" w:type="dxa"/>
            <w:tcBorders>
              <w:right w:val="single" w:sz="4" w:space="0" w:color="BFBFBF" w:themeColor="background1" w:themeShade="BF"/>
            </w:tcBorders>
            <w:vAlign w:val="center"/>
          </w:tcPr>
          <w:p w14:paraId="1292482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0E7E8B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BD7DD25"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134BA96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58AEFA3C"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4BC2A883"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05C785D5" w14:textId="28428349" w:rsidR="003D21CB" w:rsidRPr="001867D3" w:rsidRDefault="00493A05" w:rsidP="00D20B66">
            <w:pPr>
              <w:jc w:val="center"/>
              <w:rPr>
                <w:rFonts w:ascii="Times New Roman" w:hAnsi="Times New Roman" w:cs="Times New Roman"/>
                <w:sz w:val="18"/>
                <w:szCs w:val="18"/>
                <w:lang w:val="en-GB"/>
              </w:rPr>
            </w:pPr>
            <w:r w:rsidRPr="008E37D2">
              <w:rPr>
                <w:rFonts w:cstheme="minorHAnsi"/>
                <w:lang w:val="en-IE"/>
              </w:rPr>
              <w:t>○</w:t>
            </w:r>
          </w:p>
        </w:tc>
        <w:tc>
          <w:tcPr>
            <w:tcW w:w="277" w:type="dxa"/>
            <w:tcBorders>
              <w:right w:val="single" w:sz="4" w:space="0" w:color="BFBFBF" w:themeColor="background1" w:themeShade="BF"/>
            </w:tcBorders>
            <w:vAlign w:val="center"/>
          </w:tcPr>
          <w:p w14:paraId="5265E07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96230BE"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36F4C33D"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66F2C94F"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0B21C6DA" w14:textId="77777777" w:rsidR="003D21CB" w:rsidRPr="001867D3" w:rsidRDefault="003D21CB" w:rsidP="00D20B66">
            <w:pPr>
              <w:jc w:val="center"/>
              <w:rPr>
                <w:rFonts w:ascii="Times New Roman" w:hAnsi="Times New Roman" w:cs="Times New Roman"/>
                <w:sz w:val="18"/>
                <w:szCs w:val="18"/>
                <w:lang w:val="en-GB"/>
              </w:rPr>
            </w:pPr>
          </w:p>
        </w:tc>
        <w:tc>
          <w:tcPr>
            <w:tcW w:w="277" w:type="dxa"/>
            <w:tcBorders>
              <w:left w:val="single" w:sz="4" w:space="0" w:color="BFBFBF" w:themeColor="background1" w:themeShade="BF"/>
              <w:right w:val="single" w:sz="4" w:space="0" w:color="BFBFBF" w:themeColor="background1" w:themeShade="BF"/>
            </w:tcBorders>
            <w:vAlign w:val="center"/>
          </w:tcPr>
          <w:p w14:paraId="29D642EF" w14:textId="77777777" w:rsidR="003D21CB" w:rsidRPr="001867D3" w:rsidRDefault="003D21CB" w:rsidP="00D20B66">
            <w:pPr>
              <w:jc w:val="center"/>
              <w:rPr>
                <w:rFonts w:ascii="Times New Roman" w:hAnsi="Times New Roman" w:cs="Times New Roman"/>
                <w:sz w:val="18"/>
                <w:szCs w:val="18"/>
                <w:lang w:val="en-GB"/>
              </w:rPr>
            </w:pPr>
          </w:p>
        </w:tc>
        <w:tc>
          <w:tcPr>
            <w:tcW w:w="358" w:type="dxa"/>
            <w:tcBorders>
              <w:left w:val="single" w:sz="4" w:space="0" w:color="BFBFBF" w:themeColor="background1" w:themeShade="BF"/>
            </w:tcBorders>
            <w:vAlign w:val="center"/>
          </w:tcPr>
          <w:p w14:paraId="1BD284F9" w14:textId="1AB34616" w:rsidR="003D21CB" w:rsidRPr="001867D3" w:rsidRDefault="00493A05" w:rsidP="00D20B66">
            <w:pPr>
              <w:jc w:val="center"/>
              <w:rPr>
                <w:rFonts w:ascii="Times New Roman" w:hAnsi="Times New Roman" w:cs="Times New Roman"/>
                <w:sz w:val="18"/>
                <w:szCs w:val="18"/>
                <w:lang w:val="en-GB"/>
              </w:rPr>
            </w:pPr>
            <w:r w:rsidRPr="008E37D2">
              <w:rPr>
                <w:rFonts w:cstheme="minorHAnsi"/>
                <w:lang w:val="en-IE"/>
              </w:rPr>
              <w:t>○</w:t>
            </w:r>
          </w:p>
        </w:tc>
      </w:tr>
    </w:tbl>
    <w:p w14:paraId="2846609A" w14:textId="33B4DB4D" w:rsidR="003D21CB" w:rsidRPr="001867D3" w:rsidRDefault="007702B0" w:rsidP="003D21CB">
      <w:pPr>
        <w:pStyle w:val="Caption"/>
        <w:keepNext/>
        <w:pageBreakBefore/>
        <w:spacing w:after="0"/>
      </w:pPr>
      <w:r w:rsidRPr="00A70337">
        <w:rPr>
          <w:sz w:val="24"/>
          <w:szCs w:val="24"/>
        </w:rPr>
        <w:lastRenderedPageBreak/>
        <w:t xml:space="preserve">Table </w:t>
      </w:r>
      <w:r>
        <w:rPr>
          <w:sz w:val="24"/>
          <w:szCs w:val="24"/>
        </w:rPr>
        <w:t>14</w:t>
      </w:r>
      <w:r w:rsidRPr="00A70337">
        <w:rPr>
          <w:sz w:val="24"/>
          <w:szCs w:val="24"/>
        </w:rPr>
        <w:t>.</w:t>
      </w:r>
      <w:r>
        <w:rPr>
          <w:sz w:val="24"/>
          <w:szCs w:val="24"/>
        </w:rPr>
        <w:t xml:space="preserve"> </w:t>
      </w:r>
      <w:r w:rsidR="003D21CB" w:rsidRPr="001867D3">
        <w:t xml:space="preserve">Specification for the </w:t>
      </w:r>
      <w:r w:rsidR="003D21CB" w:rsidRPr="001867D3">
        <w:rPr>
          <w:u w:val="single"/>
        </w:rPr>
        <w:t>yearly</w:t>
      </w:r>
      <w:r w:rsidR="003D21CB" w:rsidRPr="001867D3">
        <w:t xml:space="preserve"> </w:t>
      </w:r>
      <w:r w:rsidR="003D21CB" w:rsidRPr="001867D3">
        <w:rPr>
          <w:b/>
        </w:rPr>
        <w:t>inequality rate</w:t>
      </w:r>
      <w:r w:rsidR="003D21CB" w:rsidRPr="001867D3">
        <w:t xml:space="preserve"> high-value dataset</w:t>
      </w:r>
    </w:p>
    <w:p w14:paraId="2EF4BD4D" w14:textId="77777777" w:rsidR="003D21CB" w:rsidRPr="001867D3" w:rsidRDefault="003D21CB" w:rsidP="003D21CB">
      <w:pPr>
        <w:spacing w:after="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xml:space="preserve">: The breakdowns simultaneously indicated in a column should be offered for the crosstabulation of all variables involved. </w:t>
      </w:r>
    </w:p>
    <w:p w14:paraId="7E0F0624" w14:textId="5F1259E8" w:rsidR="003D21CB" w:rsidRPr="001867D3" w:rsidRDefault="003D21CB" w:rsidP="003D21CB">
      <w:pPr>
        <w:rPr>
          <w:rFonts w:ascii="Times New Roman" w:hAnsi="Times New Roman" w:cs="Times New Roman"/>
        </w:rPr>
      </w:pPr>
      <w:r w:rsidRPr="001867D3">
        <w:rPr>
          <w:rFonts w:ascii="Times New Roman" w:hAnsi="Times New Roman" w:cs="Times New Roman"/>
          <w:u w:val="single"/>
        </w:rPr>
        <w:t>Legend for breakdowns</w:t>
      </w:r>
      <w:r w:rsidRPr="001867D3">
        <w:rPr>
          <w:rFonts w:ascii="Times New Roman" w:hAnsi="Times New Roman" w:cs="Times New Roman"/>
        </w:rPr>
        <w:t xml:space="preserve">: </w:t>
      </w:r>
      <w:r w:rsidRPr="001867D3">
        <w:rPr>
          <w:rFonts w:ascii="Webdings" w:eastAsia="Webdings" w:hAnsi="Webdings" w:cs="Webdings"/>
          <w:b/>
        </w:rPr>
        <w:t></w:t>
      </w:r>
      <w:r w:rsidRPr="001867D3">
        <w:rPr>
          <w:rFonts w:ascii="Times New Roman" w:hAnsi="Times New Roman" w:cs="Times New Roman"/>
        </w:rPr>
        <w:t xml:space="preserve">= mandatory, </w:t>
      </w:r>
      <w:r w:rsidR="007B3C35" w:rsidRPr="008E37D2">
        <w:rPr>
          <w:rFonts w:cstheme="minorHAnsi"/>
          <w:lang w:val="en-IE"/>
        </w:rPr>
        <w:t>○</w:t>
      </w:r>
      <w:r w:rsidR="007B3C35">
        <w:rPr>
          <w:rFonts w:cstheme="minorHAnsi"/>
          <w:lang w:val="en-IE"/>
        </w:rPr>
        <w:t xml:space="preserve"> </w:t>
      </w:r>
      <w:r w:rsidRPr="001867D3">
        <w:rPr>
          <w:rFonts w:ascii="Times New Roman" w:hAnsi="Times New Roman" w:cs="Times New Roman"/>
        </w:rPr>
        <w:t>= </w:t>
      </w:r>
      <w:r w:rsidR="000847BF" w:rsidRPr="000847BF">
        <w:rPr>
          <w:rFonts w:ascii="Times New Roman" w:hAnsi="Times New Roman" w:cs="Times New Roman"/>
        </w:rPr>
        <w:t xml:space="preserve">required for </w:t>
      </w:r>
      <w:r w:rsidR="000847BF">
        <w:rPr>
          <w:rFonts w:ascii="Times New Roman" w:hAnsi="Times New Roman" w:cs="Times New Roman"/>
        </w:rPr>
        <w:t>Member States</w:t>
      </w:r>
      <w:r w:rsidR="000847BF" w:rsidRPr="000847BF">
        <w:rPr>
          <w:rFonts w:ascii="Times New Roman" w:hAnsi="Times New Roman" w:cs="Times New Roman"/>
        </w:rPr>
        <w:t xml:space="preserve"> where this is feasible as </w:t>
      </w:r>
      <w:r w:rsidR="000847BF">
        <w:rPr>
          <w:rFonts w:ascii="Times New Roman" w:hAnsi="Times New Roman" w:cs="Times New Roman"/>
        </w:rPr>
        <w:t xml:space="preserve">set out </w:t>
      </w:r>
      <w:r w:rsidR="000847BF" w:rsidRPr="000847BF">
        <w:rPr>
          <w:rFonts w:ascii="Times New Roman" w:hAnsi="Times New Roman" w:cs="Times New Roman"/>
        </w:rPr>
        <w:t xml:space="preserve">in </w:t>
      </w:r>
      <w:r w:rsidR="000847BF">
        <w:rPr>
          <w:rFonts w:ascii="Times New Roman" w:hAnsi="Times New Roman" w:cs="Times New Roman"/>
        </w:rPr>
        <w:t xml:space="preserve">the </w:t>
      </w:r>
      <w:r w:rsidR="000847BF" w:rsidRPr="000847BF">
        <w:rPr>
          <w:rFonts w:ascii="Times New Roman" w:hAnsi="Times New Roman" w:cs="Times New Roman"/>
        </w:rPr>
        <w:t xml:space="preserve">relevant </w:t>
      </w:r>
      <w:r w:rsidR="000847BF">
        <w:rPr>
          <w:rFonts w:ascii="Times New Roman" w:hAnsi="Times New Roman" w:cs="Times New Roman"/>
        </w:rPr>
        <w:t>R</w:t>
      </w:r>
      <w:r w:rsidR="000847BF" w:rsidRPr="000847BF">
        <w:rPr>
          <w:rFonts w:ascii="Times New Roman" w:hAnsi="Times New Roman" w:cs="Times New Roman"/>
        </w:rPr>
        <w:t>egulation</w:t>
      </w:r>
    </w:p>
    <w:tbl>
      <w:tblPr>
        <w:tblStyle w:val="TableGrid"/>
        <w:tblW w:w="0" w:type="auto"/>
        <w:tblInd w:w="-5" w:type="dxa"/>
        <w:tblLook w:val="04A0" w:firstRow="1" w:lastRow="0" w:firstColumn="1" w:lastColumn="0" w:noHBand="0" w:noVBand="1"/>
      </w:tblPr>
      <w:tblGrid>
        <w:gridCol w:w="1956"/>
        <w:gridCol w:w="2580"/>
        <w:gridCol w:w="1248"/>
        <w:gridCol w:w="1304"/>
        <w:gridCol w:w="3969"/>
      </w:tblGrid>
      <w:tr w:rsidR="003D21CB" w:rsidRPr="001867D3" w14:paraId="65EF16BD" w14:textId="77777777" w:rsidTr="00286DE1">
        <w:tc>
          <w:tcPr>
            <w:tcW w:w="4536" w:type="dxa"/>
            <w:gridSpan w:val="2"/>
            <w:vMerge w:val="restart"/>
            <w:tcBorders>
              <w:tl2br w:val="single" w:sz="4" w:space="0" w:color="auto"/>
            </w:tcBorders>
          </w:tcPr>
          <w:p w14:paraId="216B84BF" w14:textId="77777777" w:rsidR="003D21CB" w:rsidRPr="001867D3" w:rsidRDefault="003D21CB" w:rsidP="00D20B66">
            <w:pPr>
              <w:jc w:val="right"/>
              <w:rPr>
                <w:rFonts w:ascii="Times New Roman" w:hAnsi="Times New Roman" w:cs="Times New Roman"/>
                <w:b/>
                <w:sz w:val="18"/>
                <w:szCs w:val="16"/>
                <w:lang w:val="en-GB"/>
              </w:rPr>
            </w:pPr>
            <w:r w:rsidRPr="001867D3">
              <w:rPr>
                <w:rFonts w:ascii="Times New Roman" w:hAnsi="Times New Roman" w:cs="Times New Roman"/>
                <w:b/>
                <w:sz w:val="18"/>
                <w:szCs w:val="16"/>
                <w:lang w:val="en-GB"/>
              </w:rPr>
              <w:t>Key variables</w:t>
            </w:r>
            <w:r w:rsidRPr="001867D3">
              <w:rPr>
                <w:rFonts w:ascii="Times New Roman" w:hAnsi="Times New Roman" w:cs="Times New Roman"/>
                <w:b/>
                <w:sz w:val="18"/>
                <w:szCs w:val="16"/>
                <w:lang w:val="en-GB"/>
              </w:rPr>
              <w:br/>
            </w:r>
          </w:p>
          <w:p w14:paraId="34D05BFE" w14:textId="77777777" w:rsidR="003D21CB" w:rsidRPr="001867D3" w:rsidRDefault="003D21CB" w:rsidP="00D20B66">
            <w:pPr>
              <w:rPr>
                <w:rFonts w:ascii="Times New Roman" w:hAnsi="Times New Roman" w:cs="Times New Roman"/>
                <w:b/>
                <w:sz w:val="18"/>
                <w:szCs w:val="16"/>
                <w:lang w:val="en-GB"/>
              </w:rPr>
            </w:pPr>
          </w:p>
          <w:p w14:paraId="3865F97D" w14:textId="77777777" w:rsidR="003D21CB" w:rsidRPr="001867D3" w:rsidRDefault="003D21CB" w:rsidP="00D20B66">
            <w:pPr>
              <w:rPr>
                <w:rFonts w:ascii="Times New Roman" w:hAnsi="Times New Roman" w:cs="Times New Roman"/>
                <w:b/>
                <w:sz w:val="18"/>
                <w:szCs w:val="16"/>
                <w:lang w:val="en-GB"/>
              </w:rPr>
            </w:pPr>
          </w:p>
          <w:p w14:paraId="3B20FE90" w14:textId="77777777" w:rsidR="003D21CB" w:rsidRPr="001867D3" w:rsidRDefault="003D21CB" w:rsidP="00D20B66">
            <w:pPr>
              <w:rPr>
                <w:rFonts w:ascii="Times New Roman" w:hAnsi="Times New Roman" w:cs="Times New Roman"/>
                <w:b/>
                <w:sz w:val="18"/>
                <w:szCs w:val="16"/>
                <w:lang w:val="en-GB"/>
              </w:rPr>
            </w:pPr>
          </w:p>
          <w:p w14:paraId="7BD29F18" w14:textId="77777777" w:rsidR="003D21CB" w:rsidRPr="001867D3" w:rsidRDefault="003D21CB" w:rsidP="00D20B66">
            <w:pPr>
              <w:rPr>
                <w:rFonts w:ascii="Times New Roman" w:hAnsi="Times New Roman" w:cs="Times New Roman"/>
                <w:b/>
                <w:sz w:val="18"/>
                <w:szCs w:val="16"/>
                <w:lang w:val="en-GB"/>
              </w:rPr>
            </w:pPr>
          </w:p>
          <w:p w14:paraId="5A2E522E"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Breakdowns</w:t>
            </w:r>
          </w:p>
        </w:tc>
        <w:tc>
          <w:tcPr>
            <w:tcW w:w="2552" w:type="dxa"/>
            <w:gridSpan w:val="2"/>
          </w:tcPr>
          <w:p w14:paraId="3E138F4B" w14:textId="77777777" w:rsidR="003D21CB" w:rsidRPr="001867D3" w:rsidRDefault="003D21CB" w:rsidP="00D20B66">
            <w:pPr>
              <w:jc w:val="center"/>
              <w:rPr>
                <w:rFonts w:ascii="Times New Roman" w:hAnsi="Times New Roman" w:cs="Times New Roman"/>
                <w:b/>
                <w:sz w:val="18"/>
                <w:szCs w:val="16"/>
                <w:lang w:val="en-GB"/>
              </w:rPr>
            </w:pPr>
            <w:r w:rsidRPr="001867D3">
              <w:rPr>
                <w:rFonts w:ascii="Times New Roman" w:hAnsi="Times New Roman" w:cs="Times New Roman"/>
                <w:b/>
                <w:sz w:val="18"/>
                <w:szCs w:val="16"/>
                <w:lang w:val="en-GB"/>
              </w:rPr>
              <w:t>Income quintile share ratio S80/S20</w:t>
            </w:r>
          </w:p>
        </w:tc>
        <w:tc>
          <w:tcPr>
            <w:tcW w:w="3969" w:type="dxa"/>
            <w:tcBorders>
              <w:bottom w:val="single" w:sz="4" w:space="0" w:color="auto"/>
            </w:tcBorders>
          </w:tcPr>
          <w:p w14:paraId="0F6D0F42" w14:textId="77777777" w:rsidR="003D21CB" w:rsidRPr="001867D3" w:rsidRDefault="003D21CB" w:rsidP="00D20B66">
            <w:pPr>
              <w:jc w:val="center"/>
              <w:rPr>
                <w:rFonts w:ascii="Times New Roman" w:hAnsi="Times New Roman" w:cs="Times New Roman"/>
                <w:b/>
                <w:sz w:val="18"/>
                <w:szCs w:val="16"/>
                <w:lang w:val="en-GB"/>
              </w:rPr>
            </w:pPr>
            <w:r w:rsidRPr="001867D3">
              <w:rPr>
                <w:rFonts w:ascii="Times New Roman" w:hAnsi="Times New Roman" w:cs="Times New Roman"/>
                <w:b/>
                <w:sz w:val="18"/>
                <w:szCs w:val="16"/>
                <w:lang w:val="en-GB"/>
              </w:rPr>
              <w:t>Gini coefficient of equivalised disposable income</w:t>
            </w:r>
          </w:p>
        </w:tc>
      </w:tr>
      <w:tr w:rsidR="003D21CB" w:rsidRPr="001867D3" w14:paraId="2D3A7BEB" w14:textId="77777777" w:rsidTr="00286DE1">
        <w:tc>
          <w:tcPr>
            <w:tcW w:w="4536" w:type="dxa"/>
            <w:gridSpan w:val="2"/>
            <w:vMerge/>
            <w:tcBorders>
              <w:tl2br w:val="single" w:sz="4" w:space="0" w:color="auto"/>
            </w:tcBorders>
          </w:tcPr>
          <w:p w14:paraId="2048409B" w14:textId="77777777" w:rsidR="003D21CB" w:rsidRPr="001867D3" w:rsidRDefault="003D21CB" w:rsidP="00D20B66">
            <w:pPr>
              <w:rPr>
                <w:rFonts w:ascii="Times New Roman" w:hAnsi="Times New Roman" w:cs="Times New Roman"/>
                <w:b/>
                <w:sz w:val="18"/>
                <w:szCs w:val="16"/>
                <w:lang w:val="en-GB"/>
              </w:rPr>
            </w:pPr>
          </w:p>
        </w:tc>
        <w:tc>
          <w:tcPr>
            <w:tcW w:w="2552" w:type="dxa"/>
            <w:gridSpan w:val="2"/>
            <w:vAlign w:val="center"/>
          </w:tcPr>
          <w:p w14:paraId="0EE33C06" w14:textId="77777777" w:rsidR="003D21CB" w:rsidRPr="001867D3" w:rsidRDefault="003D21CB" w:rsidP="00D20B66">
            <w:pPr>
              <w:rPr>
                <w:rFonts w:ascii="Times New Roman" w:hAnsi="Times New Roman" w:cs="Times New Roman"/>
                <w:b/>
                <w:i/>
                <w:sz w:val="18"/>
                <w:szCs w:val="16"/>
                <w:lang w:val="en-GB"/>
              </w:rPr>
            </w:pPr>
            <w:r w:rsidRPr="001867D3">
              <w:rPr>
                <w:rFonts w:ascii="Times New Roman" w:hAnsi="Times New Roman" w:cs="Times New Roman"/>
                <w:i/>
                <w:sz w:val="18"/>
                <w:szCs w:val="16"/>
                <w:lang w:val="en-GB"/>
              </w:rPr>
              <w:t>The ratio of total income received by the 20 % of the population with the highest income (top quintile) to that received by the 20 % of the population with the lowest income (lowest quintile)</w:t>
            </w:r>
          </w:p>
        </w:tc>
        <w:tc>
          <w:tcPr>
            <w:tcW w:w="3969" w:type="dxa"/>
            <w:tcBorders>
              <w:bottom w:val="single" w:sz="4" w:space="0" w:color="auto"/>
            </w:tcBorders>
            <w:vAlign w:val="center"/>
          </w:tcPr>
          <w:p w14:paraId="3E82711F" w14:textId="77777777" w:rsidR="003D21CB" w:rsidRPr="001867D3" w:rsidRDefault="003D21CB" w:rsidP="00D20B66">
            <w:pPr>
              <w:rPr>
                <w:rFonts w:ascii="Times New Roman" w:hAnsi="Times New Roman" w:cs="Times New Roman"/>
                <w:b/>
                <w:i/>
                <w:sz w:val="18"/>
                <w:szCs w:val="16"/>
                <w:lang w:val="en-GB"/>
              </w:rPr>
            </w:pPr>
            <w:r w:rsidRPr="001867D3">
              <w:rPr>
                <w:rFonts w:ascii="Times New Roman" w:hAnsi="Times New Roman" w:cs="Times New Roman"/>
                <w:i/>
                <w:sz w:val="18"/>
                <w:szCs w:val="16"/>
                <w:lang w:val="en-GB"/>
              </w:rPr>
              <w:t>This variable measures the extent to which the distribution of equivalised disposable income after social transfers deviates from a perfectly equal distribution. It is a summary measure of the cumulative share of equivalised income accounted for by the cumulative percentages of the number of individuals. Its value ranges from 0 (complete equality) to 100 (complete inequality).</w:t>
            </w:r>
          </w:p>
        </w:tc>
      </w:tr>
      <w:tr w:rsidR="003D21CB" w:rsidRPr="001867D3" w14:paraId="505FB56C" w14:textId="77777777" w:rsidTr="00286DE1">
        <w:tc>
          <w:tcPr>
            <w:tcW w:w="1956" w:type="dxa"/>
            <w:tcBorders>
              <w:right w:val="nil"/>
            </w:tcBorders>
            <w:vAlign w:val="center"/>
          </w:tcPr>
          <w:p w14:paraId="37B0AF0D"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Sex</w:t>
            </w:r>
          </w:p>
        </w:tc>
        <w:tc>
          <w:tcPr>
            <w:tcW w:w="2580" w:type="dxa"/>
            <w:tcBorders>
              <w:left w:val="nil"/>
            </w:tcBorders>
          </w:tcPr>
          <w:p w14:paraId="103866E8"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Male / female</w:t>
            </w:r>
          </w:p>
        </w:tc>
        <w:tc>
          <w:tcPr>
            <w:tcW w:w="1248" w:type="dxa"/>
            <w:vAlign w:val="center"/>
          </w:tcPr>
          <w:p w14:paraId="5ED09C4F"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1304" w:type="dxa"/>
          </w:tcPr>
          <w:p w14:paraId="04096E3A" w14:textId="77777777" w:rsidR="003D21CB" w:rsidRPr="001867D3" w:rsidRDefault="003D21CB" w:rsidP="00D20B66">
            <w:pPr>
              <w:jc w:val="center"/>
              <w:rPr>
                <w:rFonts w:ascii="Times New Roman" w:hAnsi="Times New Roman" w:cs="Times New Roman"/>
                <w:sz w:val="18"/>
                <w:szCs w:val="16"/>
                <w:lang w:val="en-GB"/>
              </w:rPr>
            </w:pPr>
          </w:p>
        </w:tc>
        <w:tc>
          <w:tcPr>
            <w:tcW w:w="3969" w:type="dxa"/>
            <w:tcBorders>
              <w:bottom w:val="nil"/>
            </w:tcBorders>
          </w:tcPr>
          <w:p w14:paraId="78D64D48" w14:textId="77777777" w:rsidR="003D21CB" w:rsidRPr="001867D3" w:rsidRDefault="003D21CB" w:rsidP="00D20B66">
            <w:pPr>
              <w:jc w:val="center"/>
              <w:rPr>
                <w:rFonts w:ascii="Times New Roman" w:hAnsi="Times New Roman" w:cs="Times New Roman"/>
                <w:sz w:val="18"/>
                <w:szCs w:val="16"/>
                <w:lang w:val="en-GB"/>
              </w:rPr>
            </w:pPr>
          </w:p>
        </w:tc>
      </w:tr>
      <w:tr w:rsidR="003D21CB" w:rsidRPr="001867D3" w14:paraId="3C777ED7" w14:textId="77777777" w:rsidTr="00286DE1">
        <w:tc>
          <w:tcPr>
            <w:tcW w:w="1956" w:type="dxa"/>
            <w:tcBorders>
              <w:right w:val="nil"/>
            </w:tcBorders>
            <w:vAlign w:val="center"/>
          </w:tcPr>
          <w:p w14:paraId="02BFCA3A"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Age</w:t>
            </w:r>
          </w:p>
        </w:tc>
        <w:tc>
          <w:tcPr>
            <w:tcW w:w="2580" w:type="dxa"/>
            <w:tcBorders>
              <w:left w:val="nil"/>
            </w:tcBorders>
          </w:tcPr>
          <w:p w14:paraId="12BDCC52"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Less than 65 / More than 65</w:t>
            </w:r>
          </w:p>
        </w:tc>
        <w:tc>
          <w:tcPr>
            <w:tcW w:w="1248" w:type="dxa"/>
            <w:vAlign w:val="center"/>
          </w:tcPr>
          <w:p w14:paraId="16541094"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1304" w:type="dxa"/>
          </w:tcPr>
          <w:p w14:paraId="320CBD62" w14:textId="77777777" w:rsidR="003D21CB" w:rsidRPr="001867D3" w:rsidRDefault="003D21CB" w:rsidP="00D20B66">
            <w:pPr>
              <w:jc w:val="center"/>
              <w:rPr>
                <w:rFonts w:ascii="Times New Roman" w:hAnsi="Times New Roman" w:cs="Times New Roman"/>
                <w:sz w:val="18"/>
                <w:szCs w:val="16"/>
                <w:lang w:val="en-GB"/>
              </w:rPr>
            </w:pPr>
          </w:p>
        </w:tc>
        <w:tc>
          <w:tcPr>
            <w:tcW w:w="3969" w:type="dxa"/>
            <w:tcBorders>
              <w:top w:val="nil"/>
              <w:bottom w:val="nil"/>
            </w:tcBorders>
          </w:tcPr>
          <w:p w14:paraId="2DCA143F" w14:textId="77777777" w:rsidR="003D21CB" w:rsidRPr="001867D3" w:rsidRDefault="003D21CB" w:rsidP="00D20B66">
            <w:pPr>
              <w:jc w:val="center"/>
              <w:rPr>
                <w:rFonts w:ascii="Times New Roman" w:hAnsi="Times New Roman" w:cs="Times New Roman"/>
                <w:sz w:val="18"/>
                <w:szCs w:val="16"/>
                <w:lang w:val="en-GB"/>
              </w:rPr>
            </w:pPr>
            <w:r w:rsidRPr="001867D3">
              <w:rPr>
                <w:rFonts w:ascii="Times New Roman" w:hAnsi="Times New Roman" w:cs="Times New Roman"/>
                <w:sz w:val="18"/>
                <w:szCs w:val="16"/>
                <w:lang w:val="en-GB"/>
              </w:rPr>
              <w:t>(No breakdowns available for this key variable)</w:t>
            </w:r>
          </w:p>
        </w:tc>
      </w:tr>
      <w:tr w:rsidR="003D21CB" w:rsidRPr="001867D3" w14:paraId="28E9F7AB" w14:textId="77777777" w:rsidTr="00286DE1">
        <w:tc>
          <w:tcPr>
            <w:tcW w:w="1956" w:type="dxa"/>
            <w:tcBorders>
              <w:right w:val="nil"/>
            </w:tcBorders>
            <w:vAlign w:val="center"/>
          </w:tcPr>
          <w:p w14:paraId="4F49E2A9" w14:textId="77777777" w:rsidR="003D21CB" w:rsidRPr="001867D3" w:rsidRDefault="003D21CB" w:rsidP="00D20B66">
            <w:pPr>
              <w:pStyle w:val="Text2"/>
              <w:spacing w:after="0"/>
              <w:ind w:left="0"/>
              <w:rPr>
                <w:b/>
                <w:sz w:val="18"/>
                <w:szCs w:val="16"/>
                <w:lang w:val="en-GB"/>
              </w:rPr>
            </w:pPr>
            <w:r w:rsidRPr="001867D3">
              <w:rPr>
                <w:b/>
                <w:sz w:val="18"/>
                <w:szCs w:val="16"/>
                <w:lang w:val="en-GB"/>
              </w:rPr>
              <w:t>Region</w:t>
            </w:r>
          </w:p>
        </w:tc>
        <w:tc>
          <w:tcPr>
            <w:tcW w:w="2580" w:type="dxa"/>
            <w:tcBorders>
              <w:left w:val="nil"/>
            </w:tcBorders>
          </w:tcPr>
          <w:p w14:paraId="60893E17"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NUTS 2</w:t>
            </w:r>
          </w:p>
        </w:tc>
        <w:tc>
          <w:tcPr>
            <w:tcW w:w="1248" w:type="dxa"/>
          </w:tcPr>
          <w:p w14:paraId="0C1FEA40" w14:textId="77777777" w:rsidR="003D21CB" w:rsidRPr="001867D3" w:rsidRDefault="003D21CB" w:rsidP="00D20B66">
            <w:pPr>
              <w:jc w:val="center"/>
              <w:rPr>
                <w:rFonts w:ascii="Times New Roman" w:hAnsi="Times New Roman" w:cs="Times New Roman"/>
                <w:sz w:val="18"/>
                <w:szCs w:val="16"/>
                <w:lang w:val="en-GB"/>
              </w:rPr>
            </w:pPr>
          </w:p>
        </w:tc>
        <w:tc>
          <w:tcPr>
            <w:tcW w:w="1304" w:type="dxa"/>
          </w:tcPr>
          <w:p w14:paraId="3F6A5053" w14:textId="25C0947F" w:rsidR="003D21CB" w:rsidRPr="001867D3" w:rsidRDefault="00493A05" w:rsidP="000847BF">
            <w:pPr>
              <w:jc w:val="center"/>
              <w:rPr>
                <w:rFonts w:ascii="Times New Roman" w:hAnsi="Times New Roman" w:cs="Times New Roman"/>
                <w:sz w:val="18"/>
                <w:szCs w:val="16"/>
                <w:lang w:val="en-GB"/>
              </w:rPr>
            </w:pPr>
            <w:r w:rsidRPr="008E37D2">
              <w:rPr>
                <w:rFonts w:cstheme="minorHAnsi"/>
                <w:lang w:val="en-IE"/>
              </w:rPr>
              <w:t>○</w:t>
            </w:r>
          </w:p>
        </w:tc>
        <w:tc>
          <w:tcPr>
            <w:tcW w:w="3969" w:type="dxa"/>
            <w:tcBorders>
              <w:top w:val="nil"/>
            </w:tcBorders>
          </w:tcPr>
          <w:p w14:paraId="6C984708" w14:textId="77777777" w:rsidR="003D21CB" w:rsidRPr="001867D3" w:rsidRDefault="003D21CB" w:rsidP="00D20B66">
            <w:pPr>
              <w:jc w:val="center"/>
              <w:rPr>
                <w:rFonts w:ascii="Times New Roman" w:hAnsi="Times New Roman" w:cs="Times New Roman"/>
                <w:sz w:val="18"/>
                <w:szCs w:val="16"/>
                <w:lang w:val="en-GB"/>
              </w:rPr>
            </w:pPr>
          </w:p>
        </w:tc>
      </w:tr>
    </w:tbl>
    <w:p w14:paraId="32CF150B" w14:textId="1402092C" w:rsidR="003D21CB" w:rsidRPr="001867D3" w:rsidRDefault="007702B0" w:rsidP="003D21CB">
      <w:pPr>
        <w:pStyle w:val="Caption"/>
        <w:keepNext/>
        <w:pageBreakBefore/>
        <w:spacing w:after="0"/>
      </w:pPr>
      <w:r w:rsidRPr="00232028">
        <w:rPr>
          <w:szCs w:val="22"/>
        </w:rPr>
        <w:lastRenderedPageBreak/>
        <w:t xml:space="preserve">Table 15. </w:t>
      </w:r>
      <w:r w:rsidR="003D21CB" w:rsidRPr="007702B0">
        <w:rPr>
          <w:szCs w:val="22"/>
        </w:rPr>
        <w:t>Specification</w:t>
      </w:r>
      <w:r w:rsidR="003D21CB" w:rsidRPr="001867D3">
        <w:t xml:space="preserve"> for the </w:t>
      </w:r>
      <w:r w:rsidR="003D21CB" w:rsidRPr="001867D3">
        <w:rPr>
          <w:u w:val="single"/>
        </w:rPr>
        <w:t>yearly</w:t>
      </w:r>
      <w:r w:rsidR="003D21CB" w:rsidRPr="001867D3">
        <w:t xml:space="preserve"> </w:t>
      </w:r>
      <w:r w:rsidR="003D21CB" w:rsidRPr="001867D3">
        <w:rPr>
          <w:b/>
        </w:rPr>
        <w:t xml:space="preserve">employment </w:t>
      </w:r>
      <w:r w:rsidR="003D21CB" w:rsidRPr="001867D3">
        <w:t>high-value dataset</w:t>
      </w:r>
    </w:p>
    <w:p w14:paraId="4D670A22" w14:textId="77777777" w:rsidR="003D21CB" w:rsidRPr="001867D3" w:rsidRDefault="003D21CB" w:rsidP="003D21CB">
      <w:pPr>
        <w:spacing w:after="12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xml:space="preserve">: The breakdowns simultaneously indicated in a column should be offered for the crosstabulation of all variables involved. </w:t>
      </w:r>
    </w:p>
    <w:tbl>
      <w:tblPr>
        <w:tblStyle w:val="TableGrid"/>
        <w:tblW w:w="0" w:type="auto"/>
        <w:tblLook w:val="04A0" w:firstRow="1" w:lastRow="0" w:firstColumn="1" w:lastColumn="0" w:noHBand="0" w:noVBand="1"/>
      </w:tblPr>
      <w:tblGrid>
        <w:gridCol w:w="1769"/>
        <w:gridCol w:w="1047"/>
        <w:gridCol w:w="4272"/>
        <w:gridCol w:w="694"/>
        <w:gridCol w:w="688"/>
        <w:gridCol w:w="689"/>
        <w:gridCol w:w="688"/>
        <w:gridCol w:w="688"/>
        <w:gridCol w:w="689"/>
        <w:gridCol w:w="878"/>
        <w:gridCol w:w="878"/>
        <w:gridCol w:w="878"/>
      </w:tblGrid>
      <w:tr w:rsidR="003D21CB" w:rsidRPr="001867D3" w14:paraId="385D5279" w14:textId="77777777" w:rsidTr="3ED477CC">
        <w:tc>
          <w:tcPr>
            <w:tcW w:w="7088" w:type="dxa"/>
            <w:gridSpan w:val="3"/>
            <w:tcBorders>
              <w:bottom w:val="single" w:sz="4" w:space="0" w:color="auto"/>
              <w:right w:val="single" w:sz="4" w:space="0" w:color="auto"/>
              <w:tl2br w:val="single" w:sz="4" w:space="0" w:color="auto"/>
            </w:tcBorders>
            <w:vAlign w:val="center"/>
          </w:tcPr>
          <w:p w14:paraId="04FC8A9B" w14:textId="77777777" w:rsidR="003D21CB" w:rsidRPr="001867D3" w:rsidRDefault="003D21CB" w:rsidP="00D20B66">
            <w:pPr>
              <w:jc w:val="right"/>
              <w:rPr>
                <w:rFonts w:ascii="Times New Roman" w:hAnsi="Times New Roman" w:cs="Times New Roman"/>
                <w:b/>
                <w:sz w:val="18"/>
                <w:szCs w:val="16"/>
                <w:lang w:val="en-GB"/>
              </w:rPr>
            </w:pPr>
            <w:r w:rsidRPr="001867D3">
              <w:rPr>
                <w:rFonts w:ascii="Times New Roman" w:hAnsi="Times New Roman" w:cs="Times New Roman"/>
                <w:b/>
                <w:sz w:val="18"/>
                <w:szCs w:val="16"/>
                <w:lang w:val="en-GB"/>
              </w:rPr>
              <w:t>Key variables</w:t>
            </w:r>
            <w:r w:rsidRPr="001867D3">
              <w:rPr>
                <w:rFonts w:ascii="Times New Roman" w:hAnsi="Times New Roman" w:cs="Times New Roman"/>
                <w:b/>
                <w:sz w:val="18"/>
                <w:szCs w:val="16"/>
                <w:lang w:val="en-GB"/>
              </w:rPr>
              <w:br/>
            </w:r>
          </w:p>
          <w:p w14:paraId="675DFE06"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Breakdowns</w:t>
            </w:r>
          </w:p>
        </w:tc>
        <w:tc>
          <w:tcPr>
            <w:tcW w:w="4136" w:type="dxa"/>
            <w:gridSpan w:val="6"/>
            <w:tcBorders>
              <w:left w:val="single" w:sz="4" w:space="0" w:color="auto"/>
            </w:tcBorders>
            <w:vAlign w:val="center"/>
          </w:tcPr>
          <w:p w14:paraId="1BE72258" w14:textId="77777777" w:rsidR="003D21CB" w:rsidRPr="001867D3" w:rsidRDefault="003D21CB" w:rsidP="00D20B66">
            <w:pPr>
              <w:jc w:val="center"/>
              <w:rPr>
                <w:rFonts w:ascii="Times New Roman" w:hAnsi="Times New Roman" w:cs="Times New Roman"/>
                <w:b/>
                <w:sz w:val="18"/>
                <w:szCs w:val="16"/>
                <w:lang w:val="en-GB"/>
              </w:rPr>
            </w:pPr>
            <w:r w:rsidRPr="001867D3">
              <w:rPr>
                <w:rFonts w:ascii="Times New Roman" w:hAnsi="Times New Roman" w:cs="Times New Roman"/>
                <w:b/>
                <w:sz w:val="18"/>
                <w:szCs w:val="16"/>
                <w:lang w:val="en-GB"/>
              </w:rPr>
              <w:t>Employment rate of people aged 20 to 64</w:t>
            </w:r>
          </w:p>
        </w:tc>
        <w:tc>
          <w:tcPr>
            <w:tcW w:w="2634" w:type="dxa"/>
            <w:gridSpan w:val="3"/>
            <w:tcBorders>
              <w:left w:val="nil"/>
            </w:tcBorders>
            <w:vAlign w:val="center"/>
          </w:tcPr>
          <w:p w14:paraId="0D1D4E9B" w14:textId="77777777" w:rsidR="003D21CB" w:rsidRPr="001867D3" w:rsidRDefault="003D21CB" w:rsidP="00D20B66">
            <w:pPr>
              <w:jc w:val="center"/>
              <w:rPr>
                <w:rFonts w:ascii="Times New Roman" w:hAnsi="Times New Roman" w:cs="Times New Roman"/>
                <w:b/>
                <w:sz w:val="18"/>
                <w:szCs w:val="16"/>
                <w:lang w:val="en-GB"/>
              </w:rPr>
            </w:pPr>
            <w:r w:rsidRPr="001867D3">
              <w:rPr>
                <w:rFonts w:ascii="Times New Roman" w:hAnsi="Times New Roman" w:cs="Times New Roman"/>
                <w:b/>
                <w:sz w:val="18"/>
                <w:szCs w:val="16"/>
                <w:lang w:val="en-GB"/>
              </w:rPr>
              <w:t>Part-time work of people aged 20 to 64</w:t>
            </w:r>
          </w:p>
        </w:tc>
      </w:tr>
      <w:tr w:rsidR="003D21CB" w:rsidRPr="001867D3" w14:paraId="14CB6EB1" w14:textId="77777777" w:rsidTr="3ED477CC">
        <w:tc>
          <w:tcPr>
            <w:tcW w:w="1769" w:type="dxa"/>
            <w:tcBorders>
              <w:bottom w:val="single" w:sz="4" w:space="0" w:color="auto"/>
              <w:right w:val="nil"/>
            </w:tcBorders>
            <w:vAlign w:val="center"/>
          </w:tcPr>
          <w:p w14:paraId="6F31AE57"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Sex</w:t>
            </w:r>
          </w:p>
        </w:tc>
        <w:tc>
          <w:tcPr>
            <w:tcW w:w="1047" w:type="dxa"/>
            <w:tcBorders>
              <w:left w:val="nil"/>
              <w:bottom w:val="single" w:sz="4" w:space="0" w:color="auto"/>
              <w:right w:val="nil"/>
            </w:tcBorders>
            <w:vAlign w:val="center"/>
          </w:tcPr>
          <w:p w14:paraId="5FFA3D42" w14:textId="77777777" w:rsidR="003D21CB" w:rsidRPr="001867D3" w:rsidRDefault="003D21CB" w:rsidP="00D20B66">
            <w:pPr>
              <w:rPr>
                <w:rFonts w:ascii="Times New Roman" w:hAnsi="Times New Roman" w:cs="Times New Roman"/>
                <w:sz w:val="18"/>
                <w:szCs w:val="16"/>
                <w:lang w:val="en-GB"/>
              </w:rPr>
            </w:pPr>
          </w:p>
        </w:tc>
        <w:tc>
          <w:tcPr>
            <w:tcW w:w="4272" w:type="dxa"/>
            <w:tcBorders>
              <w:left w:val="nil"/>
            </w:tcBorders>
            <w:vAlign w:val="center"/>
          </w:tcPr>
          <w:p w14:paraId="1E0CFE58"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Male/female</w:t>
            </w:r>
          </w:p>
        </w:tc>
        <w:tc>
          <w:tcPr>
            <w:tcW w:w="694" w:type="dxa"/>
            <w:vAlign w:val="center"/>
          </w:tcPr>
          <w:p w14:paraId="738648FD"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8" w:type="dxa"/>
            <w:vAlign w:val="center"/>
          </w:tcPr>
          <w:p w14:paraId="01AAF5A5"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9" w:type="dxa"/>
            <w:vAlign w:val="center"/>
          </w:tcPr>
          <w:p w14:paraId="169E656E"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8" w:type="dxa"/>
            <w:vAlign w:val="center"/>
          </w:tcPr>
          <w:p w14:paraId="55A5E010"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8" w:type="dxa"/>
            <w:vAlign w:val="center"/>
          </w:tcPr>
          <w:p w14:paraId="5791B202"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9" w:type="dxa"/>
            <w:vAlign w:val="center"/>
          </w:tcPr>
          <w:p w14:paraId="0B66DBA9"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04058936"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878" w:type="dxa"/>
            <w:vAlign w:val="center"/>
          </w:tcPr>
          <w:p w14:paraId="636D938A"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878" w:type="dxa"/>
            <w:vAlign w:val="center"/>
          </w:tcPr>
          <w:p w14:paraId="7DC1F470" w14:textId="77777777" w:rsidR="003D21CB" w:rsidRPr="001867D3" w:rsidRDefault="003D21CB" w:rsidP="00D20B66">
            <w:pPr>
              <w:jc w:val="center"/>
              <w:rPr>
                <w:rFonts w:ascii="Times New Roman" w:hAnsi="Times New Roman" w:cs="Times New Roman"/>
                <w:sz w:val="18"/>
                <w:szCs w:val="16"/>
                <w:highlight w:val="yellow"/>
                <w:lang w:val="en-GB"/>
              </w:rPr>
            </w:pPr>
          </w:p>
        </w:tc>
      </w:tr>
      <w:tr w:rsidR="003D21CB" w:rsidRPr="001867D3" w14:paraId="58C33D65" w14:textId="77777777" w:rsidTr="3ED477CC">
        <w:tc>
          <w:tcPr>
            <w:tcW w:w="1769" w:type="dxa"/>
            <w:tcBorders>
              <w:bottom w:val="nil"/>
              <w:right w:val="nil"/>
            </w:tcBorders>
            <w:vAlign w:val="center"/>
          </w:tcPr>
          <w:p w14:paraId="5B623578"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Age</w:t>
            </w:r>
          </w:p>
        </w:tc>
        <w:tc>
          <w:tcPr>
            <w:tcW w:w="1047" w:type="dxa"/>
            <w:tcBorders>
              <w:left w:val="nil"/>
              <w:bottom w:val="nil"/>
              <w:right w:val="nil"/>
            </w:tcBorders>
            <w:vAlign w:val="center"/>
          </w:tcPr>
          <w:p w14:paraId="61AA2D22" w14:textId="77777777" w:rsidR="003D21CB" w:rsidRPr="001867D3" w:rsidRDefault="003D21CB" w:rsidP="00D20B66">
            <w:pPr>
              <w:rPr>
                <w:rFonts w:ascii="Times New Roman" w:hAnsi="Times New Roman" w:cs="Times New Roman"/>
                <w:sz w:val="18"/>
                <w:szCs w:val="16"/>
                <w:lang w:val="en-GB"/>
              </w:rPr>
            </w:pPr>
          </w:p>
        </w:tc>
        <w:tc>
          <w:tcPr>
            <w:tcW w:w="4272" w:type="dxa"/>
            <w:tcBorders>
              <w:left w:val="nil"/>
            </w:tcBorders>
            <w:vAlign w:val="center"/>
          </w:tcPr>
          <w:p w14:paraId="58926ACF"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20-24 years, 25-29 years, 30-34 years, … , 55-64 years</w:t>
            </w:r>
          </w:p>
        </w:tc>
        <w:tc>
          <w:tcPr>
            <w:tcW w:w="694" w:type="dxa"/>
            <w:vAlign w:val="center"/>
          </w:tcPr>
          <w:p w14:paraId="041871E7"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8" w:type="dxa"/>
            <w:vAlign w:val="center"/>
          </w:tcPr>
          <w:p w14:paraId="38D65135"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9" w:type="dxa"/>
            <w:vAlign w:val="center"/>
          </w:tcPr>
          <w:p w14:paraId="10F63121"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8" w:type="dxa"/>
            <w:vAlign w:val="center"/>
          </w:tcPr>
          <w:p w14:paraId="4FC76E6B"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8" w:type="dxa"/>
            <w:vAlign w:val="center"/>
          </w:tcPr>
          <w:p w14:paraId="30E3D7E3"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9" w:type="dxa"/>
            <w:vAlign w:val="center"/>
          </w:tcPr>
          <w:p w14:paraId="2FDDF137"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707B84F9"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4DA934ED"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6F60344C" w14:textId="77777777" w:rsidR="003D21CB" w:rsidRPr="001867D3" w:rsidRDefault="003D21CB" w:rsidP="00D20B66">
            <w:pPr>
              <w:jc w:val="center"/>
              <w:rPr>
                <w:rFonts w:ascii="Times New Roman" w:hAnsi="Times New Roman" w:cs="Times New Roman"/>
                <w:sz w:val="18"/>
                <w:szCs w:val="16"/>
                <w:highlight w:val="yellow"/>
                <w:lang w:val="en-GB"/>
              </w:rPr>
            </w:pPr>
          </w:p>
        </w:tc>
      </w:tr>
      <w:tr w:rsidR="003D21CB" w:rsidRPr="001867D3" w14:paraId="640438BA" w14:textId="77777777" w:rsidTr="3ED477CC">
        <w:tc>
          <w:tcPr>
            <w:tcW w:w="1769" w:type="dxa"/>
            <w:tcBorders>
              <w:top w:val="nil"/>
              <w:right w:val="nil"/>
            </w:tcBorders>
            <w:vAlign w:val="center"/>
          </w:tcPr>
          <w:p w14:paraId="55173A36" w14:textId="77777777" w:rsidR="003D21CB" w:rsidRPr="001867D3" w:rsidRDefault="003D21CB" w:rsidP="00D20B66">
            <w:pPr>
              <w:rPr>
                <w:rFonts w:ascii="Times New Roman" w:hAnsi="Times New Roman" w:cs="Times New Roman"/>
                <w:b/>
                <w:sz w:val="18"/>
                <w:szCs w:val="16"/>
                <w:lang w:val="en-GB"/>
              </w:rPr>
            </w:pPr>
          </w:p>
        </w:tc>
        <w:tc>
          <w:tcPr>
            <w:tcW w:w="1047" w:type="dxa"/>
            <w:tcBorders>
              <w:top w:val="nil"/>
              <w:left w:val="nil"/>
              <w:right w:val="nil"/>
            </w:tcBorders>
            <w:vAlign w:val="center"/>
          </w:tcPr>
          <w:p w14:paraId="77210062" w14:textId="77777777" w:rsidR="003D21CB" w:rsidRPr="001867D3" w:rsidRDefault="003D21CB" w:rsidP="00D20B66">
            <w:pPr>
              <w:rPr>
                <w:rFonts w:ascii="Times New Roman" w:hAnsi="Times New Roman" w:cs="Times New Roman"/>
                <w:sz w:val="18"/>
                <w:szCs w:val="16"/>
                <w:lang w:val="en-GB"/>
              </w:rPr>
            </w:pPr>
          </w:p>
        </w:tc>
        <w:tc>
          <w:tcPr>
            <w:tcW w:w="4272" w:type="dxa"/>
            <w:tcBorders>
              <w:left w:val="nil"/>
            </w:tcBorders>
          </w:tcPr>
          <w:p w14:paraId="4818967A"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15-24 years, 25-54 years, 55-64 years</w:t>
            </w:r>
          </w:p>
        </w:tc>
        <w:tc>
          <w:tcPr>
            <w:tcW w:w="694" w:type="dxa"/>
            <w:vAlign w:val="center"/>
          </w:tcPr>
          <w:p w14:paraId="7251AF4B" w14:textId="77777777" w:rsidR="003D21CB" w:rsidRPr="001867D3" w:rsidRDefault="003D21CB" w:rsidP="00D20B66">
            <w:pPr>
              <w:jc w:val="center"/>
              <w:rPr>
                <w:rFonts w:ascii="Times New Roman" w:hAnsi="Times New Roman" w:cs="Times New Roman"/>
                <w:b/>
                <w:sz w:val="18"/>
                <w:szCs w:val="16"/>
                <w:lang w:val="en-GB"/>
              </w:rPr>
            </w:pPr>
          </w:p>
        </w:tc>
        <w:tc>
          <w:tcPr>
            <w:tcW w:w="688" w:type="dxa"/>
            <w:vAlign w:val="center"/>
          </w:tcPr>
          <w:p w14:paraId="42BEBC71"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9" w:type="dxa"/>
            <w:vAlign w:val="center"/>
          </w:tcPr>
          <w:p w14:paraId="2A501FFB" w14:textId="77777777" w:rsidR="003D21CB" w:rsidRPr="001867D3" w:rsidRDefault="003D21CB" w:rsidP="00D20B66">
            <w:pPr>
              <w:jc w:val="center"/>
              <w:rPr>
                <w:rFonts w:ascii="Times New Roman" w:hAnsi="Times New Roman" w:cs="Times New Roman"/>
                <w:b/>
                <w:sz w:val="18"/>
                <w:szCs w:val="16"/>
                <w:lang w:val="en-GB"/>
              </w:rPr>
            </w:pPr>
          </w:p>
        </w:tc>
        <w:tc>
          <w:tcPr>
            <w:tcW w:w="688" w:type="dxa"/>
            <w:vAlign w:val="center"/>
          </w:tcPr>
          <w:p w14:paraId="5EE7AD5C"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8" w:type="dxa"/>
            <w:vAlign w:val="center"/>
          </w:tcPr>
          <w:p w14:paraId="78F27FB4" w14:textId="77777777" w:rsidR="003D21CB" w:rsidRPr="001867D3" w:rsidRDefault="003D21CB" w:rsidP="00D20B66">
            <w:pPr>
              <w:jc w:val="center"/>
              <w:rPr>
                <w:rFonts w:ascii="Times New Roman" w:hAnsi="Times New Roman" w:cs="Times New Roman"/>
                <w:b/>
                <w:sz w:val="18"/>
                <w:szCs w:val="16"/>
                <w:lang w:val="en-GB"/>
              </w:rPr>
            </w:pPr>
          </w:p>
        </w:tc>
        <w:tc>
          <w:tcPr>
            <w:tcW w:w="689" w:type="dxa"/>
            <w:vAlign w:val="center"/>
          </w:tcPr>
          <w:p w14:paraId="0A1A2211"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27999B74"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878" w:type="dxa"/>
            <w:vAlign w:val="center"/>
          </w:tcPr>
          <w:p w14:paraId="4AED6A3C" w14:textId="77777777" w:rsidR="003D21CB" w:rsidRPr="001867D3" w:rsidRDefault="003D21CB" w:rsidP="00D20B66">
            <w:pPr>
              <w:jc w:val="center"/>
              <w:rPr>
                <w:rFonts w:ascii="Times New Roman" w:hAnsi="Times New Roman" w:cs="Times New Roman"/>
                <w:sz w:val="18"/>
                <w:szCs w:val="16"/>
                <w:highlight w:val="yellow"/>
                <w:lang w:val="en-GB"/>
              </w:rPr>
            </w:pPr>
          </w:p>
        </w:tc>
        <w:tc>
          <w:tcPr>
            <w:tcW w:w="878" w:type="dxa"/>
            <w:vAlign w:val="center"/>
          </w:tcPr>
          <w:p w14:paraId="11116960"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r>
      <w:tr w:rsidR="003D21CB" w:rsidRPr="001867D3" w14:paraId="32F692CD" w14:textId="77777777" w:rsidTr="3ED477CC">
        <w:tc>
          <w:tcPr>
            <w:tcW w:w="1769" w:type="dxa"/>
            <w:tcBorders>
              <w:right w:val="nil"/>
            </w:tcBorders>
            <w:vAlign w:val="center"/>
          </w:tcPr>
          <w:p w14:paraId="110121E6"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b/>
                <w:sz w:val="18"/>
                <w:szCs w:val="16"/>
                <w:lang w:val="en-GB"/>
              </w:rPr>
              <w:t>Education attainment level</w:t>
            </w:r>
          </w:p>
        </w:tc>
        <w:tc>
          <w:tcPr>
            <w:tcW w:w="1047" w:type="dxa"/>
            <w:tcBorders>
              <w:left w:val="nil"/>
              <w:right w:val="nil"/>
            </w:tcBorders>
            <w:vAlign w:val="center"/>
          </w:tcPr>
          <w:p w14:paraId="737E1E5D"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ISCED 2011</w:t>
            </w:r>
          </w:p>
        </w:tc>
        <w:tc>
          <w:tcPr>
            <w:tcW w:w="4272" w:type="dxa"/>
            <w:tcBorders>
              <w:left w:val="nil"/>
            </w:tcBorders>
          </w:tcPr>
          <w:p w14:paraId="485FBD43"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Less than primary</w:t>
            </w:r>
          </w:p>
          <w:p w14:paraId="1BEC8756"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xml:space="preserve">– Primary and lower secondary education (levels 0-2); </w:t>
            </w:r>
          </w:p>
          <w:p w14:paraId="5C10B978" w14:textId="77777777" w:rsidR="003D21CB" w:rsidRPr="001867D3" w:rsidRDefault="003D21CB" w:rsidP="00D20B66">
            <w:pPr>
              <w:rPr>
                <w:rFonts w:ascii="Times New Roman" w:hAnsi="Times New Roman" w:cs="Times New Roman"/>
                <w:sz w:val="18"/>
                <w:szCs w:val="16"/>
                <w:lang w:val="en-GB" w:eastAsia="fr-BE"/>
              </w:rPr>
            </w:pPr>
            <w:r w:rsidRPr="001867D3">
              <w:rPr>
                <w:rFonts w:ascii="Times New Roman" w:hAnsi="Times New Roman" w:cs="Times New Roman"/>
                <w:sz w:val="18"/>
                <w:szCs w:val="16"/>
                <w:lang w:val="en-GB"/>
              </w:rPr>
              <w:t xml:space="preserve">– </w:t>
            </w:r>
            <w:r w:rsidRPr="001867D3">
              <w:rPr>
                <w:rFonts w:ascii="Times New Roman" w:hAnsi="Times New Roman" w:cs="Times New Roman"/>
                <w:sz w:val="18"/>
                <w:szCs w:val="16"/>
                <w:lang w:val="en-GB" w:eastAsia="fr-BE"/>
              </w:rPr>
              <w:t xml:space="preserve">Upper secondary and post-secondary non-tertiary education (levels 3 and 4); </w:t>
            </w:r>
          </w:p>
          <w:p w14:paraId="08A81886"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 Tertiary education (levels 5-8)</w:t>
            </w:r>
          </w:p>
        </w:tc>
        <w:tc>
          <w:tcPr>
            <w:tcW w:w="694" w:type="dxa"/>
            <w:vAlign w:val="center"/>
          </w:tcPr>
          <w:p w14:paraId="33C17DAF"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8" w:type="dxa"/>
            <w:vAlign w:val="center"/>
          </w:tcPr>
          <w:p w14:paraId="20FF7479"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9" w:type="dxa"/>
            <w:vAlign w:val="center"/>
          </w:tcPr>
          <w:p w14:paraId="03240DE4"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688" w:type="dxa"/>
            <w:vAlign w:val="center"/>
          </w:tcPr>
          <w:p w14:paraId="1935A5B1"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8" w:type="dxa"/>
            <w:vAlign w:val="center"/>
          </w:tcPr>
          <w:p w14:paraId="3A22442E" w14:textId="77777777" w:rsidR="003D21CB" w:rsidRPr="001867D3" w:rsidRDefault="003D21CB" w:rsidP="00D20B66">
            <w:pPr>
              <w:jc w:val="center"/>
              <w:rPr>
                <w:rFonts w:ascii="Times New Roman" w:hAnsi="Times New Roman" w:cs="Times New Roman"/>
                <w:sz w:val="18"/>
                <w:szCs w:val="16"/>
                <w:highlight w:val="yellow"/>
                <w:lang w:val="en-GB"/>
              </w:rPr>
            </w:pPr>
          </w:p>
        </w:tc>
        <w:tc>
          <w:tcPr>
            <w:tcW w:w="689" w:type="dxa"/>
            <w:vAlign w:val="center"/>
          </w:tcPr>
          <w:p w14:paraId="4F9E7120"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878" w:type="dxa"/>
            <w:vAlign w:val="center"/>
          </w:tcPr>
          <w:p w14:paraId="0C66BF5B" w14:textId="77777777" w:rsidR="003D21CB" w:rsidRPr="001867D3" w:rsidRDefault="003D21CB" w:rsidP="00D20B66">
            <w:pPr>
              <w:jc w:val="center"/>
              <w:rPr>
                <w:rFonts w:ascii="Times New Roman" w:hAnsi="Times New Roman" w:cs="Times New Roman"/>
                <w:b/>
                <w:sz w:val="18"/>
                <w:szCs w:val="16"/>
                <w:lang w:val="en-GB"/>
              </w:rPr>
            </w:pPr>
          </w:p>
        </w:tc>
        <w:tc>
          <w:tcPr>
            <w:tcW w:w="878" w:type="dxa"/>
            <w:vAlign w:val="center"/>
          </w:tcPr>
          <w:p w14:paraId="5CC7BAA8"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878" w:type="dxa"/>
            <w:vAlign w:val="center"/>
          </w:tcPr>
          <w:p w14:paraId="7550AC80"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r>
      <w:tr w:rsidR="003D21CB" w:rsidRPr="001867D3" w14:paraId="558C9937" w14:textId="77777777" w:rsidTr="3ED477CC">
        <w:tc>
          <w:tcPr>
            <w:tcW w:w="1769" w:type="dxa"/>
            <w:tcBorders>
              <w:right w:val="nil"/>
            </w:tcBorders>
            <w:vAlign w:val="center"/>
          </w:tcPr>
          <w:p w14:paraId="386A9651"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Region</w:t>
            </w:r>
          </w:p>
        </w:tc>
        <w:tc>
          <w:tcPr>
            <w:tcW w:w="1047" w:type="dxa"/>
            <w:tcBorders>
              <w:left w:val="nil"/>
              <w:right w:val="nil"/>
            </w:tcBorders>
            <w:vAlign w:val="center"/>
          </w:tcPr>
          <w:p w14:paraId="6C158514"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NUTS 2</w:t>
            </w:r>
          </w:p>
        </w:tc>
        <w:tc>
          <w:tcPr>
            <w:tcW w:w="4272" w:type="dxa"/>
            <w:tcBorders>
              <w:left w:val="nil"/>
            </w:tcBorders>
            <w:vAlign w:val="center"/>
          </w:tcPr>
          <w:p w14:paraId="109F4070" w14:textId="77777777" w:rsidR="003D21CB" w:rsidRPr="001867D3" w:rsidRDefault="003D21CB" w:rsidP="00D20B66">
            <w:pPr>
              <w:rPr>
                <w:rFonts w:ascii="Times New Roman" w:hAnsi="Times New Roman" w:cs="Times New Roman"/>
                <w:sz w:val="18"/>
                <w:szCs w:val="16"/>
                <w:lang w:val="en-GB"/>
              </w:rPr>
            </w:pPr>
          </w:p>
        </w:tc>
        <w:tc>
          <w:tcPr>
            <w:tcW w:w="694" w:type="dxa"/>
            <w:vAlign w:val="center"/>
          </w:tcPr>
          <w:p w14:paraId="4877B904" w14:textId="77777777" w:rsidR="003D21CB" w:rsidRPr="001867D3" w:rsidRDefault="003D21CB" w:rsidP="00D20B66">
            <w:pPr>
              <w:jc w:val="center"/>
              <w:rPr>
                <w:rFonts w:ascii="Times New Roman" w:hAnsi="Times New Roman" w:cs="Times New Roman"/>
                <w:sz w:val="18"/>
                <w:szCs w:val="16"/>
                <w:lang w:val="en-GB"/>
              </w:rPr>
            </w:pPr>
          </w:p>
        </w:tc>
        <w:tc>
          <w:tcPr>
            <w:tcW w:w="688" w:type="dxa"/>
            <w:vAlign w:val="center"/>
          </w:tcPr>
          <w:p w14:paraId="3401AE5D" w14:textId="77777777" w:rsidR="003D21CB" w:rsidRPr="001867D3" w:rsidRDefault="003D21CB" w:rsidP="00D20B66">
            <w:pPr>
              <w:jc w:val="center"/>
              <w:rPr>
                <w:rFonts w:ascii="Times New Roman" w:hAnsi="Times New Roman" w:cs="Times New Roman"/>
                <w:sz w:val="18"/>
                <w:szCs w:val="16"/>
                <w:lang w:val="en-GB"/>
              </w:rPr>
            </w:pPr>
          </w:p>
        </w:tc>
        <w:tc>
          <w:tcPr>
            <w:tcW w:w="689" w:type="dxa"/>
            <w:vAlign w:val="center"/>
          </w:tcPr>
          <w:p w14:paraId="3F8AEC71" w14:textId="77777777" w:rsidR="003D21CB" w:rsidRPr="001867D3" w:rsidRDefault="003D21CB" w:rsidP="00D20B66">
            <w:pPr>
              <w:jc w:val="center"/>
              <w:rPr>
                <w:rFonts w:ascii="Times New Roman" w:hAnsi="Times New Roman" w:cs="Times New Roman"/>
                <w:sz w:val="18"/>
                <w:szCs w:val="16"/>
                <w:lang w:val="en-GB"/>
              </w:rPr>
            </w:pPr>
          </w:p>
        </w:tc>
        <w:tc>
          <w:tcPr>
            <w:tcW w:w="688" w:type="dxa"/>
            <w:vAlign w:val="center"/>
          </w:tcPr>
          <w:p w14:paraId="4F9D8FE7"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688" w:type="dxa"/>
            <w:vAlign w:val="center"/>
          </w:tcPr>
          <w:p w14:paraId="6AA67D7D"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689" w:type="dxa"/>
            <w:vAlign w:val="center"/>
          </w:tcPr>
          <w:p w14:paraId="102905D2"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878" w:type="dxa"/>
          </w:tcPr>
          <w:p w14:paraId="10D101DD" w14:textId="77777777" w:rsidR="003D21CB" w:rsidRPr="001867D3" w:rsidRDefault="003D21CB" w:rsidP="00D20B66">
            <w:pPr>
              <w:jc w:val="center"/>
              <w:rPr>
                <w:rFonts w:ascii="Times New Roman" w:hAnsi="Times New Roman" w:cs="Times New Roman"/>
                <w:b/>
                <w:sz w:val="18"/>
                <w:szCs w:val="16"/>
                <w:lang w:val="en-GB"/>
              </w:rPr>
            </w:pPr>
          </w:p>
        </w:tc>
        <w:tc>
          <w:tcPr>
            <w:tcW w:w="878" w:type="dxa"/>
          </w:tcPr>
          <w:p w14:paraId="3D413415" w14:textId="77777777" w:rsidR="003D21CB" w:rsidRPr="001867D3" w:rsidRDefault="003D21CB" w:rsidP="00D20B66">
            <w:pPr>
              <w:jc w:val="center"/>
              <w:rPr>
                <w:rFonts w:ascii="Times New Roman" w:hAnsi="Times New Roman" w:cs="Times New Roman"/>
                <w:b/>
                <w:sz w:val="18"/>
                <w:szCs w:val="16"/>
                <w:lang w:val="en-GB"/>
              </w:rPr>
            </w:pPr>
          </w:p>
        </w:tc>
        <w:tc>
          <w:tcPr>
            <w:tcW w:w="878" w:type="dxa"/>
          </w:tcPr>
          <w:p w14:paraId="0977D755" w14:textId="77777777" w:rsidR="003D21CB" w:rsidRPr="001867D3" w:rsidRDefault="003D21CB" w:rsidP="00D20B66">
            <w:pPr>
              <w:jc w:val="center"/>
              <w:rPr>
                <w:rFonts w:ascii="Times New Roman" w:hAnsi="Times New Roman" w:cs="Times New Roman"/>
                <w:b/>
                <w:sz w:val="18"/>
                <w:szCs w:val="16"/>
                <w:lang w:val="en-GB"/>
              </w:rPr>
            </w:pPr>
          </w:p>
        </w:tc>
      </w:tr>
    </w:tbl>
    <w:p w14:paraId="0DDEBBCF" w14:textId="6EB63428" w:rsidR="003D21CB" w:rsidRPr="001867D3" w:rsidRDefault="007702B0" w:rsidP="003D21CB">
      <w:pPr>
        <w:pStyle w:val="Caption"/>
        <w:keepNext/>
        <w:spacing w:before="480" w:after="0"/>
      </w:pPr>
      <w:r w:rsidRPr="00232028">
        <w:rPr>
          <w:szCs w:val="22"/>
        </w:rPr>
        <w:t xml:space="preserve">Table 16. </w:t>
      </w:r>
      <w:r w:rsidR="003D21CB" w:rsidRPr="007702B0">
        <w:rPr>
          <w:szCs w:val="22"/>
        </w:rPr>
        <w:t>Specification</w:t>
      </w:r>
      <w:r w:rsidR="003D21CB" w:rsidRPr="001867D3">
        <w:t xml:space="preserve"> for the </w:t>
      </w:r>
      <w:r w:rsidR="003D21CB" w:rsidRPr="001867D3">
        <w:rPr>
          <w:u w:val="single"/>
        </w:rPr>
        <w:t>quarterly</w:t>
      </w:r>
      <w:r w:rsidR="003D21CB" w:rsidRPr="001867D3">
        <w:t xml:space="preserve"> </w:t>
      </w:r>
      <w:r w:rsidR="003D21CB" w:rsidRPr="001867D3">
        <w:rPr>
          <w:b/>
        </w:rPr>
        <w:t xml:space="preserve">employment </w:t>
      </w:r>
      <w:r w:rsidR="003D21CB" w:rsidRPr="001867D3">
        <w:t>high-value dataset</w:t>
      </w:r>
    </w:p>
    <w:p w14:paraId="34D7AC19" w14:textId="77777777" w:rsidR="003D21CB" w:rsidRPr="001867D3" w:rsidRDefault="003D21CB" w:rsidP="003D21CB">
      <w:pPr>
        <w:spacing w:after="12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xml:space="preserve">: The breakdowns simultaneously indicated in a column should be offered for the crosstabulation of all variables involved. </w:t>
      </w:r>
    </w:p>
    <w:tbl>
      <w:tblPr>
        <w:tblStyle w:val="TableGrid"/>
        <w:tblW w:w="12299" w:type="dxa"/>
        <w:tblLook w:val="04A0" w:firstRow="1" w:lastRow="0" w:firstColumn="1" w:lastColumn="0" w:noHBand="0" w:noVBand="1"/>
      </w:tblPr>
      <w:tblGrid>
        <w:gridCol w:w="1928"/>
        <w:gridCol w:w="1135"/>
        <w:gridCol w:w="4983"/>
        <w:gridCol w:w="1417"/>
        <w:gridCol w:w="1418"/>
        <w:gridCol w:w="1418"/>
      </w:tblGrid>
      <w:tr w:rsidR="003D21CB" w:rsidRPr="001867D3" w14:paraId="140C70C9" w14:textId="77777777" w:rsidTr="3ED477CC">
        <w:tc>
          <w:tcPr>
            <w:tcW w:w="8046" w:type="dxa"/>
            <w:gridSpan w:val="3"/>
            <w:tcBorders>
              <w:bottom w:val="single" w:sz="4" w:space="0" w:color="auto"/>
              <w:right w:val="single" w:sz="4" w:space="0" w:color="auto"/>
              <w:tl2br w:val="single" w:sz="4" w:space="0" w:color="auto"/>
            </w:tcBorders>
            <w:vAlign w:val="center"/>
          </w:tcPr>
          <w:p w14:paraId="50F201E3" w14:textId="77777777" w:rsidR="003D21CB" w:rsidRPr="001867D3" w:rsidRDefault="003D21CB" w:rsidP="00D20B66">
            <w:pPr>
              <w:jc w:val="right"/>
              <w:rPr>
                <w:rFonts w:ascii="Times New Roman" w:hAnsi="Times New Roman" w:cs="Times New Roman"/>
                <w:b/>
                <w:sz w:val="18"/>
                <w:szCs w:val="16"/>
                <w:lang w:val="en-GB"/>
              </w:rPr>
            </w:pPr>
            <w:r w:rsidRPr="001867D3">
              <w:rPr>
                <w:rFonts w:ascii="Times New Roman" w:hAnsi="Times New Roman" w:cs="Times New Roman"/>
                <w:b/>
                <w:sz w:val="18"/>
                <w:szCs w:val="16"/>
                <w:lang w:val="en-GB"/>
              </w:rPr>
              <w:t>Key variables</w:t>
            </w:r>
          </w:p>
          <w:p w14:paraId="6F3F5441"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b/>
                <w:sz w:val="18"/>
                <w:szCs w:val="16"/>
                <w:lang w:val="en-GB"/>
              </w:rPr>
              <w:t>Breakdowns</w:t>
            </w:r>
          </w:p>
        </w:tc>
        <w:tc>
          <w:tcPr>
            <w:tcW w:w="4253" w:type="dxa"/>
            <w:gridSpan w:val="3"/>
            <w:tcBorders>
              <w:left w:val="single" w:sz="4" w:space="0" w:color="auto"/>
              <w:right w:val="single" w:sz="4" w:space="0" w:color="auto"/>
            </w:tcBorders>
            <w:vAlign w:val="center"/>
          </w:tcPr>
          <w:p w14:paraId="6B9025F1" w14:textId="77777777" w:rsidR="003D21CB" w:rsidRPr="001867D3" w:rsidRDefault="003D21CB" w:rsidP="00D20B66">
            <w:pPr>
              <w:jc w:val="center"/>
              <w:rPr>
                <w:rFonts w:ascii="Times New Roman" w:hAnsi="Times New Roman" w:cs="Times New Roman"/>
                <w:sz w:val="18"/>
                <w:szCs w:val="16"/>
                <w:lang w:val="en-GB"/>
              </w:rPr>
            </w:pPr>
            <w:r w:rsidRPr="001867D3">
              <w:rPr>
                <w:rFonts w:ascii="Times New Roman" w:hAnsi="Times New Roman" w:cs="Times New Roman"/>
                <w:b/>
                <w:sz w:val="18"/>
                <w:szCs w:val="16"/>
                <w:lang w:val="en-GB"/>
              </w:rPr>
              <w:t>Employment rate of people aged 20 to 64</w:t>
            </w:r>
          </w:p>
        </w:tc>
      </w:tr>
      <w:tr w:rsidR="003D21CB" w:rsidRPr="001867D3" w14:paraId="5B1C0126" w14:textId="77777777" w:rsidTr="3ED477CC">
        <w:tc>
          <w:tcPr>
            <w:tcW w:w="1928" w:type="dxa"/>
            <w:tcBorders>
              <w:right w:val="nil"/>
            </w:tcBorders>
            <w:vAlign w:val="center"/>
          </w:tcPr>
          <w:p w14:paraId="3C4F8797"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Sex</w:t>
            </w:r>
          </w:p>
        </w:tc>
        <w:tc>
          <w:tcPr>
            <w:tcW w:w="1135" w:type="dxa"/>
            <w:tcBorders>
              <w:left w:val="nil"/>
              <w:right w:val="nil"/>
            </w:tcBorders>
          </w:tcPr>
          <w:p w14:paraId="52118B03" w14:textId="77777777" w:rsidR="003D21CB" w:rsidRPr="001867D3" w:rsidRDefault="003D21CB" w:rsidP="00D20B66">
            <w:pPr>
              <w:rPr>
                <w:rFonts w:ascii="Times New Roman" w:hAnsi="Times New Roman" w:cs="Times New Roman"/>
                <w:sz w:val="18"/>
                <w:szCs w:val="16"/>
                <w:lang w:val="en-GB"/>
              </w:rPr>
            </w:pPr>
          </w:p>
        </w:tc>
        <w:tc>
          <w:tcPr>
            <w:tcW w:w="4983" w:type="dxa"/>
            <w:tcBorders>
              <w:left w:val="nil"/>
            </w:tcBorders>
          </w:tcPr>
          <w:p w14:paraId="060EE628"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Male/female</w:t>
            </w:r>
          </w:p>
        </w:tc>
        <w:tc>
          <w:tcPr>
            <w:tcW w:w="1417" w:type="dxa"/>
            <w:vAlign w:val="center"/>
          </w:tcPr>
          <w:p w14:paraId="04A04DDF"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1418" w:type="dxa"/>
            <w:vAlign w:val="center"/>
          </w:tcPr>
          <w:p w14:paraId="14D8267A"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1418" w:type="dxa"/>
            <w:tcBorders>
              <w:right w:val="single" w:sz="4" w:space="0" w:color="auto"/>
            </w:tcBorders>
            <w:vAlign w:val="center"/>
          </w:tcPr>
          <w:p w14:paraId="4348CE38" w14:textId="77777777" w:rsidR="003D21CB" w:rsidRPr="001867D3" w:rsidRDefault="003D21CB" w:rsidP="00D20B66">
            <w:pPr>
              <w:jc w:val="center"/>
              <w:rPr>
                <w:rFonts w:ascii="Times New Roman" w:hAnsi="Times New Roman" w:cs="Times New Roman"/>
                <w:sz w:val="18"/>
                <w:szCs w:val="16"/>
                <w:lang w:val="en-GB"/>
              </w:rPr>
            </w:pPr>
          </w:p>
        </w:tc>
      </w:tr>
      <w:tr w:rsidR="003D21CB" w:rsidRPr="001867D3" w14:paraId="226AC3CC" w14:textId="77777777" w:rsidTr="3ED477CC">
        <w:tc>
          <w:tcPr>
            <w:tcW w:w="1928" w:type="dxa"/>
            <w:tcBorders>
              <w:right w:val="nil"/>
            </w:tcBorders>
            <w:vAlign w:val="center"/>
          </w:tcPr>
          <w:p w14:paraId="5C650198"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Age</w:t>
            </w:r>
          </w:p>
        </w:tc>
        <w:tc>
          <w:tcPr>
            <w:tcW w:w="1135" w:type="dxa"/>
            <w:tcBorders>
              <w:left w:val="nil"/>
              <w:right w:val="nil"/>
            </w:tcBorders>
          </w:tcPr>
          <w:p w14:paraId="29FB088D" w14:textId="77777777" w:rsidR="003D21CB" w:rsidRPr="001867D3" w:rsidRDefault="003D21CB" w:rsidP="00D20B66">
            <w:pPr>
              <w:rPr>
                <w:rFonts w:ascii="Times New Roman" w:hAnsi="Times New Roman" w:cs="Times New Roman"/>
                <w:sz w:val="18"/>
                <w:szCs w:val="16"/>
                <w:lang w:val="en-GB"/>
              </w:rPr>
            </w:pPr>
          </w:p>
        </w:tc>
        <w:tc>
          <w:tcPr>
            <w:tcW w:w="4983" w:type="dxa"/>
            <w:tcBorders>
              <w:left w:val="nil"/>
            </w:tcBorders>
          </w:tcPr>
          <w:p w14:paraId="1E83C505"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20-24 years, 25-29 years, 30-34 years, … , 55-64 years</w:t>
            </w:r>
          </w:p>
        </w:tc>
        <w:tc>
          <w:tcPr>
            <w:tcW w:w="1417" w:type="dxa"/>
            <w:vAlign w:val="center"/>
          </w:tcPr>
          <w:p w14:paraId="402A0258"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1418" w:type="dxa"/>
            <w:vAlign w:val="center"/>
          </w:tcPr>
          <w:p w14:paraId="26A8C648" w14:textId="77777777" w:rsidR="003D21CB" w:rsidRPr="001867D3" w:rsidRDefault="003D21CB" w:rsidP="00D20B66">
            <w:pPr>
              <w:jc w:val="center"/>
              <w:rPr>
                <w:rFonts w:ascii="Times New Roman" w:hAnsi="Times New Roman" w:cs="Times New Roman"/>
                <w:sz w:val="18"/>
                <w:szCs w:val="16"/>
                <w:lang w:val="en-GB"/>
              </w:rPr>
            </w:pPr>
          </w:p>
        </w:tc>
        <w:tc>
          <w:tcPr>
            <w:tcW w:w="1418" w:type="dxa"/>
            <w:tcBorders>
              <w:right w:val="single" w:sz="4" w:space="0" w:color="auto"/>
            </w:tcBorders>
            <w:vAlign w:val="center"/>
          </w:tcPr>
          <w:p w14:paraId="33CB899B"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r>
      <w:tr w:rsidR="003D21CB" w:rsidRPr="001867D3" w14:paraId="4941C090" w14:textId="77777777" w:rsidTr="3ED477CC">
        <w:tc>
          <w:tcPr>
            <w:tcW w:w="1928" w:type="dxa"/>
            <w:tcBorders>
              <w:right w:val="nil"/>
            </w:tcBorders>
            <w:vAlign w:val="center"/>
          </w:tcPr>
          <w:p w14:paraId="74E61D55"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b/>
                <w:sz w:val="18"/>
                <w:szCs w:val="16"/>
                <w:lang w:val="en-GB"/>
              </w:rPr>
              <w:t>Education attainment level</w:t>
            </w:r>
          </w:p>
        </w:tc>
        <w:tc>
          <w:tcPr>
            <w:tcW w:w="1135" w:type="dxa"/>
            <w:tcBorders>
              <w:left w:val="nil"/>
              <w:right w:val="nil"/>
            </w:tcBorders>
            <w:vAlign w:val="center"/>
          </w:tcPr>
          <w:p w14:paraId="3B0036DF"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ISCED 2011</w:t>
            </w:r>
          </w:p>
        </w:tc>
        <w:tc>
          <w:tcPr>
            <w:tcW w:w="4983" w:type="dxa"/>
            <w:tcBorders>
              <w:left w:val="nil"/>
            </w:tcBorders>
          </w:tcPr>
          <w:p w14:paraId="1245DF8F"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Less than primary</w:t>
            </w:r>
          </w:p>
          <w:p w14:paraId="1D9E1C8F"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xml:space="preserve">– Primary and lower secondary education (levels 0-2); </w:t>
            </w:r>
          </w:p>
          <w:p w14:paraId="55BA68D9" w14:textId="77777777" w:rsidR="003D21CB" w:rsidRPr="001867D3" w:rsidRDefault="003D21CB" w:rsidP="00D20B66">
            <w:pPr>
              <w:rPr>
                <w:rFonts w:ascii="Times New Roman" w:hAnsi="Times New Roman" w:cs="Times New Roman"/>
                <w:sz w:val="18"/>
                <w:szCs w:val="16"/>
                <w:lang w:val="en-GB" w:eastAsia="fr-BE"/>
              </w:rPr>
            </w:pPr>
            <w:r w:rsidRPr="001867D3">
              <w:rPr>
                <w:rFonts w:ascii="Times New Roman" w:hAnsi="Times New Roman" w:cs="Times New Roman"/>
                <w:sz w:val="18"/>
                <w:szCs w:val="16"/>
                <w:lang w:val="en-GB"/>
              </w:rPr>
              <w:t xml:space="preserve">– </w:t>
            </w:r>
            <w:r w:rsidRPr="001867D3">
              <w:rPr>
                <w:rFonts w:ascii="Times New Roman" w:hAnsi="Times New Roman" w:cs="Times New Roman"/>
                <w:sz w:val="18"/>
                <w:szCs w:val="16"/>
                <w:lang w:val="en-GB" w:eastAsia="fr-BE"/>
              </w:rPr>
              <w:t xml:space="preserve">Upper secondary and post-secondary non-tertiary education (levels 3 and 4); </w:t>
            </w:r>
          </w:p>
          <w:p w14:paraId="6B5530EF"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 Tertiary education (levels 5-8)</w:t>
            </w:r>
          </w:p>
        </w:tc>
        <w:tc>
          <w:tcPr>
            <w:tcW w:w="1417" w:type="dxa"/>
            <w:vAlign w:val="center"/>
          </w:tcPr>
          <w:p w14:paraId="3E433470" w14:textId="77777777" w:rsidR="003D21CB" w:rsidRPr="001867D3" w:rsidRDefault="003D21CB" w:rsidP="00D20B66">
            <w:pPr>
              <w:jc w:val="center"/>
              <w:rPr>
                <w:rFonts w:ascii="Times New Roman" w:hAnsi="Times New Roman" w:cs="Times New Roman"/>
                <w:sz w:val="18"/>
                <w:szCs w:val="16"/>
                <w:lang w:val="en-GB"/>
              </w:rPr>
            </w:pPr>
          </w:p>
        </w:tc>
        <w:tc>
          <w:tcPr>
            <w:tcW w:w="1418" w:type="dxa"/>
            <w:vAlign w:val="center"/>
          </w:tcPr>
          <w:p w14:paraId="333F9105"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c>
          <w:tcPr>
            <w:tcW w:w="1418" w:type="dxa"/>
            <w:tcBorders>
              <w:right w:val="single" w:sz="4" w:space="0" w:color="auto"/>
            </w:tcBorders>
            <w:vAlign w:val="center"/>
          </w:tcPr>
          <w:p w14:paraId="28AB289C"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r>
    </w:tbl>
    <w:p w14:paraId="7A85309F" w14:textId="77777777" w:rsidR="003D21CB" w:rsidRPr="001867D3" w:rsidRDefault="003D21CB" w:rsidP="003D21CB">
      <w:pPr>
        <w:pStyle w:val="Text1"/>
      </w:pPr>
    </w:p>
    <w:p w14:paraId="62A73B92" w14:textId="682034C5" w:rsidR="003D21CB" w:rsidRPr="001867D3" w:rsidRDefault="007702B0" w:rsidP="003D21CB">
      <w:pPr>
        <w:pStyle w:val="Caption"/>
        <w:keepNext/>
        <w:pageBreakBefore/>
        <w:spacing w:after="0"/>
      </w:pPr>
      <w:r w:rsidRPr="007702B0">
        <w:lastRenderedPageBreak/>
        <w:t xml:space="preserve">Table 17. </w:t>
      </w:r>
      <w:r w:rsidR="003D21CB" w:rsidRPr="001867D3">
        <w:t xml:space="preserve">Specification for the </w:t>
      </w:r>
      <w:r w:rsidR="003D21CB" w:rsidRPr="001867D3">
        <w:rPr>
          <w:u w:val="single"/>
        </w:rPr>
        <w:t>yearly</w:t>
      </w:r>
      <w:r w:rsidR="003D21CB" w:rsidRPr="001867D3">
        <w:t xml:space="preserve"> </w:t>
      </w:r>
      <w:r w:rsidR="003D21CB" w:rsidRPr="001867D3">
        <w:rPr>
          <w:b/>
        </w:rPr>
        <w:t xml:space="preserve">unemployment </w:t>
      </w:r>
      <w:r w:rsidR="003D21CB" w:rsidRPr="001867D3">
        <w:t>high-value dataset</w:t>
      </w:r>
    </w:p>
    <w:p w14:paraId="44A53AF6" w14:textId="77777777" w:rsidR="003D21CB" w:rsidRPr="001867D3" w:rsidRDefault="003D21CB" w:rsidP="003D21CB">
      <w:pPr>
        <w:spacing w:after="12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xml:space="preserve">: The breakdowns simultaneously indicated in a column should be offered for the crosstabulation of all variables involved. </w:t>
      </w:r>
    </w:p>
    <w:tbl>
      <w:tblPr>
        <w:tblStyle w:val="TableGrid"/>
        <w:tblW w:w="0" w:type="auto"/>
        <w:tblLook w:val="04A0" w:firstRow="1" w:lastRow="0" w:firstColumn="1" w:lastColumn="0" w:noHBand="0" w:noVBand="1"/>
      </w:tblPr>
      <w:tblGrid>
        <w:gridCol w:w="2013"/>
        <w:gridCol w:w="973"/>
        <w:gridCol w:w="4530"/>
        <w:gridCol w:w="488"/>
        <w:gridCol w:w="488"/>
        <w:gridCol w:w="488"/>
        <w:gridCol w:w="488"/>
        <w:gridCol w:w="488"/>
        <w:gridCol w:w="489"/>
        <w:gridCol w:w="1169"/>
        <w:gridCol w:w="1167"/>
        <w:gridCol w:w="1167"/>
      </w:tblGrid>
      <w:tr w:rsidR="003D21CB" w:rsidRPr="001867D3" w14:paraId="48068CF9" w14:textId="77777777" w:rsidTr="3ED477CC">
        <w:tc>
          <w:tcPr>
            <w:tcW w:w="7905" w:type="dxa"/>
            <w:gridSpan w:val="3"/>
            <w:tcBorders>
              <w:top w:val="single" w:sz="4" w:space="0" w:color="auto"/>
              <w:bottom w:val="single" w:sz="4" w:space="0" w:color="auto"/>
              <w:right w:val="single" w:sz="4" w:space="0" w:color="auto"/>
              <w:tl2br w:val="single" w:sz="4" w:space="0" w:color="auto"/>
            </w:tcBorders>
            <w:vAlign w:val="center"/>
          </w:tcPr>
          <w:p w14:paraId="11D3D0ED" w14:textId="77777777" w:rsidR="003D21CB" w:rsidRPr="001867D3" w:rsidRDefault="003D21CB" w:rsidP="00D20B66">
            <w:pPr>
              <w:jc w:val="right"/>
              <w:rPr>
                <w:rFonts w:ascii="Times New Roman" w:hAnsi="Times New Roman" w:cs="Times New Roman"/>
                <w:b/>
                <w:sz w:val="18"/>
                <w:szCs w:val="18"/>
                <w:lang w:val="en-GB"/>
              </w:rPr>
            </w:pPr>
            <w:r w:rsidRPr="001867D3">
              <w:rPr>
                <w:rFonts w:ascii="Times New Roman" w:hAnsi="Times New Roman" w:cs="Times New Roman"/>
                <w:b/>
                <w:sz w:val="18"/>
                <w:szCs w:val="18"/>
                <w:lang w:val="en-GB"/>
              </w:rPr>
              <w:t>Key variables</w:t>
            </w:r>
            <w:r w:rsidRPr="001867D3">
              <w:rPr>
                <w:rFonts w:ascii="Times New Roman" w:hAnsi="Times New Roman" w:cs="Times New Roman"/>
                <w:b/>
                <w:sz w:val="18"/>
                <w:szCs w:val="18"/>
                <w:lang w:val="en-GB"/>
              </w:rPr>
              <w:br/>
            </w:r>
          </w:p>
          <w:p w14:paraId="0602DA9C"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Breakdowns</w:t>
            </w:r>
          </w:p>
        </w:tc>
        <w:tc>
          <w:tcPr>
            <w:tcW w:w="2977" w:type="dxa"/>
            <w:gridSpan w:val="6"/>
            <w:tcBorders>
              <w:left w:val="single" w:sz="4" w:space="0" w:color="auto"/>
            </w:tcBorders>
          </w:tcPr>
          <w:p w14:paraId="3689433A"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Unemployment rate of people aged 15 to 74</w:t>
            </w:r>
          </w:p>
        </w:tc>
        <w:tc>
          <w:tcPr>
            <w:tcW w:w="3685" w:type="dxa"/>
            <w:gridSpan w:val="3"/>
          </w:tcPr>
          <w:p w14:paraId="4AE4D685"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Long term unemployment rate of people aged 15 to 74</w:t>
            </w:r>
          </w:p>
        </w:tc>
      </w:tr>
      <w:tr w:rsidR="003D21CB" w:rsidRPr="001867D3" w14:paraId="34F05005" w14:textId="77777777" w:rsidTr="3ED477CC">
        <w:tc>
          <w:tcPr>
            <w:tcW w:w="2093" w:type="dxa"/>
            <w:tcBorders>
              <w:top w:val="single" w:sz="4" w:space="0" w:color="auto"/>
              <w:right w:val="nil"/>
            </w:tcBorders>
            <w:vAlign w:val="center"/>
          </w:tcPr>
          <w:p w14:paraId="3E5B126F"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Sex</w:t>
            </w:r>
          </w:p>
        </w:tc>
        <w:tc>
          <w:tcPr>
            <w:tcW w:w="992" w:type="dxa"/>
            <w:tcBorders>
              <w:top w:val="single" w:sz="4" w:space="0" w:color="auto"/>
              <w:left w:val="nil"/>
              <w:right w:val="nil"/>
            </w:tcBorders>
          </w:tcPr>
          <w:p w14:paraId="46DF0E55" w14:textId="77777777" w:rsidR="003D21CB" w:rsidRPr="001867D3" w:rsidRDefault="003D21CB" w:rsidP="00D20B66">
            <w:pPr>
              <w:rPr>
                <w:rFonts w:ascii="Times New Roman" w:hAnsi="Times New Roman" w:cs="Times New Roman"/>
                <w:sz w:val="18"/>
                <w:szCs w:val="18"/>
                <w:lang w:val="en-GB"/>
              </w:rPr>
            </w:pPr>
          </w:p>
        </w:tc>
        <w:tc>
          <w:tcPr>
            <w:tcW w:w="4820" w:type="dxa"/>
            <w:tcBorders>
              <w:top w:val="single" w:sz="4" w:space="0" w:color="auto"/>
              <w:left w:val="nil"/>
            </w:tcBorders>
          </w:tcPr>
          <w:p w14:paraId="76359CD5"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Male/female</w:t>
            </w:r>
          </w:p>
        </w:tc>
        <w:tc>
          <w:tcPr>
            <w:tcW w:w="496" w:type="dxa"/>
            <w:vAlign w:val="center"/>
          </w:tcPr>
          <w:p w14:paraId="01CE7BF0"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697550AB"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54A4AFF3"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4CFEE979"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6A4FABE2"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7" w:type="dxa"/>
            <w:vAlign w:val="center"/>
          </w:tcPr>
          <w:p w14:paraId="0D81F0A5"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8" w:type="dxa"/>
            <w:vAlign w:val="center"/>
          </w:tcPr>
          <w:p w14:paraId="4CF9A0DD"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8" w:type="dxa"/>
            <w:vAlign w:val="center"/>
          </w:tcPr>
          <w:p w14:paraId="1F9D1D99"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9" w:type="dxa"/>
            <w:vAlign w:val="center"/>
          </w:tcPr>
          <w:p w14:paraId="69852BDB" w14:textId="77777777" w:rsidR="003D21CB" w:rsidRPr="001867D3" w:rsidRDefault="003D21CB" w:rsidP="00D20B66">
            <w:pPr>
              <w:jc w:val="center"/>
              <w:rPr>
                <w:rFonts w:ascii="Times New Roman" w:hAnsi="Times New Roman" w:cs="Times New Roman"/>
                <w:sz w:val="18"/>
                <w:szCs w:val="18"/>
                <w:highlight w:val="yellow"/>
                <w:lang w:val="en-GB"/>
              </w:rPr>
            </w:pPr>
          </w:p>
        </w:tc>
      </w:tr>
      <w:tr w:rsidR="003D21CB" w:rsidRPr="001867D3" w14:paraId="2F80805D" w14:textId="77777777" w:rsidTr="3ED477CC">
        <w:tc>
          <w:tcPr>
            <w:tcW w:w="2093" w:type="dxa"/>
            <w:tcBorders>
              <w:right w:val="nil"/>
            </w:tcBorders>
            <w:vAlign w:val="center"/>
          </w:tcPr>
          <w:p w14:paraId="023A9308"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Age</w:t>
            </w:r>
          </w:p>
        </w:tc>
        <w:tc>
          <w:tcPr>
            <w:tcW w:w="992" w:type="dxa"/>
            <w:tcBorders>
              <w:left w:val="nil"/>
              <w:right w:val="nil"/>
            </w:tcBorders>
          </w:tcPr>
          <w:p w14:paraId="1C274AC3" w14:textId="77777777" w:rsidR="003D21CB" w:rsidRPr="001867D3" w:rsidRDefault="003D21CB" w:rsidP="00D20B66">
            <w:pPr>
              <w:rPr>
                <w:rFonts w:ascii="Times New Roman" w:hAnsi="Times New Roman" w:cs="Times New Roman"/>
                <w:sz w:val="18"/>
                <w:szCs w:val="18"/>
                <w:lang w:val="en-GB"/>
              </w:rPr>
            </w:pPr>
          </w:p>
        </w:tc>
        <w:tc>
          <w:tcPr>
            <w:tcW w:w="4820" w:type="dxa"/>
            <w:tcBorders>
              <w:left w:val="nil"/>
            </w:tcBorders>
          </w:tcPr>
          <w:p w14:paraId="2A6BDECE"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15-24 years, 25-54 years, 55-74 years</w:t>
            </w:r>
          </w:p>
        </w:tc>
        <w:tc>
          <w:tcPr>
            <w:tcW w:w="496" w:type="dxa"/>
            <w:vAlign w:val="center"/>
          </w:tcPr>
          <w:p w14:paraId="074F45A7"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072FCFB8"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50407439"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53B79941"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457F37B1"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7" w:type="dxa"/>
            <w:vAlign w:val="center"/>
          </w:tcPr>
          <w:p w14:paraId="3C885C6A"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8" w:type="dxa"/>
            <w:vAlign w:val="center"/>
          </w:tcPr>
          <w:p w14:paraId="564E238D"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8" w:type="dxa"/>
            <w:vAlign w:val="center"/>
          </w:tcPr>
          <w:p w14:paraId="0EB6B849"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9" w:type="dxa"/>
            <w:vAlign w:val="center"/>
          </w:tcPr>
          <w:p w14:paraId="12C876C1"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r>
      <w:tr w:rsidR="003D21CB" w:rsidRPr="001867D3" w14:paraId="276025CB" w14:textId="77777777" w:rsidTr="3ED477CC">
        <w:tc>
          <w:tcPr>
            <w:tcW w:w="2093" w:type="dxa"/>
            <w:tcBorders>
              <w:right w:val="nil"/>
            </w:tcBorders>
            <w:vAlign w:val="center"/>
          </w:tcPr>
          <w:p w14:paraId="6FC936BD"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b/>
                <w:sz w:val="18"/>
                <w:szCs w:val="18"/>
                <w:lang w:val="en-GB"/>
              </w:rPr>
              <w:t>Education attainment level</w:t>
            </w:r>
          </w:p>
        </w:tc>
        <w:tc>
          <w:tcPr>
            <w:tcW w:w="992" w:type="dxa"/>
            <w:tcBorders>
              <w:left w:val="nil"/>
              <w:right w:val="nil"/>
            </w:tcBorders>
            <w:vAlign w:val="center"/>
          </w:tcPr>
          <w:p w14:paraId="1545F164"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ISCED 2011</w:t>
            </w:r>
          </w:p>
        </w:tc>
        <w:tc>
          <w:tcPr>
            <w:tcW w:w="4820" w:type="dxa"/>
            <w:tcBorders>
              <w:left w:val="nil"/>
            </w:tcBorders>
          </w:tcPr>
          <w:p w14:paraId="374A3F34"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 Less than primary</w:t>
            </w:r>
          </w:p>
          <w:p w14:paraId="3667785F"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 xml:space="preserve">– Primary and lower secondary education (levels 0-2) </w:t>
            </w:r>
          </w:p>
          <w:p w14:paraId="3A819D1E" w14:textId="77777777" w:rsidR="003D21CB" w:rsidRPr="001867D3" w:rsidRDefault="003D21CB" w:rsidP="00D20B66">
            <w:pPr>
              <w:rPr>
                <w:rFonts w:ascii="Times New Roman" w:hAnsi="Times New Roman" w:cs="Times New Roman"/>
                <w:sz w:val="18"/>
                <w:szCs w:val="18"/>
                <w:lang w:val="en-GB" w:eastAsia="fr-BE"/>
              </w:rPr>
            </w:pPr>
            <w:r w:rsidRPr="001867D3">
              <w:rPr>
                <w:rFonts w:ascii="Times New Roman" w:hAnsi="Times New Roman" w:cs="Times New Roman"/>
                <w:sz w:val="18"/>
                <w:szCs w:val="18"/>
                <w:lang w:val="en-GB"/>
              </w:rPr>
              <w:t xml:space="preserve">– </w:t>
            </w:r>
            <w:r w:rsidRPr="001867D3">
              <w:rPr>
                <w:rFonts w:ascii="Times New Roman" w:hAnsi="Times New Roman" w:cs="Times New Roman"/>
                <w:sz w:val="18"/>
                <w:szCs w:val="18"/>
                <w:lang w:val="en-GB" w:eastAsia="fr-BE"/>
              </w:rPr>
              <w:t>Upper secondary and post-secondary non-tertiary education (levels 3 and 4)</w:t>
            </w:r>
          </w:p>
          <w:p w14:paraId="1975621D"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 Tertiary education (levels 5-8)</w:t>
            </w:r>
          </w:p>
        </w:tc>
        <w:tc>
          <w:tcPr>
            <w:tcW w:w="496" w:type="dxa"/>
            <w:vAlign w:val="center"/>
          </w:tcPr>
          <w:p w14:paraId="4741C0AF"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4089E4B9"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05185D4F"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12C059D9"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78438B82"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7" w:type="dxa"/>
            <w:vAlign w:val="center"/>
          </w:tcPr>
          <w:p w14:paraId="524BE479"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8" w:type="dxa"/>
            <w:vAlign w:val="center"/>
          </w:tcPr>
          <w:p w14:paraId="4488E5AD"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8" w:type="dxa"/>
            <w:vAlign w:val="center"/>
          </w:tcPr>
          <w:p w14:paraId="52DFF104"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9" w:type="dxa"/>
            <w:vAlign w:val="center"/>
          </w:tcPr>
          <w:p w14:paraId="742E181E"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r>
      <w:tr w:rsidR="003D21CB" w:rsidRPr="001867D3" w14:paraId="2AFC2D68" w14:textId="77777777" w:rsidTr="3ED477CC">
        <w:tc>
          <w:tcPr>
            <w:tcW w:w="2093" w:type="dxa"/>
            <w:tcBorders>
              <w:right w:val="nil"/>
            </w:tcBorders>
            <w:vAlign w:val="center"/>
          </w:tcPr>
          <w:p w14:paraId="2E96AFFE" w14:textId="77777777" w:rsidR="003D21CB" w:rsidRPr="001867D3" w:rsidRDefault="003D21CB" w:rsidP="00D20B66">
            <w:pPr>
              <w:rPr>
                <w:rFonts w:ascii="Times New Roman" w:hAnsi="Times New Roman" w:cs="Times New Roman"/>
                <w:b/>
                <w:sz w:val="18"/>
                <w:szCs w:val="18"/>
                <w:lang w:val="en-GB"/>
              </w:rPr>
            </w:pPr>
            <w:r w:rsidRPr="001867D3">
              <w:rPr>
                <w:rFonts w:ascii="Times New Roman" w:hAnsi="Times New Roman" w:cs="Times New Roman"/>
                <w:b/>
                <w:sz w:val="18"/>
                <w:szCs w:val="18"/>
                <w:lang w:val="en-GB"/>
              </w:rPr>
              <w:t>Region</w:t>
            </w:r>
          </w:p>
        </w:tc>
        <w:tc>
          <w:tcPr>
            <w:tcW w:w="992" w:type="dxa"/>
            <w:tcBorders>
              <w:left w:val="nil"/>
              <w:right w:val="nil"/>
            </w:tcBorders>
            <w:vAlign w:val="center"/>
          </w:tcPr>
          <w:p w14:paraId="65EA758B" w14:textId="77777777" w:rsidR="003D21CB" w:rsidRPr="001867D3" w:rsidRDefault="003D21CB" w:rsidP="00D20B66">
            <w:pPr>
              <w:rPr>
                <w:rFonts w:ascii="Times New Roman" w:hAnsi="Times New Roman" w:cs="Times New Roman"/>
                <w:sz w:val="18"/>
                <w:szCs w:val="18"/>
                <w:lang w:val="en-GB"/>
              </w:rPr>
            </w:pPr>
            <w:r w:rsidRPr="001867D3">
              <w:rPr>
                <w:rFonts w:ascii="Times New Roman" w:hAnsi="Times New Roman" w:cs="Times New Roman"/>
                <w:sz w:val="18"/>
                <w:szCs w:val="18"/>
                <w:lang w:val="en-GB"/>
              </w:rPr>
              <w:t>NUTS 2</w:t>
            </w:r>
          </w:p>
        </w:tc>
        <w:tc>
          <w:tcPr>
            <w:tcW w:w="4820" w:type="dxa"/>
            <w:tcBorders>
              <w:left w:val="nil"/>
            </w:tcBorders>
            <w:vAlign w:val="center"/>
          </w:tcPr>
          <w:p w14:paraId="6EAC4044" w14:textId="77777777" w:rsidR="003D21CB" w:rsidRPr="001867D3" w:rsidRDefault="003D21CB" w:rsidP="00D20B66">
            <w:pPr>
              <w:rPr>
                <w:rFonts w:ascii="Times New Roman" w:hAnsi="Times New Roman" w:cs="Times New Roman"/>
                <w:sz w:val="18"/>
                <w:szCs w:val="18"/>
                <w:lang w:val="en-GB"/>
              </w:rPr>
            </w:pPr>
          </w:p>
        </w:tc>
        <w:tc>
          <w:tcPr>
            <w:tcW w:w="496" w:type="dxa"/>
            <w:vAlign w:val="center"/>
          </w:tcPr>
          <w:p w14:paraId="612A6AAF"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334BB0B0"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79C6261A" w14:textId="77777777" w:rsidR="003D21CB" w:rsidRPr="001867D3" w:rsidRDefault="003D21CB" w:rsidP="00D20B66">
            <w:pPr>
              <w:jc w:val="center"/>
              <w:rPr>
                <w:rFonts w:ascii="Times New Roman" w:hAnsi="Times New Roman" w:cs="Times New Roman"/>
                <w:sz w:val="18"/>
                <w:szCs w:val="18"/>
                <w:highlight w:val="yellow"/>
                <w:lang w:val="en-GB"/>
              </w:rPr>
            </w:pPr>
          </w:p>
        </w:tc>
        <w:tc>
          <w:tcPr>
            <w:tcW w:w="496" w:type="dxa"/>
            <w:vAlign w:val="center"/>
          </w:tcPr>
          <w:p w14:paraId="41B0AF4D"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6" w:type="dxa"/>
            <w:vAlign w:val="center"/>
          </w:tcPr>
          <w:p w14:paraId="3242008E"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497" w:type="dxa"/>
            <w:vAlign w:val="center"/>
          </w:tcPr>
          <w:p w14:paraId="291C0A6C" w14:textId="77777777" w:rsidR="003D21CB" w:rsidRPr="001867D3" w:rsidRDefault="003D21CB" w:rsidP="00D20B66">
            <w:pPr>
              <w:jc w:val="center"/>
              <w:rPr>
                <w:rFonts w:ascii="Times New Roman" w:hAnsi="Times New Roman" w:cs="Times New Roman"/>
                <w:sz w:val="18"/>
                <w:szCs w:val="18"/>
                <w:highlight w:val="yellow"/>
                <w:lang w:val="en-GB"/>
              </w:rPr>
            </w:pPr>
            <w:r w:rsidRPr="001867D3">
              <w:rPr>
                <w:rFonts w:ascii="Webdings" w:eastAsia="Webdings" w:hAnsi="Webdings" w:cs="Webdings"/>
                <w:b/>
                <w:sz w:val="18"/>
                <w:szCs w:val="18"/>
                <w:lang w:val="en-GB"/>
              </w:rPr>
              <w:t></w:t>
            </w:r>
          </w:p>
        </w:tc>
        <w:tc>
          <w:tcPr>
            <w:tcW w:w="1228" w:type="dxa"/>
            <w:vAlign w:val="center"/>
          </w:tcPr>
          <w:p w14:paraId="33C8ABF9"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8" w:type="dxa"/>
            <w:vAlign w:val="center"/>
          </w:tcPr>
          <w:p w14:paraId="347A4806" w14:textId="77777777" w:rsidR="003D21CB" w:rsidRPr="001867D3" w:rsidRDefault="003D21CB" w:rsidP="00D20B66">
            <w:pPr>
              <w:jc w:val="center"/>
              <w:rPr>
                <w:rFonts w:ascii="Times New Roman" w:hAnsi="Times New Roman" w:cs="Times New Roman"/>
                <w:sz w:val="18"/>
                <w:szCs w:val="18"/>
                <w:highlight w:val="yellow"/>
                <w:lang w:val="en-GB"/>
              </w:rPr>
            </w:pPr>
          </w:p>
        </w:tc>
        <w:tc>
          <w:tcPr>
            <w:tcW w:w="1229" w:type="dxa"/>
            <w:vAlign w:val="center"/>
          </w:tcPr>
          <w:p w14:paraId="5229DC7B" w14:textId="77777777" w:rsidR="003D21CB" w:rsidRPr="001867D3" w:rsidRDefault="003D21CB" w:rsidP="00D20B66">
            <w:pPr>
              <w:jc w:val="center"/>
              <w:rPr>
                <w:rFonts w:ascii="Times New Roman" w:hAnsi="Times New Roman" w:cs="Times New Roman"/>
                <w:sz w:val="18"/>
                <w:szCs w:val="18"/>
                <w:highlight w:val="yellow"/>
                <w:lang w:val="en-GB"/>
              </w:rPr>
            </w:pPr>
          </w:p>
        </w:tc>
      </w:tr>
    </w:tbl>
    <w:p w14:paraId="2766B6A4" w14:textId="77777777" w:rsidR="003D21CB" w:rsidRPr="001867D3" w:rsidRDefault="003D21CB" w:rsidP="003D21CB">
      <w:pPr>
        <w:pStyle w:val="Caption"/>
        <w:keepNext/>
        <w:spacing w:before="480" w:after="0"/>
      </w:pPr>
      <w:r w:rsidRPr="001867D3">
        <w:t xml:space="preserve">Specification for the </w:t>
      </w:r>
      <w:r w:rsidRPr="001867D3">
        <w:rPr>
          <w:u w:val="single"/>
        </w:rPr>
        <w:t>quarterly</w:t>
      </w:r>
      <w:r w:rsidRPr="001867D3">
        <w:t xml:space="preserve"> </w:t>
      </w:r>
      <w:r w:rsidRPr="001867D3">
        <w:rPr>
          <w:b/>
        </w:rPr>
        <w:t xml:space="preserve">unemployment </w:t>
      </w:r>
      <w:r w:rsidRPr="001867D3">
        <w:t>high-value dataset</w:t>
      </w:r>
    </w:p>
    <w:p w14:paraId="2A796C79" w14:textId="77777777" w:rsidR="003D21CB" w:rsidRPr="001867D3" w:rsidRDefault="003D21CB" w:rsidP="003D21CB">
      <w:pPr>
        <w:spacing w:after="12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xml:space="preserve">: The breakdowns simultaneously indicated in a column should be offered for the crosstabulation of all variables involved. </w:t>
      </w:r>
    </w:p>
    <w:tbl>
      <w:tblPr>
        <w:tblStyle w:val="TableGrid"/>
        <w:tblW w:w="14709" w:type="dxa"/>
        <w:tblLook w:val="04A0" w:firstRow="1" w:lastRow="0" w:firstColumn="1" w:lastColumn="0" w:noHBand="0" w:noVBand="1"/>
      </w:tblPr>
      <w:tblGrid>
        <w:gridCol w:w="1914"/>
        <w:gridCol w:w="1029"/>
        <w:gridCol w:w="4962"/>
        <w:gridCol w:w="1093"/>
        <w:gridCol w:w="1092"/>
        <w:gridCol w:w="958"/>
        <w:gridCol w:w="1238"/>
        <w:gridCol w:w="1103"/>
        <w:gridCol w:w="1320"/>
      </w:tblGrid>
      <w:tr w:rsidR="003D21CB" w:rsidRPr="001867D3" w14:paraId="1304AAB5" w14:textId="77777777" w:rsidTr="3ED477CC">
        <w:tc>
          <w:tcPr>
            <w:tcW w:w="7905" w:type="dxa"/>
            <w:gridSpan w:val="3"/>
            <w:tcBorders>
              <w:bottom w:val="single" w:sz="4" w:space="0" w:color="auto"/>
              <w:right w:val="single" w:sz="4" w:space="0" w:color="auto"/>
              <w:tl2br w:val="single" w:sz="4" w:space="0" w:color="auto"/>
            </w:tcBorders>
          </w:tcPr>
          <w:p w14:paraId="0F432EF5" w14:textId="77777777" w:rsidR="003D21CB" w:rsidRPr="001867D3" w:rsidRDefault="003D21CB" w:rsidP="00D20B66">
            <w:pPr>
              <w:jc w:val="right"/>
              <w:rPr>
                <w:rFonts w:ascii="Times New Roman" w:hAnsi="Times New Roman" w:cs="Times New Roman"/>
                <w:b/>
                <w:sz w:val="18"/>
                <w:szCs w:val="16"/>
                <w:lang w:val="en-GB"/>
              </w:rPr>
            </w:pPr>
            <w:r w:rsidRPr="001867D3">
              <w:rPr>
                <w:rFonts w:ascii="Times New Roman" w:hAnsi="Times New Roman" w:cs="Times New Roman"/>
                <w:b/>
                <w:sz w:val="18"/>
                <w:szCs w:val="16"/>
                <w:lang w:val="en-GB"/>
              </w:rPr>
              <w:t>Key variables</w:t>
            </w:r>
          </w:p>
          <w:p w14:paraId="1F6D2E0B"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Breakdowns</w:t>
            </w:r>
          </w:p>
        </w:tc>
        <w:tc>
          <w:tcPr>
            <w:tcW w:w="3143" w:type="dxa"/>
            <w:gridSpan w:val="3"/>
            <w:tcBorders>
              <w:left w:val="single" w:sz="4" w:space="0" w:color="auto"/>
            </w:tcBorders>
          </w:tcPr>
          <w:p w14:paraId="3A8C28F3"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Unemployment rate of people aged 15 to 74</w:t>
            </w:r>
          </w:p>
        </w:tc>
        <w:tc>
          <w:tcPr>
            <w:tcW w:w="3661" w:type="dxa"/>
            <w:gridSpan w:val="3"/>
          </w:tcPr>
          <w:p w14:paraId="2E0BBAA9"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Long term unemployment rate of people aged 15 to 74</w:t>
            </w:r>
          </w:p>
        </w:tc>
      </w:tr>
      <w:tr w:rsidR="003D21CB" w:rsidRPr="001867D3" w14:paraId="25C66AC4" w14:textId="77777777" w:rsidTr="3ED477CC">
        <w:tc>
          <w:tcPr>
            <w:tcW w:w="1914" w:type="dxa"/>
            <w:tcBorders>
              <w:right w:val="nil"/>
            </w:tcBorders>
            <w:vAlign w:val="center"/>
          </w:tcPr>
          <w:p w14:paraId="351595E8"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Sex</w:t>
            </w:r>
          </w:p>
        </w:tc>
        <w:tc>
          <w:tcPr>
            <w:tcW w:w="1029" w:type="dxa"/>
            <w:tcBorders>
              <w:left w:val="nil"/>
              <w:right w:val="nil"/>
            </w:tcBorders>
          </w:tcPr>
          <w:p w14:paraId="1824A8F2" w14:textId="77777777" w:rsidR="003D21CB" w:rsidRPr="001867D3" w:rsidRDefault="003D21CB" w:rsidP="00D20B66">
            <w:pPr>
              <w:rPr>
                <w:rFonts w:ascii="Times New Roman" w:hAnsi="Times New Roman" w:cs="Times New Roman"/>
                <w:sz w:val="18"/>
                <w:szCs w:val="16"/>
                <w:lang w:val="en-GB"/>
              </w:rPr>
            </w:pPr>
          </w:p>
        </w:tc>
        <w:tc>
          <w:tcPr>
            <w:tcW w:w="4962" w:type="dxa"/>
            <w:tcBorders>
              <w:left w:val="nil"/>
            </w:tcBorders>
          </w:tcPr>
          <w:p w14:paraId="51720037"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Male/female</w:t>
            </w:r>
          </w:p>
        </w:tc>
        <w:tc>
          <w:tcPr>
            <w:tcW w:w="1093" w:type="dxa"/>
            <w:vAlign w:val="center"/>
          </w:tcPr>
          <w:p w14:paraId="1D7F0F94"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1092" w:type="dxa"/>
            <w:vAlign w:val="center"/>
          </w:tcPr>
          <w:p w14:paraId="2E857330"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958" w:type="dxa"/>
            <w:vAlign w:val="center"/>
          </w:tcPr>
          <w:p w14:paraId="50A0CAC8" w14:textId="77777777" w:rsidR="003D21CB" w:rsidRPr="001867D3" w:rsidRDefault="003D21CB" w:rsidP="00D20B66">
            <w:pPr>
              <w:jc w:val="center"/>
              <w:rPr>
                <w:rFonts w:ascii="Times New Roman" w:hAnsi="Times New Roman" w:cs="Times New Roman"/>
                <w:b/>
                <w:sz w:val="18"/>
                <w:szCs w:val="16"/>
                <w:lang w:val="en-GB"/>
              </w:rPr>
            </w:pPr>
          </w:p>
        </w:tc>
        <w:tc>
          <w:tcPr>
            <w:tcW w:w="1238" w:type="dxa"/>
            <w:vAlign w:val="center"/>
          </w:tcPr>
          <w:p w14:paraId="43904C66"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1103" w:type="dxa"/>
            <w:vAlign w:val="center"/>
          </w:tcPr>
          <w:p w14:paraId="11CFB48F"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1320" w:type="dxa"/>
            <w:vAlign w:val="center"/>
          </w:tcPr>
          <w:p w14:paraId="684E7AB5" w14:textId="77777777" w:rsidR="003D21CB" w:rsidRPr="001867D3" w:rsidRDefault="003D21CB" w:rsidP="00D20B66">
            <w:pPr>
              <w:jc w:val="center"/>
              <w:rPr>
                <w:rFonts w:ascii="Times New Roman" w:hAnsi="Times New Roman" w:cs="Times New Roman"/>
                <w:sz w:val="18"/>
                <w:szCs w:val="16"/>
                <w:highlight w:val="yellow"/>
                <w:lang w:val="en-GB"/>
              </w:rPr>
            </w:pPr>
          </w:p>
        </w:tc>
      </w:tr>
      <w:tr w:rsidR="003D21CB" w:rsidRPr="001867D3" w14:paraId="526A36BC" w14:textId="77777777" w:rsidTr="3ED477CC">
        <w:tc>
          <w:tcPr>
            <w:tcW w:w="1914" w:type="dxa"/>
            <w:tcBorders>
              <w:right w:val="nil"/>
            </w:tcBorders>
            <w:vAlign w:val="center"/>
          </w:tcPr>
          <w:p w14:paraId="47FAA217"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Age</w:t>
            </w:r>
          </w:p>
        </w:tc>
        <w:tc>
          <w:tcPr>
            <w:tcW w:w="1029" w:type="dxa"/>
            <w:tcBorders>
              <w:left w:val="nil"/>
              <w:right w:val="nil"/>
            </w:tcBorders>
          </w:tcPr>
          <w:p w14:paraId="752931BB" w14:textId="77777777" w:rsidR="003D21CB" w:rsidRPr="001867D3" w:rsidRDefault="003D21CB" w:rsidP="00D20B66">
            <w:pPr>
              <w:rPr>
                <w:rFonts w:ascii="Times New Roman" w:hAnsi="Times New Roman" w:cs="Times New Roman"/>
                <w:sz w:val="18"/>
                <w:szCs w:val="16"/>
                <w:lang w:val="en-GB"/>
              </w:rPr>
            </w:pPr>
          </w:p>
        </w:tc>
        <w:tc>
          <w:tcPr>
            <w:tcW w:w="4962" w:type="dxa"/>
            <w:tcBorders>
              <w:left w:val="nil"/>
            </w:tcBorders>
          </w:tcPr>
          <w:p w14:paraId="4865C9EB"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15-24 years, 25-54 years, 55-74 years</w:t>
            </w:r>
          </w:p>
        </w:tc>
        <w:tc>
          <w:tcPr>
            <w:tcW w:w="1093" w:type="dxa"/>
            <w:vAlign w:val="center"/>
          </w:tcPr>
          <w:p w14:paraId="0400274C"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1092" w:type="dxa"/>
            <w:vAlign w:val="center"/>
          </w:tcPr>
          <w:p w14:paraId="14F049CE" w14:textId="77777777" w:rsidR="003D21CB" w:rsidRPr="001867D3" w:rsidRDefault="003D21CB" w:rsidP="00D20B66">
            <w:pPr>
              <w:jc w:val="center"/>
              <w:rPr>
                <w:rFonts w:ascii="Times New Roman" w:hAnsi="Times New Roman" w:cs="Times New Roman"/>
                <w:b/>
                <w:sz w:val="18"/>
                <w:szCs w:val="16"/>
                <w:lang w:val="en-GB"/>
              </w:rPr>
            </w:pPr>
          </w:p>
        </w:tc>
        <w:tc>
          <w:tcPr>
            <w:tcW w:w="958" w:type="dxa"/>
            <w:vAlign w:val="center"/>
          </w:tcPr>
          <w:p w14:paraId="614C2A57"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1238" w:type="dxa"/>
            <w:vAlign w:val="center"/>
          </w:tcPr>
          <w:p w14:paraId="420148E3"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1103" w:type="dxa"/>
            <w:vAlign w:val="center"/>
          </w:tcPr>
          <w:p w14:paraId="4655FAEA" w14:textId="77777777" w:rsidR="003D21CB" w:rsidRPr="001867D3" w:rsidRDefault="003D21CB" w:rsidP="00D20B66">
            <w:pPr>
              <w:jc w:val="center"/>
              <w:rPr>
                <w:rFonts w:ascii="Times New Roman" w:hAnsi="Times New Roman" w:cs="Times New Roman"/>
                <w:sz w:val="18"/>
                <w:szCs w:val="16"/>
                <w:highlight w:val="yellow"/>
                <w:lang w:val="en-GB"/>
              </w:rPr>
            </w:pPr>
          </w:p>
        </w:tc>
        <w:tc>
          <w:tcPr>
            <w:tcW w:w="1320" w:type="dxa"/>
            <w:vAlign w:val="center"/>
          </w:tcPr>
          <w:p w14:paraId="6B87C3AA"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r>
      <w:tr w:rsidR="003D21CB" w:rsidRPr="001867D3" w14:paraId="4F248D09" w14:textId="77777777" w:rsidTr="3ED477CC">
        <w:tc>
          <w:tcPr>
            <w:tcW w:w="1914" w:type="dxa"/>
            <w:tcBorders>
              <w:right w:val="nil"/>
            </w:tcBorders>
            <w:vAlign w:val="center"/>
          </w:tcPr>
          <w:p w14:paraId="4FC2AC61"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b/>
                <w:sz w:val="18"/>
                <w:szCs w:val="16"/>
                <w:lang w:val="en-GB"/>
              </w:rPr>
              <w:t>Education attainment level</w:t>
            </w:r>
            <w:r w:rsidRPr="001867D3">
              <w:rPr>
                <w:rStyle w:val="FootnoteReference"/>
                <w:rFonts w:ascii="Times New Roman" w:hAnsi="Times New Roman" w:cs="Times New Roman"/>
                <w:sz w:val="18"/>
                <w:szCs w:val="16"/>
                <w:lang w:val="en-GB"/>
              </w:rPr>
              <w:footnoteReference w:id="77"/>
            </w:r>
          </w:p>
        </w:tc>
        <w:tc>
          <w:tcPr>
            <w:tcW w:w="1029" w:type="dxa"/>
            <w:tcBorders>
              <w:left w:val="nil"/>
              <w:right w:val="nil"/>
            </w:tcBorders>
          </w:tcPr>
          <w:p w14:paraId="7A5BD628"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ISCED 2011</w:t>
            </w:r>
          </w:p>
        </w:tc>
        <w:tc>
          <w:tcPr>
            <w:tcW w:w="4962" w:type="dxa"/>
            <w:tcBorders>
              <w:left w:val="nil"/>
            </w:tcBorders>
          </w:tcPr>
          <w:p w14:paraId="3033C354"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Less than primary</w:t>
            </w:r>
          </w:p>
          <w:p w14:paraId="4CD93EAA"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Primary and lower secondary education (levels 0-2)</w:t>
            </w:r>
          </w:p>
          <w:p w14:paraId="4545CEBB" w14:textId="77777777" w:rsidR="003D21CB" w:rsidRPr="001867D3" w:rsidRDefault="003D21CB" w:rsidP="00D20B66">
            <w:pPr>
              <w:rPr>
                <w:rFonts w:ascii="Times New Roman" w:hAnsi="Times New Roman" w:cs="Times New Roman"/>
                <w:sz w:val="18"/>
                <w:szCs w:val="16"/>
                <w:lang w:val="en-GB" w:eastAsia="fr-BE"/>
              </w:rPr>
            </w:pPr>
            <w:r w:rsidRPr="001867D3">
              <w:rPr>
                <w:rFonts w:ascii="Times New Roman" w:hAnsi="Times New Roman" w:cs="Times New Roman"/>
                <w:sz w:val="18"/>
                <w:szCs w:val="16"/>
                <w:lang w:val="en-GB"/>
              </w:rPr>
              <w:t xml:space="preserve">– </w:t>
            </w:r>
            <w:r w:rsidRPr="001867D3">
              <w:rPr>
                <w:rFonts w:ascii="Times New Roman" w:hAnsi="Times New Roman" w:cs="Times New Roman"/>
                <w:sz w:val="18"/>
                <w:szCs w:val="16"/>
                <w:lang w:val="en-GB" w:eastAsia="fr-BE"/>
              </w:rPr>
              <w:t xml:space="preserve">Upper secondary and post-secondary non-tertiary education (levels 3 and 4) </w:t>
            </w:r>
          </w:p>
          <w:p w14:paraId="2218C702" w14:textId="77777777" w:rsidR="003D21CB" w:rsidRPr="001867D3" w:rsidRDefault="003D21CB" w:rsidP="00D20B66">
            <w:pPr>
              <w:rPr>
                <w:rFonts w:ascii="Times New Roman" w:hAnsi="Times New Roman" w:cs="Times New Roman"/>
                <w:sz w:val="18"/>
                <w:szCs w:val="16"/>
                <w:lang w:val="en-GB"/>
              </w:rPr>
            </w:pPr>
            <w:r w:rsidRPr="001867D3">
              <w:rPr>
                <w:rFonts w:ascii="Times New Roman" w:hAnsi="Times New Roman" w:cs="Times New Roman"/>
                <w:sz w:val="18"/>
                <w:szCs w:val="16"/>
                <w:lang w:val="en-GB"/>
              </w:rPr>
              <w:t>– Tertiary education (levels 5-8)</w:t>
            </w:r>
          </w:p>
        </w:tc>
        <w:tc>
          <w:tcPr>
            <w:tcW w:w="1093" w:type="dxa"/>
            <w:vAlign w:val="center"/>
          </w:tcPr>
          <w:p w14:paraId="2B9760DC" w14:textId="77777777" w:rsidR="003D21CB" w:rsidRPr="001867D3" w:rsidRDefault="003D21CB" w:rsidP="00D20B66">
            <w:pPr>
              <w:jc w:val="center"/>
              <w:rPr>
                <w:rFonts w:ascii="Times New Roman" w:hAnsi="Times New Roman" w:cs="Times New Roman"/>
                <w:sz w:val="18"/>
                <w:szCs w:val="16"/>
                <w:highlight w:val="yellow"/>
                <w:lang w:val="en-GB"/>
              </w:rPr>
            </w:pPr>
          </w:p>
        </w:tc>
        <w:tc>
          <w:tcPr>
            <w:tcW w:w="1092" w:type="dxa"/>
            <w:vAlign w:val="center"/>
          </w:tcPr>
          <w:p w14:paraId="696B962F"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958" w:type="dxa"/>
            <w:vAlign w:val="center"/>
          </w:tcPr>
          <w:p w14:paraId="5F6D871A"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1238" w:type="dxa"/>
            <w:vAlign w:val="center"/>
          </w:tcPr>
          <w:p w14:paraId="07E4DE38" w14:textId="77777777" w:rsidR="003D21CB" w:rsidRPr="001867D3" w:rsidRDefault="003D21CB" w:rsidP="00D20B66">
            <w:pPr>
              <w:jc w:val="center"/>
              <w:rPr>
                <w:rFonts w:ascii="Times New Roman" w:hAnsi="Times New Roman" w:cs="Times New Roman"/>
                <w:sz w:val="18"/>
                <w:szCs w:val="16"/>
                <w:highlight w:val="yellow"/>
                <w:lang w:val="en-GB"/>
              </w:rPr>
            </w:pPr>
          </w:p>
        </w:tc>
        <w:tc>
          <w:tcPr>
            <w:tcW w:w="1103" w:type="dxa"/>
            <w:vAlign w:val="center"/>
          </w:tcPr>
          <w:p w14:paraId="722DC1CA"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c>
          <w:tcPr>
            <w:tcW w:w="1320" w:type="dxa"/>
            <w:vAlign w:val="center"/>
          </w:tcPr>
          <w:p w14:paraId="60704C1B" w14:textId="77777777" w:rsidR="003D21CB" w:rsidRPr="001867D3" w:rsidRDefault="003D21CB" w:rsidP="00D20B66">
            <w:pPr>
              <w:jc w:val="center"/>
              <w:rPr>
                <w:rFonts w:ascii="Times New Roman" w:hAnsi="Times New Roman" w:cs="Times New Roman"/>
                <w:sz w:val="18"/>
                <w:szCs w:val="16"/>
                <w:highlight w:val="yellow"/>
                <w:lang w:val="en-GB"/>
              </w:rPr>
            </w:pPr>
            <w:r w:rsidRPr="001867D3">
              <w:rPr>
                <w:rFonts w:ascii="Webdings" w:eastAsia="Webdings" w:hAnsi="Webdings" w:cs="Webdings"/>
                <w:b/>
                <w:sz w:val="18"/>
                <w:szCs w:val="16"/>
                <w:lang w:val="en-GB"/>
              </w:rPr>
              <w:t></w:t>
            </w:r>
          </w:p>
        </w:tc>
      </w:tr>
    </w:tbl>
    <w:p w14:paraId="48437B52" w14:textId="2742682E" w:rsidR="003D21CB" w:rsidRPr="001867D3" w:rsidRDefault="007702B0" w:rsidP="003D21CB">
      <w:pPr>
        <w:pStyle w:val="Caption"/>
        <w:keepNext/>
        <w:pageBreakBefore/>
        <w:spacing w:after="0"/>
      </w:pPr>
      <w:r w:rsidRPr="00A70337">
        <w:rPr>
          <w:sz w:val="24"/>
          <w:szCs w:val="24"/>
        </w:rPr>
        <w:lastRenderedPageBreak/>
        <w:t xml:space="preserve">Table </w:t>
      </w:r>
      <w:r>
        <w:rPr>
          <w:sz w:val="24"/>
          <w:szCs w:val="24"/>
        </w:rPr>
        <w:t>18</w:t>
      </w:r>
      <w:r w:rsidRPr="00A70337">
        <w:rPr>
          <w:sz w:val="24"/>
          <w:szCs w:val="24"/>
        </w:rPr>
        <w:t>.</w:t>
      </w:r>
      <w:r>
        <w:rPr>
          <w:sz w:val="24"/>
          <w:szCs w:val="24"/>
        </w:rPr>
        <w:t xml:space="preserve"> </w:t>
      </w:r>
      <w:r w:rsidR="003D21CB" w:rsidRPr="001867D3">
        <w:t xml:space="preserve">Specification for the </w:t>
      </w:r>
      <w:r w:rsidR="003D21CB" w:rsidRPr="001867D3">
        <w:rPr>
          <w:u w:val="single"/>
        </w:rPr>
        <w:t>yearly</w:t>
      </w:r>
      <w:r w:rsidR="003D21CB" w:rsidRPr="001867D3">
        <w:t xml:space="preserve"> </w:t>
      </w:r>
      <w:r w:rsidR="003D21CB" w:rsidRPr="001867D3">
        <w:rPr>
          <w:b/>
        </w:rPr>
        <w:t xml:space="preserve">potential labour force </w:t>
      </w:r>
      <w:r w:rsidR="003D21CB" w:rsidRPr="001867D3">
        <w:t>high-value dataset</w:t>
      </w:r>
    </w:p>
    <w:p w14:paraId="5FDEC597" w14:textId="77777777" w:rsidR="003D21CB" w:rsidRPr="001867D3" w:rsidRDefault="003D21CB" w:rsidP="003D21CB">
      <w:pPr>
        <w:spacing w:after="120"/>
        <w:rPr>
          <w:rFonts w:ascii="Times New Roman" w:hAnsi="Times New Roman" w:cs="Times New Roman"/>
        </w:rPr>
      </w:pPr>
      <w:r w:rsidRPr="001867D3">
        <w:rPr>
          <w:rFonts w:ascii="Times New Roman" w:hAnsi="Times New Roman" w:cs="Times New Roman"/>
          <w:u w:val="single"/>
        </w:rPr>
        <w:t>Note</w:t>
      </w:r>
      <w:r w:rsidRPr="001867D3">
        <w:rPr>
          <w:rFonts w:ascii="Times New Roman" w:hAnsi="Times New Roman" w:cs="Times New Roman"/>
        </w:rPr>
        <w:t>: The breakdowns simultaneously indicated in a column should be offered for the crosstabulation of all variables involved</w:t>
      </w:r>
    </w:p>
    <w:tbl>
      <w:tblPr>
        <w:tblStyle w:val="TableGrid"/>
        <w:tblW w:w="0" w:type="auto"/>
        <w:tblLook w:val="04A0" w:firstRow="1" w:lastRow="0" w:firstColumn="1" w:lastColumn="0" w:noHBand="0" w:noVBand="1"/>
      </w:tblPr>
      <w:tblGrid>
        <w:gridCol w:w="2093"/>
        <w:gridCol w:w="2977"/>
        <w:gridCol w:w="4394"/>
        <w:gridCol w:w="4394"/>
      </w:tblGrid>
      <w:tr w:rsidR="003D21CB" w:rsidRPr="001867D3" w14:paraId="18679D82" w14:textId="77777777" w:rsidTr="3ED477CC">
        <w:tc>
          <w:tcPr>
            <w:tcW w:w="5070" w:type="dxa"/>
            <w:gridSpan w:val="2"/>
            <w:tcBorders>
              <w:bottom w:val="single" w:sz="4" w:space="0" w:color="auto"/>
              <w:right w:val="single" w:sz="4" w:space="0" w:color="auto"/>
              <w:tl2br w:val="single" w:sz="4" w:space="0" w:color="auto"/>
            </w:tcBorders>
          </w:tcPr>
          <w:p w14:paraId="004F12AB" w14:textId="77777777" w:rsidR="003D21CB" w:rsidRPr="001867D3" w:rsidRDefault="003D21CB" w:rsidP="00D20B66">
            <w:pPr>
              <w:jc w:val="right"/>
              <w:rPr>
                <w:rFonts w:ascii="Times New Roman" w:hAnsi="Times New Roman" w:cs="Times New Roman"/>
                <w:b/>
                <w:sz w:val="18"/>
                <w:szCs w:val="16"/>
                <w:lang w:val="en-GB"/>
              </w:rPr>
            </w:pPr>
            <w:r w:rsidRPr="001867D3">
              <w:rPr>
                <w:rFonts w:ascii="Times New Roman" w:hAnsi="Times New Roman" w:cs="Times New Roman"/>
                <w:b/>
                <w:sz w:val="18"/>
                <w:szCs w:val="16"/>
                <w:lang w:val="en-GB"/>
              </w:rPr>
              <w:t>Key variables</w:t>
            </w:r>
          </w:p>
          <w:p w14:paraId="748BD14E"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Breakdowns</w:t>
            </w:r>
          </w:p>
        </w:tc>
        <w:tc>
          <w:tcPr>
            <w:tcW w:w="4394" w:type="dxa"/>
            <w:tcBorders>
              <w:left w:val="single" w:sz="4" w:space="0" w:color="auto"/>
            </w:tcBorders>
          </w:tcPr>
          <w:p w14:paraId="32E99D77"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Persons aged 15 to 74 seeking work but not immediately available</w:t>
            </w:r>
          </w:p>
        </w:tc>
        <w:tc>
          <w:tcPr>
            <w:tcW w:w="4394" w:type="dxa"/>
            <w:tcBorders>
              <w:left w:val="nil"/>
            </w:tcBorders>
          </w:tcPr>
          <w:p w14:paraId="474AB752"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Persons aged 15 to 74 available to work but not seeking</w:t>
            </w:r>
          </w:p>
        </w:tc>
      </w:tr>
      <w:tr w:rsidR="003D21CB" w:rsidRPr="001867D3" w14:paraId="02382077" w14:textId="77777777" w:rsidTr="3ED477CC">
        <w:tc>
          <w:tcPr>
            <w:tcW w:w="2093" w:type="dxa"/>
            <w:tcBorders>
              <w:top w:val="single" w:sz="4" w:space="0" w:color="auto"/>
              <w:right w:val="single" w:sz="4" w:space="0" w:color="BFBFBF" w:themeColor="background1" w:themeShade="BF"/>
            </w:tcBorders>
            <w:vAlign w:val="center"/>
          </w:tcPr>
          <w:p w14:paraId="5A123A19"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Sex</w:t>
            </w:r>
          </w:p>
        </w:tc>
        <w:tc>
          <w:tcPr>
            <w:tcW w:w="2977" w:type="dxa"/>
            <w:tcBorders>
              <w:top w:val="single" w:sz="4" w:space="0" w:color="auto"/>
              <w:left w:val="single" w:sz="4" w:space="0" w:color="BFBFBF" w:themeColor="background1" w:themeShade="BF"/>
            </w:tcBorders>
          </w:tcPr>
          <w:p w14:paraId="084BC1EE"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Male/female</w:t>
            </w:r>
          </w:p>
        </w:tc>
        <w:tc>
          <w:tcPr>
            <w:tcW w:w="4394" w:type="dxa"/>
            <w:vAlign w:val="center"/>
          </w:tcPr>
          <w:p w14:paraId="5D5B69B4"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4394" w:type="dxa"/>
            <w:vAlign w:val="center"/>
          </w:tcPr>
          <w:p w14:paraId="16F2F89B"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r>
      <w:tr w:rsidR="003D21CB" w:rsidRPr="001867D3" w14:paraId="73BCF35C" w14:textId="77777777" w:rsidTr="3ED477CC">
        <w:tc>
          <w:tcPr>
            <w:tcW w:w="2093" w:type="dxa"/>
            <w:tcBorders>
              <w:right w:val="single" w:sz="4" w:space="0" w:color="BFBFBF" w:themeColor="background1" w:themeShade="BF"/>
            </w:tcBorders>
            <w:vAlign w:val="center"/>
          </w:tcPr>
          <w:p w14:paraId="3E4213A7" w14:textId="77777777" w:rsidR="003D21CB" w:rsidRPr="001867D3" w:rsidRDefault="003D21CB" w:rsidP="00D20B66">
            <w:pPr>
              <w:rPr>
                <w:rFonts w:ascii="Times New Roman" w:hAnsi="Times New Roman" w:cs="Times New Roman"/>
                <w:b/>
                <w:sz w:val="18"/>
                <w:szCs w:val="16"/>
                <w:lang w:val="en-GB"/>
              </w:rPr>
            </w:pPr>
            <w:r w:rsidRPr="001867D3">
              <w:rPr>
                <w:rFonts w:ascii="Times New Roman" w:hAnsi="Times New Roman" w:cs="Times New Roman"/>
                <w:b/>
                <w:sz w:val="18"/>
                <w:szCs w:val="16"/>
                <w:lang w:val="en-GB"/>
              </w:rPr>
              <w:t>Age</w:t>
            </w:r>
          </w:p>
        </w:tc>
        <w:tc>
          <w:tcPr>
            <w:tcW w:w="2977" w:type="dxa"/>
            <w:tcBorders>
              <w:left w:val="single" w:sz="4" w:space="0" w:color="BFBFBF" w:themeColor="background1" w:themeShade="BF"/>
            </w:tcBorders>
          </w:tcPr>
          <w:p w14:paraId="07F8BDC6" w14:textId="77777777" w:rsidR="003D21CB" w:rsidRPr="001867D3" w:rsidRDefault="003D21CB" w:rsidP="00D20B66">
            <w:pPr>
              <w:rPr>
                <w:rFonts w:ascii="Times New Roman" w:hAnsi="Times New Roman" w:cs="Times New Roman"/>
                <w:sz w:val="18"/>
                <w:szCs w:val="16"/>
                <w:highlight w:val="yellow"/>
                <w:lang w:val="en-GB"/>
              </w:rPr>
            </w:pPr>
            <w:r w:rsidRPr="001867D3">
              <w:rPr>
                <w:rFonts w:ascii="Times New Roman" w:hAnsi="Times New Roman" w:cs="Times New Roman"/>
                <w:sz w:val="18"/>
                <w:szCs w:val="16"/>
                <w:lang w:val="en-GB"/>
              </w:rPr>
              <w:t>15-24 years, 25-54 years, 55-74 years</w:t>
            </w:r>
          </w:p>
        </w:tc>
        <w:tc>
          <w:tcPr>
            <w:tcW w:w="4394" w:type="dxa"/>
            <w:vAlign w:val="center"/>
          </w:tcPr>
          <w:p w14:paraId="6C94FFB6" w14:textId="77777777" w:rsidR="003D21CB" w:rsidRPr="001867D3" w:rsidRDefault="003D21CB" w:rsidP="00D20B66">
            <w:pPr>
              <w:jc w:val="center"/>
              <w:rPr>
                <w:rFonts w:ascii="Times New Roman" w:hAnsi="Times New Roman" w:cs="Times New Roman"/>
                <w:b/>
                <w:sz w:val="18"/>
                <w:szCs w:val="16"/>
                <w:lang w:val="en-GB"/>
              </w:rPr>
            </w:pPr>
            <w:r w:rsidRPr="001867D3">
              <w:rPr>
                <w:rFonts w:ascii="Webdings" w:eastAsia="Webdings" w:hAnsi="Webdings" w:cs="Webdings"/>
                <w:b/>
                <w:sz w:val="18"/>
                <w:szCs w:val="16"/>
                <w:lang w:val="en-GB"/>
              </w:rPr>
              <w:t></w:t>
            </w:r>
          </w:p>
        </w:tc>
        <w:tc>
          <w:tcPr>
            <w:tcW w:w="4394" w:type="dxa"/>
            <w:vAlign w:val="center"/>
          </w:tcPr>
          <w:p w14:paraId="2B22DE75" w14:textId="77777777" w:rsidR="003D21CB" w:rsidRPr="001867D3" w:rsidRDefault="003D21CB" w:rsidP="00D20B66">
            <w:pPr>
              <w:jc w:val="center"/>
              <w:rPr>
                <w:rFonts w:ascii="Times New Roman" w:hAnsi="Times New Roman" w:cs="Times New Roman"/>
                <w:sz w:val="18"/>
                <w:szCs w:val="16"/>
                <w:lang w:val="en-GB"/>
              </w:rPr>
            </w:pPr>
            <w:r w:rsidRPr="001867D3">
              <w:rPr>
                <w:rFonts w:ascii="Webdings" w:eastAsia="Webdings" w:hAnsi="Webdings" w:cs="Webdings"/>
                <w:b/>
                <w:sz w:val="18"/>
                <w:szCs w:val="16"/>
                <w:lang w:val="en-GB"/>
              </w:rPr>
              <w:t></w:t>
            </w:r>
          </w:p>
        </w:tc>
      </w:tr>
    </w:tbl>
    <w:p w14:paraId="32D10DDA" w14:textId="77777777" w:rsidR="003D21CB" w:rsidRPr="001867D3" w:rsidRDefault="003D21CB" w:rsidP="003D21CB"/>
    <w:p w14:paraId="190D40BC" w14:textId="4CBF0427" w:rsidR="003D21CB" w:rsidRPr="001867D3" w:rsidRDefault="00FA28F8" w:rsidP="003D21CB">
      <w:pPr>
        <w:pStyle w:val="ListParagraph"/>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Arrangements for the publication and re-use</w:t>
      </w:r>
    </w:p>
    <w:p w14:paraId="2C792C4A" w14:textId="77777777" w:rsidR="003D21CB" w:rsidRPr="001867D3" w:rsidRDefault="003D21CB" w:rsidP="003D21CB">
      <w:pPr>
        <w:pStyle w:val="ListParagraph"/>
        <w:rPr>
          <w:rFonts w:ascii="Times New Roman" w:hAnsi="Times New Roman" w:cs="Times New Roman"/>
          <w:sz w:val="24"/>
          <w:szCs w:val="24"/>
          <w:lang w:val="en-GB"/>
        </w:rPr>
      </w:pPr>
    </w:p>
    <w:p w14:paraId="3FA4CB01" w14:textId="69BD1201" w:rsidR="003D21CB" w:rsidRPr="001867D3" w:rsidRDefault="00335ACC" w:rsidP="003D21CB">
      <w:pPr>
        <w:pStyle w:val="ListParagraph"/>
        <w:numPr>
          <w:ilvl w:val="0"/>
          <w:numId w:val="12"/>
        </w:numPr>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atasets shall be made available for re-use:</w:t>
      </w:r>
    </w:p>
    <w:p w14:paraId="300CC114" w14:textId="241BF18B" w:rsidR="003D21CB" w:rsidRPr="001867D3" w:rsidRDefault="003D21CB" w:rsidP="003D21CB">
      <w:pPr>
        <w:numPr>
          <w:ilvl w:val="2"/>
          <w:numId w:val="12"/>
        </w:numPr>
        <w:contextualSpacing/>
        <w:rPr>
          <w:rFonts w:ascii="Times New Roman" w:hAnsi="Times New Roman" w:cs="Times New Roman"/>
          <w:sz w:val="24"/>
          <w:szCs w:val="24"/>
        </w:rPr>
      </w:pPr>
      <w:r w:rsidRPr="001867D3">
        <w:rPr>
          <w:rFonts w:ascii="Times New Roman" w:hAnsi="Times New Roman" w:cs="Times New Roman"/>
          <w:sz w:val="24"/>
          <w:szCs w:val="24"/>
        </w:rPr>
        <w:t>as frequently as required by the corresponding legislation</w:t>
      </w:r>
      <w:r w:rsidR="009B34ED">
        <w:rPr>
          <w:rFonts w:ascii="Times New Roman" w:hAnsi="Times New Roman" w:cs="Times New Roman"/>
          <w:sz w:val="24"/>
          <w:szCs w:val="24"/>
        </w:rPr>
        <w:t xml:space="preserve"> referred to under 4.1.</w:t>
      </w:r>
      <w:r w:rsidRPr="001867D3">
        <w:rPr>
          <w:rFonts w:ascii="Times New Roman" w:hAnsi="Times New Roman" w:cs="Times New Roman"/>
          <w:sz w:val="24"/>
          <w:szCs w:val="24"/>
        </w:rPr>
        <w:t xml:space="preserve"> (e.g. monthly, quarterly, yearly);</w:t>
      </w:r>
    </w:p>
    <w:p w14:paraId="7457DC54" w14:textId="77777777" w:rsidR="003D21CB" w:rsidRPr="001867D3" w:rsidRDefault="003D21CB" w:rsidP="003D21CB">
      <w:pPr>
        <w:numPr>
          <w:ilvl w:val="2"/>
          <w:numId w:val="12"/>
        </w:numPr>
        <w:contextualSpacing/>
        <w:rPr>
          <w:rFonts w:ascii="Times New Roman" w:hAnsi="Times New Roman" w:cs="Times New Roman"/>
          <w:sz w:val="24"/>
          <w:szCs w:val="24"/>
        </w:rPr>
      </w:pPr>
      <w:r w:rsidRPr="001867D3">
        <w:rPr>
          <w:rFonts w:ascii="Times New Roman" w:hAnsi="Times New Roman" w:cs="Times New Roman"/>
          <w:sz w:val="24"/>
          <w:szCs w:val="24"/>
        </w:rPr>
        <w:t>under the conditions of the Creative Commons BY 4.0 licence or any equivalent or less restrictive open licence;</w:t>
      </w:r>
    </w:p>
    <w:p w14:paraId="69AC67F7" w14:textId="1568ADF2" w:rsidR="003D21CB" w:rsidRPr="001867D3" w:rsidRDefault="003D21CB" w:rsidP="003D21CB">
      <w:pPr>
        <w:numPr>
          <w:ilvl w:val="2"/>
          <w:numId w:val="12"/>
        </w:numPr>
        <w:contextualSpacing/>
        <w:rPr>
          <w:rFonts w:ascii="Times New Roman" w:hAnsi="Times New Roman" w:cs="Times New Roman"/>
          <w:sz w:val="24"/>
          <w:szCs w:val="24"/>
        </w:rPr>
      </w:pPr>
      <w:r w:rsidRPr="001867D3">
        <w:rPr>
          <w:rFonts w:ascii="Times New Roman" w:hAnsi="Times New Roman" w:cs="Times New Roman"/>
          <w:sz w:val="24"/>
          <w:szCs w:val="24"/>
        </w:rPr>
        <w:t>in CSV, XML (SDMX), JSON or another publicly documented,</w:t>
      </w:r>
      <w:r w:rsidR="009B34ED">
        <w:rPr>
          <w:rFonts w:ascii="Times New Roman" w:hAnsi="Times New Roman" w:cs="Times New Roman"/>
          <w:sz w:val="24"/>
          <w:szCs w:val="24"/>
        </w:rPr>
        <w:t xml:space="preserve"> Union or internationally recognised</w:t>
      </w:r>
      <w:r w:rsidRPr="001867D3">
        <w:rPr>
          <w:rFonts w:ascii="Times New Roman" w:hAnsi="Times New Roman" w:cs="Times New Roman"/>
          <w:sz w:val="24"/>
          <w:szCs w:val="24"/>
        </w:rPr>
        <w:t xml:space="preserve"> open</w:t>
      </w:r>
      <w:r w:rsidR="009B34ED">
        <w:rPr>
          <w:rFonts w:ascii="Times New Roman" w:hAnsi="Times New Roman" w:cs="Times New Roman"/>
          <w:sz w:val="24"/>
          <w:szCs w:val="24"/>
        </w:rPr>
        <w:t>,</w:t>
      </w:r>
      <w:r w:rsidRPr="001867D3">
        <w:rPr>
          <w:rFonts w:ascii="Times New Roman" w:hAnsi="Times New Roman" w:cs="Times New Roman"/>
          <w:sz w:val="24"/>
          <w:szCs w:val="24"/>
        </w:rPr>
        <w:t xml:space="preserve"> machine-readable format;</w:t>
      </w:r>
    </w:p>
    <w:p w14:paraId="161D6CD6" w14:textId="77777777" w:rsidR="003D21CB" w:rsidRPr="001867D3" w:rsidRDefault="003D21CB" w:rsidP="003D21CB">
      <w:pPr>
        <w:numPr>
          <w:ilvl w:val="2"/>
          <w:numId w:val="12"/>
        </w:numPr>
        <w:contextualSpacing/>
        <w:rPr>
          <w:rFonts w:ascii="Times New Roman" w:hAnsi="Times New Roman" w:cs="Times New Roman"/>
          <w:sz w:val="24"/>
          <w:szCs w:val="24"/>
        </w:rPr>
      </w:pPr>
      <w:r w:rsidRPr="001867D3">
        <w:rPr>
          <w:rFonts w:ascii="Times New Roman" w:hAnsi="Times New Roman" w:cs="Times New Roman"/>
          <w:sz w:val="24"/>
          <w:szCs w:val="24"/>
        </w:rPr>
        <w:t>through APIs and bulk download;</w:t>
      </w:r>
    </w:p>
    <w:p w14:paraId="01E51C1F" w14:textId="77777777" w:rsidR="003D21CB" w:rsidRPr="001867D3" w:rsidRDefault="003D21CB" w:rsidP="003D21CB">
      <w:pPr>
        <w:pStyle w:val="ListParagraph"/>
        <w:numPr>
          <w:ilvl w:val="0"/>
          <w:numId w:val="12"/>
        </w:numPr>
        <w:rPr>
          <w:rFonts w:ascii="Times New Roman" w:hAnsi="Times New Roman" w:cs="Times New Roman"/>
          <w:sz w:val="24"/>
          <w:szCs w:val="24"/>
          <w:lang w:val="en-GB"/>
        </w:rPr>
      </w:pPr>
      <w:r w:rsidRPr="001867D3">
        <w:rPr>
          <w:rFonts w:ascii="Times New Roman" w:hAnsi="Times New Roman" w:cs="Times New Roman"/>
          <w:sz w:val="24"/>
          <w:szCs w:val="24"/>
          <w:lang w:val="en-GB"/>
        </w:rPr>
        <w:t>The metadata describing the data set shall be available as a well-developed structured file containing at least a description of the statistical data, the statistical concepts, methodologies and information on data quality.</w:t>
      </w:r>
    </w:p>
    <w:p w14:paraId="4D748496" w14:textId="6BE5E0DF" w:rsidR="003D21CB" w:rsidRPr="001867D3" w:rsidRDefault="003D21CB" w:rsidP="0070490E">
      <w:pPr>
        <w:numPr>
          <w:ilvl w:val="0"/>
          <w:numId w:val="12"/>
        </w:numPr>
        <w:contextualSpacing/>
        <w:rPr>
          <w:rFonts w:ascii="Times New Roman" w:hAnsi="Times New Roman" w:cs="Times New Roman"/>
          <w:sz w:val="24"/>
          <w:szCs w:val="24"/>
        </w:rPr>
      </w:pPr>
      <w:r w:rsidRPr="001867D3">
        <w:rPr>
          <w:rFonts w:ascii="Times New Roman" w:hAnsi="Times New Roman" w:cs="Times New Roman"/>
          <w:sz w:val="24"/>
          <w:szCs w:val="24"/>
        </w:rPr>
        <w:t xml:space="preserve">The datasets shall be described in a complete and </w:t>
      </w:r>
      <w:r w:rsidR="0070490E" w:rsidRPr="0070490E">
        <w:rPr>
          <w:rFonts w:ascii="Times New Roman" w:hAnsi="Times New Roman" w:cs="Times New Roman"/>
          <w:sz w:val="24"/>
          <w:szCs w:val="24"/>
        </w:rPr>
        <w:t>publicly available online</w:t>
      </w:r>
      <w:r w:rsidRPr="001867D3">
        <w:rPr>
          <w:rFonts w:ascii="Times New Roman" w:hAnsi="Times New Roman" w:cs="Times New Roman"/>
          <w:sz w:val="24"/>
          <w:szCs w:val="24"/>
        </w:rPr>
        <w:t xml:space="preserve"> documentation describing at least the data structure and semantics.</w:t>
      </w:r>
    </w:p>
    <w:p w14:paraId="0A0F5899" w14:textId="77777777" w:rsidR="003D21CB" w:rsidRPr="001867D3" w:rsidRDefault="003D21CB" w:rsidP="003D21CB">
      <w:pPr>
        <w:ind w:left="1080"/>
        <w:contextualSpacing/>
        <w:rPr>
          <w:rFonts w:ascii="Times New Roman" w:hAnsi="Times New Roman" w:cs="Times New Roman"/>
          <w:sz w:val="24"/>
          <w:szCs w:val="24"/>
        </w:rPr>
      </w:pPr>
    </w:p>
    <w:p w14:paraId="09C6917E" w14:textId="6CF0C18C" w:rsidR="003D21CB" w:rsidRPr="001867D3" w:rsidRDefault="003D21CB" w:rsidP="003D21CB">
      <w:pPr>
        <w:numPr>
          <w:ilvl w:val="0"/>
          <w:numId w:val="12"/>
        </w:numPr>
        <w:contextualSpacing/>
        <w:rPr>
          <w:rFonts w:ascii="Times New Roman" w:hAnsi="Times New Roman" w:cs="Times New Roman"/>
          <w:sz w:val="24"/>
          <w:szCs w:val="24"/>
        </w:rPr>
      </w:pPr>
      <w:r w:rsidRPr="001867D3">
        <w:rPr>
          <w:rFonts w:ascii="Times New Roman" w:hAnsi="Times New Roman" w:cs="Times New Roman"/>
          <w:sz w:val="24"/>
          <w:szCs w:val="24"/>
        </w:rPr>
        <w:t xml:space="preserve">Datasets shall use </w:t>
      </w:r>
      <w:r w:rsidR="009B34ED">
        <w:rPr>
          <w:rFonts w:ascii="Times New Roman" w:hAnsi="Times New Roman" w:cs="Times New Roman"/>
          <w:sz w:val="24"/>
          <w:szCs w:val="24"/>
        </w:rPr>
        <w:t>Union or internationally recognised</w:t>
      </w:r>
      <w:r w:rsidRPr="001867D3">
        <w:rPr>
          <w:rFonts w:ascii="Times New Roman" w:hAnsi="Times New Roman" w:cs="Times New Roman"/>
          <w:sz w:val="24"/>
          <w:szCs w:val="24"/>
        </w:rPr>
        <w:t xml:space="preserve"> and publicly documented controlled vocabularies and taxonomies, where available.</w:t>
      </w:r>
    </w:p>
    <w:p w14:paraId="21C8532F" w14:textId="77777777" w:rsidR="003D21CB" w:rsidRPr="001867D3" w:rsidRDefault="003D21CB" w:rsidP="003D21CB">
      <w:pPr>
        <w:rPr>
          <w:rFonts w:ascii="Times New Roman" w:hAnsi="Times New Roman" w:cs="Times New Roman"/>
          <w:sz w:val="24"/>
          <w:szCs w:val="24"/>
        </w:rPr>
      </w:pPr>
      <w:r w:rsidRPr="001867D3">
        <w:rPr>
          <w:rFonts w:ascii="Times New Roman" w:hAnsi="Times New Roman" w:cs="Times New Roman"/>
          <w:sz w:val="24"/>
          <w:szCs w:val="24"/>
        </w:rPr>
        <w:br w:type="page"/>
      </w:r>
    </w:p>
    <w:p w14:paraId="1D2C05B2" w14:textId="77777777" w:rsidR="003D21CB" w:rsidRPr="001867D3" w:rsidRDefault="003D21CB" w:rsidP="003D21CB">
      <w:pPr>
        <w:pStyle w:val="ListParagraph"/>
        <w:numPr>
          <w:ilvl w:val="0"/>
          <w:numId w:val="16"/>
        </w:numPr>
        <w:rPr>
          <w:rFonts w:ascii="Times New Roman" w:hAnsi="Times New Roman" w:cs="Times New Roman"/>
          <w:sz w:val="24"/>
          <w:szCs w:val="24"/>
          <w:u w:val="single"/>
          <w:lang w:val="en-GB"/>
        </w:rPr>
      </w:pPr>
      <w:r w:rsidRPr="001867D3">
        <w:rPr>
          <w:rFonts w:ascii="Times New Roman" w:hAnsi="Times New Roman" w:cs="Times New Roman"/>
          <w:sz w:val="24"/>
          <w:szCs w:val="24"/>
          <w:u w:val="single"/>
          <w:lang w:val="en-GB"/>
        </w:rPr>
        <w:lastRenderedPageBreak/>
        <w:t>Companies and company ownership</w:t>
      </w:r>
    </w:p>
    <w:p w14:paraId="3CE34C6A" w14:textId="77777777" w:rsidR="003D21CB" w:rsidRPr="001867D3" w:rsidRDefault="003D21CB" w:rsidP="003D21CB">
      <w:pPr>
        <w:pStyle w:val="ListParagraph"/>
        <w:ind w:left="360"/>
        <w:rPr>
          <w:rFonts w:ascii="Times New Roman" w:hAnsi="Times New Roman" w:cs="Times New Roman"/>
          <w:sz w:val="24"/>
          <w:szCs w:val="24"/>
          <w:u w:val="single"/>
          <w:lang w:val="en-GB"/>
        </w:rPr>
      </w:pPr>
    </w:p>
    <w:p w14:paraId="76F754AC" w14:textId="447F19FA" w:rsidR="003D21CB" w:rsidRPr="001867D3" w:rsidRDefault="00FA28F8" w:rsidP="003D21CB">
      <w:pPr>
        <w:pStyle w:val="ListParagraph"/>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Datasets in scope</w:t>
      </w:r>
    </w:p>
    <w:p w14:paraId="09784658" w14:textId="5B14753E" w:rsidR="003D21CB" w:rsidRPr="001867D3" w:rsidRDefault="005640CD" w:rsidP="003D21CB">
      <w:pPr>
        <w:ind w:left="360"/>
        <w:rPr>
          <w:rFonts w:ascii="Times New Roman" w:hAnsi="Times New Roman" w:cs="Times New Roman"/>
          <w:sz w:val="24"/>
          <w:szCs w:val="24"/>
        </w:rPr>
      </w:pPr>
      <w:r>
        <w:rPr>
          <w:rFonts w:ascii="Times New Roman" w:hAnsi="Times New Roman" w:cs="Times New Roman"/>
          <w:sz w:val="24"/>
          <w:szCs w:val="24"/>
        </w:rPr>
        <w:t xml:space="preserve">The </w:t>
      </w:r>
      <w:r w:rsidR="00335ACC">
        <w:rPr>
          <w:rFonts w:ascii="Times New Roman" w:hAnsi="Times New Roman" w:cs="Times New Roman"/>
          <w:sz w:val="24"/>
          <w:szCs w:val="24"/>
        </w:rPr>
        <w:t>companies and company ownership</w:t>
      </w:r>
      <w:r>
        <w:rPr>
          <w:rFonts w:ascii="Times New Roman" w:hAnsi="Times New Roman" w:cs="Times New Roman"/>
          <w:sz w:val="24"/>
          <w:szCs w:val="24"/>
        </w:rPr>
        <w:t xml:space="preserve"> thematic category</w:t>
      </w:r>
      <w:r w:rsidR="003D21CB" w:rsidRPr="001867D3">
        <w:rPr>
          <w:rFonts w:ascii="Times New Roman" w:hAnsi="Times New Roman" w:cs="Times New Roman"/>
          <w:sz w:val="24"/>
          <w:szCs w:val="24"/>
        </w:rPr>
        <w:t xml:space="preserve"> includes datasets containing basic company information</w:t>
      </w:r>
      <w:r w:rsidR="00617944">
        <w:rPr>
          <w:rFonts w:ascii="Times New Roman" w:hAnsi="Times New Roman" w:cs="Times New Roman"/>
          <w:sz w:val="24"/>
          <w:szCs w:val="24"/>
        </w:rPr>
        <w:t xml:space="preserve"> and</w:t>
      </w:r>
      <w:r w:rsidR="003D21CB" w:rsidRPr="001867D3">
        <w:rPr>
          <w:rFonts w:ascii="Times New Roman" w:hAnsi="Times New Roman" w:cs="Times New Roman"/>
          <w:sz w:val="24"/>
          <w:szCs w:val="24"/>
        </w:rPr>
        <w:t xml:space="preserve"> company documents and accounts at individual company level and with the key attributes listed in the table below.</w:t>
      </w:r>
    </w:p>
    <w:tbl>
      <w:tblPr>
        <w:tblStyle w:val="Deloittetable61"/>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5721"/>
        <w:gridCol w:w="5716"/>
      </w:tblGrid>
      <w:tr w:rsidR="00E32A9E" w:rsidRPr="001867D3" w14:paraId="0BA808E4" w14:textId="77777777" w:rsidTr="00C27FD4">
        <w:trPr>
          <w:cnfStyle w:val="100000000000" w:firstRow="1" w:lastRow="0" w:firstColumn="0" w:lastColumn="0" w:oddVBand="0" w:evenVBand="0" w:oddHBand="0" w:evenHBand="0" w:firstRowFirstColumn="0" w:firstRowLastColumn="0" w:lastRowFirstColumn="0" w:lastRowLastColumn="0"/>
        </w:trPr>
        <w:tc>
          <w:tcPr>
            <w:tcW w:w="718" w:type="pct"/>
            <w:shd w:val="clear" w:color="auto" w:fill="D9D9D9" w:themeFill="background1" w:themeFillShade="D9"/>
          </w:tcPr>
          <w:p w14:paraId="662F5B2F" w14:textId="77777777" w:rsidR="00E32A9E" w:rsidRPr="001867D3" w:rsidRDefault="00E32A9E" w:rsidP="00D20B66">
            <w:pPr>
              <w:spacing w:after="160" w:line="254" w:lineRule="auto"/>
              <w:ind w:left="336"/>
              <w:contextualSpacing/>
              <w:rPr>
                <w:rFonts w:ascii="Times New Roman" w:eastAsia="Verdana" w:hAnsi="Times New Roman" w:cs="Times New Roman"/>
                <w:b/>
                <w:sz w:val="20"/>
                <w:szCs w:val="16"/>
              </w:rPr>
            </w:pPr>
            <w:r w:rsidRPr="001867D3">
              <w:rPr>
                <w:rFonts w:ascii="Times New Roman" w:eastAsia="Verdana" w:hAnsi="Times New Roman" w:cs="Times New Roman"/>
                <w:b/>
                <w:sz w:val="20"/>
                <w:szCs w:val="16"/>
              </w:rPr>
              <w:t>Datasets</w:t>
            </w:r>
          </w:p>
        </w:tc>
        <w:tc>
          <w:tcPr>
            <w:tcW w:w="2142" w:type="pct"/>
            <w:shd w:val="clear" w:color="auto" w:fill="D9D9D9" w:themeFill="background1" w:themeFillShade="D9"/>
          </w:tcPr>
          <w:p w14:paraId="41CA0346" w14:textId="36668F8A" w:rsidR="00E32A9E" w:rsidRPr="001867D3" w:rsidRDefault="00E32A9E" w:rsidP="00D20B66">
            <w:pPr>
              <w:spacing w:after="160" w:line="254" w:lineRule="auto"/>
              <w:ind w:left="336"/>
              <w:contextualSpacing/>
              <w:rPr>
                <w:rFonts w:ascii="Times New Roman" w:eastAsia="Verdana" w:hAnsi="Times New Roman" w:cs="Times New Roman"/>
                <w:b/>
                <w:sz w:val="20"/>
                <w:szCs w:val="16"/>
              </w:rPr>
            </w:pPr>
            <w:r w:rsidRPr="001867D3">
              <w:rPr>
                <w:rFonts w:ascii="Times New Roman" w:eastAsia="Verdana" w:hAnsi="Times New Roman" w:cs="Times New Roman"/>
                <w:b/>
                <w:sz w:val="20"/>
                <w:szCs w:val="16"/>
              </w:rPr>
              <w:t>Basic company information</w:t>
            </w:r>
            <w:r>
              <w:rPr>
                <w:rFonts w:ascii="Times New Roman" w:eastAsia="Verdana" w:hAnsi="Times New Roman" w:cs="Times New Roman"/>
                <w:b/>
                <w:sz w:val="20"/>
                <w:szCs w:val="16"/>
              </w:rPr>
              <w:t>: k</w:t>
            </w:r>
            <w:r w:rsidRPr="00E32A9E">
              <w:rPr>
                <w:rFonts w:ascii="Times New Roman" w:eastAsia="Verdana" w:hAnsi="Times New Roman" w:cs="Times New Roman"/>
                <w:b/>
                <w:sz w:val="20"/>
                <w:szCs w:val="16"/>
              </w:rPr>
              <w:t>ey attributes</w:t>
            </w:r>
          </w:p>
        </w:tc>
        <w:tc>
          <w:tcPr>
            <w:tcW w:w="2140" w:type="pct"/>
            <w:shd w:val="clear" w:color="auto" w:fill="D9D9D9" w:themeFill="background1" w:themeFillShade="D9"/>
          </w:tcPr>
          <w:p w14:paraId="0914A005" w14:textId="77777777" w:rsidR="00E32A9E" w:rsidRPr="00E32A9E" w:rsidRDefault="00E32A9E" w:rsidP="00D20B66">
            <w:pPr>
              <w:spacing w:after="160" w:line="254" w:lineRule="auto"/>
              <w:ind w:left="336"/>
              <w:contextualSpacing/>
              <w:rPr>
                <w:rFonts w:ascii="Times New Roman" w:eastAsia="Verdana" w:hAnsi="Times New Roman" w:cs="Times New Roman"/>
                <w:b/>
                <w:sz w:val="20"/>
                <w:szCs w:val="20"/>
              </w:rPr>
            </w:pPr>
            <w:r w:rsidRPr="00E32A9E">
              <w:rPr>
                <w:rFonts w:ascii="Times New Roman" w:eastAsia="Verdana" w:hAnsi="Times New Roman" w:cs="Times New Roman"/>
                <w:b/>
                <w:sz w:val="20"/>
                <w:szCs w:val="20"/>
              </w:rPr>
              <w:t>Company documents and accounts</w:t>
            </w:r>
          </w:p>
          <w:p w14:paraId="774B9038" w14:textId="3AE2BB2B" w:rsidR="00E32A9E" w:rsidRPr="00C27FD4" w:rsidRDefault="00E32A9E" w:rsidP="00C27FD4">
            <w:pPr>
              <w:spacing w:line="254" w:lineRule="auto"/>
              <w:ind w:left="336"/>
              <w:contextualSpacing/>
              <w:rPr>
                <w:sz w:val="20"/>
                <w:szCs w:val="20"/>
              </w:rPr>
            </w:pPr>
            <w:r>
              <w:rPr>
                <w:rFonts w:ascii="Times New Roman" w:hAnsi="Times New Roman" w:cs="Times New Roman"/>
                <w:sz w:val="20"/>
                <w:szCs w:val="20"/>
              </w:rPr>
              <w:t>T</w:t>
            </w:r>
            <w:r w:rsidRPr="00C27FD4">
              <w:rPr>
                <w:rFonts w:ascii="Times New Roman" w:hAnsi="Times New Roman" w:cs="Times New Roman"/>
                <w:sz w:val="20"/>
                <w:szCs w:val="20"/>
              </w:rPr>
              <w:t xml:space="preserve">he descriptions of the datasets and their key attributes shall be understood in accordance with </w:t>
            </w:r>
            <w:r w:rsidR="004C2BFE">
              <w:rPr>
                <w:rFonts w:ascii="Times New Roman" w:hAnsi="Times New Roman" w:cs="Times New Roman"/>
                <w:sz w:val="20"/>
                <w:szCs w:val="20"/>
              </w:rPr>
              <w:t>Article</w:t>
            </w:r>
            <w:r w:rsidR="00F85BE5">
              <w:rPr>
                <w:rFonts w:ascii="Times New Roman" w:hAnsi="Times New Roman" w:cs="Times New Roman"/>
                <w:sz w:val="20"/>
                <w:szCs w:val="20"/>
              </w:rPr>
              <w:t>s</w:t>
            </w:r>
            <w:r w:rsidR="004C2BFE">
              <w:rPr>
                <w:rFonts w:ascii="Times New Roman" w:hAnsi="Times New Roman" w:cs="Times New Roman"/>
                <w:sz w:val="20"/>
                <w:szCs w:val="20"/>
              </w:rPr>
              <w:t xml:space="preserve"> 4,</w:t>
            </w:r>
            <w:r w:rsidR="00F85BE5">
              <w:rPr>
                <w:rFonts w:ascii="Times New Roman" w:hAnsi="Times New Roman" w:cs="Times New Roman"/>
                <w:sz w:val="20"/>
                <w:szCs w:val="20"/>
              </w:rPr>
              <w:t xml:space="preserve"> </w:t>
            </w:r>
            <w:r w:rsidR="0056544C">
              <w:rPr>
                <w:rFonts w:ascii="Times New Roman" w:hAnsi="Times New Roman" w:cs="Times New Roman"/>
                <w:sz w:val="20"/>
                <w:szCs w:val="20"/>
              </w:rPr>
              <w:t>5, 9-19a, 24</w:t>
            </w:r>
            <w:r w:rsidR="004C2BFE">
              <w:rPr>
                <w:rFonts w:ascii="Times New Roman" w:hAnsi="Times New Roman" w:cs="Times New Roman"/>
                <w:sz w:val="20"/>
                <w:szCs w:val="20"/>
              </w:rPr>
              <w:t>,</w:t>
            </w:r>
            <w:r w:rsidR="00F85BE5">
              <w:rPr>
                <w:rFonts w:ascii="Times New Roman" w:hAnsi="Times New Roman" w:cs="Times New Roman"/>
                <w:sz w:val="20"/>
                <w:szCs w:val="20"/>
              </w:rPr>
              <w:t xml:space="preserve"> 28</w:t>
            </w:r>
            <w:r w:rsidR="0056544C">
              <w:rPr>
                <w:rFonts w:ascii="Times New Roman" w:hAnsi="Times New Roman" w:cs="Times New Roman"/>
                <w:sz w:val="20"/>
                <w:szCs w:val="20"/>
              </w:rPr>
              <w:t>-29a, 31, 35, 39, 40, 43</w:t>
            </w:r>
            <w:r w:rsidR="00F85BE5">
              <w:rPr>
                <w:rFonts w:ascii="Times New Roman" w:hAnsi="Times New Roman" w:cs="Times New Roman"/>
                <w:sz w:val="20"/>
                <w:szCs w:val="20"/>
              </w:rPr>
              <w:t xml:space="preserve"> and</w:t>
            </w:r>
            <w:r w:rsidR="004C2BFE">
              <w:rPr>
                <w:rFonts w:ascii="Times New Roman" w:hAnsi="Times New Roman" w:cs="Times New Roman"/>
                <w:sz w:val="20"/>
                <w:szCs w:val="20"/>
              </w:rPr>
              <w:t xml:space="preserve"> </w:t>
            </w:r>
            <w:r w:rsidR="0056544C">
              <w:rPr>
                <w:rFonts w:ascii="Times New Roman" w:hAnsi="Times New Roman" w:cs="Times New Roman"/>
                <w:sz w:val="20"/>
                <w:szCs w:val="20"/>
              </w:rPr>
              <w:t>48c</w:t>
            </w:r>
            <w:r w:rsidR="004C2BFE">
              <w:rPr>
                <w:rFonts w:ascii="Times New Roman" w:hAnsi="Times New Roman" w:cs="Times New Roman"/>
                <w:sz w:val="20"/>
                <w:szCs w:val="20"/>
              </w:rPr>
              <w:t xml:space="preserve"> </w:t>
            </w:r>
            <w:r w:rsidRPr="00C27FD4">
              <w:rPr>
                <w:rFonts w:ascii="Times New Roman" w:hAnsi="Times New Roman" w:cs="Times New Roman"/>
                <w:sz w:val="20"/>
                <w:szCs w:val="20"/>
              </w:rPr>
              <w:t>of Directive 2013/34/EU of the European Parliament and of the Council</w:t>
            </w:r>
            <w:r w:rsidRPr="00C27FD4">
              <w:rPr>
                <w:rStyle w:val="FootnoteReference"/>
                <w:rFonts w:ascii="Times New Roman" w:hAnsi="Times New Roman" w:cs="Times New Roman"/>
                <w:sz w:val="20"/>
                <w:szCs w:val="20"/>
              </w:rPr>
              <w:footnoteReference w:id="78"/>
            </w:r>
            <w:r w:rsidRPr="00C27FD4">
              <w:rPr>
                <w:rFonts w:ascii="Times New Roman" w:hAnsi="Times New Roman" w:cs="Times New Roman"/>
                <w:sz w:val="20"/>
                <w:szCs w:val="20"/>
              </w:rPr>
              <w:t xml:space="preserve"> and</w:t>
            </w:r>
            <w:r w:rsidR="003B5EA6">
              <w:rPr>
                <w:rFonts w:ascii="Times New Roman" w:hAnsi="Times New Roman" w:cs="Times New Roman"/>
                <w:sz w:val="20"/>
                <w:szCs w:val="20"/>
              </w:rPr>
              <w:t xml:space="preserve"> Articles 4-6 of</w:t>
            </w:r>
            <w:r w:rsidRPr="00C27FD4">
              <w:rPr>
                <w:rFonts w:ascii="Times New Roman" w:hAnsi="Times New Roman" w:cs="Times New Roman"/>
                <w:sz w:val="20"/>
                <w:szCs w:val="20"/>
              </w:rPr>
              <w:t xml:space="preserve"> Directive 2004/109/EC of the European Parliament and of the Council</w:t>
            </w:r>
            <w:r w:rsidRPr="00C27FD4">
              <w:rPr>
                <w:rStyle w:val="FootnoteReference"/>
                <w:rFonts w:ascii="Times New Roman" w:hAnsi="Times New Roman" w:cs="Times New Roman"/>
                <w:sz w:val="20"/>
                <w:szCs w:val="20"/>
              </w:rPr>
              <w:footnoteReference w:id="79"/>
            </w:r>
            <w:r w:rsidRPr="00C27FD4">
              <w:rPr>
                <w:rFonts w:ascii="Times New Roman" w:hAnsi="Times New Roman" w:cs="Times New Roman"/>
                <w:sz w:val="20"/>
                <w:szCs w:val="20"/>
              </w:rPr>
              <w:t>.</w:t>
            </w:r>
          </w:p>
          <w:p w14:paraId="7DEC6F2A" w14:textId="1F36818C" w:rsidR="00E32A9E" w:rsidRPr="00E32A9E" w:rsidRDefault="00E32A9E" w:rsidP="00D20B66">
            <w:pPr>
              <w:spacing w:after="160" w:line="254" w:lineRule="auto"/>
              <w:ind w:left="336"/>
              <w:contextualSpacing/>
              <w:rPr>
                <w:rFonts w:ascii="Times New Roman" w:eastAsia="Verdana" w:hAnsi="Times New Roman" w:cs="Times New Roman"/>
                <w:b/>
                <w:sz w:val="20"/>
                <w:szCs w:val="20"/>
              </w:rPr>
            </w:pPr>
          </w:p>
        </w:tc>
      </w:tr>
      <w:tr w:rsidR="00E32A9E" w:rsidRPr="001867D3" w14:paraId="2E70D9C0" w14:textId="77777777" w:rsidTr="00C27FD4">
        <w:tc>
          <w:tcPr>
            <w:tcW w:w="718" w:type="pct"/>
            <w:shd w:val="clear" w:color="auto" w:fill="D9D9D9" w:themeFill="background1" w:themeFillShade="D9"/>
          </w:tcPr>
          <w:p w14:paraId="4869CD32" w14:textId="1F615D9C" w:rsidR="00E32A9E" w:rsidRPr="001867D3" w:rsidRDefault="00E32A9E" w:rsidP="00D20B66">
            <w:pPr>
              <w:spacing w:after="160" w:line="254" w:lineRule="auto"/>
              <w:ind w:left="336"/>
              <w:contextualSpacing/>
              <w:rPr>
                <w:rFonts w:ascii="Times New Roman" w:eastAsia="Verdana" w:hAnsi="Times New Roman" w:cs="Times New Roman"/>
                <w:b/>
                <w:i/>
                <w:sz w:val="20"/>
                <w:szCs w:val="16"/>
              </w:rPr>
            </w:pPr>
          </w:p>
        </w:tc>
        <w:tc>
          <w:tcPr>
            <w:tcW w:w="2142" w:type="pct"/>
            <w:hideMark/>
          </w:tcPr>
          <w:p w14:paraId="1DF1E41D" w14:textId="77777777"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Name of the company (full version; alternative names when applicable);</w:t>
            </w:r>
          </w:p>
          <w:p w14:paraId="2CE1DDC8" w14:textId="77777777"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Company status (such as when it is closed, struck off the register, wound up, dissolved (as well as the date of these events), economically active or inactive as defined in national law);</w:t>
            </w:r>
          </w:p>
          <w:p w14:paraId="7005FC53" w14:textId="77777777"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Registration date;</w:t>
            </w:r>
          </w:p>
          <w:p w14:paraId="30ADDE9C" w14:textId="51AE3DF9"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Registered office</w:t>
            </w:r>
            <w:r w:rsidR="00C34A62">
              <w:rPr>
                <w:rFonts w:ascii="Times New Roman" w:eastAsia="Verdana" w:hAnsi="Times New Roman" w:cs="Times New Roman"/>
                <w:sz w:val="20"/>
                <w:szCs w:val="16"/>
              </w:rPr>
              <w:t xml:space="preserve"> address</w:t>
            </w:r>
            <w:r w:rsidRPr="001867D3">
              <w:rPr>
                <w:rFonts w:ascii="Times New Roman" w:eastAsia="Verdana" w:hAnsi="Times New Roman" w:cs="Times New Roman"/>
                <w:sz w:val="20"/>
                <w:szCs w:val="16"/>
              </w:rPr>
              <w:t>;</w:t>
            </w:r>
          </w:p>
          <w:p w14:paraId="1941D43A" w14:textId="77777777"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Legal form;</w:t>
            </w:r>
          </w:p>
          <w:p w14:paraId="0D776879" w14:textId="7EDA8B13" w:rsidR="00E32A9E" w:rsidRPr="001867D3" w:rsidRDefault="00B10496" w:rsidP="00D20B66">
            <w:pPr>
              <w:numPr>
                <w:ilvl w:val="0"/>
                <w:numId w:val="6"/>
              </w:numPr>
              <w:spacing w:after="160" w:line="254" w:lineRule="auto"/>
              <w:ind w:left="336" w:hanging="283"/>
              <w:contextualSpacing/>
              <w:rPr>
                <w:rFonts w:ascii="Times New Roman" w:eastAsia="Verdana" w:hAnsi="Times New Roman" w:cs="Times New Roman"/>
                <w:sz w:val="20"/>
                <w:szCs w:val="16"/>
              </w:rPr>
            </w:pPr>
            <w:r>
              <w:rPr>
                <w:rFonts w:ascii="Times New Roman" w:eastAsia="Verdana" w:hAnsi="Times New Roman" w:cs="Times New Roman"/>
                <w:sz w:val="20"/>
                <w:szCs w:val="16"/>
              </w:rPr>
              <w:t>R</w:t>
            </w:r>
            <w:r w:rsidRPr="001867D3">
              <w:rPr>
                <w:rFonts w:ascii="Times New Roman" w:eastAsia="Verdana" w:hAnsi="Times New Roman" w:cs="Times New Roman"/>
                <w:sz w:val="20"/>
                <w:szCs w:val="16"/>
              </w:rPr>
              <w:t>egistration number;</w:t>
            </w:r>
          </w:p>
          <w:p w14:paraId="38EFB4A9" w14:textId="6FC8CE25"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 xml:space="preserve">Member State where </w:t>
            </w:r>
            <w:r w:rsidR="009F4FFF">
              <w:rPr>
                <w:rFonts w:ascii="Times New Roman" w:eastAsia="Verdana" w:hAnsi="Times New Roman" w:cs="Times New Roman"/>
                <w:sz w:val="20"/>
                <w:szCs w:val="16"/>
              </w:rPr>
              <w:t xml:space="preserve">the company is </w:t>
            </w:r>
            <w:r w:rsidRPr="001867D3">
              <w:rPr>
                <w:rFonts w:ascii="Times New Roman" w:eastAsia="Verdana" w:hAnsi="Times New Roman" w:cs="Times New Roman"/>
                <w:sz w:val="20"/>
                <w:szCs w:val="16"/>
              </w:rPr>
              <w:t>registered;</w:t>
            </w:r>
          </w:p>
          <w:p w14:paraId="1B475622" w14:textId="32FCB339" w:rsidR="00E32A9E" w:rsidRPr="001867D3" w:rsidRDefault="00E32A9E" w:rsidP="00E32A9E">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Activity/activities that are the object of the company, such as the NACE code</w:t>
            </w:r>
            <w:r>
              <w:rPr>
                <w:rFonts w:ascii="Times New Roman" w:eastAsia="Verdana" w:hAnsi="Times New Roman" w:cs="Times New Roman"/>
                <w:sz w:val="20"/>
                <w:szCs w:val="16"/>
              </w:rPr>
              <w:t>.</w:t>
            </w:r>
          </w:p>
          <w:p w14:paraId="1AC025A1" w14:textId="77777777" w:rsidR="00E32A9E" w:rsidRPr="001867D3" w:rsidRDefault="00E32A9E" w:rsidP="00D20B66">
            <w:pPr>
              <w:spacing w:after="160" w:line="254" w:lineRule="auto"/>
              <w:ind w:left="336"/>
              <w:contextualSpacing/>
              <w:rPr>
                <w:rFonts w:ascii="Times New Roman" w:eastAsia="Verdana" w:hAnsi="Times New Roman" w:cs="Times New Roman"/>
                <w:sz w:val="20"/>
                <w:szCs w:val="16"/>
              </w:rPr>
            </w:pPr>
          </w:p>
        </w:tc>
        <w:tc>
          <w:tcPr>
            <w:tcW w:w="2140" w:type="pct"/>
            <w:hideMark/>
          </w:tcPr>
          <w:p w14:paraId="58704BB5" w14:textId="77777777" w:rsidR="00E32A9E" w:rsidRPr="001867D3" w:rsidRDefault="00E32A9E" w:rsidP="00D20B66">
            <w:pPr>
              <w:numPr>
                <w:ilvl w:val="0"/>
                <w:numId w:val="6"/>
              </w:numPr>
              <w:spacing w:after="160" w:line="254" w:lineRule="auto"/>
              <w:ind w:left="336" w:hanging="283"/>
              <w:contextualSpacing/>
              <w:rPr>
                <w:rFonts w:ascii="Times New Roman" w:eastAsia="Verdana" w:hAnsi="Times New Roman" w:cs="Times New Roman"/>
                <w:sz w:val="20"/>
                <w:szCs w:val="16"/>
              </w:rPr>
            </w:pPr>
            <w:r w:rsidRPr="001867D3">
              <w:rPr>
                <w:rFonts w:ascii="Times New Roman" w:eastAsia="Verdana" w:hAnsi="Times New Roman" w:cs="Times New Roman"/>
                <w:sz w:val="20"/>
                <w:szCs w:val="16"/>
              </w:rPr>
              <w:t>Accounting documents, which include:</w:t>
            </w:r>
          </w:p>
          <w:p w14:paraId="67153DC3" w14:textId="6F3E5BD6" w:rsidR="00E32A9E" w:rsidRPr="001867D3" w:rsidRDefault="00E32A9E" w:rsidP="00D20B66">
            <w:pPr>
              <w:numPr>
                <w:ilvl w:val="1"/>
                <w:numId w:val="6"/>
              </w:numPr>
              <w:spacing w:after="160" w:line="254" w:lineRule="auto"/>
              <w:ind w:left="712"/>
              <w:contextualSpacing/>
              <w:rPr>
                <w:rFonts w:ascii="Times New Roman" w:eastAsia="Verdana" w:hAnsi="Times New Roman" w:cs="Times New Roman"/>
                <w:sz w:val="20"/>
                <w:szCs w:val="16"/>
              </w:rPr>
            </w:pPr>
            <w:r>
              <w:rPr>
                <w:rFonts w:ascii="Times New Roman" w:eastAsia="Verdana" w:hAnsi="Times New Roman" w:cs="Times New Roman"/>
                <w:sz w:val="20"/>
                <w:szCs w:val="16"/>
              </w:rPr>
              <w:t>F</w:t>
            </w:r>
            <w:r w:rsidRPr="001867D3">
              <w:rPr>
                <w:rFonts w:ascii="Times New Roman" w:eastAsia="Verdana" w:hAnsi="Times New Roman" w:cs="Times New Roman"/>
                <w:sz w:val="20"/>
                <w:szCs w:val="16"/>
              </w:rPr>
              <w:t xml:space="preserve">inancial statements (incl. the list of participating interests, subsidiary undertakings and associated undertakings, their registered office </w:t>
            </w:r>
            <w:r w:rsidR="00C34A62">
              <w:rPr>
                <w:rFonts w:ascii="Times New Roman" w:eastAsia="Verdana" w:hAnsi="Times New Roman" w:cs="Times New Roman"/>
                <w:sz w:val="20"/>
                <w:szCs w:val="16"/>
              </w:rPr>
              <w:t xml:space="preserve">address </w:t>
            </w:r>
            <w:r w:rsidRPr="001867D3">
              <w:rPr>
                <w:rFonts w:ascii="Times New Roman" w:eastAsia="Verdana" w:hAnsi="Times New Roman" w:cs="Times New Roman"/>
                <w:sz w:val="20"/>
                <w:szCs w:val="16"/>
              </w:rPr>
              <w:t>and proportion of capital held), audit reports</w:t>
            </w:r>
            <w:r>
              <w:rPr>
                <w:rFonts w:ascii="Times New Roman" w:eastAsia="Verdana" w:hAnsi="Times New Roman" w:cs="Times New Roman"/>
                <w:sz w:val="20"/>
                <w:szCs w:val="16"/>
              </w:rPr>
              <w:t>.</w:t>
            </w:r>
          </w:p>
          <w:p w14:paraId="34EF47F8" w14:textId="38E6A268" w:rsidR="00E32A9E" w:rsidRPr="001867D3" w:rsidRDefault="00E32A9E" w:rsidP="00D20B66">
            <w:pPr>
              <w:numPr>
                <w:ilvl w:val="1"/>
                <w:numId w:val="6"/>
              </w:numPr>
              <w:spacing w:after="160" w:line="254" w:lineRule="auto"/>
              <w:ind w:left="712"/>
              <w:contextualSpacing/>
              <w:rPr>
                <w:rFonts w:ascii="Times New Roman" w:eastAsia="Verdana" w:hAnsi="Times New Roman" w:cs="Times New Roman"/>
                <w:sz w:val="20"/>
                <w:szCs w:val="16"/>
              </w:rPr>
            </w:pPr>
            <w:r>
              <w:rPr>
                <w:rFonts w:ascii="Times New Roman" w:eastAsia="Verdana" w:hAnsi="Times New Roman" w:cs="Times New Roman"/>
                <w:sz w:val="20"/>
                <w:szCs w:val="16"/>
              </w:rPr>
              <w:t>N</w:t>
            </w:r>
            <w:r w:rsidRPr="001867D3">
              <w:rPr>
                <w:rFonts w:ascii="Times New Roman" w:eastAsia="Verdana" w:hAnsi="Times New Roman" w:cs="Times New Roman"/>
                <w:sz w:val="20"/>
                <w:szCs w:val="16"/>
              </w:rPr>
              <w:t xml:space="preserve">on-financial statements, management reports and </w:t>
            </w:r>
            <w:r>
              <w:rPr>
                <w:rFonts w:ascii="Times New Roman" w:eastAsia="Verdana" w:hAnsi="Times New Roman" w:cs="Times New Roman"/>
                <w:sz w:val="20"/>
                <w:szCs w:val="16"/>
              </w:rPr>
              <w:t>other statements or reports.</w:t>
            </w:r>
          </w:p>
          <w:p w14:paraId="5AA8BEAC" w14:textId="77777777" w:rsidR="00E32A9E" w:rsidRPr="001867D3" w:rsidRDefault="00E32A9E" w:rsidP="00D20B66">
            <w:pPr>
              <w:numPr>
                <w:ilvl w:val="1"/>
                <w:numId w:val="6"/>
              </w:numPr>
              <w:spacing w:after="160" w:line="254" w:lineRule="auto"/>
              <w:ind w:left="712"/>
              <w:contextualSpacing/>
              <w:rPr>
                <w:rFonts w:ascii="Times New Roman" w:eastAsia="Calibri" w:hAnsi="Times New Roman" w:cs="Times New Roman"/>
                <w:sz w:val="20"/>
                <w:szCs w:val="16"/>
                <w:lang w:eastAsia="en-GB"/>
              </w:rPr>
            </w:pPr>
            <w:r w:rsidRPr="001867D3">
              <w:rPr>
                <w:rFonts w:ascii="Times New Roman" w:eastAsia="Verdana" w:hAnsi="Times New Roman" w:cs="Times New Roman"/>
                <w:sz w:val="20"/>
                <w:szCs w:val="16"/>
              </w:rPr>
              <w:t>Annual financial reports.</w:t>
            </w:r>
            <w:r w:rsidRPr="001867D3" w:rsidDel="00702AEC">
              <w:rPr>
                <w:rFonts w:ascii="Times New Roman" w:eastAsia="Verdana" w:hAnsi="Times New Roman" w:cs="Times New Roman"/>
                <w:sz w:val="20"/>
                <w:szCs w:val="16"/>
              </w:rPr>
              <w:t xml:space="preserve"> </w:t>
            </w:r>
          </w:p>
        </w:tc>
      </w:tr>
    </w:tbl>
    <w:p w14:paraId="3A5E55B8" w14:textId="77777777" w:rsidR="003D21CB" w:rsidRPr="001867D3" w:rsidRDefault="003D21CB" w:rsidP="003D21CB">
      <w:pPr>
        <w:rPr>
          <w:rFonts w:ascii="Times New Roman" w:hAnsi="Times New Roman" w:cs="Times New Roman"/>
          <w:sz w:val="24"/>
          <w:szCs w:val="24"/>
        </w:rPr>
      </w:pPr>
    </w:p>
    <w:p w14:paraId="500B4BCF" w14:textId="0722DA49" w:rsidR="003D21CB" w:rsidRPr="001867D3" w:rsidRDefault="009F4FFF" w:rsidP="001D28A3">
      <w:pPr>
        <w:pStyle w:val="ListParagraph"/>
        <w:keepNext/>
        <w:numPr>
          <w:ilvl w:val="1"/>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Arrangements for the publication and re-use</w:t>
      </w:r>
    </w:p>
    <w:p w14:paraId="5C68277A" w14:textId="77777777" w:rsidR="003D21CB" w:rsidRPr="001867D3" w:rsidRDefault="003D21CB" w:rsidP="001D28A3">
      <w:pPr>
        <w:pStyle w:val="ListParagraph"/>
        <w:keepNext/>
        <w:rPr>
          <w:rFonts w:ascii="Times New Roman" w:hAnsi="Times New Roman" w:cs="Times New Roman"/>
          <w:sz w:val="24"/>
          <w:szCs w:val="24"/>
          <w:lang w:val="en-GB"/>
        </w:rPr>
      </w:pPr>
    </w:p>
    <w:p w14:paraId="22BF6703" w14:textId="6E81751C" w:rsidR="003D21CB" w:rsidRPr="001867D3" w:rsidRDefault="00335ACC" w:rsidP="001D28A3">
      <w:pPr>
        <w:pStyle w:val="ListParagraph"/>
        <w:keepNext/>
        <w:numPr>
          <w:ilvl w:val="0"/>
          <w:numId w:val="19"/>
        </w:numPr>
        <w:rPr>
          <w:rFonts w:ascii="Times New Roman" w:hAnsi="Times New Roman" w:cs="Times New Roman"/>
          <w:sz w:val="24"/>
          <w:szCs w:val="24"/>
          <w:lang w:val="en-GB"/>
        </w:rPr>
      </w:pPr>
      <w:r>
        <w:rPr>
          <w:rFonts w:ascii="Times New Roman" w:hAnsi="Times New Roman" w:cs="Times New Roman"/>
          <w:sz w:val="24"/>
          <w:szCs w:val="24"/>
          <w:lang w:val="en-GB"/>
        </w:rPr>
        <w:t>The d</w:t>
      </w:r>
      <w:r w:rsidR="003D21CB" w:rsidRPr="001867D3">
        <w:rPr>
          <w:rFonts w:ascii="Times New Roman" w:hAnsi="Times New Roman" w:cs="Times New Roman"/>
          <w:sz w:val="24"/>
          <w:szCs w:val="24"/>
          <w:lang w:val="en-GB"/>
        </w:rPr>
        <w:t xml:space="preserve">atasets shall be made available for re-use </w:t>
      </w:r>
    </w:p>
    <w:p w14:paraId="23DFA2F3" w14:textId="77777777" w:rsidR="003D21CB" w:rsidRPr="001867D3" w:rsidRDefault="003D21CB" w:rsidP="001D28A3">
      <w:pPr>
        <w:pStyle w:val="ListParagraph"/>
        <w:keepNext/>
        <w:ind w:left="1068"/>
        <w:rPr>
          <w:rFonts w:ascii="Times New Roman" w:hAnsi="Times New Roman" w:cs="Times New Roman"/>
          <w:sz w:val="24"/>
          <w:szCs w:val="24"/>
          <w:lang w:val="en-GB"/>
        </w:rPr>
      </w:pPr>
    </w:p>
    <w:p w14:paraId="557B1B58" w14:textId="1C3D04B2" w:rsidR="003D21CB" w:rsidRPr="001867D3" w:rsidRDefault="00E32A9E" w:rsidP="00E32A9E">
      <w:pPr>
        <w:pStyle w:val="ListParagraph"/>
        <w:keepNext/>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without undue delay</w:t>
      </w:r>
      <w:r w:rsidRPr="001867D3">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after the latest update;</w:t>
      </w:r>
    </w:p>
    <w:p w14:paraId="6ED4DB5A" w14:textId="6BE9E3B9" w:rsidR="003D21CB" w:rsidRPr="001867D3" w:rsidRDefault="007E6AC3" w:rsidP="001D28A3">
      <w:pPr>
        <w:pStyle w:val="ListParagraph"/>
        <w:keepNext/>
        <w:numPr>
          <w:ilvl w:val="0"/>
          <w:numId w:val="13"/>
        </w:numPr>
        <w:rPr>
          <w:rFonts w:ascii="Times New Roman" w:hAnsi="Times New Roman" w:cs="Times New Roman"/>
          <w:sz w:val="24"/>
          <w:szCs w:val="24"/>
          <w:lang w:val="en-GB"/>
        </w:rPr>
      </w:pPr>
      <w:r w:rsidRPr="207151E0">
        <w:rPr>
          <w:rFonts w:ascii="Times New Roman" w:hAnsi="Times New Roman" w:cs="Times New Roman"/>
          <w:sz w:val="24"/>
          <w:szCs w:val="24"/>
          <w:lang w:val="en-GB"/>
        </w:rPr>
        <w:t>under the conditions of the Creative Commons BY 4.0 licence or any equivalent or less restrictive open licence, with additional conditions concerning the re-use of personal data where relevant;</w:t>
      </w:r>
    </w:p>
    <w:p w14:paraId="76F00A79" w14:textId="401EB62D" w:rsidR="003D21CB" w:rsidRPr="001867D3" w:rsidRDefault="003D21CB" w:rsidP="00DA70F2">
      <w:pPr>
        <w:pStyle w:val="ListParagraph"/>
        <w:numPr>
          <w:ilvl w:val="0"/>
          <w:numId w:val="13"/>
        </w:numPr>
        <w:rPr>
          <w:rFonts w:ascii="Times New Roman" w:hAnsi="Times New Roman" w:cs="Times New Roman"/>
          <w:sz w:val="24"/>
          <w:szCs w:val="24"/>
          <w:lang w:val="en-GB"/>
        </w:rPr>
      </w:pPr>
      <w:r w:rsidRPr="001867D3">
        <w:rPr>
          <w:rFonts w:ascii="Times New Roman" w:hAnsi="Times New Roman" w:cs="Times New Roman"/>
          <w:sz w:val="24"/>
          <w:szCs w:val="24"/>
          <w:lang w:val="en-GB"/>
        </w:rPr>
        <w:t>in a</w:t>
      </w:r>
      <w:r w:rsidR="00B35CDF">
        <w:rPr>
          <w:rFonts w:ascii="Times New Roman" w:hAnsi="Times New Roman" w:cs="Times New Roman"/>
          <w:sz w:val="24"/>
          <w:szCs w:val="24"/>
          <w:lang w:val="en-GB"/>
        </w:rPr>
        <w:t xml:space="preserve"> Union or internationally recognised </w:t>
      </w:r>
      <w:r w:rsidRPr="001867D3">
        <w:rPr>
          <w:rFonts w:ascii="Times New Roman" w:hAnsi="Times New Roman" w:cs="Times New Roman"/>
          <w:sz w:val="24"/>
          <w:szCs w:val="24"/>
          <w:lang w:val="en-GB"/>
        </w:rPr>
        <w:t>open</w:t>
      </w:r>
      <w:r w:rsidR="00B35CDF">
        <w:rPr>
          <w:rFonts w:ascii="Times New Roman" w:hAnsi="Times New Roman" w:cs="Times New Roman"/>
          <w:sz w:val="24"/>
          <w:szCs w:val="24"/>
          <w:lang w:val="en-GB"/>
        </w:rPr>
        <w:t>,</w:t>
      </w:r>
      <w:r w:rsidRPr="001867D3">
        <w:rPr>
          <w:rFonts w:ascii="Times New Roman" w:hAnsi="Times New Roman" w:cs="Times New Roman"/>
          <w:sz w:val="24"/>
          <w:szCs w:val="24"/>
          <w:lang w:val="en-GB"/>
        </w:rPr>
        <w:t xml:space="preserve"> machine-readable format (XHTML for documents in the scope of the </w:t>
      </w:r>
      <w:r w:rsidR="001477C2">
        <w:rPr>
          <w:rFonts w:ascii="Times New Roman" w:hAnsi="Times New Roman" w:cs="Times New Roman"/>
          <w:sz w:val="24"/>
          <w:szCs w:val="24"/>
          <w:lang w:val="en-GB"/>
        </w:rPr>
        <w:t xml:space="preserve">Commission Delegated </w:t>
      </w:r>
      <w:r w:rsidRPr="001867D3">
        <w:rPr>
          <w:rFonts w:ascii="Times New Roman" w:hAnsi="Times New Roman" w:cs="Times New Roman"/>
          <w:sz w:val="24"/>
          <w:szCs w:val="24"/>
          <w:lang w:val="en-GB"/>
        </w:rPr>
        <w:t>Regulation</w:t>
      </w:r>
      <w:r w:rsidR="001477C2">
        <w:rPr>
          <w:rFonts w:ascii="Times New Roman" w:hAnsi="Times New Roman" w:cs="Times New Roman"/>
          <w:sz w:val="24"/>
          <w:szCs w:val="24"/>
          <w:lang w:val="en-GB"/>
        </w:rPr>
        <w:t xml:space="preserve"> (EU)</w:t>
      </w:r>
      <w:r w:rsidRPr="001867D3">
        <w:rPr>
          <w:rFonts w:ascii="Times New Roman" w:hAnsi="Times New Roman" w:cs="Times New Roman"/>
          <w:sz w:val="24"/>
          <w:szCs w:val="24"/>
          <w:lang w:val="en-GB"/>
        </w:rPr>
        <w:t xml:space="preserve"> 201</w:t>
      </w:r>
      <w:r w:rsidR="00A60457">
        <w:rPr>
          <w:rFonts w:ascii="Times New Roman" w:hAnsi="Times New Roman" w:cs="Times New Roman"/>
          <w:sz w:val="24"/>
          <w:szCs w:val="24"/>
          <w:lang w:val="en-GB"/>
        </w:rPr>
        <w:t>8</w:t>
      </w:r>
      <w:r w:rsidRPr="001867D3">
        <w:rPr>
          <w:rFonts w:ascii="Times New Roman" w:hAnsi="Times New Roman" w:cs="Times New Roman"/>
          <w:sz w:val="24"/>
          <w:szCs w:val="24"/>
          <w:lang w:val="en-GB"/>
        </w:rPr>
        <w:t>/815</w:t>
      </w:r>
      <w:r w:rsidRPr="001867D3">
        <w:rPr>
          <w:rStyle w:val="FootnoteReference"/>
          <w:rFonts w:ascii="Times New Roman" w:hAnsi="Times New Roman" w:cs="Times New Roman"/>
          <w:sz w:val="24"/>
          <w:szCs w:val="24"/>
          <w:lang w:val="en-GB"/>
        </w:rPr>
        <w:footnoteReference w:id="80"/>
      </w:r>
      <w:r w:rsidRPr="001867D3">
        <w:rPr>
          <w:rFonts w:ascii="Times New Roman" w:hAnsi="Times New Roman" w:cs="Times New Roman"/>
          <w:sz w:val="24"/>
          <w:szCs w:val="24"/>
          <w:lang w:val="en-GB"/>
        </w:rPr>
        <w:t xml:space="preserve">; other formats </w:t>
      </w:r>
      <w:r w:rsidR="00E32A9E">
        <w:rPr>
          <w:rFonts w:ascii="Times New Roman" w:hAnsi="Times New Roman" w:cs="Times New Roman"/>
          <w:sz w:val="24"/>
          <w:szCs w:val="24"/>
          <w:lang w:val="en-GB"/>
        </w:rPr>
        <w:t xml:space="preserve">if and </w:t>
      </w:r>
      <w:r w:rsidRPr="001867D3">
        <w:rPr>
          <w:rFonts w:ascii="Times New Roman" w:hAnsi="Times New Roman" w:cs="Times New Roman"/>
          <w:sz w:val="24"/>
          <w:szCs w:val="24"/>
          <w:lang w:val="en-GB"/>
        </w:rPr>
        <w:t xml:space="preserve">where prescribed by applicable </w:t>
      </w:r>
      <w:r w:rsidR="00335ACC">
        <w:rPr>
          <w:rFonts w:ascii="Times New Roman" w:hAnsi="Times New Roman" w:cs="Times New Roman"/>
          <w:sz w:val="24"/>
          <w:szCs w:val="24"/>
          <w:lang w:val="en-GB"/>
        </w:rPr>
        <w:t>Union</w:t>
      </w:r>
      <w:r w:rsidR="00335ACC" w:rsidRPr="001867D3">
        <w:rPr>
          <w:rFonts w:ascii="Times New Roman" w:hAnsi="Times New Roman" w:cs="Times New Roman"/>
          <w:sz w:val="24"/>
          <w:szCs w:val="24"/>
          <w:lang w:val="en-GB"/>
        </w:rPr>
        <w:t xml:space="preserve"> </w:t>
      </w:r>
      <w:r w:rsidRPr="001867D3">
        <w:rPr>
          <w:rFonts w:ascii="Times New Roman" w:hAnsi="Times New Roman" w:cs="Times New Roman"/>
          <w:sz w:val="24"/>
          <w:szCs w:val="24"/>
          <w:lang w:val="en-GB"/>
        </w:rPr>
        <w:t>law) and complete metadata (</w:t>
      </w:r>
      <w:r w:rsidR="00E32A9E">
        <w:rPr>
          <w:rFonts w:ascii="Times New Roman" w:hAnsi="Times New Roman" w:cs="Times New Roman"/>
          <w:sz w:val="24"/>
          <w:szCs w:val="24"/>
          <w:lang w:val="en-GB"/>
        </w:rPr>
        <w:t>f</w:t>
      </w:r>
      <w:r w:rsidR="00E32A9E" w:rsidRPr="00E32A9E">
        <w:rPr>
          <w:rFonts w:ascii="Times New Roman" w:hAnsi="Times New Roman" w:cs="Times New Roman"/>
          <w:sz w:val="24"/>
          <w:szCs w:val="24"/>
          <w:lang w:val="en-GB"/>
        </w:rPr>
        <w:t xml:space="preserve">or documents in the scope of  </w:t>
      </w:r>
      <w:r w:rsidR="005A183A">
        <w:rPr>
          <w:rFonts w:ascii="Times New Roman" w:hAnsi="Times New Roman" w:cs="Times New Roman"/>
          <w:sz w:val="24"/>
          <w:szCs w:val="24"/>
          <w:lang w:val="en-GB"/>
        </w:rPr>
        <w:t xml:space="preserve">Commission Delegated </w:t>
      </w:r>
      <w:r w:rsidRPr="001867D3">
        <w:rPr>
          <w:rFonts w:ascii="Times New Roman" w:hAnsi="Times New Roman" w:cs="Times New Roman"/>
          <w:sz w:val="24"/>
          <w:szCs w:val="24"/>
          <w:lang w:val="en-GB"/>
        </w:rPr>
        <w:t>Regulation</w:t>
      </w:r>
      <w:r w:rsidR="005A183A">
        <w:rPr>
          <w:rFonts w:ascii="Times New Roman" w:hAnsi="Times New Roman" w:cs="Times New Roman"/>
          <w:sz w:val="24"/>
          <w:szCs w:val="24"/>
          <w:lang w:val="en-GB"/>
        </w:rPr>
        <w:t xml:space="preserve"> (EU)</w:t>
      </w:r>
      <w:r w:rsidRPr="001867D3">
        <w:rPr>
          <w:rFonts w:ascii="Times New Roman" w:hAnsi="Times New Roman" w:cs="Times New Roman"/>
          <w:sz w:val="24"/>
          <w:szCs w:val="24"/>
          <w:lang w:val="en-GB"/>
        </w:rPr>
        <w:t xml:space="preserve"> 2016/1437</w:t>
      </w:r>
      <w:r w:rsidRPr="001867D3">
        <w:rPr>
          <w:rStyle w:val="FootnoteReference"/>
          <w:rFonts w:ascii="Times New Roman" w:hAnsi="Times New Roman" w:cs="Times New Roman"/>
          <w:sz w:val="24"/>
          <w:szCs w:val="24"/>
          <w:lang w:val="en-GB"/>
        </w:rPr>
        <w:footnoteReference w:id="81"/>
      </w:r>
      <w:r w:rsidR="00E32A9E">
        <w:rPr>
          <w:rFonts w:ascii="Times New Roman" w:hAnsi="Times New Roman" w:cs="Times New Roman"/>
          <w:sz w:val="24"/>
          <w:szCs w:val="24"/>
          <w:lang w:val="en-GB"/>
        </w:rPr>
        <w:t>, the metadata specified in that Regulation</w:t>
      </w:r>
      <w:r w:rsidR="00DA70F2">
        <w:rPr>
          <w:rFonts w:ascii="Times New Roman" w:hAnsi="Times New Roman" w:cs="Times New Roman"/>
          <w:sz w:val="24"/>
          <w:szCs w:val="24"/>
          <w:lang w:val="en-GB"/>
        </w:rPr>
        <w:t xml:space="preserve">, </w:t>
      </w:r>
      <w:r w:rsidR="00DA70F2" w:rsidRPr="00DA70F2">
        <w:rPr>
          <w:rFonts w:ascii="Times New Roman" w:hAnsi="Times New Roman" w:cs="Times New Roman"/>
          <w:sz w:val="24"/>
          <w:szCs w:val="24"/>
          <w:lang w:val="en-GB"/>
        </w:rPr>
        <w:t>where applicable; for other documents, the metadata prescribed by applicable EU law, if any</w:t>
      </w:r>
      <w:r w:rsidRPr="001867D3">
        <w:rPr>
          <w:rFonts w:ascii="Times New Roman" w:hAnsi="Times New Roman" w:cs="Times New Roman"/>
          <w:sz w:val="24"/>
          <w:szCs w:val="24"/>
          <w:lang w:val="en-GB"/>
        </w:rPr>
        <w:t>),</w:t>
      </w:r>
      <w:r w:rsidR="00224597">
        <w:rPr>
          <w:rFonts w:ascii="Times New Roman" w:hAnsi="Times New Roman" w:cs="Times New Roman"/>
          <w:sz w:val="24"/>
          <w:szCs w:val="24"/>
          <w:lang w:val="en-GB"/>
        </w:rPr>
        <w:t xml:space="preserve"> </w:t>
      </w:r>
      <w:r w:rsidRPr="001867D3">
        <w:rPr>
          <w:rFonts w:ascii="Times New Roman" w:hAnsi="Times New Roman" w:cs="Times New Roman"/>
          <w:sz w:val="24"/>
          <w:szCs w:val="24"/>
          <w:lang w:val="en-GB"/>
        </w:rPr>
        <w:t xml:space="preserve">machine-readability shall not be imposed to data that are maintained in formats that are not machine readable </w:t>
      </w:r>
      <w:r w:rsidR="00E32A9E">
        <w:rPr>
          <w:rFonts w:ascii="Times New Roman" w:hAnsi="Times New Roman" w:cs="Times New Roman"/>
          <w:sz w:val="24"/>
          <w:szCs w:val="24"/>
          <w:lang w:val="en-GB"/>
        </w:rPr>
        <w:t>(</w:t>
      </w:r>
      <w:r w:rsidRPr="001867D3">
        <w:rPr>
          <w:rFonts w:ascii="Times New Roman" w:hAnsi="Times New Roman" w:cs="Times New Roman"/>
          <w:sz w:val="24"/>
          <w:szCs w:val="24"/>
          <w:lang w:val="en-GB"/>
        </w:rPr>
        <w:t>e.g. scanned company documents and accounts</w:t>
      </w:r>
      <w:r w:rsidR="00E32A9E">
        <w:rPr>
          <w:rFonts w:ascii="Times New Roman" w:hAnsi="Times New Roman" w:cs="Times New Roman"/>
          <w:sz w:val="24"/>
          <w:szCs w:val="24"/>
          <w:lang w:val="en-GB"/>
        </w:rPr>
        <w:t>) or to unstructured/non-machine readable data fields included as part of machine readable documents</w:t>
      </w:r>
      <w:r w:rsidRPr="001867D3">
        <w:rPr>
          <w:rFonts w:ascii="Times New Roman" w:hAnsi="Times New Roman" w:cs="Times New Roman"/>
          <w:sz w:val="24"/>
          <w:szCs w:val="24"/>
          <w:lang w:val="en-GB"/>
        </w:rPr>
        <w:t>;</w:t>
      </w:r>
    </w:p>
    <w:p w14:paraId="71CEAAAE" w14:textId="69B5FB41" w:rsidR="003D21CB" w:rsidRPr="001867D3" w:rsidRDefault="00D84010" w:rsidP="003D21CB">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through APIs and bulk download;</w:t>
      </w:r>
    </w:p>
    <w:p w14:paraId="0A141330" w14:textId="59E54ACE" w:rsidR="003D21CB" w:rsidRPr="001867D3" w:rsidRDefault="003D21CB" w:rsidP="00E32A9E">
      <w:pPr>
        <w:pStyle w:val="ListParagraph"/>
        <w:numPr>
          <w:ilvl w:val="0"/>
          <w:numId w:val="13"/>
        </w:numPr>
        <w:rPr>
          <w:rFonts w:ascii="Times New Roman" w:hAnsi="Times New Roman" w:cs="Times New Roman"/>
          <w:sz w:val="24"/>
          <w:szCs w:val="24"/>
          <w:lang w:val="en-GB"/>
        </w:rPr>
      </w:pPr>
      <w:r w:rsidRPr="001867D3">
        <w:rPr>
          <w:rFonts w:ascii="Times New Roman" w:hAnsi="Times New Roman" w:cs="Times New Roman"/>
          <w:sz w:val="24"/>
          <w:szCs w:val="24"/>
          <w:lang w:val="en-GB"/>
        </w:rPr>
        <w:t>at individual company level.</w:t>
      </w:r>
    </w:p>
    <w:p w14:paraId="3F30DD39" w14:textId="77777777" w:rsidR="003D21CB" w:rsidRPr="001867D3" w:rsidRDefault="003D21CB" w:rsidP="003D21CB">
      <w:pPr>
        <w:pStyle w:val="ListParagraph"/>
        <w:ind w:left="1068"/>
        <w:rPr>
          <w:rFonts w:ascii="Times New Roman" w:hAnsi="Times New Roman" w:cs="Times New Roman"/>
          <w:sz w:val="24"/>
          <w:szCs w:val="24"/>
          <w:lang w:val="en-GB"/>
        </w:rPr>
      </w:pPr>
    </w:p>
    <w:p w14:paraId="3C966A44" w14:textId="45B23A86" w:rsidR="007B0933" w:rsidRDefault="003D21CB" w:rsidP="007B0933">
      <w:pPr>
        <w:pStyle w:val="ListParagraph"/>
        <w:numPr>
          <w:ilvl w:val="0"/>
          <w:numId w:val="19"/>
        </w:numPr>
        <w:rPr>
          <w:rFonts w:ascii="Times New Roman" w:hAnsi="Times New Roman" w:cs="Times New Roman"/>
          <w:sz w:val="24"/>
          <w:szCs w:val="24"/>
          <w:lang w:val="en-GB"/>
        </w:rPr>
      </w:pPr>
      <w:r w:rsidRPr="001867D3">
        <w:rPr>
          <w:rFonts w:ascii="Times New Roman" w:hAnsi="Times New Roman" w:cs="Times New Roman"/>
          <w:sz w:val="24"/>
          <w:szCs w:val="24"/>
          <w:lang w:val="en-GB"/>
        </w:rPr>
        <w:t xml:space="preserve">The datasets shall be described in a complete and </w:t>
      </w:r>
      <w:r w:rsidR="0070490E" w:rsidRPr="0070490E">
        <w:rPr>
          <w:rFonts w:ascii="Times New Roman" w:hAnsi="Times New Roman" w:cs="Times New Roman"/>
          <w:sz w:val="24"/>
          <w:szCs w:val="24"/>
          <w:lang w:val="en-GB"/>
        </w:rPr>
        <w:t>publicly available online</w:t>
      </w:r>
      <w:r w:rsidRPr="001867D3">
        <w:rPr>
          <w:rFonts w:ascii="Times New Roman" w:hAnsi="Times New Roman" w:cs="Times New Roman"/>
          <w:sz w:val="24"/>
          <w:szCs w:val="24"/>
          <w:lang w:val="en-GB"/>
        </w:rPr>
        <w:t xml:space="preserve"> documentation describing at least the data structure and semantics.</w:t>
      </w:r>
    </w:p>
    <w:p w14:paraId="617C0E74" w14:textId="77777777" w:rsidR="005250DF" w:rsidRDefault="005250DF" w:rsidP="005250DF">
      <w:pPr>
        <w:pStyle w:val="ListParagraph"/>
        <w:ind w:left="1068"/>
        <w:rPr>
          <w:rFonts w:ascii="Times New Roman" w:hAnsi="Times New Roman" w:cs="Times New Roman"/>
          <w:sz w:val="24"/>
          <w:szCs w:val="24"/>
          <w:lang w:val="en-GB"/>
        </w:rPr>
      </w:pPr>
    </w:p>
    <w:p w14:paraId="0A9AF407" w14:textId="4FBB967A" w:rsidR="003D21CB" w:rsidRPr="007B0933" w:rsidRDefault="00EA0B73" w:rsidP="007B0933">
      <w:pPr>
        <w:pStyle w:val="ListParagraph"/>
        <w:numPr>
          <w:ilvl w:val="0"/>
          <w:numId w:val="19"/>
        </w:numPr>
        <w:rPr>
          <w:rFonts w:ascii="Times New Roman" w:hAnsi="Times New Roman" w:cs="Times New Roman"/>
          <w:sz w:val="24"/>
          <w:szCs w:val="24"/>
          <w:lang w:val="en-GB"/>
        </w:rPr>
      </w:pPr>
      <w:r w:rsidRPr="007B0933">
        <w:rPr>
          <w:rFonts w:ascii="Times New Roman" w:hAnsi="Times New Roman" w:cs="Times New Roman"/>
          <w:sz w:val="24"/>
          <w:szCs w:val="24"/>
          <w:lang w:val="en-GB"/>
        </w:rPr>
        <w:t>The d</w:t>
      </w:r>
      <w:r w:rsidR="003D21CB" w:rsidRPr="007B0933">
        <w:rPr>
          <w:rFonts w:ascii="Times New Roman" w:hAnsi="Times New Roman" w:cs="Times New Roman"/>
          <w:sz w:val="24"/>
          <w:szCs w:val="24"/>
          <w:lang w:val="en-GB"/>
        </w:rPr>
        <w:t xml:space="preserve">atasets shall use </w:t>
      </w:r>
      <w:r w:rsidR="00B35CDF" w:rsidRPr="007B0933">
        <w:rPr>
          <w:rFonts w:ascii="Times New Roman" w:hAnsi="Times New Roman" w:cs="Times New Roman"/>
          <w:sz w:val="24"/>
          <w:szCs w:val="24"/>
          <w:lang w:val="en-GB"/>
        </w:rPr>
        <w:t>Union or internationally recognised</w:t>
      </w:r>
      <w:r w:rsidR="003D21CB" w:rsidRPr="007B0933">
        <w:rPr>
          <w:rFonts w:ascii="Times New Roman" w:hAnsi="Times New Roman" w:cs="Times New Roman"/>
          <w:sz w:val="24"/>
          <w:szCs w:val="24"/>
          <w:lang w:val="en-GB"/>
        </w:rPr>
        <w:t xml:space="preserve"> and publicly documented controlled vocabularies and taxonomies, where available, such as the Core Business Vocabulary</w:t>
      </w:r>
      <w:r w:rsidR="003D21CB" w:rsidRPr="001867D3">
        <w:rPr>
          <w:rStyle w:val="FootnoteReference"/>
          <w:rFonts w:ascii="Times New Roman" w:hAnsi="Times New Roman" w:cs="Times New Roman"/>
          <w:sz w:val="24"/>
          <w:szCs w:val="24"/>
          <w:lang w:val="en-GB"/>
        </w:rPr>
        <w:footnoteReference w:id="82"/>
      </w:r>
      <w:r w:rsidR="003D21CB" w:rsidRPr="007B0933">
        <w:rPr>
          <w:rFonts w:ascii="Times New Roman" w:hAnsi="Times New Roman" w:cs="Times New Roman"/>
          <w:sz w:val="24"/>
          <w:szCs w:val="24"/>
          <w:lang w:val="en-GB"/>
        </w:rPr>
        <w:t>.</w:t>
      </w:r>
      <w:r w:rsidR="003D21CB" w:rsidRPr="007B0933">
        <w:rPr>
          <w:rFonts w:ascii="Times New Roman" w:hAnsi="Times New Roman" w:cs="Times New Roman"/>
          <w:sz w:val="24"/>
          <w:szCs w:val="24"/>
          <w:lang w:val="en-US"/>
        </w:rPr>
        <w:br w:type="page"/>
      </w:r>
    </w:p>
    <w:p w14:paraId="759075C6" w14:textId="77777777" w:rsidR="003D21CB" w:rsidRPr="001867D3" w:rsidRDefault="003D21CB" w:rsidP="003D21CB">
      <w:pPr>
        <w:rPr>
          <w:rFonts w:ascii="Times New Roman" w:hAnsi="Times New Roman" w:cs="Times New Roman"/>
          <w:sz w:val="24"/>
          <w:szCs w:val="24"/>
        </w:rPr>
      </w:pPr>
      <w:r w:rsidRPr="001867D3">
        <w:rPr>
          <w:rFonts w:ascii="Times New Roman" w:hAnsi="Times New Roman" w:cs="Times New Roman"/>
          <w:sz w:val="24"/>
          <w:szCs w:val="24"/>
        </w:rPr>
        <w:lastRenderedPageBreak/>
        <w:t xml:space="preserve">6. </w:t>
      </w:r>
      <w:r w:rsidRPr="001867D3">
        <w:rPr>
          <w:rFonts w:ascii="Times New Roman" w:hAnsi="Times New Roman" w:cs="Times New Roman"/>
          <w:sz w:val="24"/>
          <w:szCs w:val="24"/>
          <w:u w:val="single"/>
        </w:rPr>
        <w:t>Mobility</w:t>
      </w:r>
    </w:p>
    <w:p w14:paraId="420326D7" w14:textId="4F272026" w:rsidR="003D21CB" w:rsidRPr="001867D3" w:rsidRDefault="002875A0" w:rsidP="003D21CB">
      <w:pPr>
        <w:pStyle w:val="ListParagraph"/>
        <w:numPr>
          <w:ilvl w:val="1"/>
          <w:numId w:val="20"/>
        </w:num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 xml:space="preserve">Datasets in scope </w:t>
      </w:r>
    </w:p>
    <w:p w14:paraId="0DF5CDF7" w14:textId="437D4C3A" w:rsidR="003D21CB" w:rsidRPr="001867D3" w:rsidRDefault="00B35CDF" w:rsidP="003D21CB">
      <w:pPr>
        <w:ind w:left="720"/>
        <w:rPr>
          <w:rFonts w:ascii="Times New Roman" w:hAnsi="Times New Roman" w:cs="Times New Roman"/>
          <w:bCs/>
          <w:color w:val="000000" w:themeColor="text1"/>
          <w:kern w:val="24"/>
          <w:sz w:val="24"/>
          <w:szCs w:val="24"/>
        </w:rPr>
      </w:pPr>
      <w:r>
        <w:rPr>
          <w:rFonts w:ascii="Times New Roman" w:hAnsi="Times New Roman" w:cs="Times New Roman"/>
          <w:sz w:val="24"/>
          <w:szCs w:val="24"/>
        </w:rPr>
        <w:t>The m</w:t>
      </w:r>
      <w:r w:rsidR="00EA0B73">
        <w:rPr>
          <w:rFonts w:ascii="Times New Roman" w:hAnsi="Times New Roman" w:cs="Times New Roman"/>
          <w:sz w:val="24"/>
          <w:szCs w:val="24"/>
        </w:rPr>
        <w:t>obility</w:t>
      </w:r>
      <w:r>
        <w:rPr>
          <w:rFonts w:ascii="Times New Roman" w:hAnsi="Times New Roman" w:cs="Times New Roman"/>
          <w:sz w:val="24"/>
          <w:szCs w:val="24"/>
        </w:rPr>
        <w:t xml:space="preserve"> thematic category</w:t>
      </w:r>
      <w:r w:rsidR="00EA0B73">
        <w:rPr>
          <w:rFonts w:ascii="Times New Roman" w:hAnsi="Times New Roman" w:cs="Times New Roman"/>
          <w:sz w:val="24"/>
          <w:szCs w:val="24"/>
        </w:rPr>
        <w:t xml:space="preserve"> </w:t>
      </w:r>
      <w:r w:rsidR="003D21CB" w:rsidRPr="001867D3">
        <w:rPr>
          <w:rFonts w:ascii="Times New Roman" w:hAnsi="Times New Roman" w:cs="Times New Roman"/>
          <w:sz w:val="24"/>
          <w:szCs w:val="24"/>
        </w:rPr>
        <w:t xml:space="preserve">includes datasets within the scope of the INSPIRE data theme </w:t>
      </w:r>
      <w:r>
        <w:rPr>
          <w:rFonts w:ascii="Times New Roman" w:hAnsi="Times New Roman" w:cs="Times New Roman"/>
          <w:sz w:val="24"/>
          <w:szCs w:val="24"/>
        </w:rPr>
        <w:t>‘</w:t>
      </w:r>
      <w:r w:rsidR="003D21CB" w:rsidRPr="001867D3">
        <w:rPr>
          <w:rFonts w:ascii="Times New Roman" w:hAnsi="Times New Roman" w:cs="Times New Roman"/>
          <w:sz w:val="24"/>
          <w:szCs w:val="24"/>
        </w:rPr>
        <w:t xml:space="preserve">Transport </w:t>
      </w:r>
      <w:r w:rsidR="00CC2F34">
        <w:rPr>
          <w:rFonts w:ascii="Times New Roman" w:hAnsi="Times New Roman" w:cs="Times New Roman"/>
          <w:sz w:val="24"/>
          <w:szCs w:val="24"/>
        </w:rPr>
        <w:t>networks</w:t>
      </w:r>
      <w:r>
        <w:rPr>
          <w:rFonts w:ascii="Times New Roman" w:hAnsi="Times New Roman" w:cs="Times New Roman"/>
          <w:sz w:val="24"/>
          <w:szCs w:val="24"/>
        </w:rPr>
        <w:t>’</w:t>
      </w:r>
      <w:r w:rsidR="00CC2F34" w:rsidRPr="001867D3">
        <w:rPr>
          <w:rFonts w:ascii="Times New Roman" w:hAnsi="Times New Roman" w:cs="Times New Roman"/>
          <w:sz w:val="24"/>
          <w:szCs w:val="24"/>
        </w:rPr>
        <w:t xml:space="preserve"> </w:t>
      </w:r>
      <w:r w:rsidR="003D21CB" w:rsidRPr="001867D3">
        <w:rPr>
          <w:rFonts w:ascii="Times New Roman" w:hAnsi="Times New Roman" w:cs="Times New Roman"/>
          <w:sz w:val="24"/>
          <w:szCs w:val="24"/>
        </w:rPr>
        <w:t xml:space="preserve">as </w:t>
      </w:r>
      <w:r w:rsidR="00DF0735">
        <w:rPr>
          <w:rFonts w:ascii="Times New Roman" w:hAnsi="Times New Roman" w:cs="Times New Roman"/>
          <w:sz w:val="24"/>
          <w:szCs w:val="24"/>
        </w:rPr>
        <w:t>set out</w:t>
      </w:r>
      <w:r w:rsidR="00DF0735" w:rsidRPr="001867D3">
        <w:rPr>
          <w:rFonts w:ascii="Times New Roman" w:hAnsi="Times New Roman" w:cs="Times New Roman"/>
          <w:sz w:val="24"/>
          <w:szCs w:val="24"/>
        </w:rPr>
        <w:t xml:space="preserve"> </w:t>
      </w:r>
      <w:r w:rsidR="003D21CB" w:rsidRPr="001867D3">
        <w:rPr>
          <w:rFonts w:ascii="Times New Roman" w:hAnsi="Times New Roman" w:cs="Times New Roman"/>
          <w:sz w:val="24"/>
          <w:szCs w:val="24"/>
        </w:rPr>
        <w:t>in Annex I to Directive 2007/2/EC</w:t>
      </w:r>
      <w:r w:rsidR="003D21CB" w:rsidRPr="001867D3">
        <w:rPr>
          <w:rFonts w:ascii="Times New Roman" w:hAnsi="Times New Roman" w:cs="Times New Roman"/>
          <w:bCs/>
          <w:color w:val="000000" w:themeColor="text1"/>
          <w:kern w:val="24"/>
          <w:sz w:val="24"/>
          <w:szCs w:val="24"/>
        </w:rPr>
        <w:t xml:space="preserve">, at all generalisation levels available up to a scale of 1:5000, </w:t>
      </w:r>
      <w:r w:rsidR="00CC2F34">
        <w:rPr>
          <w:rFonts w:ascii="Times New Roman" w:hAnsi="Times New Roman" w:cs="Times New Roman"/>
          <w:bCs/>
          <w:color w:val="000000" w:themeColor="text1"/>
          <w:kern w:val="24"/>
          <w:sz w:val="24"/>
          <w:szCs w:val="24"/>
        </w:rPr>
        <w:t>covering the entire country when combined</w:t>
      </w:r>
      <w:r w:rsidR="003D21CB" w:rsidRPr="001867D3">
        <w:rPr>
          <w:rFonts w:ascii="Times New Roman" w:hAnsi="Times New Roman" w:cs="Times New Roman"/>
          <w:bCs/>
          <w:color w:val="000000" w:themeColor="text1"/>
          <w:kern w:val="24"/>
          <w:sz w:val="24"/>
          <w:szCs w:val="24"/>
        </w:rPr>
        <w:t xml:space="preserve">, including </w:t>
      </w:r>
      <w:r w:rsidR="00472BE5">
        <w:rPr>
          <w:rFonts w:ascii="Times New Roman" w:hAnsi="Times New Roman" w:cs="Times New Roman"/>
          <w:bCs/>
          <w:color w:val="000000" w:themeColor="text1"/>
          <w:kern w:val="24"/>
          <w:sz w:val="24"/>
          <w:szCs w:val="24"/>
        </w:rPr>
        <w:t xml:space="preserve">as key attributes </w:t>
      </w:r>
      <w:r w:rsidR="003D21CB" w:rsidRPr="001867D3">
        <w:rPr>
          <w:rFonts w:ascii="Times New Roman" w:hAnsi="Times New Roman" w:cs="Times New Roman"/>
          <w:bCs/>
          <w:color w:val="000000" w:themeColor="text1"/>
          <w:kern w:val="24"/>
          <w:sz w:val="24"/>
          <w:szCs w:val="24"/>
        </w:rPr>
        <w:t xml:space="preserve">national identification code, </w:t>
      </w:r>
      <w:r w:rsidR="00334A37">
        <w:rPr>
          <w:rFonts w:ascii="Times New Roman" w:hAnsi="Times New Roman" w:cs="Times New Roman"/>
          <w:bCs/>
          <w:color w:val="000000" w:themeColor="text1"/>
          <w:kern w:val="24"/>
          <w:sz w:val="24"/>
          <w:szCs w:val="24"/>
        </w:rPr>
        <w:t xml:space="preserve">geographical </w:t>
      </w:r>
      <w:r>
        <w:rPr>
          <w:rFonts w:ascii="Times New Roman" w:hAnsi="Times New Roman" w:cs="Times New Roman"/>
          <w:bCs/>
          <w:color w:val="000000" w:themeColor="text1"/>
          <w:kern w:val="24"/>
          <w:sz w:val="24"/>
          <w:szCs w:val="24"/>
        </w:rPr>
        <w:t>position</w:t>
      </w:r>
      <w:r w:rsidR="003D21CB" w:rsidRPr="001867D3">
        <w:rPr>
          <w:rFonts w:ascii="Times New Roman" w:hAnsi="Times New Roman" w:cs="Times New Roman"/>
          <w:bCs/>
          <w:color w:val="000000" w:themeColor="text1"/>
          <w:kern w:val="24"/>
          <w:sz w:val="24"/>
          <w:szCs w:val="24"/>
        </w:rPr>
        <w:t xml:space="preserve"> as well as links with cross-border networks, where available. </w:t>
      </w:r>
    </w:p>
    <w:tbl>
      <w:tblPr>
        <w:tblStyle w:val="TableGrid"/>
        <w:tblW w:w="0" w:type="auto"/>
        <w:tblInd w:w="708" w:type="dxa"/>
        <w:tblLook w:val="04A0" w:firstRow="1" w:lastRow="0" w:firstColumn="1" w:lastColumn="0" w:noHBand="0" w:noVBand="1"/>
      </w:tblPr>
      <w:tblGrid>
        <w:gridCol w:w="10486"/>
      </w:tblGrid>
      <w:tr w:rsidR="00020719" w14:paraId="7E47966A" w14:textId="77777777" w:rsidTr="00DC15A3">
        <w:tc>
          <w:tcPr>
            <w:tcW w:w="10486" w:type="dxa"/>
            <w:shd w:val="clear" w:color="auto" w:fill="A6A6A6" w:themeFill="background1" w:themeFillShade="A6"/>
          </w:tcPr>
          <w:p w14:paraId="0A9F64F7" w14:textId="194829AC" w:rsidR="00020719" w:rsidRPr="000C32C0" w:rsidRDefault="00020719" w:rsidP="00020719">
            <w:pPr>
              <w:rPr>
                <w:rFonts w:ascii="Times New Roman" w:eastAsia="Times New Roman" w:hAnsi="Times New Roman" w:cs="Times New Roman"/>
                <w:b/>
                <w:sz w:val="24"/>
                <w:szCs w:val="20"/>
                <w:lang w:val="en-US" w:eastAsia="en-GB"/>
              </w:rPr>
            </w:pPr>
            <w:r w:rsidRPr="000C32C0">
              <w:rPr>
                <w:rFonts w:ascii="Times New Roman" w:eastAsia="Times New Roman" w:hAnsi="Times New Roman" w:cs="Times New Roman"/>
                <w:b/>
                <w:sz w:val="24"/>
                <w:szCs w:val="20"/>
                <w:lang w:val="en-US" w:eastAsia="en-GB"/>
              </w:rPr>
              <w:t xml:space="preserve">INSPIRE DATA </w:t>
            </w:r>
            <w:r w:rsidRPr="005250DF">
              <w:rPr>
                <w:rFonts w:ascii="Times New Roman" w:eastAsia="Times New Roman" w:hAnsi="Times New Roman" w:cs="Times New Roman"/>
                <w:b/>
                <w:sz w:val="24"/>
                <w:szCs w:val="20"/>
                <w:lang w:val="en-US" w:eastAsia="en-GB"/>
              </w:rPr>
              <w:t>THEME</w:t>
            </w:r>
            <w:r w:rsidR="00DC7CE8">
              <w:rPr>
                <w:rFonts w:ascii="Times New Roman" w:eastAsia="Times New Roman" w:hAnsi="Times New Roman" w:cs="Times New Roman"/>
                <w:b/>
                <w:sz w:val="24"/>
                <w:szCs w:val="20"/>
                <w:lang w:val="en-US" w:eastAsia="en-GB"/>
              </w:rPr>
              <w:t xml:space="preserve"> </w:t>
            </w:r>
            <w:r w:rsidRPr="005250DF">
              <w:rPr>
                <w:rFonts w:ascii="Times New Roman" w:eastAsia="Times New Roman" w:hAnsi="Times New Roman" w:cs="Times New Roman"/>
                <w:b/>
                <w:sz w:val="18"/>
                <w:szCs w:val="20"/>
                <w:lang w:val="en-US" w:eastAsia="en-GB"/>
              </w:rPr>
              <w:t>(as defined in Annex I to Directive 2007/2/EC</w:t>
            </w:r>
            <w:r w:rsidRPr="000C32C0">
              <w:rPr>
                <w:rFonts w:ascii="Times New Roman" w:eastAsia="Times New Roman" w:hAnsi="Times New Roman" w:cs="Times New Roman"/>
                <w:b/>
                <w:sz w:val="18"/>
                <w:szCs w:val="20"/>
                <w:lang w:val="en-US" w:eastAsia="en-GB"/>
              </w:rPr>
              <w:t>)</w:t>
            </w:r>
          </w:p>
        </w:tc>
      </w:tr>
      <w:tr w:rsidR="00020719" w14:paraId="76B1678C" w14:textId="77777777" w:rsidTr="00232028">
        <w:tc>
          <w:tcPr>
            <w:tcW w:w="10486" w:type="dxa"/>
          </w:tcPr>
          <w:p w14:paraId="1B624AC2" w14:textId="653D67E7" w:rsidR="00020719" w:rsidRPr="00232028" w:rsidRDefault="00020719" w:rsidP="007709C0">
            <w:pPr>
              <w:rPr>
                <w:rFonts w:ascii="Times New Roman" w:hAnsi="Times New Roman" w:cs="Times New Roman"/>
                <w:sz w:val="24"/>
                <w:szCs w:val="24"/>
                <w:lang w:val="en-US"/>
              </w:rPr>
            </w:pPr>
            <w:r w:rsidRPr="00232028">
              <w:rPr>
                <w:rFonts w:ascii="Times New Roman" w:hAnsi="Times New Roman" w:cs="Times New Roman"/>
                <w:sz w:val="24"/>
                <w:szCs w:val="24"/>
                <w:lang w:val="en-US"/>
              </w:rPr>
              <w:t xml:space="preserve">Transport networks </w:t>
            </w:r>
          </w:p>
        </w:tc>
      </w:tr>
    </w:tbl>
    <w:p w14:paraId="4A7209C9" w14:textId="77777777" w:rsidR="007709C0" w:rsidRDefault="007709C0" w:rsidP="003D21CB">
      <w:pPr>
        <w:ind w:left="720"/>
        <w:rPr>
          <w:rFonts w:ascii="Times New Roman" w:hAnsi="Times New Roman" w:cs="Times New Roman"/>
          <w:bCs/>
          <w:color w:val="000000" w:themeColor="text1"/>
          <w:kern w:val="24"/>
          <w:sz w:val="24"/>
          <w:szCs w:val="24"/>
        </w:rPr>
      </w:pPr>
    </w:p>
    <w:p w14:paraId="29EB37A0" w14:textId="4E116456" w:rsidR="003D21CB" w:rsidRPr="00FA28F8" w:rsidRDefault="003D21CB" w:rsidP="003D21CB">
      <w:pPr>
        <w:ind w:left="720"/>
        <w:rPr>
          <w:rFonts w:ascii="Times New Roman" w:hAnsi="Times New Roman" w:cs="Times New Roman"/>
          <w:bCs/>
          <w:color w:val="000000" w:themeColor="text1"/>
          <w:kern w:val="24"/>
          <w:sz w:val="24"/>
          <w:szCs w:val="24"/>
        </w:rPr>
      </w:pPr>
      <w:r w:rsidRPr="001867D3">
        <w:rPr>
          <w:rFonts w:ascii="Times New Roman" w:hAnsi="Times New Roman" w:cs="Times New Roman"/>
          <w:bCs/>
          <w:color w:val="000000" w:themeColor="text1"/>
          <w:kern w:val="24"/>
          <w:sz w:val="24"/>
          <w:szCs w:val="24"/>
        </w:rPr>
        <w:t>For those Member States to which Directive 2005/44/EC of the European Parliament and of the Council</w:t>
      </w:r>
      <w:r w:rsidR="002F7A9A">
        <w:rPr>
          <w:rStyle w:val="FootnoteReference"/>
          <w:rFonts w:ascii="Times New Roman" w:hAnsi="Times New Roman" w:cs="Times New Roman"/>
          <w:bCs/>
          <w:color w:val="000000" w:themeColor="text1"/>
          <w:kern w:val="24"/>
          <w:sz w:val="24"/>
          <w:szCs w:val="24"/>
        </w:rPr>
        <w:footnoteReference w:id="83"/>
      </w:r>
      <w:r w:rsidRPr="001867D3">
        <w:rPr>
          <w:rFonts w:ascii="Times New Roman" w:hAnsi="Times New Roman" w:cs="Times New Roman"/>
          <w:bCs/>
          <w:color w:val="000000" w:themeColor="text1"/>
          <w:kern w:val="24"/>
          <w:sz w:val="24"/>
          <w:szCs w:val="24"/>
        </w:rPr>
        <w:t xml:space="preserve"> applies</w:t>
      </w:r>
      <w:r w:rsidR="006C0CFC" w:rsidRPr="001867D3">
        <w:rPr>
          <w:rFonts w:ascii="Times New Roman" w:hAnsi="Times New Roman" w:cs="Times New Roman"/>
          <w:bCs/>
          <w:color w:val="000000" w:themeColor="text1"/>
          <w:kern w:val="24"/>
          <w:sz w:val="24"/>
          <w:szCs w:val="24"/>
        </w:rPr>
        <w:t>,</w:t>
      </w:r>
      <w:r w:rsidRPr="001867D3">
        <w:rPr>
          <w:rFonts w:ascii="Times New Roman" w:hAnsi="Times New Roman" w:cs="Times New Roman"/>
          <w:bCs/>
          <w:color w:val="000000" w:themeColor="text1"/>
          <w:kern w:val="24"/>
          <w:sz w:val="24"/>
          <w:szCs w:val="24"/>
        </w:rPr>
        <w:t xml:space="preserve"> this category also includes the datasets in the table below; the datasets are understood as described in </w:t>
      </w:r>
      <w:r w:rsidR="00847366">
        <w:rPr>
          <w:rFonts w:ascii="Times New Roman" w:hAnsi="Times New Roman" w:cs="Times New Roman"/>
          <w:bCs/>
          <w:color w:val="000000" w:themeColor="text1"/>
          <w:kern w:val="24"/>
          <w:sz w:val="24"/>
          <w:szCs w:val="24"/>
        </w:rPr>
        <w:t>Directive 2005/44/EC</w:t>
      </w:r>
      <w:r w:rsidRPr="00FA28F8">
        <w:rPr>
          <w:rFonts w:ascii="Times New Roman" w:hAnsi="Times New Roman" w:cs="Times New Roman"/>
          <w:bCs/>
          <w:color w:val="000000" w:themeColor="text1"/>
          <w:kern w:val="24"/>
          <w:sz w:val="24"/>
          <w:szCs w:val="24"/>
        </w:rPr>
        <w:t>.</w:t>
      </w:r>
    </w:p>
    <w:tbl>
      <w:tblPr>
        <w:tblStyle w:val="Deloittetable611"/>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gridCol w:w="2693"/>
      </w:tblGrid>
      <w:tr w:rsidR="003D21CB" w:rsidRPr="00FA28F8" w14:paraId="63A098B5" w14:textId="77777777" w:rsidTr="00DC15A3">
        <w:trPr>
          <w:cnfStyle w:val="100000000000" w:firstRow="1" w:lastRow="0" w:firstColumn="0" w:lastColumn="0" w:oddVBand="0" w:evenVBand="0" w:oddHBand="0" w:evenHBand="0" w:firstRowFirstColumn="0" w:firstRowLastColumn="0" w:lastRowFirstColumn="0" w:lastRowLastColumn="0"/>
        </w:trPr>
        <w:tc>
          <w:tcPr>
            <w:tcW w:w="10490" w:type="dxa"/>
            <w:tcBorders>
              <w:top w:val="none" w:sz="0" w:space="0" w:color="auto"/>
            </w:tcBorders>
            <w:shd w:val="clear" w:color="auto" w:fill="D9D9D9" w:themeFill="background1" w:themeFillShade="D9"/>
          </w:tcPr>
          <w:p w14:paraId="3FC1C61F" w14:textId="0C43070B" w:rsidR="003D21CB" w:rsidRPr="00A64FE6" w:rsidRDefault="0095059C" w:rsidP="0095059C">
            <w:pPr>
              <w:pStyle w:val="ListBullet"/>
              <w:numPr>
                <w:ilvl w:val="0"/>
                <w:numId w:val="0"/>
              </w:numPr>
              <w:spacing w:after="0"/>
              <w:ind w:left="360" w:hanging="360"/>
              <w:rPr>
                <w:rFonts w:ascii="Times New Roman" w:hAnsi="Times New Roman"/>
                <w:b/>
                <w:bCs/>
                <w:sz w:val="20"/>
                <w:szCs w:val="20"/>
                <w:lang w:val="en-GB"/>
              </w:rPr>
            </w:pPr>
            <w:r w:rsidRPr="00A64FE6">
              <w:rPr>
                <w:rFonts w:ascii="Times New Roman" w:hAnsi="Times New Roman"/>
                <w:b/>
                <w:bCs/>
                <w:sz w:val="20"/>
                <w:szCs w:val="20"/>
                <w:lang w:val="en-GB"/>
              </w:rPr>
              <w:t>Inland waterways d</w:t>
            </w:r>
            <w:r w:rsidR="003D21CB" w:rsidRPr="00A64FE6">
              <w:rPr>
                <w:rFonts w:ascii="Times New Roman" w:hAnsi="Times New Roman"/>
                <w:b/>
                <w:bCs/>
                <w:sz w:val="20"/>
                <w:szCs w:val="20"/>
                <w:lang w:val="en-GB"/>
              </w:rPr>
              <w:t>atasets</w:t>
            </w:r>
          </w:p>
        </w:tc>
        <w:tc>
          <w:tcPr>
            <w:tcW w:w="2693" w:type="dxa"/>
            <w:tcBorders>
              <w:top w:val="none" w:sz="0" w:space="0" w:color="auto"/>
            </w:tcBorders>
            <w:shd w:val="clear" w:color="auto" w:fill="D9D9D9" w:themeFill="background1" w:themeFillShade="D9"/>
          </w:tcPr>
          <w:p w14:paraId="07DA7AAB" w14:textId="77777777" w:rsidR="003D21CB" w:rsidRPr="00A64FE6" w:rsidRDefault="003D21CB" w:rsidP="00D20B66">
            <w:pPr>
              <w:pStyle w:val="ListBullet"/>
              <w:numPr>
                <w:ilvl w:val="0"/>
                <w:numId w:val="0"/>
              </w:numPr>
              <w:spacing w:after="0"/>
              <w:rPr>
                <w:rFonts w:ascii="Times New Roman" w:hAnsi="Times New Roman"/>
                <w:b/>
                <w:bCs/>
                <w:sz w:val="20"/>
                <w:szCs w:val="20"/>
                <w:lang w:val="en-GB"/>
              </w:rPr>
            </w:pPr>
            <w:r w:rsidRPr="00A64FE6">
              <w:rPr>
                <w:rFonts w:ascii="Times New Roman" w:hAnsi="Times New Roman"/>
                <w:b/>
                <w:bCs/>
                <w:sz w:val="20"/>
                <w:szCs w:val="20"/>
                <w:lang w:val="en-GB"/>
              </w:rPr>
              <w:t>Data type</w:t>
            </w:r>
          </w:p>
        </w:tc>
      </w:tr>
      <w:tr w:rsidR="003D21CB" w:rsidRPr="001867D3" w14:paraId="7C3ADA98" w14:textId="77777777" w:rsidTr="00DC15A3">
        <w:tc>
          <w:tcPr>
            <w:tcW w:w="10490" w:type="dxa"/>
          </w:tcPr>
          <w:p w14:paraId="230F4680" w14:textId="68E90A03"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Fairway characteristics</w:t>
            </w:r>
          </w:p>
          <w:p w14:paraId="1C1061D0" w14:textId="4BE40F66"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Long-time obstructions in the fairway and reliability</w:t>
            </w:r>
          </w:p>
          <w:p w14:paraId="3B851CB7" w14:textId="49BE2B08"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Rates of waterway infrastructure charges</w:t>
            </w:r>
          </w:p>
          <w:p w14:paraId="7CAB5C23" w14:textId="68313800"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Other physical limitations on waterways</w:t>
            </w:r>
          </w:p>
          <w:p w14:paraId="54FAABBE" w14:textId="49D6140B"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Regular lock and bridge operating times</w:t>
            </w:r>
          </w:p>
          <w:p w14:paraId="2F9B69C6" w14:textId="0B5AD56E"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Location and characteristics of ports and transhipment sites</w:t>
            </w:r>
          </w:p>
          <w:p w14:paraId="78358AEC" w14:textId="77777777"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List of navigation aids and traffic signs</w:t>
            </w:r>
          </w:p>
          <w:p w14:paraId="391F7034" w14:textId="77777777"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Navigation rules and recommendations</w:t>
            </w:r>
          </w:p>
        </w:tc>
        <w:tc>
          <w:tcPr>
            <w:tcW w:w="2693" w:type="dxa"/>
          </w:tcPr>
          <w:p w14:paraId="06204719" w14:textId="77777777" w:rsidR="003D21CB" w:rsidRPr="00A64FE6" w:rsidRDefault="003D21CB" w:rsidP="00D20B66">
            <w:pPr>
              <w:rPr>
                <w:rFonts w:ascii="Times New Roman" w:hAnsi="Times New Roman"/>
                <w:sz w:val="20"/>
                <w:szCs w:val="20"/>
              </w:rPr>
            </w:pPr>
          </w:p>
          <w:p w14:paraId="1F543325" w14:textId="77777777" w:rsidR="003D21CB" w:rsidRPr="00A64FE6" w:rsidRDefault="003D21CB" w:rsidP="00D20B66">
            <w:pPr>
              <w:pStyle w:val="ListBullet"/>
              <w:numPr>
                <w:ilvl w:val="0"/>
                <w:numId w:val="0"/>
              </w:numPr>
              <w:spacing w:after="0"/>
              <w:ind w:left="360" w:hanging="360"/>
              <w:rPr>
                <w:rFonts w:ascii="Times New Roman" w:hAnsi="Times New Roman"/>
                <w:sz w:val="20"/>
                <w:szCs w:val="20"/>
                <w:lang w:val="en-GB"/>
              </w:rPr>
            </w:pPr>
            <w:r w:rsidRPr="00A64FE6">
              <w:rPr>
                <w:rFonts w:ascii="Times New Roman" w:hAnsi="Times New Roman"/>
                <w:sz w:val="20"/>
                <w:szCs w:val="20"/>
                <w:lang w:val="en-GB"/>
              </w:rPr>
              <w:t>Static data</w:t>
            </w:r>
          </w:p>
        </w:tc>
      </w:tr>
      <w:tr w:rsidR="003D21CB" w:rsidRPr="001867D3" w14:paraId="60EACECE" w14:textId="77777777" w:rsidTr="00DC15A3">
        <w:tc>
          <w:tcPr>
            <w:tcW w:w="10490" w:type="dxa"/>
          </w:tcPr>
          <w:p w14:paraId="78E0F659" w14:textId="2FCAD8C6"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Water depths contours in the navigation channel</w:t>
            </w:r>
          </w:p>
          <w:p w14:paraId="69579B5B" w14:textId="3584295D"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Temporary obstructions in the fairway</w:t>
            </w:r>
          </w:p>
          <w:p w14:paraId="60EFE8F8" w14:textId="1C9977F8"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Present and future water levels at gauges</w:t>
            </w:r>
          </w:p>
          <w:p w14:paraId="6EC9560C" w14:textId="72247422"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State of the rivers, canals, locks and bridges</w:t>
            </w:r>
          </w:p>
          <w:p w14:paraId="3CF6F00A" w14:textId="328DFC18"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lastRenderedPageBreak/>
              <w:t>Restrictions caused by flood and ice</w:t>
            </w:r>
          </w:p>
          <w:p w14:paraId="686375D7" w14:textId="6A018072"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Short term changes of lock and bridge operating times</w:t>
            </w:r>
          </w:p>
          <w:p w14:paraId="4AAC9A83" w14:textId="77777777"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Short term changes of aids to navigation</w:t>
            </w:r>
          </w:p>
        </w:tc>
        <w:tc>
          <w:tcPr>
            <w:tcW w:w="2693" w:type="dxa"/>
          </w:tcPr>
          <w:p w14:paraId="5AB07286" w14:textId="77777777" w:rsidR="003D21CB" w:rsidRPr="00A64FE6" w:rsidRDefault="003D21CB" w:rsidP="00D20B66">
            <w:pPr>
              <w:rPr>
                <w:rFonts w:ascii="Times New Roman" w:hAnsi="Times New Roman"/>
                <w:sz w:val="20"/>
                <w:szCs w:val="20"/>
              </w:rPr>
            </w:pPr>
          </w:p>
          <w:p w14:paraId="3E265DD7" w14:textId="56A989C7" w:rsidR="003D21CB" w:rsidRPr="00A64FE6" w:rsidRDefault="003D21CB" w:rsidP="000C32C0">
            <w:pPr>
              <w:pStyle w:val="ListBullet"/>
              <w:numPr>
                <w:ilvl w:val="0"/>
                <w:numId w:val="0"/>
              </w:numPr>
              <w:spacing w:after="0"/>
              <w:rPr>
                <w:rFonts w:ascii="Times New Roman" w:hAnsi="Times New Roman"/>
                <w:sz w:val="20"/>
                <w:szCs w:val="20"/>
                <w:lang w:val="en-GB"/>
              </w:rPr>
            </w:pPr>
            <w:r w:rsidRPr="00A64FE6">
              <w:rPr>
                <w:rFonts w:ascii="Times New Roman" w:hAnsi="Times New Roman"/>
                <w:sz w:val="20"/>
                <w:szCs w:val="20"/>
                <w:lang w:val="en-GB"/>
              </w:rPr>
              <w:t>Dynamic data</w:t>
            </w:r>
          </w:p>
        </w:tc>
      </w:tr>
      <w:tr w:rsidR="003D21CB" w:rsidRPr="001867D3" w14:paraId="1B4B95FA" w14:textId="77777777" w:rsidTr="00DC15A3">
        <w:tc>
          <w:tcPr>
            <w:tcW w:w="10490" w:type="dxa"/>
          </w:tcPr>
          <w:p w14:paraId="2B0C9C8A" w14:textId="3BDD5134"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Waterway axis with kilometres indication</w:t>
            </w:r>
          </w:p>
          <w:p w14:paraId="1DDE1C99" w14:textId="348117A6"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 xml:space="preserve">Links to the external xml-files with operation times of restricting structures </w:t>
            </w:r>
          </w:p>
          <w:p w14:paraId="6CFBD17A" w14:textId="42823510"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Location of ports and transhipment sites</w:t>
            </w:r>
          </w:p>
          <w:p w14:paraId="13A0227E" w14:textId="14587B85"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Reference data for water level gauges relevant to navigation</w:t>
            </w:r>
          </w:p>
          <w:p w14:paraId="01580848" w14:textId="77777777"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Bank of waterway at mean water level</w:t>
            </w:r>
          </w:p>
          <w:p w14:paraId="294250BB" w14:textId="6063FFB5"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Shoreline construction</w:t>
            </w:r>
          </w:p>
          <w:p w14:paraId="701FCD9B" w14:textId="2DDA9D0F"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Contours of locks and dams</w:t>
            </w:r>
          </w:p>
          <w:p w14:paraId="0F1F9714" w14:textId="364E48C3"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Boundaries of the fairway/navigation channel</w:t>
            </w:r>
          </w:p>
          <w:p w14:paraId="49F39B61" w14:textId="5F8EAD50"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Isolated dangers in the fairway/navigation channel under and above water</w:t>
            </w:r>
          </w:p>
          <w:p w14:paraId="219CAC29" w14:textId="77777777" w:rsidR="003D21CB" w:rsidRPr="00A64FE6" w:rsidRDefault="003D21CB" w:rsidP="00D20B66">
            <w:pPr>
              <w:pStyle w:val="ListBullet"/>
              <w:spacing w:after="0"/>
              <w:rPr>
                <w:rFonts w:ascii="Times New Roman" w:hAnsi="Times New Roman"/>
                <w:sz w:val="20"/>
                <w:szCs w:val="20"/>
                <w:lang w:val="en-GB"/>
              </w:rPr>
            </w:pPr>
            <w:r w:rsidRPr="00A64FE6">
              <w:rPr>
                <w:rFonts w:ascii="Times New Roman" w:hAnsi="Times New Roman"/>
                <w:sz w:val="20"/>
                <w:szCs w:val="20"/>
                <w:lang w:val="en-GB"/>
              </w:rPr>
              <w:t>Official aids-to-navigation (e.g. buoys, beacons, lights, notice marks)</w:t>
            </w:r>
          </w:p>
        </w:tc>
        <w:tc>
          <w:tcPr>
            <w:tcW w:w="2693" w:type="dxa"/>
          </w:tcPr>
          <w:p w14:paraId="12856528" w14:textId="77777777" w:rsidR="003D21CB" w:rsidRPr="00A64FE6" w:rsidRDefault="003D21CB" w:rsidP="00D20B66">
            <w:pPr>
              <w:rPr>
                <w:rFonts w:ascii="Times New Roman" w:hAnsi="Times New Roman"/>
                <w:sz w:val="20"/>
                <w:szCs w:val="20"/>
              </w:rPr>
            </w:pPr>
          </w:p>
          <w:p w14:paraId="22867537" w14:textId="77777777" w:rsidR="003D21CB" w:rsidRPr="00A64FE6" w:rsidRDefault="003D21CB" w:rsidP="00D20B66">
            <w:pPr>
              <w:pStyle w:val="ListBullet"/>
              <w:numPr>
                <w:ilvl w:val="0"/>
                <w:numId w:val="0"/>
              </w:numPr>
              <w:spacing w:after="0"/>
              <w:jc w:val="left"/>
              <w:rPr>
                <w:rFonts w:ascii="Times New Roman" w:hAnsi="Times New Roman"/>
                <w:sz w:val="20"/>
                <w:szCs w:val="20"/>
                <w:lang w:val="en-GB"/>
              </w:rPr>
            </w:pPr>
            <w:r w:rsidRPr="00A64FE6">
              <w:rPr>
                <w:rFonts w:ascii="Times New Roman" w:hAnsi="Times New Roman"/>
                <w:sz w:val="20"/>
                <w:szCs w:val="20"/>
                <w:lang w:val="en-GB"/>
              </w:rPr>
              <w:t xml:space="preserve">Inland electronic and navigational charts (Inland ENC according to the Inland ECDIS Standard) </w:t>
            </w:r>
          </w:p>
        </w:tc>
      </w:tr>
    </w:tbl>
    <w:p w14:paraId="3DC546E0" w14:textId="77777777" w:rsidR="00FA28F8" w:rsidRPr="00232028" w:rsidRDefault="00FA28F8" w:rsidP="003D21CB">
      <w:pPr>
        <w:rPr>
          <w:rFonts w:ascii="Times New Roman" w:hAnsi="Times New Roman" w:cs="Times New Roman"/>
          <w:bCs/>
          <w:sz w:val="24"/>
          <w:szCs w:val="24"/>
        </w:rPr>
      </w:pPr>
    </w:p>
    <w:p w14:paraId="52064225" w14:textId="11784CCD" w:rsidR="00FA28F8" w:rsidRPr="001867D3" w:rsidRDefault="002875A0" w:rsidP="00FA28F8">
      <w:pPr>
        <w:pStyle w:val="ListParagraph"/>
        <w:numPr>
          <w:ilvl w:val="1"/>
          <w:numId w:val="20"/>
        </w:numPr>
        <w:rPr>
          <w:rFonts w:ascii="Times New Roman" w:hAnsi="Times New Roman" w:cs="Times New Roman"/>
          <w:bCs/>
          <w:sz w:val="24"/>
          <w:szCs w:val="24"/>
          <w:lang w:val="en-GB"/>
        </w:rPr>
      </w:pPr>
      <w:r>
        <w:rPr>
          <w:rFonts w:ascii="Times New Roman" w:hAnsi="Times New Roman" w:cs="Times New Roman"/>
          <w:sz w:val="24"/>
          <w:szCs w:val="24"/>
          <w:lang w:val="en-GB"/>
        </w:rPr>
        <w:t xml:space="preserve"> </w:t>
      </w:r>
      <w:r w:rsidR="00FA28F8" w:rsidRPr="001867D3">
        <w:rPr>
          <w:rFonts w:ascii="Times New Roman" w:hAnsi="Times New Roman" w:cs="Times New Roman"/>
          <w:sz w:val="24"/>
          <w:szCs w:val="24"/>
          <w:lang w:val="en-GB"/>
        </w:rPr>
        <w:t>Arrangements for the publication and re-use</w:t>
      </w:r>
      <w:r w:rsidR="00FA28F8">
        <w:rPr>
          <w:rFonts w:ascii="Times New Roman" w:hAnsi="Times New Roman" w:cs="Times New Roman"/>
          <w:sz w:val="24"/>
          <w:szCs w:val="24"/>
          <w:lang w:val="en-GB"/>
        </w:rPr>
        <w:t xml:space="preserve"> of  t</w:t>
      </w:r>
      <w:r w:rsidR="00FA28F8" w:rsidRPr="001867D3">
        <w:rPr>
          <w:rFonts w:ascii="Times New Roman" w:hAnsi="Times New Roman" w:cs="Times New Roman"/>
          <w:bCs/>
          <w:sz w:val="24"/>
          <w:szCs w:val="24"/>
          <w:lang w:val="en-GB"/>
        </w:rPr>
        <w:t>ransport network datasets:</w:t>
      </w:r>
    </w:p>
    <w:p w14:paraId="55247263" w14:textId="77777777" w:rsidR="00FA28F8" w:rsidRPr="001867D3" w:rsidRDefault="00FA28F8" w:rsidP="00FA28F8">
      <w:pPr>
        <w:pStyle w:val="ListParagraph"/>
        <w:ind w:left="360"/>
        <w:rPr>
          <w:rFonts w:ascii="Times New Roman" w:hAnsi="Times New Roman" w:cs="Times New Roman"/>
          <w:bCs/>
          <w:sz w:val="24"/>
          <w:szCs w:val="24"/>
          <w:lang w:val="en-GB"/>
        </w:rPr>
      </w:pPr>
    </w:p>
    <w:p w14:paraId="72451DD9" w14:textId="77777777" w:rsidR="00FA28F8" w:rsidRPr="001867D3" w:rsidRDefault="00FA28F8" w:rsidP="00FA28F8">
      <w:pPr>
        <w:pStyle w:val="ListParagraph"/>
        <w:numPr>
          <w:ilvl w:val="0"/>
          <w:numId w:val="27"/>
        </w:numPr>
        <w:rPr>
          <w:rFonts w:ascii="Times New Roman" w:hAnsi="Times New Roman" w:cs="Times New Roman"/>
          <w:bCs/>
          <w:sz w:val="24"/>
          <w:szCs w:val="24"/>
          <w:lang w:val="en-GB"/>
        </w:rPr>
      </w:pPr>
      <w:r>
        <w:rPr>
          <w:rFonts w:ascii="Times New Roman" w:hAnsi="Times New Roman" w:cs="Times New Roman"/>
          <w:bCs/>
          <w:sz w:val="24"/>
          <w:szCs w:val="24"/>
          <w:lang w:val="en-GB"/>
        </w:rPr>
        <w:t xml:space="preserve">Transport network </w:t>
      </w:r>
      <w:r w:rsidRPr="001867D3">
        <w:rPr>
          <w:rFonts w:ascii="Times New Roman" w:hAnsi="Times New Roman" w:cs="Times New Roman"/>
          <w:bCs/>
          <w:sz w:val="24"/>
          <w:szCs w:val="24"/>
          <w:lang w:val="en-GB"/>
        </w:rPr>
        <w:t xml:space="preserve">datasets shall be made available for re-use </w:t>
      </w:r>
    </w:p>
    <w:p w14:paraId="6096FE86" w14:textId="77777777" w:rsidR="00FA28F8" w:rsidRPr="001867D3" w:rsidRDefault="00FA28F8" w:rsidP="00FA28F8">
      <w:pPr>
        <w:pStyle w:val="ListParagraph"/>
        <w:numPr>
          <w:ilvl w:val="0"/>
          <w:numId w:val="15"/>
        </w:numPr>
        <w:rPr>
          <w:rFonts w:ascii="Times New Roman" w:hAnsi="Times New Roman" w:cs="Times New Roman"/>
          <w:sz w:val="24"/>
          <w:szCs w:val="24"/>
          <w:lang w:val="en-GB"/>
        </w:rPr>
      </w:pPr>
      <w:r w:rsidRPr="001867D3">
        <w:rPr>
          <w:rFonts w:ascii="Times New Roman" w:hAnsi="Times New Roman" w:cs="Times New Roman"/>
          <w:sz w:val="24"/>
          <w:szCs w:val="24"/>
          <w:lang w:val="en-GB"/>
        </w:rPr>
        <w:t>immediately after the latest update;</w:t>
      </w:r>
    </w:p>
    <w:p w14:paraId="1BAF3BB7" w14:textId="77777777" w:rsidR="00FA28F8" w:rsidRPr="001867D3" w:rsidRDefault="00FA28F8" w:rsidP="00FA28F8">
      <w:pPr>
        <w:pStyle w:val="ListParagraph"/>
        <w:numPr>
          <w:ilvl w:val="0"/>
          <w:numId w:val="15"/>
        </w:numPr>
        <w:rPr>
          <w:rFonts w:ascii="Times New Roman" w:hAnsi="Times New Roman" w:cs="Times New Roman"/>
          <w:sz w:val="24"/>
          <w:szCs w:val="24"/>
          <w:lang w:val="en-GB"/>
        </w:rPr>
      </w:pPr>
      <w:r w:rsidRPr="001867D3">
        <w:rPr>
          <w:rFonts w:ascii="Times New Roman" w:hAnsi="Times New Roman" w:cs="Times New Roman"/>
          <w:sz w:val="24"/>
          <w:szCs w:val="24"/>
          <w:lang w:val="en-GB"/>
        </w:rPr>
        <w:t>under the conditions of the Creative Commons BY 4.0 licence or any equivalent or less restrictive open licence;</w:t>
      </w:r>
    </w:p>
    <w:p w14:paraId="2C929793" w14:textId="77777777" w:rsidR="00FA28F8" w:rsidRPr="001867D3" w:rsidRDefault="00FA28F8" w:rsidP="00FA28F8">
      <w:pPr>
        <w:pStyle w:val="ListParagraph"/>
        <w:numPr>
          <w:ilvl w:val="0"/>
          <w:numId w:val="15"/>
        </w:numPr>
        <w:rPr>
          <w:rFonts w:ascii="Times New Roman" w:hAnsi="Times New Roman" w:cs="Times New Roman"/>
          <w:sz w:val="24"/>
          <w:szCs w:val="24"/>
          <w:lang w:val="en-GB"/>
        </w:rPr>
      </w:pPr>
      <w:r w:rsidRPr="001867D3">
        <w:rPr>
          <w:rFonts w:ascii="Times New Roman" w:hAnsi="Times New Roman" w:cs="Times New Roman"/>
          <w:sz w:val="24"/>
          <w:szCs w:val="24"/>
          <w:lang w:val="en-GB"/>
        </w:rPr>
        <w:t>in a</w:t>
      </w:r>
      <w:r>
        <w:rPr>
          <w:rFonts w:ascii="Times New Roman" w:hAnsi="Times New Roman" w:cs="Times New Roman"/>
          <w:sz w:val="24"/>
          <w:szCs w:val="24"/>
          <w:lang w:val="en-GB"/>
        </w:rPr>
        <w:t xml:space="preserve"> Union or internationally recognised </w:t>
      </w:r>
      <w:r w:rsidRPr="001867D3">
        <w:rPr>
          <w:rFonts w:ascii="Times New Roman" w:hAnsi="Times New Roman" w:cs="Times New Roman"/>
          <w:sz w:val="24"/>
          <w:szCs w:val="24"/>
          <w:lang w:val="en-GB"/>
        </w:rPr>
        <w:t>open</w:t>
      </w:r>
      <w:r>
        <w:rPr>
          <w:rFonts w:ascii="Times New Roman" w:hAnsi="Times New Roman" w:cs="Times New Roman"/>
          <w:sz w:val="24"/>
          <w:szCs w:val="24"/>
          <w:lang w:val="en-GB"/>
        </w:rPr>
        <w:t>,</w:t>
      </w:r>
      <w:r w:rsidRPr="001867D3">
        <w:rPr>
          <w:rFonts w:ascii="Times New Roman" w:hAnsi="Times New Roman" w:cs="Times New Roman"/>
          <w:sz w:val="24"/>
          <w:szCs w:val="24"/>
          <w:lang w:val="en-GB"/>
        </w:rPr>
        <w:t xml:space="preserve"> machine-readable format;</w:t>
      </w:r>
    </w:p>
    <w:p w14:paraId="0ECDAFCE" w14:textId="77777777" w:rsidR="00FA28F8" w:rsidRPr="001867D3" w:rsidRDefault="00FA28F8" w:rsidP="00FA28F8">
      <w:pPr>
        <w:pStyle w:val="ListParagraph"/>
        <w:numPr>
          <w:ilvl w:val="0"/>
          <w:numId w:val="15"/>
        </w:numPr>
        <w:rPr>
          <w:rFonts w:ascii="Times New Roman" w:hAnsi="Times New Roman" w:cs="Times New Roman"/>
          <w:sz w:val="24"/>
          <w:szCs w:val="24"/>
          <w:lang w:val="en-GB"/>
        </w:rPr>
      </w:pPr>
      <w:r w:rsidRPr="001867D3">
        <w:rPr>
          <w:rFonts w:ascii="Times New Roman" w:hAnsi="Times New Roman" w:cs="Times New Roman"/>
          <w:sz w:val="24"/>
          <w:szCs w:val="24"/>
          <w:lang w:val="en-GB"/>
        </w:rPr>
        <w:t>through APIs and bulk download;</w:t>
      </w:r>
    </w:p>
    <w:p w14:paraId="03DE3DAB" w14:textId="6F4367EE" w:rsidR="00FA28F8" w:rsidRDefault="00FA28F8" w:rsidP="00FA28F8">
      <w:pPr>
        <w:pStyle w:val="ListParagraph"/>
        <w:numPr>
          <w:ilvl w:val="0"/>
          <w:numId w:val="15"/>
        </w:numPr>
        <w:rPr>
          <w:rFonts w:ascii="Times New Roman" w:hAnsi="Times New Roman" w:cs="Times New Roman"/>
          <w:sz w:val="24"/>
          <w:szCs w:val="24"/>
          <w:lang w:val="en-GB"/>
        </w:rPr>
      </w:pPr>
      <w:r w:rsidRPr="001867D3">
        <w:rPr>
          <w:rFonts w:ascii="Times New Roman" w:hAnsi="Times New Roman" w:cs="Times New Roman"/>
          <w:sz w:val="24"/>
          <w:szCs w:val="24"/>
          <w:lang w:val="en-GB"/>
        </w:rPr>
        <w:t>in their most up-to-date version.</w:t>
      </w:r>
    </w:p>
    <w:p w14:paraId="07F715F7" w14:textId="77777777" w:rsidR="005250DF" w:rsidRPr="001867D3" w:rsidRDefault="005250DF" w:rsidP="005250DF">
      <w:pPr>
        <w:pStyle w:val="ListParagraph"/>
        <w:ind w:left="1428"/>
        <w:rPr>
          <w:rFonts w:ascii="Times New Roman" w:hAnsi="Times New Roman" w:cs="Times New Roman"/>
          <w:sz w:val="24"/>
          <w:szCs w:val="24"/>
          <w:lang w:val="en-GB"/>
        </w:rPr>
      </w:pPr>
    </w:p>
    <w:p w14:paraId="7FF075B3" w14:textId="2D126BFD" w:rsidR="00FA28F8" w:rsidRPr="005250DF" w:rsidRDefault="00FA28F8" w:rsidP="00FA28F8">
      <w:pPr>
        <w:pStyle w:val="ListParagraph"/>
        <w:numPr>
          <w:ilvl w:val="0"/>
          <w:numId w:val="27"/>
        </w:numPr>
        <w:rPr>
          <w:rFonts w:ascii="Times New Roman" w:hAnsi="Times New Roman" w:cs="Times New Roman"/>
          <w:bCs/>
          <w:sz w:val="24"/>
          <w:szCs w:val="24"/>
          <w:lang w:val="en-GB"/>
        </w:rPr>
      </w:pPr>
      <w:r w:rsidRPr="3ED477CC">
        <w:rPr>
          <w:rFonts w:ascii="Times New Roman" w:hAnsi="Times New Roman" w:cs="Times New Roman"/>
          <w:sz w:val="24"/>
          <w:szCs w:val="24"/>
          <w:lang w:val="en-GB"/>
        </w:rPr>
        <w:t>The metadata describing transport network datasets shall contain at least the metadata elements defined in Regulation (EC) No 1205/2008.</w:t>
      </w:r>
    </w:p>
    <w:p w14:paraId="36C598C9" w14:textId="77777777" w:rsidR="005250DF" w:rsidRPr="001867D3" w:rsidRDefault="005250DF" w:rsidP="005250DF">
      <w:pPr>
        <w:pStyle w:val="ListParagraph"/>
        <w:ind w:left="1068"/>
        <w:rPr>
          <w:rFonts w:ascii="Times New Roman" w:hAnsi="Times New Roman" w:cs="Times New Roman"/>
          <w:bCs/>
          <w:sz w:val="24"/>
          <w:szCs w:val="24"/>
          <w:lang w:val="en-GB"/>
        </w:rPr>
      </w:pPr>
    </w:p>
    <w:p w14:paraId="46E05727" w14:textId="5583229F" w:rsidR="00FA28F8" w:rsidRDefault="00FA28F8" w:rsidP="00FA28F8">
      <w:pPr>
        <w:pStyle w:val="ListParagraph"/>
        <w:numPr>
          <w:ilvl w:val="0"/>
          <w:numId w:val="27"/>
        </w:numPr>
        <w:rPr>
          <w:rFonts w:ascii="Times New Roman" w:hAnsi="Times New Roman" w:cs="Times New Roman"/>
          <w:bCs/>
          <w:sz w:val="24"/>
          <w:szCs w:val="24"/>
          <w:lang w:val="en-GB"/>
        </w:rPr>
      </w:pPr>
      <w:r w:rsidRPr="000423E1">
        <w:rPr>
          <w:rFonts w:ascii="Times New Roman" w:hAnsi="Times New Roman" w:cs="Times New Roman"/>
          <w:bCs/>
          <w:sz w:val="24"/>
          <w:szCs w:val="24"/>
          <w:lang w:val="en-GB"/>
        </w:rPr>
        <w:t xml:space="preserve">The datasets shall be described in a complete and </w:t>
      </w:r>
      <w:r w:rsidRPr="0070490E">
        <w:rPr>
          <w:rFonts w:ascii="Times New Roman" w:hAnsi="Times New Roman" w:cs="Times New Roman"/>
          <w:bCs/>
          <w:sz w:val="24"/>
          <w:szCs w:val="24"/>
          <w:lang w:val="en-GB"/>
        </w:rPr>
        <w:t xml:space="preserve">publicly available online </w:t>
      </w:r>
      <w:r w:rsidRPr="000423E1">
        <w:rPr>
          <w:rFonts w:ascii="Times New Roman" w:hAnsi="Times New Roman" w:cs="Times New Roman"/>
          <w:bCs/>
          <w:sz w:val="24"/>
          <w:szCs w:val="24"/>
          <w:lang w:val="en-GB"/>
        </w:rPr>
        <w:t>documentation describing at least the data structure and semantics.</w:t>
      </w:r>
    </w:p>
    <w:p w14:paraId="3CC9BE62" w14:textId="77777777" w:rsidR="005250DF" w:rsidRPr="005250DF" w:rsidRDefault="005250DF" w:rsidP="005250DF">
      <w:pPr>
        <w:pStyle w:val="ListParagraph"/>
        <w:rPr>
          <w:rFonts w:ascii="Times New Roman" w:hAnsi="Times New Roman" w:cs="Times New Roman"/>
          <w:bCs/>
          <w:sz w:val="24"/>
          <w:szCs w:val="24"/>
          <w:lang w:val="en-GB"/>
        </w:rPr>
      </w:pPr>
    </w:p>
    <w:p w14:paraId="22D4122B" w14:textId="77777777" w:rsidR="005250DF" w:rsidRPr="000423E1" w:rsidRDefault="005250DF" w:rsidP="005250DF">
      <w:pPr>
        <w:pStyle w:val="ListParagraph"/>
        <w:ind w:left="1068"/>
        <w:rPr>
          <w:rFonts w:ascii="Times New Roman" w:hAnsi="Times New Roman" w:cs="Times New Roman"/>
          <w:bCs/>
          <w:sz w:val="24"/>
          <w:szCs w:val="24"/>
          <w:lang w:val="en-GB"/>
        </w:rPr>
      </w:pPr>
    </w:p>
    <w:p w14:paraId="277C4837" w14:textId="7F9BB166" w:rsidR="00FA28F8" w:rsidRPr="000423E1" w:rsidRDefault="00853A94" w:rsidP="00FA28F8">
      <w:pPr>
        <w:pStyle w:val="ListParagraph"/>
        <w:numPr>
          <w:ilvl w:val="0"/>
          <w:numId w:val="27"/>
        </w:numPr>
        <w:rPr>
          <w:rFonts w:ascii="Times New Roman" w:hAnsi="Times New Roman" w:cs="Times New Roman"/>
          <w:bCs/>
          <w:sz w:val="24"/>
          <w:szCs w:val="24"/>
          <w:lang w:val="en-GB"/>
        </w:rPr>
      </w:pPr>
      <w:r w:rsidRPr="00EA6D0C">
        <w:rPr>
          <w:rFonts w:ascii="Times New Roman" w:hAnsi="Times New Roman" w:cs="Times New Roman"/>
          <w:bCs/>
          <w:sz w:val="24"/>
          <w:szCs w:val="24"/>
          <w:lang w:val="en-GB"/>
        </w:rPr>
        <w:t>The d</w:t>
      </w:r>
      <w:r w:rsidR="00FA28F8" w:rsidRPr="00EA6D0C">
        <w:rPr>
          <w:rFonts w:ascii="Times New Roman" w:hAnsi="Times New Roman" w:cs="Times New Roman"/>
          <w:bCs/>
          <w:sz w:val="24"/>
          <w:szCs w:val="24"/>
          <w:lang w:val="en-GB"/>
        </w:rPr>
        <w:t>atasets shall</w:t>
      </w:r>
      <w:r w:rsidR="00FA28F8" w:rsidRPr="000423E1">
        <w:rPr>
          <w:rFonts w:ascii="Times New Roman" w:hAnsi="Times New Roman" w:cs="Times New Roman"/>
          <w:bCs/>
          <w:sz w:val="24"/>
          <w:szCs w:val="24"/>
          <w:lang w:val="en-GB"/>
        </w:rPr>
        <w:t xml:space="preserve"> use </w:t>
      </w:r>
      <w:r w:rsidR="00FA28F8">
        <w:rPr>
          <w:rFonts w:ascii="Times New Roman" w:hAnsi="Times New Roman" w:cs="Times New Roman"/>
          <w:bCs/>
          <w:sz w:val="24"/>
          <w:szCs w:val="24"/>
          <w:lang w:val="en-GB"/>
        </w:rPr>
        <w:t>Union or internationally recognised</w:t>
      </w:r>
      <w:r w:rsidR="00FA28F8" w:rsidRPr="000423E1">
        <w:rPr>
          <w:rFonts w:ascii="Times New Roman" w:hAnsi="Times New Roman" w:cs="Times New Roman"/>
          <w:bCs/>
          <w:sz w:val="24"/>
          <w:szCs w:val="24"/>
          <w:lang w:val="en-GB"/>
        </w:rPr>
        <w:t xml:space="preserve"> and publicly documented controlled vocabularies and taxonomies, where available.</w:t>
      </w:r>
    </w:p>
    <w:p w14:paraId="5E2A9116" w14:textId="77777777" w:rsidR="00FA28F8" w:rsidRPr="00FA28F8" w:rsidRDefault="00FA28F8" w:rsidP="00FA28F8">
      <w:pPr>
        <w:pStyle w:val="ListParagraph"/>
        <w:rPr>
          <w:rFonts w:ascii="Times New Roman" w:hAnsi="Times New Roman" w:cs="Times New Roman"/>
          <w:bCs/>
          <w:sz w:val="24"/>
          <w:szCs w:val="24"/>
          <w:lang w:val="en-GB"/>
        </w:rPr>
      </w:pPr>
    </w:p>
    <w:p w14:paraId="543CDBE9" w14:textId="2B093D2E" w:rsidR="003D21CB" w:rsidRPr="001867D3" w:rsidRDefault="002875A0" w:rsidP="003D21CB">
      <w:pPr>
        <w:pStyle w:val="ListParagraph"/>
        <w:numPr>
          <w:ilvl w:val="1"/>
          <w:numId w:val="20"/>
        </w:numPr>
        <w:rPr>
          <w:rFonts w:ascii="Times New Roman" w:hAnsi="Times New Roman" w:cs="Times New Roman"/>
          <w:bCs/>
          <w:sz w:val="24"/>
          <w:szCs w:val="24"/>
          <w:lang w:val="en-GB"/>
        </w:rPr>
      </w:pPr>
      <w:r>
        <w:rPr>
          <w:rFonts w:ascii="Times New Roman" w:hAnsi="Times New Roman" w:cs="Times New Roman"/>
          <w:sz w:val="24"/>
          <w:szCs w:val="24"/>
          <w:lang w:val="en-GB"/>
        </w:rPr>
        <w:t xml:space="preserve"> </w:t>
      </w:r>
      <w:r w:rsidR="003D21CB" w:rsidRPr="001867D3">
        <w:rPr>
          <w:rFonts w:ascii="Times New Roman" w:hAnsi="Times New Roman" w:cs="Times New Roman"/>
          <w:sz w:val="24"/>
          <w:szCs w:val="24"/>
          <w:lang w:val="en-GB"/>
        </w:rPr>
        <w:t>Arrangements for the publication and re-use</w:t>
      </w:r>
      <w:r w:rsidR="000423E1">
        <w:rPr>
          <w:rFonts w:ascii="Times New Roman" w:hAnsi="Times New Roman" w:cs="Times New Roman"/>
          <w:sz w:val="24"/>
          <w:szCs w:val="24"/>
          <w:lang w:val="en-GB"/>
        </w:rPr>
        <w:t xml:space="preserve"> of inland waterways datasets</w:t>
      </w:r>
    </w:p>
    <w:p w14:paraId="3DCD5FFF" w14:textId="77777777" w:rsidR="003D21CB" w:rsidRPr="001867D3" w:rsidRDefault="003D21CB" w:rsidP="003D21CB">
      <w:pPr>
        <w:pStyle w:val="ListParagraph"/>
        <w:ind w:left="1068"/>
        <w:rPr>
          <w:rFonts w:ascii="Times New Roman" w:hAnsi="Times New Roman" w:cs="Times New Roman"/>
          <w:bCs/>
          <w:sz w:val="24"/>
          <w:szCs w:val="24"/>
          <w:lang w:val="en-GB"/>
        </w:rPr>
      </w:pPr>
    </w:p>
    <w:p w14:paraId="0AE89820" w14:textId="77777777" w:rsidR="003D21CB" w:rsidRPr="001867D3" w:rsidRDefault="003D21CB" w:rsidP="003D21CB">
      <w:pPr>
        <w:pStyle w:val="ListParagraph"/>
        <w:numPr>
          <w:ilvl w:val="0"/>
          <w:numId w:val="21"/>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 xml:space="preserve">Inland waterways datasets shall be made available for re-use </w:t>
      </w:r>
    </w:p>
    <w:p w14:paraId="1820B8FA" w14:textId="77777777" w:rsidR="003D21CB" w:rsidRPr="001867D3" w:rsidRDefault="003D21CB" w:rsidP="003D21CB">
      <w:pPr>
        <w:pStyle w:val="ListParagraph"/>
        <w:ind w:left="360"/>
        <w:rPr>
          <w:rFonts w:ascii="Times New Roman" w:hAnsi="Times New Roman" w:cs="Times New Roman"/>
          <w:bCs/>
          <w:sz w:val="24"/>
          <w:szCs w:val="24"/>
          <w:lang w:val="en-GB"/>
        </w:rPr>
      </w:pPr>
    </w:p>
    <w:p w14:paraId="3A650EE2" w14:textId="77777777" w:rsidR="003D21CB" w:rsidRPr="001867D3" w:rsidRDefault="003D21CB" w:rsidP="003D21CB">
      <w:pPr>
        <w:pStyle w:val="ListParagraph"/>
        <w:numPr>
          <w:ilvl w:val="0"/>
          <w:numId w:val="14"/>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under the conditions of the Creative Commons BY 4.0 licence or any equivalent or less restrictive open licence;</w:t>
      </w:r>
    </w:p>
    <w:p w14:paraId="51F8D98E" w14:textId="55C87A35" w:rsidR="003D21CB" w:rsidRPr="001867D3" w:rsidRDefault="003D21CB" w:rsidP="003D21CB">
      <w:pPr>
        <w:pStyle w:val="ListParagraph"/>
        <w:numPr>
          <w:ilvl w:val="0"/>
          <w:numId w:val="14"/>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 xml:space="preserve">in the format defined </w:t>
      </w:r>
      <w:r w:rsidR="00E07690">
        <w:rPr>
          <w:rFonts w:ascii="Times New Roman" w:hAnsi="Times New Roman" w:cs="Times New Roman"/>
          <w:bCs/>
          <w:sz w:val="24"/>
          <w:szCs w:val="24"/>
          <w:lang w:val="en-GB"/>
        </w:rPr>
        <w:t>in Directive 2005/44/EC</w:t>
      </w:r>
      <w:r w:rsidRPr="001867D3">
        <w:rPr>
          <w:rFonts w:ascii="Times New Roman" w:hAnsi="Times New Roman" w:cs="Times New Roman"/>
          <w:bCs/>
          <w:sz w:val="24"/>
          <w:szCs w:val="24"/>
          <w:lang w:val="en-GB"/>
        </w:rPr>
        <w:t>;</w:t>
      </w:r>
    </w:p>
    <w:p w14:paraId="52BEF42D" w14:textId="77777777" w:rsidR="003D21CB" w:rsidRPr="001867D3" w:rsidRDefault="003D21CB" w:rsidP="003D21CB">
      <w:pPr>
        <w:pStyle w:val="ListParagraph"/>
        <w:numPr>
          <w:ilvl w:val="0"/>
          <w:numId w:val="14"/>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through APIs and bulk download;</w:t>
      </w:r>
    </w:p>
    <w:p w14:paraId="02AA4927" w14:textId="44043416" w:rsidR="003D21CB" w:rsidRPr="001867D3" w:rsidRDefault="003D21CB" w:rsidP="003D21CB">
      <w:pPr>
        <w:pStyle w:val="ListParagraph"/>
        <w:numPr>
          <w:ilvl w:val="0"/>
          <w:numId w:val="14"/>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including the I</w:t>
      </w:r>
      <w:r w:rsidR="00FA28F8">
        <w:rPr>
          <w:rFonts w:ascii="Times New Roman" w:hAnsi="Times New Roman" w:cs="Times New Roman"/>
          <w:bCs/>
          <w:sz w:val="24"/>
          <w:szCs w:val="24"/>
          <w:lang w:val="en-GB"/>
        </w:rPr>
        <w:t xml:space="preserve">nternational </w:t>
      </w:r>
      <w:r w:rsidRPr="001867D3">
        <w:rPr>
          <w:rFonts w:ascii="Times New Roman" w:hAnsi="Times New Roman" w:cs="Times New Roman"/>
          <w:bCs/>
          <w:sz w:val="24"/>
          <w:szCs w:val="24"/>
          <w:lang w:val="en-GB"/>
        </w:rPr>
        <w:t>S</w:t>
      </w:r>
      <w:r w:rsidR="00FA28F8">
        <w:rPr>
          <w:rFonts w:ascii="Times New Roman" w:hAnsi="Times New Roman" w:cs="Times New Roman"/>
          <w:bCs/>
          <w:sz w:val="24"/>
          <w:szCs w:val="24"/>
          <w:lang w:val="en-GB"/>
        </w:rPr>
        <w:t xml:space="preserve">hip </w:t>
      </w:r>
      <w:r w:rsidRPr="001867D3">
        <w:rPr>
          <w:rFonts w:ascii="Times New Roman" w:hAnsi="Times New Roman" w:cs="Times New Roman"/>
          <w:bCs/>
          <w:sz w:val="24"/>
          <w:szCs w:val="24"/>
          <w:lang w:val="en-GB"/>
        </w:rPr>
        <w:t>R</w:t>
      </w:r>
      <w:r w:rsidR="00FA28F8">
        <w:rPr>
          <w:rFonts w:ascii="Times New Roman" w:hAnsi="Times New Roman" w:cs="Times New Roman"/>
          <w:bCs/>
          <w:sz w:val="24"/>
          <w:szCs w:val="24"/>
          <w:lang w:val="en-GB"/>
        </w:rPr>
        <w:t xml:space="preserve">eporting </w:t>
      </w:r>
      <w:r w:rsidRPr="001867D3">
        <w:rPr>
          <w:rFonts w:ascii="Times New Roman" w:hAnsi="Times New Roman" w:cs="Times New Roman"/>
          <w:bCs/>
          <w:sz w:val="24"/>
          <w:szCs w:val="24"/>
          <w:lang w:val="en-GB"/>
        </w:rPr>
        <w:t>S</w:t>
      </w:r>
      <w:r w:rsidR="00FA28F8">
        <w:rPr>
          <w:rFonts w:ascii="Times New Roman" w:hAnsi="Times New Roman" w:cs="Times New Roman"/>
          <w:bCs/>
          <w:sz w:val="24"/>
          <w:szCs w:val="24"/>
          <w:lang w:val="en-GB"/>
        </w:rPr>
        <w:t>tandard (‘ISRS’)</w:t>
      </w:r>
      <w:r w:rsidRPr="001867D3">
        <w:rPr>
          <w:rFonts w:ascii="Times New Roman" w:hAnsi="Times New Roman" w:cs="Times New Roman"/>
          <w:bCs/>
          <w:sz w:val="24"/>
          <w:szCs w:val="24"/>
          <w:lang w:val="en-GB"/>
        </w:rPr>
        <w:t xml:space="preserve"> location code attribute;</w:t>
      </w:r>
    </w:p>
    <w:p w14:paraId="59C518BC" w14:textId="070526EA" w:rsidR="003D21CB" w:rsidRPr="001867D3" w:rsidRDefault="00E07690" w:rsidP="003D21CB">
      <w:pPr>
        <w:pStyle w:val="ListParagraph"/>
        <w:numPr>
          <w:ilvl w:val="0"/>
          <w:numId w:val="14"/>
        </w:numPr>
        <w:rPr>
          <w:rFonts w:ascii="Times New Roman" w:hAnsi="Times New Roman" w:cs="Times New Roman"/>
          <w:bCs/>
          <w:sz w:val="24"/>
          <w:szCs w:val="24"/>
          <w:lang w:val="en-GB"/>
        </w:rPr>
      </w:pPr>
      <w:r>
        <w:rPr>
          <w:rFonts w:ascii="Times New Roman" w:hAnsi="Times New Roman" w:cs="Times New Roman"/>
          <w:bCs/>
          <w:sz w:val="24"/>
          <w:szCs w:val="24"/>
          <w:lang w:val="en-GB"/>
        </w:rPr>
        <w:t>in accordance with</w:t>
      </w:r>
      <w:r w:rsidR="003D21CB" w:rsidRPr="001867D3">
        <w:rPr>
          <w:rFonts w:ascii="Times New Roman" w:hAnsi="Times New Roman" w:cs="Times New Roman"/>
          <w:bCs/>
          <w:sz w:val="24"/>
          <w:szCs w:val="24"/>
          <w:lang w:val="en-GB"/>
        </w:rPr>
        <w:t xml:space="preserve"> the update frequency and timeliness specified in the table below;</w:t>
      </w:r>
    </w:p>
    <w:p w14:paraId="7952CDA5" w14:textId="1EDFDE94" w:rsidR="003D21CB" w:rsidRPr="001867D3" w:rsidRDefault="003D21CB" w:rsidP="003D21CB">
      <w:pPr>
        <w:pStyle w:val="ListParagraph"/>
        <w:numPr>
          <w:ilvl w:val="0"/>
          <w:numId w:val="14"/>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in the granularity specified in the table below.</w:t>
      </w:r>
    </w:p>
    <w:p w14:paraId="78A8329E" w14:textId="77777777" w:rsidR="003D21CB" w:rsidRPr="001867D3" w:rsidRDefault="003D21CB" w:rsidP="003D21CB">
      <w:pPr>
        <w:pStyle w:val="ListParagraph"/>
        <w:ind w:left="1068"/>
        <w:rPr>
          <w:rFonts w:ascii="Times New Roman" w:hAnsi="Times New Roman" w:cs="Times New Roman"/>
          <w:bCs/>
          <w:sz w:val="24"/>
          <w:szCs w:val="24"/>
          <w:lang w:val="en-GB"/>
        </w:rPr>
      </w:pPr>
    </w:p>
    <w:p w14:paraId="67AAC504" w14:textId="3A434C65" w:rsidR="003D21CB" w:rsidRPr="001867D3" w:rsidRDefault="003D21CB" w:rsidP="003D21CB">
      <w:pPr>
        <w:pStyle w:val="ListParagraph"/>
        <w:numPr>
          <w:ilvl w:val="0"/>
          <w:numId w:val="21"/>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The metadata describing inland waterways datasets shall be complete and available on the web in a</w:t>
      </w:r>
      <w:r w:rsidR="00FA28F8">
        <w:rPr>
          <w:rFonts w:ascii="Times New Roman" w:hAnsi="Times New Roman" w:cs="Times New Roman"/>
          <w:bCs/>
          <w:sz w:val="24"/>
          <w:szCs w:val="24"/>
          <w:lang w:val="en-GB"/>
        </w:rPr>
        <w:t xml:space="preserve"> Union or internationally recognised</w:t>
      </w:r>
      <w:r w:rsidRPr="001867D3">
        <w:rPr>
          <w:rFonts w:ascii="Times New Roman" w:hAnsi="Times New Roman" w:cs="Times New Roman"/>
          <w:bCs/>
          <w:sz w:val="24"/>
          <w:szCs w:val="24"/>
          <w:lang w:val="en-GB"/>
        </w:rPr>
        <w:t xml:space="preserve"> open</w:t>
      </w:r>
      <w:r w:rsidR="00FA28F8">
        <w:rPr>
          <w:rFonts w:ascii="Times New Roman" w:hAnsi="Times New Roman" w:cs="Times New Roman"/>
          <w:bCs/>
          <w:sz w:val="24"/>
          <w:szCs w:val="24"/>
          <w:lang w:val="en-GB"/>
        </w:rPr>
        <w:t>,</w:t>
      </w:r>
      <w:r w:rsidRPr="001867D3">
        <w:rPr>
          <w:rFonts w:ascii="Times New Roman" w:hAnsi="Times New Roman" w:cs="Times New Roman"/>
          <w:bCs/>
          <w:sz w:val="24"/>
          <w:szCs w:val="24"/>
          <w:lang w:val="en-GB"/>
        </w:rPr>
        <w:t xml:space="preserve"> machine-readable format.</w:t>
      </w:r>
    </w:p>
    <w:p w14:paraId="1D5520C4" w14:textId="77777777" w:rsidR="003D21CB" w:rsidRPr="001867D3" w:rsidRDefault="003D21CB" w:rsidP="003D21CB">
      <w:pPr>
        <w:pStyle w:val="ListParagraph"/>
        <w:rPr>
          <w:rFonts w:ascii="Times New Roman" w:hAnsi="Times New Roman" w:cs="Times New Roman"/>
          <w:bCs/>
          <w:sz w:val="24"/>
          <w:szCs w:val="24"/>
          <w:lang w:val="en-GB"/>
        </w:rPr>
      </w:pPr>
    </w:p>
    <w:p w14:paraId="7D3A7936" w14:textId="6E3550B9" w:rsidR="003D21CB" w:rsidRPr="00BF78C3" w:rsidRDefault="003D21CB" w:rsidP="00BF78C3">
      <w:pPr>
        <w:pStyle w:val="ListParagraph"/>
        <w:numPr>
          <w:ilvl w:val="0"/>
          <w:numId w:val="21"/>
        </w:numPr>
        <w:rPr>
          <w:rFonts w:ascii="Times New Roman" w:hAnsi="Times New Roman" w:cs="Times New Roman"/>
          <w:bCs/>
          <w:sz w:val="24"/>
          <w:szCs w:val="24"/>
          <w:lang w:val="en-GB"/>
        </w:rPr>
      </w:pPr>
      <w:r w:rsidRPr="001867D3">
        <w:rPr>
          <w:rFonts w:ascii="Times New Roman" w:hAnsi="Times New Roman" w:cs="Times New Roman"/>
          <w:bCs/>
          <w:sz w:val="24"/>
          <w:szCs w:val="24"/>
          <w:lang w:val="en-GB"/>
        </w:rPr>
        <w:t xml:space="preserve">The documentation of inland waterways datasets shall be in accordance with Directive </w:t>
      </w:r>
      <w:r w:rsidR="00E07690">
        <w:rPr>
          <w:rFonts w:ascii="Times New Roman" w:hAnsi="Times New Roman" w:cs="Times New Roman"/>
          <w:bCs/>
          <w:sz w:val="24"/>
          <w:szCs w:val="24"/>
          <w:lang w:val="en-GB"/>
        </w:rPr>
        <w:t xml:space="preserve">2005/44/EC </w:t>
      </w:r>
      <w:r w:rsidRPr="001867D3">
        <w:rPr>
          <w:rFonts w:ascii="Times New Roman" w:hAnsi="Times New Roman" w:cs="Times New Roman"/>
          <w:bCs/>
          <w:sz w:val="24"/>
          <w:szCs w:val="24"/>
          <w:lang w:val="en-GB"/>
        </w:rPr>
        <w:t>and implementing measures and standards based on Directive</w:t>
      </w:r>
      <w:r w:rsidR="00E07690">
        <w:rPr>
          <w:rFonts w:ascii="Times New Roman" w:hAnsi="Times New Roman" w:cs="Times New Roman"/>
          <w:bCs/>
          <w:sz w:val="24"/>
          <w:szCs w:val="24"/>
          <w:lang w:val="en-GB"/>
        </w:rPr>
        <w:t xml:space="preserve"> 2005/44/EC</w:t>
      </w:r>
      <w:r w:rsidRPr="001867D3">
        <w:rPr>
          <w:rFonts w:ascii="Times New Roman" w:hAnsi="Times New Roman" w:cs="Times New Roman"/>
          <w:bCs/>
          <w:sz w:val="24"/>
          <w:szCs w:val="24"/>
          <w:lang w:val="en-GB"/>
        </w:rPr>
        <w:t>.</w:t>
      </w:r>
    </w:p>
    <w:tbl>
      <w:tblPr>
        <w:tblW w:w="0" w:type="auto"/>
        <w:tblInd w:w="70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24"/>
        <w:gridCol w:w="3819"/>
        <w:gridCol w:w="3256"/>
        <w:gridCol w:w="4245"/>
      </w:tblGrid>
      <w:tr w:rsidR="003D21CB" w:rsidRPr="001867D3" w14:paraId="12015B57" w14:textId="77777777" w:rsidTr="00DC15A3">
        <w:trPr>
          <w:tblHeader/>
        </w:trPr>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4748F61E" w14:textId="77777777" w:rsidR="003D21CB" w:rsidRPr="001867D3" w:rsidRDefault="003D21CB" w:rsidP="003D21CB">
            <w:pPr>
              <w:rPr>
                <w:rFonts w:ascii="Times New Roman" w:hAnsi="Times New Roman" w:cs="Times New Roman"/>
                <w:bCs/>
                <w:sz w:val="20"/>
                <w:szCs w:val="24"/>
              </w:rPr>
            </w:pPr>
            <w:r w:rsidRPr="001867D3">
              <w:rPr>
                <w:rFonts w:ascii="Times New Roman" w:hAnsi="Times New Roman" w:cs="Times New Roman"/>
                <w:bCs/>
                <w:sz w:val="20"/>
                <w:szCs w:val="24"/>
              </w:rPr>
              <w:t> </w:t>
            </w:r>
            <w:r w:rsidRPr="001867D3">
              <w:rPr>
                <w:rFonts w:ascii="Times New Roman" w:hAnsi="Times New Roman" w:cs="Times New Roman"/>
                <w:b/>
                <w:bCs/>
                <w:sz w:val="20"/>
                <w:szCs w:val="24"/>
              </w:rPr>
              <w:t>Datasets</w:t>
            </w:r>
            <w:r w:rsidRPr="001867D3">
              <w:rPr>
                <w:rFonts w:ascii="Times New Roman" w:hAnsi="Times New Roman" w:cs="Times New Roman"/>
                <w:bCs/>
                <w:sz w:val="20"/>
                <w:szCs w:val="24"/>
              </w:rPr>
              <w:t> </w:t>
            </w:r>
          </w:p>
        </w:tc>
        <w:tc>
          <w:tcPr>
            <w:tcW w:w="3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hideMark/>
          </w:tcPr>
          <w:p w14:paraId="5516AD25" w14:textId="77777777" w:rsidR="003D21CB" w:rsidRPr="001867D3" w:rsidRDefault="003D21CB" w:rsidP="003D21CB">
            <w:pPr>
              <w:ind w:left="205"/>
              <w:rPr>
                <w:rFonts w:ascii="Times New Roman" w:hAnsi="Times New Roman" w:cs="Times New Roman"/>
                <w:bCs/>
                <w:sz w:val="20"/>
                <w:szCs w:val="24"/>
              </w:rPr>
            </w:pPr>
            <w:r w:rsidRPr="001867D3">
              <w:rPr>
                <w:rFonts w:ascii="Times New Roman" w:hAnsi="Times New Roman" w:cs="Times New Roman"/>
                <w:b/>
                <w:bCs/>
                <w:sz w:val="20"/>
                <w:szCs w:val="24"/>
              </w:rPr>
              <w:t>Static</w:t>
            </w:r>
          </w:p>
        </w:tc>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hideMark/>
          </w:tcPr>
          <w:p w14:paraId="61FD52E2" w14:textId="77777777" w:rsidR="003D21CB" w:rsidRPr="001867D3" w:rsidRDefault="003D21CB" w:rsidP="003D21CB">
            <w:pPr>
              <w:ind w:left="203"/>
              <w:rPr>
                <w:rFonts w:ascii="Times New Roman" w:hAnsi="Times New Roman" w:cs="Times New Roman"/>
                <w:bCs/>
                <w:sz w:val="20"/>
                <w:szCs w:val="24"/>
              </w:rPr>
            </w:pPr>
            <w:r w:rsidRPr="001867D3">
              <w:rPr>
                <w:rFonts w:ascii="Times New Roman" w:hAnsi="Times New Roman" w:cs="Times New Roman"/>
                <w:b/>
                <w:bCs/>
                <w:sz w:val="20"/>
                <w:szCs w:val="24"/>
              </w:rPr>
              <w:t>Dynamic/Urgent</w:t>
            </w:r>
          </w:p>
        </w:tc>
        <w:tc>
          <w:tcPr>
            <w:tcW w:w="4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hideMark/>
          </w:tcPr>
          <w:p w14:paraId="4E619E43" w14:textId="77777777" w:rsidR="003D21CB" w:rsidRPr="001867D3" w:rsidRDefault="003D21CB" w:rsidP="003D21CB">
            <w:pPr>
              <w:ind w:left="203"/>
              <w:rPr>
                <w:rFonts w:ascii="Times New Roman" w:hAnsi="Times New Roman" w:cs="Times New Roman"/>
                <w:bCs/>
                <w:sz w:val="20"/>
                <w:szCs w:val="24"/>
              </w:rPr>
            </w:pPr>
            <w:r w:rsidRPr="001867D3">
              <w:rPr>
                <w:rFonts w:ascii="Times New Roman" w:hAnsi="Times New Roman" w:cs="Times New Roman"/>
                <w:b/>
                <w:bCs/>
                <w:sz w:val="20"/>
                <w:szCs w:val="24"/>
              </w:rPr>
              <w:t>Electronic Navigational Charts</w:t>
            </w:r>
          </w:p>
        </w:tc>
      </w:tr>
      <w:tr w:rsidR="003D21CB" w:rsidRPr="001867D3" w14:paraId="57C5432A" w14:textId="77777777" w:rsidTr="00DC15A3">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5919DAC4" w14:textId="77777777" w:rsidR="003D21CB" w:rsidRPr="001867D3" w:rsidRDefault="003D21CB" w:rsidP="003D21CB">
            <w:pPr>
              <w:rPr>
                <w:rFonts w:ascii="Times New Roman" w:hAnsi="Times New Roman" w:cs="Times New Roman"/>
                <w:b/>
                <w:bCs/>
                <w:sz w:val="20"/>
                <w:szCs w:val="24"/>
              </w:rPr>
            </w:pPr>
            <w:r w:rsidRPr="001867D3">
              <w:rPr>
                <w:rFonts w:ascii="Times New Roman" w:hAnsi="Times New Roman" w:cs="Times New Roman"/>
                <w:b/>
                <w:bCs/>
                <w:i/>
                <w:iCs/>
                <w:sz w:val="20"/>
                <w:szCs w:val="24"/>
              </w:rPr>
              <w:t>Update frequency and timeliness</w:t>
            </w:r>
          </w:p>
        </w:tc>
        <w:tc>
          <w:tcPr>
            <w:tcW w:w="38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EA79F4" w14:textId="77777777" w:rsidR="003D21CB" w:rsidRPr="001867D3" w:rsidRDefault="003D21CB" w:rsidP="003D21CB">
            <w:pPr>
              <w:ind w:left="205"/>
              <w:rPr>
                <w:rFonts w:ascii="Times New Roman" w:hAnsi="Times New Roman" w:cs="Times New Roman"/>
                <w:bCs/>
                <w:sz w:val="20"/>
                <w:szCs w:val="24"/>
              </w:rPr>
            </w:pPr>
            <w:r w:rsidRPr="001867D3">
              <w:rPr>
                <w:rFonts w:ascii="Times New Roman" w:hAnsi="Times New Roman" w:cs="Times New Roman"/>
                <w:bCs/>
                <w:sz w:val="20"/>
                <w:szCs w:val="24"/>
              </w:rPr>
              <w:t xml:space="preserve">When necessary </w:t>
            </w:r>
          </w:p>
        </w:tc>
        <w:tc>
          <w:tcPr>
            <w:tcW w:w="325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555CEE" w14:textId="77777777" w:rsidR="003D21CB" w:rsidRPr="001867D3" w:rsidRDefault="003D21CB" w:rsidP="003D21CB">
            <w:pPr>
              <w:ind w:left="203"/>
              <w:rPr>
                <w:rFonts w:ascii="Times New Roman" w:hAnsi="Times New Roman" w:cs="Times New Roman"/>
                <w:bCs/>
                <w:sz w:val="20"/>
                <w:szCs w:val="24"/>
              </w:rPr>
            </w:pPr>
            <w:r w:rsidRPr="001867D3">
              <w:rPr>
                <w:rFonts w:ascii="Times New Roman" w:hAnsi="Times New Roman" w:cs="Times New Roman"/>
                <w:bCs/>
                <w:sz w:val="20"/>
                <w:szCs w:val="24"/>
              </w:rPr>
              <w:t>Daily to (near) real time</w:t>
            </w:r>
          </w:p>
        </w:tc>
        <w:tc>
          <w:tcPr>
            <w:tcW w:w="424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2DB07C0" w14:textId="68656BAC" w:rsidR="003D21CB" w:rsidRPr="001867D3" w:rsidRDefault="00D22B10" w:rsidP="003D21CB">
            <w:pPr>
              <w:ind w:left="203"/>
              <w:rPr>
                <w:rFonts w:ascii="Times New Roman" w:hAnsi="Times New Roman" w:cs="Times New Roman"/>
                <w:bCs/>
                <w:sz w:val="20"/>
                <w:szCs w:val="24"/>
              </w:rPr>
            </w:pPr>
            <w:r w:rsidRPr="00D22B10">
              <w:rPr>
                <w:rFonts w:ascii="Times New Roman" w:hAnsi="Times New Roman" w:cs="Times New Roman"/>
                <w:bCs/>
                <w:sz w:val="20"/>
                <w:szCs w:val="24"/>
              </w:rPr>
              <w:t>Every 3 months, in case of changes to the dataset</w:t>
            </w:r>
          </w:p>
        </w:tc>
      </w:tr>
      <w:tr w:rsidR="003D21CB" w:rsidRPr="001867D3" w14:paraId="642F1635" w14:textId="77777777" w:rsidTr="00DC15A3">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45AE8A2F" w14:textId="77777777" w:rsidR="003D21CB" w:rsidRPr="001867D3" w:rsidRDefault="003D21CB" w:rsidP="003D21CB">
            <w:pPr>
              <w:rPr>
                <w:rFonts w:ascii="Times New Roman" w:hAnsi="Times New Roman" w:cs="Times New Roman"/>
                <w:b/>
                <w:bCs/>
                <w:sz w:val="20"/>
                <w:szCs w:val="24"/>
              </w:rPr>
            </w:pPr>
            <w:r w:rsidRPr="001867D3">
              <w:rPr>
                <w:rFonts w:ascii="Times New Roman" w:hAnsi="Times New Roman" w:cs="Times New Roman"/>
                <w:b/>
                <w:bCs/>
                <w:i/>
                <w:iCs/>
                <w:sz w:val="20"/>
                <w:szCs w:val="24"/>
              </w:rPr>
              <w:t>Granularity</w:t>
            </w:r>
          </w:p>
        </w:tc>
        <w:tc>
          <w:tcPr>
            <w:tcW w:w="7075"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3F80471" w14:textId="6BC8C68B" w:rsidR="003D21CB" w:rsidRPr="001867D3" w:rsidRDefault="0046448D" w:rsidP="003D21CB">
            <w:pPr>
              <w:ind w:left="205"/>
              <w:rPr>
                <w:rFonts w:ascii="Times New Roman" w:hAnsi="Times New Roman" w:cs="Times New Roman"/>
                <w:bCs/>
                <w:sz w:val="20"/>
                <w:szCs w:val="24"/>
              </w:rPr>
            </w:pPr>
            <w:r w:rsidRPr="0046448D">
              <w:rPr>
                <w:rFonts w:ascii="Times New Roman" w:hAnsi="Times New Roman" w:cs="Times New Roman"/>
                <w:bCs/>
                <w:sz w:val="20"/>
                <w:szCs w:val="24"/>
              </w:rPr>
              <w:t>Individual waterway kilometre or nautical mile level; waterway hectometre level where applicable</w:t>
            </w:r>
          </w:p>
        </w:tc>
        <w:tc>
          <w:tcPr>
            <w:tcW w:w="424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CCF34F2" w14:textId="77777777" w:rsidR="003D21CB" w:rsidRPr="001867D3" w:rsidRDefault="003D21CB" w:rsidP="003D21CB">
            <w:pPr>
              <w:ind w:left="203"/>
              <w:rPr>
                <w:rFonts w:ascii="Times New Roman" w:hAnsi="Times New Roman" w:cs="Times New Roman"/>
                <w:bCs/>
                <w:sz w:val="20"/>
                <w:szCs w:val="24"/>
              </w:rPr>
            </w:pPr>
            <w:r w:rsidRPr="001867D3">
              <w:rPr>
                <w:rFonts w:ascii="Times New Roman" w:hAnsi="Times New Roman" w:cs="Times New Roman"/>
                <w:bCs/>
                <w:sz w:val="20"/>
                <w:szCs w:val="24"/>
              </w:rPr>
              <w:t>National waterway network and cross-border nodes</w:t>
            </w:r>
          </w:p>
        </w:tc>
      </w:tr>
    </w:tbl>
    <w:p w14:paraId="53BF622A" w14:textId="182F1855" w:rsidR="00622977" w:rsidRPr="001867D3" w:rsidRDefault="00622977" w:rsidP="00BF78C3"/>
    <w:sectPr w:rsidR="00622977" w:rsidRPr="001867D3" w:rsidSect="00D20B66">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87EF52" w16cex:dateUtc="2022-04-25T12:21:11.757Z"/>
  <w16cex:commentExtensible w16cex:durableId="08591840" w16cex:dateUtc="2022-04-25T12:21:33.17Z"/>
</w16cex:commentsExtensible>
</file>

<file path=word/commentsIds.xml><?xml version="1.0" encoding="utf-8"?>
<w16cid:commentsIds xmlns:mc="http://schemas.openxmlformats.org/markup-compatibility/2006" xmlns:w16cid="http://schemas.microsoft.com/office/word/2016/wordml/cid" mc:Ignorable="w16cid">
  <w16cid:commentId w16cid:paraId="4CFDF9AD" w16cid:durableId="29063B47"/>
  <w16cid:commentId w16cid:paraId="4561D814" w16cid:durableId="326BE495"/>
  <w16cid:commentId w16cid:paraId="010F4BC5" w16cid:durableId="50D3FD25"/>
  <w16cid:commentId w16cid:paraId="30948F69" w16cid:durableId="5E4308E5"/>
  <w16cid:commentId w16cid:paraId="6925FD35" w16cid:durableId="67E4EF1D"/>
  <w16cid:commentId w16cid:paraId="088086D8" w16cid:durableId="5FC2137F"/>
  <w16cid:commentId w16cid:paraId="78FFDF11" w16cid:durableId="2D79ED62"/>
  <w16cid:commentId w16cid:paraId="28A0DBBD" w16cid:durableId="5BCEDF38"/>
  <w16cid:commentId w16cid:paraId="6ED0847A" w16cid:durableId="36344F2D"/>
  <w16cid:commentId w16cid:paraId="5C5B12DB" w16cid:durableId="6C2C9FEE"/>
  <w16cid:commentId w16cid:paraId="69CA43C2" w16cid:durableId="2BF83EAC"/>
  <w16cid:commentId w16cid:paraId="007A2AA0" w16cid:durableId="6EAC2007"/>
  <w16cid:commentId w16cid:paraId="69AF7DD9" w16cid:durableId="4961E507"/>
  <w16cid:commentId w16cid:paraId="09D19D3A" w16cid:durableId="31DF939A"/>
  <w16cid:commentId w16cid:paraId="2E92DF05" w16cid:durableId="40B08032"/>
  <w16cid:commentId w16cid:paraId="3D0EC657" w16cid:durableId="71FB129D"/>
  <w16cid:commentId w16cid:paraId="043CA0F4" w16cid:durableId="3D781672"/>
  <w16cid:commentId w16cid:paraId="6AE72327" w16cid:durableId="20E1DDAE"/>
  <w16cid:commentId w16cid:paraId="6436B3F7" w16cid:durableId="6DB737C7"/>
  <w16cid:commentId w16cid:paraId="3C6B7A44" w16cid:durableId="7ADEC4B8"/>
  <w16cid:commentId w16cid:paraId="5060DDC4" w16cid:durableId="46CAF2AF"/>
  <w16cid:commentId w16cid:paraId="081FD9B3" w16cid:durableId="61897776"/>
  <w16cid:commentId w16cid:paraId="7B023931" w16cid:durableId="0E623574"/>
  <w16cid:commentId w16cid:paraId="7F45D026" w16cid:durableId="12B4011D"/>
  <w16cid:commentId w16cid:paraId="33713A8A" w16cid:durableId="3A1972B3"/>
  <w16cid:commentId w16cid:paraId="34EDC97F" w16cid:durableId="0D555136"/>
  <w16cid:commentId w16cid:paraId="244D60BC" w16cid:durableId="5844966F"/>
  <w16cid:commentId w16cid:paraId="7B2F2228" w16cid:durableId="49AD81B9"/>
  <w16cid:commentId w16cid:paraId="59C3B728" w16cid:durableId="407FEEFC"/>
  <w16cid:commentId w16cid:paraId="65BC0421" w16cid:durableId="622EBF13"/>
  <w16cid:commentId w16cid:paraId="751DE11A" w16cid:durableId="2D8170F0"/>
  <w16cid:commentId w16cid:paraId="0C39D8F4" w16cid:durableId="21482705"/>
  <w16cid:commentId w16cid:paraId="15562B19" w16cid:durableId="4CB36C05"/>
  <w16cid:commentId w16cid:paraId="04969A62" w16cid:durableId="6F7405F5"/>
  <w16cid:commentId w16cid:paraId="57BC7CFF" w16cid:durableId="50467778"/>
  <w16cid:commentId w16cid:paraId="6538FCA5" w16cid:durableId="38C6EF0B"/>
  <w16cid:commentId w16cid:paraId="0B63E50F" w16cid:durableId="0745512A"/>
  <w16cid:commentId w16cid:paraId="63404D8A" w16cid:durableId="24D3D101"/>
  <w16cid:commentId w16cid:paraId="2B0F7A8A" w16cid:durableId="7A140813"/>
  <w16cid:commentId w16cid:paraId="31DD7942" w16cid:durableId="63E8BFDF"/>
  <w16cid:commentId w16cid:paraId="672380AE" w16cid:durableId="43738D88"/>
  <w16cid:commentId w16cid:paraId="7B1A5D0E" w16cid:durableId="15177BF0"/>
  <w16cid:commentId w16cid:paraId="33976D33" w16cid:durableId="604D5A72"/>
  <w16cid:commentId w16cid:paraId="21C9BCE1" w16cid:durableId="313E7EF2"/>
  <w16cid:commentId w16cid:paraId="2AD6DB90" w16cid:durableId="09600341"/>
  <w16cid:commentId w16cid:paraId="24EC2974" w16cid:durableId="1C7CA2A2"/>
  <w16cid:commentId w16cid:paraId="5495B805" w16cid:durableId="14CFA82F"/>
  <w16cid:commentId w16cid:paraId="511E9853" w16cid:durableId="1DBE4D5C"/>
  <w16cid:commentId w16cid:paraId="5BE0DD83" w16cid:durableId="4527F67E"/>
  <w16cid:commentId w16cid:paraId="694E4261" w16cid:durableId="593BEDB4"/>
  <w16cid:commentId w16cid:paraId="333D50AD" w16cid:durableId="6168A80F"/>
  <w16cid:commentId w16cid:paraId="0D9C884E" w16cid:durableId="18298A20"/>
  <w16cid:commentId w16cid:paraId="0A0A58D5" w16cid:durableId="0845C2EB"/>
  <w16cid:commentId w16cid:paraId="66906844" w16cid:durableId="2A29966E"/>
  <w16cid:commentId w16cid:paraId="73978265" w16cid:durableId="57DC3AF0"/>
  <w16cid:commentId w16cid:paraId="05510DE0" w16cid:durableId="477CC3D0"/>
  <w16cid:commentId w16cid:paraId="1A67DFC3" w16cid:durableId="2409AF21"/>
  <w16cid:commentId w16cid:paraId="6BBD34B4" w16cid:durableId="3E1FFC08"/>
  <w16cid:commentId w16cid:paraId="22739299" w16cid:durableId="24299632"/>
  <w16cid:commentId w16cid:paraId="3B79F0E7" w16cid:durableId="5A8F9DE7"/>
  <w16cid:commentId w16cid:paraId="467294E2" w16cid:durableId="077D7D10"/>
  <w16cid:commentId w16cid:paraId="47C90F64" w16cid:durableId="63CC6BA8"/>
  <w16cid:commentId w16cid:paraId="1AB60911" w16cid:durableId="1B4EF03C"/>
  <w16cid:commentId w16cid:paraId="191D86E8" w16cid:durableId="54059019"/>
  <w16cid:commentId w16cid:paraId="3BA7BAF8" w16cid:durableId="3EAB2EFE"/>
  <w16cid:commentId w16cid:paraId="5C84C5CD" w16cid:durableId="0AB017A7"/>
  <w16cid:commentId w16cid:paraId="1894BDA7" w16cid:durableId="21F8B402"/>
  <w16cid:commentId w16cid:paraId="2C90C870" w16cid:durableId="59EDDF11"/>
  <w16cid:commentId w16cid:paraId="7AE6D260" w16cid:durableId="61991C21"/>
  <w16cid:commentId w16cid:paraId="5A8FF40D" w16cid:durableId="07E99127"/>
  <w16cid:commentId w16cid:paraId="63B53C70" w16cid:durableId="6AB5C173"/>
  <w16cid:commentId w16cid:paraId="49A8B7A3" w16cid:durableId="18A44571"/>
  <w16cid:commentId w16cid:paraId="52CEFDB2" w16cid:durableId="26CDD59A"/>
  <w16cid:commentId w16cid:paraId="0673F30E" w16cid:durableId="09CE77E8"/>
  <w16cid:commentId w16cid:paraId="5E1B70F5" w16cid:durableId="376B3730"/>
  <w16cid:commentId w16cid:paraId="1C641BAF" w16cid:durableId="31B376BF"/>
  <w16cid:commentId w16cid:paraId="746A6112" w16cid:durableId="013C1D04"/>
  <w16cid:commentId w16cid:paraId="303B56D0" w16cid:durableId="5D23B681"/>
  <w16cid:commentId w16cid:paraId="7B4C4707" w16cid:durableId="0953FDDC"/>
  <w16cid:commentId w16cid:paraId="2188731F" w16cid:durableId="1D9CD011"/>
  <w16cid:commentId w16cid:paraId="6FC3B0FE" w16cid:durableId="7885A906"/>
  <w16cid:commentId w16cid:paraId="54AAC464" w16cid:durableId="3A864913"/>
  <w16cid:commentId w16cid:paraId="39369573" w16cid:durableId="04858B3B"/>
  <w16cid:commentId w16cid:paraId="26DE0A7E" w16cid:durableId="67440147"/>
  <w16cid:commentId w16cid:paraId="5ABE471C" w16cid:durableId="00C61704"/>
  <w16cid:commentId w16cid:paraId="1B40F22A" w16cid:durableId="1557E6D0"/>
  <w16cid:commentId w16cid:paraId="235284D1" w16cid:durableId="1902641A"/>
  <w16cid:commentId w16cid:paraId="7243A070" w16cid:durableId="2289D597"/>
  <w16cid:commentId w16cid:paraId="0578A71F" w16cid:durableId="1797CB05"/>
  <w16cid:commentId w16cid:paraId="5098F7B6" w16cid:durableId="08C9B3A8"/>
  <w16cid:commentId w16cid:paraId="5DF1D3DD" w16cid:durableId="14BD3FEA"/>
  <w16cid:commentId w16cid:paraId="67430695" w16cid:durableId="4387EF52"/>
  <w16cid:commentId w16cid:paraId="62508A87" w16cid:durableId="085918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FD14" w14:textId="77777777" w:rsidR="001A42B2" w:rsidRDefault="001A42B2" w:rsidP="00FC3CFB">
      <w:pPr>
        <w:spacing w:after="0" w:line="240" w:lineRule="auto"/>
      </w:pPr>
      <w:r>
        <w:separator/>
      </w:r>
    </w:p>
  </w:endnote>
  <w:endnote w:type="continuationSeparator" w:id="0">
    <w:p w14:paraId="2CE780DE" w14:textId="77777777" w:rsidR="001A42B2" w:rsidRDefault="001A42B2" w:rsidP="00FC3CFB">
      <w:pPr>
        <w:spacing w:after="0" w:line="240" w:lineRule="auto"/>
      </w:pPr>
      <w:r>
        <w:continuationSeparator/>
      </w:r>
    </w:p>
  </w:endnote>
  <w:endnote w:type="continuationNotice" w:id="1">
    <w:p w14:paraId="7AEEDD3D" w14:textId="77777777" w:rsidR="001A42B2" w:rsidRDefault="001A4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E87E" w14:textId="77777777" w:rsidR="00883A2A" w:rsidRPr="00883A2A" w:rsidRDefault="00883A2A" w:rsidP="0088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B3E" w14:textId="73D15945" w:rsidR="00883A2A" w:rsidRPr="00883A2A" w:rsidRDefault="00883A2A" w:rsidP="00883A2A">
    <w:pPr>
      <w:pStyle w:val="FooterCoverPage"/>
      <w:rPr>
        <w:rFonts w:ascii="Arial" w:hAnsi="Arial" w:cs="Arial"/>
        <w:b/>
        <w:sz w:val="48"/>
      </w:rPr>
    </w:pPr>
    <w:r w:rsidRPr="00883A2A">
      <w:rPr>
        <w:rFonts w:ascii="Arial" w:hAnsi="Arial" w:cs="Arial"/>
        <w:b/>
        <w:sz w:val="48"/>
      </w:rPr>
      <w:t>EN</w:t>
    </w:r>
    <w:r w:rsidRPr="00883A2A">
      <w:rPr>
        <w:rFonts w:ascii="Arial" w:hAnsi="Arial" w:cs="Arial"/>
        <w:b/>
        <w:sz w:val="48"/>
      </w:rPr>
      <w:tab/>
    </w:r>
    <w:r w:rsidRPr="00883A2A">
      <w:rPr>
        <w:rFonts w:ascii="Arial" w:hAnsi="Arial" w:cs="Arial"/>
        <w:b/>
        <w:sz w:val="48"/>
      </w:rPr>
      <w:tab/>
    </w:r>
    <w:r w:rsidRPr="00883A2A">
      <w:tab/>
    </w:r>
    <w:r w:rsidRPr="00883A2A">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0CB6" w14:textId="77777777" w:rsidR="00883A2A" w:rsidRPr="00883A2A" w:rsidRDefault="00883A2A" w:rsidP="00883A2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FA84" w14:textId="77777777" w:rsidR="001A42B2" w:rsidRDefault="001A42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6CD4" w14:textId="77777777" w:rsidR="001A42B2" w:rsidRDefault="001A42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F585" w14:textId="77777777" w:rsidR="001A42B2" w:rsidRDefault="001A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74CE" w14:textId="77777777" w:rsidR="001A42B2" w:rsidRDefault="001A42B2" w:rsidP="00FC3CFB">
      <w:pPr>
        <w:spacing w:after="0" w:line="240" w:lineRule="auto"/>
      </w:pPr>
      <w:r>
        <w:separator/>
      </w:r>
    </w:p>
  </w:footnote>
  <w:footnote w:type="continuationSeparator" w:id="0">
    <w:p w14:paraId="2E3320E1" w14:textId="77777777" w:rsidR="001A42B2" w:rsidRDefault="001A42B2" w:rsidP="00FC3CFB">
      <w:pPr>
        <w:spacing w:after="0" w:line="240" w:lineRule="auto"/>
      </w:pPr>
      <w:r>
        <w:continuationSeparator/>
      </w:r>
    </w:p>
  </w:footnote>
  <w:footnote w:type="continuationNotice" w:id="1">
    <w:p w14:paraId="48FEB072" w14:textId="77777777" w:rsidR="001A42B2" w:rsidRDefault="001A42B2">
      <w:pPr>
        <w:spacing w:after="0" w:line="240" w:lineRule="auto"/>
      </w:pPr>
    </w:p>
  </w:footnote>
  <w:footnote w:id="2">
    <w:p w14:paraId="410C1886" w14:textId="6A189D14" w:rsidR="001A42B2" w:rsidRPr="00364468" w:rsidRDefault="001A42B2" w:rsidP="00232028">
      <w:pPr>
        <w:pStyle w:val="FootnoteText"/>
        <w:jc w:val="both"/>
        <w:rPr>
          <w:rFonts w:ascii="Times New Roman" w:hAnsi="Times New Roman" w:cs="Times New Roman"/>
          <w:lang w:val="en-US"/>
        </w:rPr>
      </w:pPr>
      <w:r w:rsidRPr="00364468">
        <w:rPr>
          <w:rStyle w:val="FootnoteReference"/>
          <w:rFonts w:ascii="Times New Roman" w:hAnsi="Times New Roman" w:cs="Times New Roman"/>
        </w:rPr>
        <w:footnoteRef/>
      </w:r>
      <w:r w:rsidRPr="00364468">
        <w:rPr>
          <w:rFonts w:ascii="Times New Roman" w:hAnsi="Times New Roman" w:cs="Times New Roman"/>
          <w:lang w:val="en-US"/>
        </w:rPr>
        <w:t xml:space="preserve"> Directive 2007/2/EC of the European Parliament and of the Council of 14 March 2007 establishing an Infrastructure for Spatial Information in the European Community (INSPIRE)</w:t>
      </w:r>
      <w:r>
        <w:rPr>
          <w:rFonts w:ascii="Times New Roman" w:hAnsi="Times New Roman" w:cs="Times New Roman"/>
          <w:lang w:val="en-US"/>
        </w:rPr>
        <w:t xml:space="preserve"> (OJ L 108, 25.4.2007, p. 1)</w:t>
      </w:r>
      <w:r w:rsidRPr="00364468">
        <w:rPr>
          <w:rFonts w:ascii="Times New Roman" w:hAnsi="Times New Roman" w:cs="Times New Roman"/>
          <w:lang w:val="en-US"/>
        </w:rPr>
        <w:t>.</w:t>
      </w:r>
    </w:p>
  </w:footnote>
  <w:footnote w:id="3">
    <w:p w14:paraId="7ED4422F" w14:textId="1DDB2082" w:rsidR="001A42B2" w:rsidRPr="00013AAF" w:rsidRDefault="001A42B2" w:rsidP="00232028">
      <w:pPr>
        <w:pStyle w:val="FootnoteText"/>
        <w:jc w:val="both"/>
        <w:rPr>
          <w:rFonts w:ascii="Times New Roman" w:hAnsi="Times New Roman" w:cs="Times New Roman"/>
          <w:lang w:val="en-US"/>
        </w:rPr>
      </w:pPr>
      <w:r w:rsidRPr="00364468">
        <w:rPr>
          <w:rStyle w:val="FootnoteReference"/>
          <w:rFonts w:ascii="Times New Roman" w:hAnsi="Times New Roman" w:cs="Times New Roman"/>
        </w:rPr>
        <w:footnoteRef/>
      </w:r>
      <w:r w:rsidRPr="00364468">
        <w:rPr>
          <w:rFonts w:ascii="Times New Roman" w:hAnsi="Times New Roman" w:cs="Times New Roman"/>
          <w:lang w:val="en-US"/>
        </w:rPr>
        <w:t xml:space="preserve"> </w:t>
      </w:r>
      <w:r w:rsidRPr="00013AAF">
        <w:rPr>
          <w:rFonts w:ascii="Times New Roman" w:hAnsi="Times New Roman" w:cs="Times New Roman"/>
          <w:lang w:val="en-GB"/>
        </w:rPr>
        <w:t>Regulation (EU) 2021/2116 of the European Parliament and of the Council of 2 December 2021 on the financing, management and monitoring of the common agricultural policy and repealing Regulation (EU) No 1306/2013 (OJ L 435,</w:t>
      </w:r>
      <w:r w:rsidRPr="00020719">
        <w:rPr>
          <w:rFonts w:ascii="Times New Roman" w:hAnsi="Times New Roman" w:cs="Times New Roman"/>
          <w:lang w:val="en-GB"/>
        </w:rPr>
        <w:t xml:space="preserve"> 6.12.2021, p. 187)</w:t>
      </w:r>
      <w:r w:rsidRPr="00013AAF">
        <w:rPr>
          <w:rFonts w:ascii="Times New Roman" w:hAnsi="Times New Roman" w:cs="Times New Roman"/>
          <w:lang w:val="en-GB"/>
        </w:rPr>
        <w:t xml:space="preserve">  </w:t>
      </w:r>
    </w:p>
  </w:footnote>
  <w:footnote w:id="4">
    <w:p w14:paraId="02779F63" w14:textId="2E3453AA" w:rsidR="001A42B2" w:rsidRPr="00013AAF" w:rsidRDefault="001A42B2" w:rsidP="00537DFE">
      <w:pPr>
        <w:pStyle w:val="FootnoteText"/>
        <w:rPr>
          <w:lang w:val="en-US"/>
        </w:rPr>
      </w:pPr>
      <w:r w:rsidRPr="00013AAF">
        <w:rPr>
          <w:rStyle w:val="FootnoteReference"/>
          <w:rFonts w:ascii="Times New Roman" w:hAnsi="Times New Roman" w:cs="Times New Roman"/>
        </w:rPr>
        <w:footnoteRef/>
      </w:r>
      <w:r w:rsidRPr="00013AAF">
        <w:rPr>
          <w:rFonts w:ascii="Times New Roman" w:hAnsi="Times New Roman" w:cs="Times New Roman"/>
          <w:lang w:val="en-US"/>
        </w:rPr>
        <w:t xml:space="preserve"> </w:t>
      </w:r>
      <w:r w:rsidRPr="00013AAF">
        <w:rPr>
          <w:rFonts w:ascii="Times New Roman" w:hAnsi="Times New Roman" w:cs="Times New Roman"/>
          <w:lang w:val="en-GB"/>
        </w:rPr>
        <w:t xml:space="preserve">Regulation (EU) 2021/2115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1305/2013 and (EU) No 1307/2013 (OJ L 435, 6.12.2021, p.1)  </w:t>
      </w:r>
    </w:p>
  </w:footnote>
  <w:footnote w:id="5">
    <w:p w14:paraId="0C14200A" w14:textId="3FBB79A0" w:rsidR="001A42B2" w:rsidRPr="008F52DD" w:rsidRDefault="001A42B2" w:rsidP="00232028">
      <w:pPr>
        <w:pStyle w:val="FootnoteText"/>
        <w:jc w:val="both"/>
        <w:rPr>
          <w:rFonts w:ascii="Times New Roman" w:hAnsi="Times New Roman" w:cs="Times New Roman"/>
          <w:lang w:val="en-GB"/>
        </w:rPr>
      </w:pPr>
      <w:r w:rsidRPr="00013AAF">
        <w:rPr>
          <w:rStyle w:val="FootnoteReference"/>
          <w:rFonts w:ascii="Times New Roman" w:hAnsi="Times New Roman" w:cs="Times New Roman"/>
        </w:rPr>
        <w:footnoteRef/>
      </w:r>
      <w:r w:rsidRPr="00013AAF">
        <w:rPr>
          <w:rFonts w:ascii="Times New Roman" w:hAnsi="Times New Roman" w:cs="Times New Roman"/>
          <w:lang w:val="en-GB"/>
        </w:rPr>
        <w:t xml:space="preserve"> </w:t>
      </w:r>
      <w:r w:rsidRPr="007B29CA">
        <w:rPr>
          <w:rFonts w:ascii="Times New Roman" w:hAnsi="Times New Roman" w:cs="Times New Roman"/>
          <w:lang w:val="en-GB"/>
        </w:rPr>
        <w:t xml:space="preserve">Commission Delegated Regulation </w:t>
      </w:r>
      <w:r w:rsidRPr="00FA08B3">
        <w:rPr>
          <w:rFonts w:ascii="Times New Roman" w:hAnsi="Times New Roman" w:cs="Times New Roman"/>
          <w:lang w:val="en-GB"/>
        </w:rPr>
        <w:t>[(EU) …/... of 4 May 2022] supplementing Regulation (EU) 2021/2116 of the European Parliament and of the Council with regard to the integrated administration and control system in the common agricultural policy and the application and calculation of administrative penalties for conditionality and Commission Implementing Regulation [(EU) …/... of 17 May 2022] laying</w:t>
      </w:r>
      <w:r w:rsidRPr="00013AAF">
        <w:rPr>
          <w:rFonts w:ascii="Times New Roman" w:hAnsi="Times New Roman" w:cs="Times New Roman"/>
          <w:lang w:val="en-GB"/>
        </w:rPr>
        <w:t xml:space="preserve"> down rules for the application of Regulation (EU) 2021/2116 of the European Parliament and of the Council with regard to the integrated administration and control system in the common agricultural policy</w:t>
      </w:r>
    </w:p>
  </w:footnote>
  <w:footnote w:id="6">
    <w:p w14:paraId="25C023D8" w14:textId="2A7F729E" w:rsidR="001A42B2" w:rsidRPr="001C1CEC" w:rsidRDefault="001A42B2" w:rsidP="009F3C16">
      <w:pPr>
        <w:pStyle w:val="FootnoteText"/>
        <w:rPr>
          <w:rFonts w:ascii="Times New Roman" w:hAnsi="Times New Roman" w:cs="Times New Roman"/>
          <w:lang w:val="en-US"/>
        </w:rPr>
      </w:pPr>
      <w:r w:rsidRPr="001C1CEC">
        <w:rPr>
          <w:rStyle w:val="FootnoteReference"/>
          <w:rFonts w:ascii="Times New Roman" w:hAnsi="Times New Roman" w:cs="Times New Roman"/>
        </w:rPr>
        <w:footnoteRef/>
      </w:r>
      <w:r w:rsidRPr="001C1CEC">
        <w:rPr>
          <w:rFonts w:ascii="Times New Roman" w:hAnsi="Times New Roman" w:cs="Times New Roman"/>
          <w:lang w:val="en-US"/>
        </w:rPr>
        <w:t xml:space="preserve"> </w:t>
      </w:r>
      <w:r w:rsidRPr="001C1CEC">
        <w:rPr>
          <w:rFonts w:ascii="Times New Roman" w:hAnsi="Times New Roman" w:cs="Times New Roman"/>
          <w:lang w:val="en-GB"/>
        </w:rPr>
        <w:t xml:space="preserve">The agricultural area as referred to in </w:t>
      </w:r>
      <w:r>
        <w:rPr>
          <w:rFonts w:ascii="Times New Roman" w:hAnsi="Times New Roman" w:cs="Times New Roman"/>
          <w:lang w:val="en-GB"/>
        </w:rPr>
        <w:t>A</w:t>
      </w:r>
      <w:r w:rsidRPr="001C1CEC">
        <w:rPr>
          <w:rFonts w:ascii="Times New Roman" w:hAnsi="Times New Roman" w:cs="Times New Roman"/>
          <w:lang w:val="en-GB"/>
        </w:rPr>
        <w:t>rticle 4(1) of Regulation (EU) No 1307/2013</w:t>
      </w:r>
      <w:r>
        <w:rPr>
          <w:rFonts w:ascii="Times New Roman" w:hAnsi="Times New Roman" w:cs="Times New Roman"/>
          <w:lang w:val="en-GB"/>
        </w:rPr>
        <w:t>.</w:t>
      </w:r>
    </w:p>
  </w:footnote>
  <w:footnote w:id="7">
    <w:p w14:paraId="4F79F2DC" w14:textId="77777777" w:rsidR="001A42B2" w:rsidRPr="004315CC" w:rsidRDefault="001A42B2" w:rsidP="00445663">
      <w:pPr>
        <w:pStyle w:val="FootnoteText"/>
        <w:rPr>
          <w:lang w:val="en-IE"/>
        </w:rPr>
      </w:pPr>
      <w:r>
        <w:rPr>
          <w:rStyle w:val="FootnoteReference"/>
        </w:rPr>
        <w:footnoteRef/>
      </w:r>
      <w:r w:rsidRPr="004315CC">
        <w:rPr>
          <w:lang w:val="en-IE"/>
        </w:rPr>
        <w:t xml:space="preserve"> </w:t>
      </w:r>
      <w:r w:rsidRPr="00232028">
        <w:rPr>
          <w:rFonts w:ascii="Times New Roman" w:hAnsi="Times New Roman" w:cs="Times New Roman"/>
          <w:lang w:val="en-IE"/>
        </w:rPr>
        <w:t>Informing whether the parcel is managed under organic practices.</w:t>
      </w:r>
    </w:p>
  </w:footnote>
  <w:footnote w:id="8">
    <w:p w14:paraId="572BCD11" w14:textId="70730353" w:rsidR="001A42B2" w:rsidRPr="001C1CEC" w:rsidRDefault="001A42B2" w:rsidP="009F3C16">
      <w:pPr>
        <w:pStyle w:val="FootnoteText"/>
        <w:rPr>
          <w:lang w:val="en-US"/>
        </w:rPr>
      </w:pPr>
      <w:r w:rsidRPr="001C1CEC">
        <w:rPr>
          <w:rStyle w:val="FootnoteReference"/>
          <w:rFonts w:ascii="Times New Roman" w:hAnsi="Times New Roman" w:cs="Times New Roman"/>
        </w:rPr>
        <w:footnoteRef/>
      </w:r>
      <w:r w:rsidRPr="001C1CEC">
        <w:rPr>
          <w:rFonts w:ascii="Times New Roman" w:hAnsi="Times New Roman" w:cs="Times New Roman"/>
          <w:lang w:val="en-US"/>
        </w:rPr>
        <w:t xml:space="preserve"> </w:t>
      </w:r>
      <w:r w:rsidRPr="001C1CEC">
        <w:rPr>
          <w:rFonts w:ascii="Times New Roman" w:eastAsia="Times New Roman" w:hAnsi="Times New Roman" w:cs="Times New Roman"/>
          <w:color w:val="000000"/>
          <w:lang w:val="en-GB"/>
        </w:rPr>
        <w:t>R</w:t>
      </w:r>
      <w:r w:rsidRPr="001C1CEC">
        <w:rPr>
          <w:rFonts w:ascii="Times New Roman" w:eastAsia="Times New Roman" w:hAnsi="Times New Roman" w:cs="Times New Roman"/>
          <w:color w:val="000000"/>
          <w:lang w:val="en-US"/>
        </w:rPr>
        <w:t>eferred to as a reference </w:t>
      </w:r>
      <w:r>
        <w:rPr>
          <w:rFonts w:ascii="Times New Roman" w:eastAsia="Times New Roman" w:hAnsi="Times New Roman" w:cs="Times New Roman"/>
          <w:color w:val="000000"/>
          <w:lang w:val="en-US"/>
        </w:rPr>
        <w:t>“</w:t>
      </w:r>
      <w:r w:rsidRPr="0018062C">
        <w:rPr>
          <w:rFonts w:ascii="Times New Roman" w:eastAsia="Times New Roman" w:hAnsi="Times New Roman" w:cs="Times New Roman"/>
          <w:color w:val="000000"/>
          <w:lang w:val="en-US"/>
        </w:rPr>
        <w:t xml:space="preserve">Ecological Focus Areas </w:t>
      </w:r>
      <w:r>
        <w:rPr>
          <w:rFonts w:ascii="Times New Roman" w:eastAsia="Times New Roman" w:hAnsi="Times New Roman" w:cs="Times New Roman"/>
          <w:color w:val="000000"/>
          <w:lang w:val="en-US"/>
        </w:rPr>
        <w:t>(EFA</w:t>
      </w:r>
      <w:r w:rsidRPr="0018062C">
        <w:rPr>
          <w:rFonts w:ascii="Times New Roman" w:eastAsia="Times New Roman" w:hAnsi="Times New Roman" w:cs="Times New Roman"/>
          <w:color w:val="000000"/>
          <w:lang w:val="en-US"/>
        </w:rPr>
        <w:t>)</w:t>
      </w:r>
      <w:r w:rsidRPr="0018062C" w:rsidDel="0018062C">
        <w:rPr>
          <w:rFonts w:ascii="Times New Roman" w:eastAsia="Times New Roman" w:hAnsi="Times New Roman" w:cs="Times New Roman"/>
          <w:color w:val="000000"/>
          <w:lang w:val="en-US"/>
        </w:rPr>
        <w:t xml:space="preserve"> </w:t>
      </w:r>
      <w:r w:rsidRPr="001C1CEC">
        <w:rPr>
          <w:rFonts w:ascii="Times New Roman" w:eastAsia="Times New Roman" w:hAnsi="Times New Roman" w:cs="Times New Roman"/>
          <w:color w:val="000000"/>
          <w:lang w:val="en-US"/>
        </w:rPr>
        <w:t>layer</w:t>
      </w:r>
      <w:r>
        <w:rPr>
          <w:rFonts w:ascii="Times New Roman" w:eastAsia="Times New Roman" w:hAnsi="Times New Roman" w:cs="Times New Roman"/>
          <w:color w:val="000000"/>
          <w:lang w:val="en-US"/>
        </w:rPr>
        <w:t>”</w:t>
      </w:r>
      <w:r w:rsidRPr="001C1CEC">
        <w:rPr>
          <w:rFonts w:ascii="Times New Roman" w:eastAsia="Times New Roman" w:hAnsi="Times New Roman" w:cs="Times New Roman"/>
          <w:color w:val="000000"/>
          <w:lang w:val="en-US"/>
        </w:rPr>
        <w:t xml:space="preserve"> in the </w:t>
      </w:r>
      <w:r w:rsidRPr="0018062C">
        <w:rPr>
          <w:rFonts w:ascii="Times New Roman" w:eastAsia="Times New Roman" w:hAnsi="Times New Roman" w:cs="Times New Roman"/>
          <w:color w:val="000000"/>
          <w:lang w:val="en-US"/>
        </w:rPr>
        <w:t xml:space="preserve">Land Parcel Identification System </w:t>
      </w:r>
      <w:r>
        <w:rPr>
          <w:rFonts w:ascii="Times New Roman" w:eastAsia="Times New Roman" w:hAnsi="Times New Roman" w:cs="Times New Roman"/>
          <w:color w:val="000000"/>
          <w:lang w:val="en-US"/>
        </w:rPr>
        <w:t>(</w:t>
      </w:r>
      <w:r w:rsidRPr="001C1CEC">
        <w:rPr>
          <w:rFonts w:ascii="Times New Roman" w:eastAsia="Times New Roman" w:hAnsi="Times New Roman" w:cs="Times New Roman"/>
          <w:color w:val="000000"/>
          <w:lang w:val="en-US"/>
        </w:rPr>
        <w:t>LPIS</w:t>
      </w:r>
      <w:r>
        <w:rPr>
          <w:rFonts w:ascii="Times New Roman" w:eastAsia="Times New Roman" w:hAnsi="Times New Roman" w:cs="Times New Roman"/>
          <w:color w:val="000000"/>
          <w:lang w:val="en-US"/>
        </w:rPr>
        <w:t>)</w:t>
      </w:r>
      <w:r w:rsidRPr="001C1CEC">
        <w:rPr>
          <w:rFonts w:ascii="Times New Roman" w:eastAsia="Times New Roman" w:hAnsi="Times New Roman" w:cs="Times New Roman"/>
          <w:color w:val="000000"/>
          <w:lang w:val="en-GB"/>
        </w:rPr>
        <w:t xml:space="preserve"> (Article 70 of Regulation </w:t>
      </w:r>
      <w:r>
        <w:rPr>
          <w:rFonts w:ascii="Times New Roman" w:eastAsia="Times New Roman" w:hAnsi="Times New Roman" w:cs="Times New Roman"/>
          <w:color w:val="000000"/>
          <w:lang w:val="en-GB"/>
        </w:rPr>
        <w:t xml:space="preserve">(EU) </w:t>
      </w:r>
      <w:r w:rsidRPr="001C1CEC">
        <w:rPr>
          <w:rFonts w:ascii="Times New Roman" w:eastAsia="Times New Roman" w:hAnsi="Times New Roman" w:cs="Times New Roman"/>
          <w:color w:val="000000"/>
          <w:lang w:val="en-GB"/>
        </w:rPr>
        <w:t>1306/2013)</w:t>
      </w:r>
      <w:r>
        <w:rPr>
          <w:rFonts w:ascii="Times New Roman" w:eastAsia="Times New Roman" w:hAnsi="Times New Roman" w:cs="Times New Roman"/>
          <w:color w:val="000000"/>
          <w:lang w:val="en-GB"/>
        </w:rPr>
        <w:t>.</w:t>
      </w:r>
    </w:p>
  </w:footnote>
  <w:footnote w:id="9">
    <w:p w14:paraId="5C1FF0C4" w14:textId="55885F17" w:rsidR="001A42B2" w:rsidRPr="001C1CEC" w:rsidRDefault="001A42B2">
      <w:pPr>
        <w:pStyle w:val="FootnoteText"/>
        <w:rPr>
          <w:rFonts w:ascii="Times New Roman" w:hAnsi="Times New Roman" w:cs="Times New Roman"/>
          <w:lang w:val="en-US"/>
        </w:rPr>
      </w:pPr>
      <w:r w:rsidRPr="001C1CEC">
        <w:rPr>
          <w:rStyle w:val="FootnoteReference"/>
          <w:rFonts w:ascii="Times New Roman" w:hAnsi="Times New Roman" w:cs="Times New Roman"/>
        </w:rPr>
        <w:footnoteRef/>
      </w:r>
      <w:r w:rsidRPr="001C1CEC">
        <w:rPr>
          <w:rFonts w:ascii="Times New Roman" w:hAnsi="Times New Roman" w:cs="Times New Roman"/>
          <w:lang w:val="en-US"/>
        </w:rPr>
        <w:t xml:space="preserve"> Commission Regulation (EC) No 1205/2008 of 3 December 2008 implementing Directive 2007/2/EC of the European Parliament and of the Council as regards metadata</w:t>
      </w:r>
      <w:r>
        <w:rPr>
          <w:rFonts w:ascii="Times New Roman" w:hAnsi="Times New Roman" w:cs="Times New Roman"/>
          <w:lang w:val="en-US"/>
        </w:rPr>
        <w:t xml:space="preserve"> (OJ L 326, 4.12.2008, p. 12).</w:t>
      </w:r>
    </w:p>
  </w:footnote>
  <w:footnote w:id="10">
    <w:p w14:paraId="28219DD7" w14:textId="54E94C35"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2003/4/EC of the European Parliament and of the Council of 28 January 2003 on public access to environmental information and repealing Council Directive 90/313/EEC (OJ L 41, 14.02.2003, p. 26).</w:t>
      </w:r>
    </w:p>
  </w:footnote>
  <w:footnote w:id="11">
    <w:p w14:paraId="6FC7A068" w14:textId="0112C00C"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2008/50/EC of the European Parliament and of the Council of 21 May 2008 on ambient air quality and cleaner air for Europe</w:t>
      </w:r>
      <w:r>
        <w:rPr>
          <w:rFonts w:ascii="Times New Roman" w:hAnsi="Times New Roman" w:cs="Times New Roman"/>
          <w:lang w:val="en-US"/>
        </w:rPr>
        <w:t xml:space="preserve"> (</w:t>
      </w:r>
      <w:r w:rsidRPr="002A7F6C">
        <w:rPr>
          <w:rFonts w:ascii="Times New Roman" w:hAnsi="Times New Roman" w:cs="Times New Roman"/>
          <w:lang w:val="en-US"/>
        </w:rPr>
        <w:t>OJ L 152, 11.6.2008, p. 1</w:t>
      </w:r>
      <w:r>
        <w:rPr>
          <w:rFonts w:ascii="Times New Roman" w:hAnsi="Times New Roman" w:cs="Times New Roman"/>
          <w:lang w:val="en-US"/>
        </w:rPr>
        <w:t>).</w:t>
      </w:r>
    </w:p>
  </w:footnote>
  <w:footnote w:id="12">
    <w:p w14:paraId="55083BB3" w14:textId="67C05212"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232028">
        <w:rPr>
          <w:rFonts w:ascii="Times New Roman" w:hAnsi="Times New Roman" w:cs="Times New Roman"/>
          <w:bCs/>
          <w:color w:val="333333"/>
          <w:shd w:val="clear" w:color="auto" w:fill="FFFFFF"/>
          <w:lang w:val="en-US"/>
        </w:rPr>
        <w:t>Directive 2004/107/EC of the European Parliament and of the Council of 15 December 2004 relating to arsenic, cadmium, mercury, nickel and polycyclic aromatic hydrocarbons in ambient air (</w:t>
      </w:r>
      <w:r w:rsidRPr="00232028">
        <w:rPr>
          <w:rStyle w:val="Emphasis"/>
          <w:rFonts w:ascii="Times New Roman" w:hAnsi="Times New Roman" w:cs="Times New Roman"/>
          <w:i w:val="0"/>
          <w:color w:val="333333"/>
          <w:shd w:val="clear" w:color="auto" w:fill="FFFFFF"/>
          <w:lang w:val="en-US"/>
        </w:rPr>
        <w:t>OJ L 23, 26.1.2005, p. 3).</w:t>
      </w:r>
    </w:p>
  </w:footnote>
  <w:footnote w:id="13">
    <w:p w14:paraId="05CA7FDF" w14:textId="6B96BF03"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w:t>
      </w:r>
      <w:r w:rsidRPr="004F26F7">
        <w:rPr>
          <w:rFonts w:ascii="Times New Roman" w:hAnsi="Times New Roman" w:cs="Times New Roman"/>
          <w:lang w:val="en-US"/>
        </w:rPr>
        <w:t xml:space="preserve"> (OJ L 328, 21.12.2018, p. 1).</w:t>
      </w:r>
    </w:p>
  </w:footnote>
  <w:footnote w:id="14">
    <w:p w14:paraId="79B618BF" w14:textId="279534C3"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(EC) No 1005/2009 of the European Parliament and of the Council of 16 September 2009 on substances that deplete the ozone layer (OJ L 286, 31.10.2009, p. 1).</w:t>
      </w:r>
    </w:p>
  </w:footnote>
  <w:footnote w:id="15">
    <w:p w14:paraId="1A3B436B" w14:textId="05FEB846"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2012/18/EU of the European Parliament and of the Council of 4 July 2012 on the control of major-accident hazards involving dangerous substances, amending and subsequently repealing Council Directive 96/82/EC (OJ L 197, 24.7.2012, p. 1).</w:t>
      </w:r>
    </w:p>
  </w:footnote>
  <w:footnote w:id="16">
    <w:p w14:paraId="73342DA8" w14:textId="776C9B2F"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Council Directive 91/676/EEC of 12 December 1991 concerning the protection of waters against pollution caused by nitrates from agricultural sources (</w:t>
      </w:r>
      <w:r w:rsidRPr="00232028">
        <w:rPr>
          <w:rStyle w:val="Emphasis"/>
          <w:rFonts w:ascii="Times New Roman" w:hAnsi="Times New Roman" w:cs="Times New Roman"/>
          <w:i w:val="0"/>
          <w:color w:val="333333"/>
          <w:shd w:val="clear" w:color="auto" w:fill="FFFFFF"/>
          <w:lang w:val="en-US"/>
        </w:rPr>
        <w:t>OJ L 375, 31.12.1991, p. 1).</w:t>
      </w:r>
    </w:p>
  </w:footnote>
  <w:footnote w:id="17">
    <w:p w14:paraId="6AF27AC7" w14:textId="0BE8E390"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(EC) No 166/2006 of the European Parliament and of the Council of 18 January 2006 concerning the establishment of a European Pollutant Release and Transfer Register and amending Council Directives 91/689/EEC and 96/61/EC (</w:t>
      </w:r>
      <w:r w:rsidRPr="00232028">
        <w:rPr>
          <w:rStyle w:val="Emphasis"/>
          <w:rFonts w:ascii="Times New Roman" w:hAnsi="Times New Roman" w:cs="Times New Roman"/>
          <w:i w:val="0"/>
          <w:color w:val="333333"/>
          <w:shd w:val="clear" w:color="auto" w:fill="FFFFFF"/>
          <w:lang w:val="en-US"/>
        </w:rPr>
        <w:t>OJ L 33, 4.2.2006, p. 1).</w:t>
      </w:r>
    </w:p>
  </w:footnote>
  <w:footnote w:id="18">
    <w:p w14:paraId="48C6AD17" w14:textId="42BE7CFB"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(EU) 2017/852 of the European Parliament and of the Council of 17 May 2017 on mercury, and repealing Regulation (EC) No 1102/2008 (</w:t>
      </w:r>
      <w:r w:rsidRPr="00232028">
        <w:rPr>
          <w:rStyle w:val="Emphasis"/>
          <w:rFonts w:ascii="Times New Roman" w:hAnsi="Times New Roman" w:cs="Times New Roman"/>
          <w:i w:val="0"/>
          <w:color w:val="333333"/>
          <w:shd w:val="clear" w:color="auto" w:fill="FFFFFF"/>
          <w:lang w:val="en-US"/>
        </w:rPr>
        <w:t>OJ L 137, 24.5.2017, p. 1).</w:t>
      </w:r>
    </w:p>
  </w:footnote>
  <w:footnote w:id="19">
    <w:p w14:paraId="5FA5464C" w14:textId="70430937"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(EU) 2016/2284 of the European Parliament and of the Council of 14 December 2016 on the reduction of national emissions of certain atmospheric pollutants, amending Directive 2003/35/EC and repealing Directive 2001/81/EC (OJ L 344, 17.12.2016, p.1).</w:t>
      </w:r>
    </w:p>
  </w:footnote>
  <w:footnote w:id="20">
    <w:p w14:paraId="3174C415" w14:textId="1BD56DF1" w:rsidR="001A42B2" w:rsidRPr="00232028" w:rsidRDefault="001A42B2">
      <w:pPr>
        <w:pStyle w:val="FootnoteText"/>
        <w:rPr>
          <w:rFonts w:ascii="Times New Roman" w:hAnsi="Times New Roman" w:cs="Times New Roman"/>
          <w:i/>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2009/147/EC of the European Parliament and of the Council of 30 November 2009 on the conservation of wild birds</w:t>
      </w:r>
      <w:r w:rsidRPr="00343DDE">
        <w:rPr>
          <w:rFonts w:ascii="Times New Roman" w:hAnsi="Times New Roman" w:cs="Times New Roman"/>
          <w:lang w:val="en-US"/>
        </w:rPr>
        <w:t xml:space="preserve"> (</w:t>
      </w:r>
      <w:r w:rsidRPr="00232028">
        <w:rPr>
          <w:rStyle w:val="Emphasis"/>
          <w:rFonts w:ascii="Times New Roman" w:hAnsi="Times New Roman" w:cs="Times New Roman"/>
          <w:i w:val="0"/>
          <w:color w:val="333333"/>
          <w:shd w:val="clear" w:color="auto" w:fill="FFFFFF"/>
          <w:lang w:val="en-US"/>
        </w:rPr>
        <w:t>OJ L 20, 26.1.2010, p. 7).</w:t>
      </w:r>
    </w:p>
  </w:footnote>
  <w:footnote w:id="21">
    <w:p w14:paraId="6569F3A7" w14:textId="52FD7002"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Council Directive 92/43/EEC of 21 May 1992 on the conservation of natural habitats and of wild fauna and flora</w:t>
      </w:r>
      <w:r w:rsidRPr="009E6582">
        <w:rPr>
          <w:rFonts w:ascii="Times New Roman" w:hAnsi="Times New Roman" w:cs="Times New Roman"/>
          <w:lang w:val="en-US"/>
        </w:rPr>
        <w:t xml:space="preserve"> (OJ L 206, 22.7.1992, p. 7).</w:t>
      </w:r>
    </w:p>
  </w:footnote>
  <w:footnote w:id="22">
    <w:p w14:paraId="1016B149" w14:textId="23742E31"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(EU) No 1143/2014 of the European Parliament and of the Council of 22 October 2014 on the prevention and management of the introduction and spread of invasive alien species (OJ L 317, 4.11.2014, p. 35).</w:t>
      </w:r>
    </w:p>
  </w:footnote>
  <w:footnote w:id="23">
    <w:p w14:paraId="342DF351" w14:textId="5F308FAF"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2002/49/EC of the European Parliament and of the Council of 25 June 2002 relating to the assessment and management of environmental noise </w:t>
      </w:r>
      <w:r>
        <w:rPr>
          <w:rFonts w:ascii="Times New Roman" w:hAnsi="Times New Roman" w:cs="Times New Roman"/>
          <w:lang w:val="en-US"/>
        </w:rPr>
        <w:t>(OJ L 189, 18.</w:t>
      </w:r>
      <w:r w:rsidRPr="00143968">
        <w:rPr>
          <w:rFonts w:ascii="Times New Roman" w:hAnsi="Times New Roman" w:cs="Times New Roman"/>
          <w:lang w:val="en-US"/>
        </w:rPr>
        <w:t>7.2002, p. 12).</w:t>
      </w:r>
    </w:p>
  </w:footnote>
  <w:footnote w:id="24">
    <w:p w14:paraId="6262DBEE" w14:textId="305586A1"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Council Directive 1999/31/EC of 26 April 1999 on the landfill of waste (OJ L 182, 16.7.1999, p. 1).</w:t>
      </w:r>
    </w:p>
  </w:footnote>
  <w:footnote w:id="25">
    <w:p w14:paraId="5BD3142E" w14:textId="61375C06"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2006/21/EC of the European Parliament and of the Council of 15 March 2006 on the management of waste from extractive industries and amending Directive 2004/35/EC (</w:t>
      </w:r>
      <w:r w:rsidRPr="00232028">
        <w:rPr>
          <w:rStyle w:val="Emphasis"/>
          <w:rFonts w:ascii="Times New Roman" w:hAnsi="Times New Roman" w:cs="Times New Roman"/>
          <w:i w:val="0"/>
          <w:color w:val="333333"/>
          <w:shd w:val="clear" w:color="auto" w:fill="FFFFFF"/>
          <w:lang w:val="en-US"/>
        </w:rPr>
        <w:t>OJ L 102, 11.4.2006, p. 15).</w:t>
      </w:r>
    </w:p>
  </w:footnote>
  <w:footnote w:id="26">
    <w:p w14:paraId="49693FCD" w14:textId="615406D7"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Council Directive 86/278/EEC of 12 June 1986 on the protection of the environment, and in particular of the soil, when sewage sludge is used in agriculture (OJ L 181, 4.7.1986, p. 6).</w:t>
      </w:r>
    </w:p>
  </w:footnote>
  <w:footnote w:id="27">
    <w:p w14:paraId="3F0E3CC8" w14:textId="4ABDD728"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Council Directive 91/271/EEC of 21 May 1991 concerning urban waste-water treatment (</w:t>
      </w:r>
      <w:r w:rsidRPr="00232028">
        <w:rPr>
          <w:rStyle w:val="Emphasis"/>
          <w:rFonts w:ascii="Times New Roman" w:hAnsi="Times New Roman" w:cs="Times New Roman"/>
          <w:i w:val="0"/>
          <w:color w:val="333333"/>
          <w:shd w:val="clear" w:color="auto" w:fill="FFFFFF"/>
          <w:lang w:val="en-US"/>
        </w:rPr>
        <w:t>OJ L 135, 30.5.1991, p. 40).</w:t>
      </w:r>
    </w:p>
  </w:footnote>
  <w:footnote w:id="28">
    <w:p w14:paraId="0E8535D5" w14:textId="00747627"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(EU) 2019/1021 of the European Parliament and of the Council of 20 June 2019 on persistent organic pollutants (</w:t>
      </w:r>
      <w:r w:rsidRPr="00232028">
        <w:rPr>
          <w:rStyle w:val="Emphasis"/>
          <w:rFonts w:ascii="Times New Roman" w:hAnsi="Times New Roman" w:cs="Times New Roman"/>
          <w:i w:val="0"/>
          <w:color w:val="333333"/>
          <w:shd w:val="clear" w:color="auto" w:fill="FFFFFF"/>
          <w:lang w:val="en-US"/>
        </w:rPr>
        <w:t>OJ L 169, 25.6.2019, p. 45).</w:t>
      </w:r>
    </w:p>
  </w:footnote>
  <w:footnote w:id="29">
    <w:p w14:paraId="486E2709" w14:textId="5FEB5F09"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Commission Recommendation of 22 January 2014 on minimum principles for the exploration and production of hydrocarbons (such as shale gas) using high-volume hydraulic fracturing (OJ L 39, 8.2.2014, p. 72).</w:t>
      </w:r>
    </w:p>
  </w:footnote>
  <w:footnote w:id="30">
    <w:p w14:paraId="1032D7AE" w14:textId="36EAF361"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2006/7/EC of the European Parliament and of the Council of 15 February 2006 concerning the management of bathing water quality and repealing Directive 76/160/EEC (</w:t>
      </w:r>
      <w:r w:rsidRPr="00232028">
        <w:rPr>
          <w:rStyle w:val="Emphasis"/>
          <w:rFonts w:ascii="Times New Roman" w:hAnsi="Times New Roman" w:cs="Times New Roman"/>
          <w:i w:val="0"/>
          <w:color w:val="333333"/>
          <w:shd w:val="clear" w:color="auto" w:fill="FFFFFF"/>
          <w:lang w:val="en-US"/>
        </w:rPr>
        <w:t>OJ L 64, 4.3.2006, p. 37).</w:t>
      </w:r>
    </w:p>
  </w:footnote>
  <w:footnote w:id="31">
    <w:p w14:paraId="6BD792FE" w14:textId="129E91A7"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2006/118/EC of the European Parliament and of the Council of 12 December 2006 on the protection of groundwater against pollution and deterioration (</w:t>
      </w:r>
      <w:r w:rsidRPr="00232028">
        <w:rPr>
          <w:rStyle w:val="Emphasis"/>
          <w:rFonts w:ascii="Times New Roman" w:hAnsi="Times New Roman" w:cs="Times New Roman"/>
          <w:i w:val="0"/>
          <w:color w:val="333333"/>
          <w:shd w:val="clear" w:color="auto" w:fill="FFFFFF"/>
          <w:lang w:val="en-US"/>
        </w:rPr>
        <w:t>OJ L 372, 27.12.2006, p. 19).</w:t>
      </w:r>
    </w:p>
  </w:footnote>
  <w:footnote w:id="32">
    <w:p w14:paraId="2A3C03FD" w14:textId="0058C177"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 (</w:t>
      </w:r>
      <w:r w:rsidRPr="00232028">
        <w:rPr>
          <w:rStyle w:val="Emphasis"/>
          <w:rFonts w:ascii="Times New Roman" w:hAnsi="Times New Roman" w:cs="Times New Roman"/>
          <w:i w:val="0"/>
          <w:color w:val="333333"/>
          <w:shd w:val="clear" w:color="auto" w:fill="FFFFFF"/>
          <w:lang w:val="en-US"/>
        </w:rPr>
        <w:t>OJ L 348, 24.12.2008, p. 84).</w:t>
      </w:r>
    </w:p>
  </w:footnote>
  <w:footnote w:id="33">
    <w:p w14:paraId="2E22F3A5" w14:textId="7D4E5ACB"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(EU) 2020/2184 of the European Parliament and of the Council of 16 December 2020 on the quality of water intended for human consumption (</w:t>
      </w:r>
      <w:r w:rsidRPr="00232028">
        <w:rPr>
          <w:rStyle w:val="Emphasis"/>
          <w:rFonts w:ascii="Times New Roman" w:hAnsi="Times New Roman" w:cs="Times New Roman"/>
          <w:i w:val="0"/>
          <w:color w:val="333333"/>
          <w:shd w:val="clear" w:color="auto" w:fill="FFFFFF"/>
          <w:lang w:val="en-US"/>
        </w:rPr>
        <w:t>OJ L 435, 23.12.2020, p. 1).</w:t>
      </w:r>
    </w:p>
  </w:footnote>
  <w:footnote w:id="34">
    <w:p w14:paraId="659534D1" w14:textId="703CA487"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2007/60/EC of the European Parliament and of the Council of 23 October 2007 on the assessment and management of flood risks (</w:t>
      </w:r>
      <w:r w:rsidRPr="00232028">
        <w:rPr>
          <w:rStyle w:val="Emphasis"/>
          <w:rFonts w:ascii="Times New Roman" w:hAnsi="Times New Roman" w:cs="Times New Roman"/>
          <w:i w:val="0"/>
          <w:color w:val="333333"/>
          <w:shd w:val="clear" w:color="auto" w:fill="FFFFFF"/>
          <w:lang w:val="en-US"/>
        </w:rPr>
        <w:t>OJ L 288, 6.11.2007, p. 27).</w:t>
      </w:r>
    </w:p>
  </w:footnote>
  <w:footnote w:id="35">
    <w:p w14:paraId="17463FE8" w14:textId="5293A29C"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2008/56/EC of the European Parliament and of the Council of 17 June 2008 establishing a framework for community action in the field of marine environmental policy (Marine Strategy Framework Directive) (</w:t>
      </w:r>
      <w:r w:rsidRPr="00232028">
        <w:rPr>
          <w:rStyle w:val="Emphasis"/>
          <w:rFonts w:ascii="Times New Roman" w:hAnsi="Times New Roman" w:cs="Times New Roman"/>
          <w:i w:val="0"/>
          <w:color w:val="333333"/>
          <w:shd w:val="clear" w:color="auto" w:fill="FFFFFF"/>
          <w:lang w:val="en-US"/>
        </w:rPr>
        <w:t>OJ L 164, 25.6.2008, p. 19).</w:t>
      </w:r>
    </w:p>
  </w:footnote>
  <w:footnote w:id="36">
    <w:p w14:paraId="41F59F18" w14:textId="1F444C99"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2004/35/CE of the European Parliament and of the Council of 21 April 2004 on environmental liability with regard to the prevention and remedying of environmental damage (</w:t>
      </w:r>
      <w:r w:rsidRPr="00232028">
        <w:rPr>
          <w:rStyle w:val="Emphasis"/>
          <w:rFonts w:ascii="Times New Roman" w:hAnsi="Times New Roman" w:cs="Times New Roman"/>
          <w:i w:val="0"/>
          <w:color w:val="333333"/>
          <w:shd w:val="clear" w:color="auto" w:fill="FFFFFF"/>
          <w:lang w:val="en-US"/>
        </w:rPr>
        <w:t>OJ L 143, 30.4.2004, p. 56).</w:t>
      </w:r>
    </w:p>
  </w:footnote>
  <w:footnote w:id="37">
    <w:p w14:paraId="61DA8606" w14:textId="0756E170"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Regulation (EU) 2020/852 of the European Parliament and of the Council of 18 June 2020 on the establishment of a framework to facilitate sustainable investment, and amending Regulation (EU) 2019/2088 (</w:t>
      </w:r>
      <w:r w:rsidRPr="00232028">
        <w:rPr>
          <w:rStyle w:val="Emphasis"/>
          <w:rFonts w:ascii="Times New Roman" w:hAnsi="Times New Roman" w:cs="Times New Roman"/>
          <w:i w:val="0"/>
          <w:color w:val="333333"/>
          <w:shd w:val="clear" w:color="auto" w:fill="FFFFFF"/>
          <w:lang w:val="en-US"/>
        </w:rPr>
        <w:t>OJ L 198, 22.6.2020, p. 13).</w:t>
      </w:r>
    </w:p>
  </w:footnote>
  <w:footnote w:id="38">
    <w:p w14:paraId="55C754EF" w14:textId="2BF35E4C" w:rsidR="001A42B2" w:rsidRPr="00232028" w:rsidRDefault="001A42B2" w:rsidP="00CE3204">
      <w:pPr>
        <w:pStyle w:val="FootnoteText"/>
        <w:rPr>
          <w:rFonts w:ascii="Times New Roman" w:hAnsi="Times New Roman" w:cs="Times New Roman"/>
          <w:lang w:val="en-US"/>
        </w:rPr>
      </w:pPr>
      <w:r w:rsidRPr="00232028">
        <w:rPr>
          <w:rStyle w:val="FootnoteReference"/>
          <w:rFonts w:ascii="Times New Roman" w:hAnsi="Times New Roman" w:cs="Times New Roman"/>
          <w:lang w:val="en-IE"/>
        </w:rPr>
        <w:footnoteRef/>
      </w:r>
      <w:r w:rsidRPr="00232028">
        <w:rPr>
          <w:rFonts w:ascii="Times New Roman" w:hAnsi="Times New Roman" w:cs="Times New Roman"/>
          <w:lang w:val="en-IE"/>
        </w:rPr>
        <w:t xml:space="preserve"> </w:t>
      </w:r>
      <w:r>
        <w:rPr>
          <w:rFonts w:ascii="Times New Roman" w:hAnsi="Times New Roman" w:cs="Times New Roman"/>
          <w:lang w:val="en-IE"/>
        </w:rPr>
        <w:t>For instance t</w:t>
      </w:r>
      <w:r w:rsidRPr="00232028">
        <w:rPr>
          <w:rFonts w:ascii="Times New Roman" w:hAnsi="Times New Roman" w:cs="Times New Roman"/>
          <w:lang w:val="en-IE"/>
        </w:rPr>
        <w:t>he INSPIRE Data Specification on Atmospheric Conditions and Meteorological Geographical Features (</w:t>
      </w:r>
      <w:hyperlink r:id="rId1" w:history="1">
        <w:r w:rsidRPr="00232028">
          <w:rPr>
            <w:rStyle w:val="Hyperlink"/>
            <w:rFonts w:ascii="Times New Roman" w:hAnsi="Times New Roman" w:cs="Times New Roman"/>
            <w:lang w:val="en-IE"/>
          </w:rPr>
          <w:t>https://inspire.ec.europa.eu/documents/Data_Specifications/INSPIRE_DataSpecification_AC-MF_v2.0.pdf</w:t>
        </w:r>
      </w:hyperlink>
      <w:r w:rsidRPr="00232028">
        <w:rPr>
          <w:rFonts w:ascii="Times New Roman" w:hAnsi="Times New Roman" w:cs="Times New Roman"/>
          <w:lang w:val="en-IE"/>
        </w:rPr>
        <w:t xml:space="preserve"> ) provides approaches and use cases for representing and documenting the meteorological datasets.</w:t>
      </w:r>
    </w:p>
  </w:footnote>
  <w:footnote w:id="39">
    <w:p w14:paraId="4B245795" w14:textId="148C5C8C"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E24B5B">
        <w:rPr>
          <w:rFonts w:ascii="Times New Roman" w:hAnsi="Times New Roman" w:cs="Times New Roman"/>
          <w:lang w:val="en-GB"/>
        </w:rPr>
        <w:t>Regulation</w:t>
      </w:r>
      <w:r w:rsidRPr="001867D3">
        <w:rPr>
          <w:rFonts w:ascii="Times New Roman" w:hAnsi="Times New Roman" w:cs="Times New Roman"/>
          <w:lang w:val="en-GB"/>
        </w:rPr>
        <w:t xml:space="preserve"> (EU) 2019/2152 of the European Parliament and of the Council of 27 November 2019 on European business statistics, repealing 10 legal acts in the field of business statistics</w:t>
      </w:r>
      <w:r>
        <w:rPr>
          <w:rFonts w:ascii="Times New Roman" w:hAnsi="Times New Roman" w:cs="Times New Roman"/>
          <w:lang w:val="en-GB"/>
        </w:rPr>
        <w:t xml:space="preserve"> (</w:t>
      </w:r>
      <w:r w:rsidRPr="00E24B5B">
        <w:rPr>
          <w:rFonts w:ascii="Times New Roman" w:hAnsi="Times New Roman" w:cs="Times New Roman"/>
          <w:lang w:val="en-GB"/>
        </w:rPr>
        <w:t>OJ L 327, 17.12.2019, p. 1</w:t>
      </w:r>
      <w:r>
        <w:rPr>
          <w:rFonts w:ascii="Times New Roman" w:hAnsi="Times New Roman" w:cs="Times New Roman"/>
          <w:lang w:val="en-GB"/>
        </w:rPr>
        <w:t>).</w:t>
      </w:r>
    </w:p>
  </w:footnote>
  <w:footnote w:id="40">
    <w:p w14:paraId="060935A0" w14:textId="5300B844"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E24B5B">
        <w:rPr>
          <w:rFonts w:ascii="Times New Roman" w:hAnsi="Times New Roman" w:cs="Times New Roman"/>
          <w:lang w:val="en-GB"/>
        </w:rPr>
        <w:t>Commission</w:t>
      </w:r>
      <w:r w:rsidRPr="001867D3">
        <w:rPr>
          <w:rFonts w:ascii="Times New Roman" w:hAnsi="Times New Roman" w:cs="Times New Roman"/>
          <w:lang w:val="en-GB"/>
        </w:rPr>
        <w:t xml:space="preserve"> Implementing Regulation (EU) 2020/1197 of 30 July 2020 laying down technical specifications and arrangements pursuant to Regulation (EU) 2019/2152 of the European Parliament and of the Council on European business statistics repealing 10 legal acts in the field of business statistics</w:t>
      </w:r>
      <w:r>
        <w:rPr>
          <w:rFonts w:ascii="Times New Roman" w:hAnsi="Times New Roman" w:cs="Times New Roman"/>
          <w:lang w:val="en-GB"/>
        </w:rPr>
        <w:t xml:space="preserve"> (</w:t>
      </w:r>
      <w:r w:rsidRPr="00232028">
        <w:rPr>
          <w:lang w:val="en-US"/>
        </w:rPr>
        <w:t xml:space="preserve"> </w:t>
      </w:r>
      <w:r w:rsidRPr="00E24B5B">
        <w:rPr>
          <w:rFonts w:ascii="Times New Roman" w:hAnsi="Times New Roman" w:cs="Times New Roman"/>
          <w:lang w:val="en-GB"/>
        </w:rPr>
        <w:t>OJ L 271, 18.8.2020, p. 1</w:t>
      </w:r>
      <w:r>
        <w:rPr>
          <w:rFonts w:ascii="Times New Roman" w:hAnsi="Times New Roman" w:cs="Times New Roman"/>
          <w:lang w:val="en-GB"/>
        </w:rPr>
        <w:t>).</w:t>
      </w:r>
    </w:p>
  </w:footnote>
  <w:footnote w:id="41">
    <w:p w14:paraId="2A21BB52" w14:textId="1CE8C53D"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D17DD6">
        <w:rPr>
          <w:rFonts w:ascii="Times New Roman" w:hAnsi="Times New Roman" w:cs="Times New Roman"/>
          <w:lang w:val="en-GB"/>
        </w:rPr>
        <w:t>Regulation (EU) No 692/2011 of the European Parliament and of the Council of 6 July 2011 concerning European statistics on tourism and repealing Council Directive 95/57/EC (OJ L 192, 22.7.2011, p. 17).</w:t>
      </w:r>
    </w:p>
  </w:footnote>
  <w:footnote w:id="42">
    <w:p w14:paraId="4A7D1800" w14:textId="4F3DDA48"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D17DD6">
        <w:rPr>
          <w:rFonts w:ascii="Times New Roman" w:hAnsi="Times New Roman" w:cs="Times New Roman"/>
          <w:lang w:val="en-GB"/>
        </w:rPr>
        <w:t>Commission Delegated Regulation (EU) 2019/1681 of 1 August 2019 amending Regulation (EU) No 692/2011 of the European Parliament and of the Council concerning European statistics on tourism, as regards the transmission deadlines and adaptation of Annexes I and II (</w:t>
      </w:r>
      <w:r w:rsidRPr="0058678D">
        <w:rPr>
          <w:rFonts w:ascii="Times New Roman" w:hAnsi="Times New Roman" w:cs="Times New Roman"/>
          <w:lang w:val="en-GB"/>
        </w:rPr>
        <w:t>OJ L 258, 9.10.2019, p. 1</w:t>
      </w:r>
      <w:r>
        <w:rPr>
          <w:rFonts w:ascii="Times New Roman" w:hAnsi="Times New Roman" w:cs="Times New Roman"/>
          <w:lang w:val="en-GB"/>
        </w:rPr>
        <w:t>).</w:t>
      </w:r>
    </w:p>
  </w:footnote>
  <w:footnote w:id="43">
    <w:p w14:paraId="5E3251E7" w14:textId="1FAE5799"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D17DD6">
        <w:rPr>
          <w:rFonts w:ascii="Times New Roman" w:hAnsi="Times New Roman" w:cs="Times New Roman"/>
          <w:lang w:val="en-GB"/>
        </w:rPr>
        <w:t>Regulation (EU) 2016/792 of the European Parliament and of the Council of 11 May 2016 on harmonised indices of consumer prices and the house price index, and repealing Council Regulation (EC) No 2494/95 (OJ L 135, 24.5.2016, p. 11).</w:t>
      </w:r>
    </w:p>
  </w:footnote>
  <w:footnote w:id="44">
    <w:p w14:paraId="03EC4737" w14:textId="3CC878EA" w:rsidR="001A42B2" w:rsidRPr="00232028" w:rsidRDefault="001A42B2">
      <w:pPr>
        <w:pStyle w:val="FootnoteText"/>
        <w:rPr>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w:t>
      </w:r>
      <w:r w:rsidRPr="00D17DD6">
        <w:rPr>
          <w:rFonts w:ascii="Times New Roman" w:hAnsi="Times New Roman" w:cs="Times New Roman"/>
          <w:lang w:val="en-GB"/>
        </w:rPr>
        <w:t xml:space="preserve">Regulation (EU) No 549/2013 of the European Parliament and of the Council of 21 May 2013 on the European system of national and regional accounts in the European Union </w:t>
      </w:r>
      <w:r>
        <w:rPr>
          <w:rFonts w:ascii="Times New Roman" w:hAnsi="Times New Roman" w:cs="Times New Roman"/>
          <w:lang w:val="en-GB"/>
        </w:rPr>
        <w:t>(</w:t>
      </w:r>
      <w:r w:rsidRPr="00D17DD6">
        <w:rPr>
          <w:rFonts w:ascii="Times New Roman" w:hAnsi="Times New Roman" w:cs="Times New Roman"/>
          <w:lang w:val="en-GB"/>
        </w:rPr>
        <w:t>OJ L 174, 26.6.2013, p. 1</w:t>
      </w:r>
      <w:r>
        <w:rPr>
          <w:rFonts w:ascii="Times New Roman" w:hAnsi="Times New Roman" w:cs="Times New Roman"/>
          <w:lang w:val="en-GB"/>
        </w:rPr>
        <w:t>).</w:t>
      </w:r>
    </w:p>
  </w:footnote>
  <w:footnote w:id="45">
    <w:p w14:paraId="1380D8E8" w14:textId="3BDEAE26"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Council Regulation (EC) No 479/2009 of 25 May 2009 on the application of the Protocol on the excessive deficit procedure annexed to the Treaty establishing the European Community (Codified version) (</w:t>
      </w:r>
      <w:r w:rsidRPr="00A64FE6">
        <w:rPr>
          <w:rStyle w:val="Emphasis"/>
          <w:rFonts w:ascii="Times New Roman" w:hAnsi="Times New Roman" w:cs="Times New Roman"/>
          <w:i w:val="0"/>
          <w:color w:val="333333"/>
          <w:shd w:val="clear" w:color="auto" w:fill="FFFFFF"/>
          <w:lang w:val="en-US"/>
        </w:rPr>
        <w:t>OJ L 145, 10.6.2009, p. 1).</w:t>
      </w:r>
    </w:p>
  </w:footnote>
  <w:footnote w:id="46">
    <w:p w14:paraId="75C34260" w14:textId="24E73491"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Regulation (EU) No 691/2011 of the European Parliament and of the Council of 6 July 2011 on European environmental economic accounts (OJ L 192, 22.7.2011, p. 1).</w:t>
      </w:r>
    </w:p>
  </w:footnote>
  <w:footnote w:id="47">
    <w:p w14:paraId="2D88255A" w14:textId="6D30EAB8"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Regulation (EC) No 2150/2002 of the European Parliament and of the Council of 25 November 2002 on waste statistics (OJ L 332, 9.12.2002, p. 1).</w:t>
      </w:r>
    </w:p>
  </w:footnote>
  <w:footnote w:id="48">
    <w:p w14:paraId="60081C9C" w14:textId="4708C43E"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Regulation (EU) No 1260/2013 of the European Parliament and of the Council of 20 November 2013 on European demographic statistics (OJ L 330, 10.12.2013, p. 39).</w:t>
      </w:r>
    </w:p>
  </w:footnote>
  <w:footnote w:id="49">
    <w:p w14:paraId="163AB08E" w14:textId="1C192014"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Commission Implementing Regulation (EU) No 205/2014 of 4 March 2014 laying down uniformed conditions for the implementation of Regulation (EU) No 1260/2013 of the European Parliament and the Council on European demographic statistics, as regards breakdowns of data, deadlines and data revisions (OJ L 65, 5.3.2014, p. 10).</w:t>
      </w:r>
    </w:p>
  </w:footnote>
  <w:footnote w:id="50">
    <w:p w14:paraId="0D95DFC0" w14:textId="172F557D"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Regulation (EC) No 862/2007 of the European Parliament and of the Council of 11 July 2007 on Community statistics on migration and international protection and repealing Council Regulation (EEC) No 311/76 on the compilation of statistics on foreign workers (OJ L 199, 31.7.2007, p. 23).</w:t>
      </w:r>
    </w:p>
  </w:footnote>
  <w:footnote w:id="51">
    <w:p w14:paraId="0684DDB3" w14:textId="3C70048B" w:rsidR="001A42B2" w:rsidRPr="00A64FE6" w:rsidRDefault="001A42B2">
      <w:pPr>
        <w:pStyle w:val="FootnoteText"/>
        <w:rPr>
          <w:rFonts w:ascii="Times New Roman" w:hAnsi="Times New Roman" w:cs="Times New Roman"/>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Commission Regulation (EU) No 351/2010 of 23 April 2010 implementing Regulation (EC) No 862/2007 of the European Parliament and of the Council on Community statistics on migration and international protection as regards the definitions of the categories of the groups of country of birth, groups of country of previous usual residence, groups of country of next usual residence and groups of citizenship (</w:t>
      </w:r>
      <w:r w:rsidRPr="00A64FE6">
        <w:rPr>
          <w:rStyle w:val="Emphasis"/>
          <w:rFonts w:ascii="Times New Roman" w:hAnsi="Times New Roman" w:cs="Times New Roman"/>
          <w:i w:val="0"/>
          <w:color w:val="333333"/>
          <w:shd w:val="clear" w:color="auto" w:fill="FFFFFF"/>
          <w:lang w:val="en-US"/>
        </w:rPr>
        <w:t>OJ L 104, 24.4.2010, p. 37).</w:t>
      </w:r>
    </w:p>
  </w:footnote>
  <w:footnote w:id="52">
    <w:p w14:paraId="46950A6F" w14:textId="77777777" w:rsidR="001A42B2" w:rsidRPr="0046490A" w:rsidRDefault="001A42B2" w:rsidP="006B1BE1">
      <w:pPr>
        <w:pStyle w:val="FootnoteText"/>
        <w:rPr>
          <w:lang w:val="en-US"/>
        </w:rPr>
      </w:pPr>
      <w:r w:rsidRPr="00A64FE6">
        <w:rPr>
          <w:rStyle w:val="FootnoteReference"/>
          <w:rFonts w:ascii="Times New Roman" w:hAnsi="Times New Roman" w:cs="Times New Roman"/>
        </w:rPr>
        <w:footnoteRef/>
      </w:r>
      <w:r w:rsidRPr="00A64FE6">
        <w:rPr>
          <w:rFonts w:ascii="Times New Roman" w:hAnsi="Times New Roman" w:cs="Times New Roman"/>
          <w:lang w:val="en-US"/>
        </w:rPr>
        <w:t xml:space="preserve"> </w:t>
      </w:r>
      <w:r w:rsidRPr="00A64FE6">
        <w:rPr>
          <w:rFonts w:ascii="Times New Roman" w:hAnsi="Times New Roman" w:cs="Times New Roman"/>
          <w:lang w:val="en-GB"/>
        </w:rPr>
        <w:t>Regulation (EU) No 2020/851 of the European Parliament and of the Council of 18 June 2020 amending Regulation (EC) No 862/2007 on Community statistics on migration and international protections (OJ L 198/1, 22.6.2020, p. 1).</w:t>
      </w:r>
    </w:p>
  </w:footnote>
  <w:footnote w:id="53">
    <w:p w14:paraId="6FCF01EC" w14:textId="66B2B340" w:rsidR="00A64FE6" w:rsidRPr="004F32CC" w:rsidRDefault="00A64FE6" w:rsidP="0073465C">
      <w:pPr>
        <w:pStyle w:val="FootnoteText"/>
        <w:rPr>
          <w:rFonts w:ascii="Times New Roman" w:hAnsi="Times New Roman" w:cs="Times New Roman"/>
          <w:lang w:val="en-US"/>
        </w:rPr>
      </w:pPr>
      <w:r w:rsidRPr="004F32CC">
        <w:rPr>
          <w:rStyle w:val="FootnoteReference"/>
          <w:rFonts w:ascii="Times New Roman" w:hAnsi="Times New Roman" w:cs="Times New Roman"/>
        </w:rPr>
        <w:footnoteRef/>
      </w:r>
      <w:r w:rsidRPr="004F32CC">
        <w:rPr>
          <w:rFonts w:ascii="Times New Roman" w:hAnsi="Times New Roman" w:cs="Times New Roman"/>
          <w:lang w:val="en-US"/>
        </w:rPr>
        <w:t xml:space="preserve"> </w:t>
      </w:r>
      <w:r w:rsidRPr="004F32CC">
        <w:rPr>
          <w:rFonts w:ascii="Times New Roman" w:hAnsi="Times New Roman" w:cs="Times New Roman"/>
          <w:lang w:val="en-GB"/>
        </w:rPr>
        <w:t>Commission Regulation (EU) No 328/2011 of 5 April 2011 implementing Regulation (EC) No 1338/2008 of the European Parliament and of the Council on Community statistics on public health and health and safety at work, as regards statistics on causes of death (OJ L 90, 6.4.2011, p. 22).</w:t>
      </w:r>
    </w:p>
  </w:footnote>
  <w:footnote w:id="54">
    <w:p w14:paraId="54458A54" w14:textId="77777777" w:rsidR="00A64FE6" w:rsidRPr="004F32CC" w:rsidRDefault="00A64FE6" w:rsidP="0073465C">
      <w:pPr>
        <w:pStyle w:val="FootnoteText"/>
        <w:rPr>
          <w:rFonts w:ascii="Times New Roman" w:hAnsi="Times New Roman" w:cs="Times New Roman"/>
          <w:lang w:val="en-US"/>
        </w:rPr>
      </w:pPr>
      <w:r w:rsidRPr="004F32CC">
        <w:rPr>
          <w:rStyle w:val="FootnoteReference"/>
          <w:rFonts w:ascii="Times New Roman" w:hAnsi="Times New Roman" w:cs="Times New Roman"/>
        </w:rPr>
        <w:footnoteRef/>
      </w:r>
      <w:r w:rsidRPr="004F32CC">
        <w:rPr>
          <w:rFonts w:ascii="Times New Roman" w:hAnsi="Times New Roman" w:cs="Times New Roman"/>
          <w:lang w:val="en-US"/>
        </w:rPr>
        <w:t xml:space="preserve"> </w:t>
      </w:r>
      <w:r w:rsidRPr="004F32CC">
        <w:rPr>
          <w:rFonts w:ascii="Times New Roman" w:hAnsi="Times New Roman" w:cs="Times New Roman"/>
          <w:lang w:val="en-GB"/>
        </w:rPr>
        <w:t>Commission Regulation (EU) No 349/2011 of 11 April 2011 implementing Regulation (EC) No 1338/2008 of the European Parliament and of the Council on Community statistics on public health and health and safety at work, as regards statistics on accidents at work (OJ L 97, 12.4.2011, p. 3).</w:t>
      </w:r>
    </w:p>
  </w:footnote>
  <w:footnote w:id="55">
    <w:p w14:paraId="7D6A7FA6" w14:textId="77777777" w:rsidR="00A64FE6" w:rsidRPr="004F32CC" w:rsidRDefault="00A64FE6" w:rsidP="0073465C">
      <w:pPr>
        <w:pStyle w:val="FootnoteText"/>
        <w:rPr>
          <w:rFonts w:ascii="Times New Roman" w:hAnsi="Times New Roman" w:cs="Times New Roman"/>
          <w:lang w:val="en-US"/>
        </w:rPr>
      </w:pPr>
      <w:r w:rsidRPr="004F32CC">
        <w:rPr>
          <w:rStyle w:val="FootnoteReference"/>
          <w:rFonts w:ascii="Times New Roman" w:hAnsi="Times New Roman" w:cs="Times New Roman"/>
        </w:rPr>
        <w:footnoteRef/>
      </w:r>
      <w:r w:rsidRPr="004F32CC">
        <w:rPr>
          <w:rFonts w:ascii="Times New Roman" w:hAnsi="Times New Roman" w:cs="Times New Roman"/>
          <w:lang w:val="en-US"/>
        </w:rPr>
        <w:t xml:space="preserve"> </w:t>
      </w:r>
      <w:r w:rsidRPr="004F32CC">
        <w:rPr>
          <w:rFonts w:ascii="Times New Roman" w:hAnsi="Times New Roman" w:cs="Times New Roman"/>
          <w:lang w:val="en-GB"/>
        </w:rPr>
        <w:t>93/704/EC: Council Decision</w:t>
      </w:r>
      <w:r w:rsidRPr="004F32CC">
        <w:rPr>
          <w:rStyle w:val="FootnoteReference"/>
          <w:rFonts w:ascii="Times New Roman" w:hAnsi="Times New Roman" w:cs="Times New Roman"/>
          <w:lang w:val="en-GB"/>
        </w:rPr>
        <w:footnoteRef/>
      </w:r>
      <w:r w:rsidRPr="004F32CC">
        <w:rPr>
          <w:rFonts w:ascii="Times New Roman" w:hAnsi="Times New Roman" w:cs="Times New Roman"/>
          <w:lang w:val="en-GB"/>
        </w:rPr>
        <w:t xml:space="preserve"> of 30 November 1993 on the creation of a Community database on road accidents (OJ L 329, 30.12.1993, p. 63).</w:t>
      </w:r>
    </w:p>
  </w:footnote>
  <w:footnote w:id="56">
    <w:p w14:paraId="394F32A0" w14:textId="17316D86" w:rsidR="001A42B2" w:rsidRPr="004F32CC" w:rsidRDefault="001A42B2" w:rsidP="0073465C">
      <w:pPr>
        <w:pStyle w:val="FootnoteText"/>
        <w:rPr>
          <w:rFonts w:ascii="Times New Roman" w:hAnsi="Times New Roman" w:cs="Times New Roman"/>
          <w:lang w:val="en-US"/>
        </w:rPr>
      </w:pPr>
      <w:r w:rsidRPr="004F32CC">
        <w:rPr>
          <w:rStyle w:val="FootnoteReference"/>
          <w:rFonts w:ascii="Times New Roman" w:hAnsi="Times New Roman" w:cs="Times New Roman"/>
        </w:rPr>
        <w:footnoteRef/>
      </w:r>
      <w:r w:rsidRPr="004F32CC">
        <w:rPr>
          <w:rFonts w:ascii="Times New Roman" w:hAnsi="Times New Roman" w:cs="Times New Roman"/>
          <w:lang w:val="en-GB"/>
        </w:rPr>
        <w:t xml:space="preserve"> Commission Regulation (EU) 2015/359</w:t>
      </w:r>
      <w:r w:rsidRPr="004F32CC">
        <w:rPr>
          <w:rStyle w:val="FootnoteReference"/>
          <w:rFonts w:ascii="Times New Roman" w:hAnsi="Times New Roman" w:cs="Times New Roman"/>
          <w:lang w:val="en-GB"/>
        </w:rPr>
        <w:footnoteRef/>
      </w:r>
      <w:r w:rsidRPr="004F32CC">
        <w:rPr>
          <w:rFonts w:ascii="Times New Roman" w:hAnsi="Times New Roman" w:cs="Times New Roman"/>
          <w:lang w:val="en-GB"/>
        </w:rPr>
        <w:t xml:space="preserve"> of 4 March 2015 implementing Regulation (EC) No 1338/2008 of the European Parliament and of the Council as regards statistics on healthcare expenditure and financing</w:t>
      </w:r>
      <w:r w:rsidRPr="004F32CC">
        <w:rPr>
          <w:rFonts w:ascii="Times New Roman" w:hAnsi="Times New Roman" w:cs="Times New Roman"/>
          <w:lang w:val="en-US"/>
        </w:rPr>
        <w:t xml:space="preserve"> (OJ L 62, 6.3.2015, p. 6).</w:t>
      </w:r>
    </w:p>
  </w:footnote>
  <w:footnote w:id="57">
    <w:p w14:paraId="0833BFB2" w14:textId="0504603B" w:rsidR="009C540E" w:rsidRPr="004F32CC" w:rsidRDefault="009C540E" w:rsidP="0073465C">
      <w:pPr>
        <w:spacing w:after="0" w:line="240" w:lineRule="auto"/>
        <w:rPr>
          <w:rFonts w:ascii="Times New Roman" w:hAnsi="Times New Roman" w:cs="Times New Roman"/>
          <w:bCs/>
          <w:color w:val="000000"/>
          <w:sz w:val="20"/>
          <w:szCs w:val="20"/>
        </w:rPr>
      </w:pPr>
      <w:r w:rsidRPr="004F32CC">
        <w:rPr>
          <w:rStyle w:val="FootnoteReference"/>
          <w:rFonts w:ascii="Times New Roman" w:hAnsi="Times New Roman" w:cs="Times New Roman"/>
          <w:sz w:val="20"/>
          <w:szCs w:val="20"/>
        </w:rPr>
        <w:footnoteRef/>
      </w:r>
      <w:r w:rsidRPr="004F32CC">
        <w:rPr>
          <w:rFonts w:ascii="Times New Roman" w:hAnsi="Times New Roman" w:cs="Times New Roman"/>
          <w:sz w:val="20"/>
          <w:szCs w:val="20"/>
          <w:lang w:val="en-US"/>
        </w:rPr>
        <w:t xml:space="preserve"> </w:t>
      </w:r>
      <w:r w:rsidRPr="004F32CC">
        <w:rPr>
          <w:rFonts w:ascii="Times New Roman" w:hAnsi="Times New Roman" w:cs="Times New Roman"/>
          <w:bCs/>
          <w:color w:val="000000"/>
          <w:sz w:val="20"/>
          <w:szCs w:val="20"/>
        </w:rPr>
        <w:t>Regulation (EU) 2019/1700 of the European Parliament and of the Council of 10 October 2019 establishing a common framework for European statistics relating to persons and households, based on data at individual level collected from samples, amending Regulations (EC) No 808/2004, (EC) No 452/2008 and (EC) No 1338/2008 of the European Parliament and of the Council, and repealing Regulation (EC) No 1177/2003 of the European Parliament and of the Council and Council Regulation (EC) No 577/98 (OJ L 261I , 14.10.2019, p. 1).</w:t>
      </w:r>
    </w:p>
  </w:footnote>
  <w:footnote w:id="58">
    <w:p w14:paraId="6ED548EB" w14:textId="53292AD9" w:rsidR="009C540E" w:rsidRPr="004F32CC" w:rsidRDefault="009C540E" w:rsidP="0073465C">
      <w:pPr>
        <w:spacing w:after="0" w:line="240" w:lineRule="auto"/>
        <w:rPr>
          <w:rFonts w:ascii="Times New Roman" w:hAnsi="Times New Roman" w:cs="Times New Roman"/>
          <w:bCs/>
          <w:color w:val="000000"/>
          <w:sz w:val="20"/>
          <w:szCs w:val="20"/>
        </w:rPr>
      </w:pPr>
      <w:r w:rsidRPr="004F32CC">
        <w:rPr>
          <w:rStyle w:val="FootnoteReference"/>
          <w:rFonts w:ascii="Times New Roman" w:hAnsi="Times New Roman" w:cs="Times New Roman"/>
          <w:sz w:val="20"/>
          <w:szCs w:val="20"/>
        </w:rPr>
        <w:footnoteRef/>
      </w:r>
      <w:r w:rsidRPr="004F32CC">
        <w:rPr>
          <w:rFonts w:ascii="Times New Roman" w:hAnsi="Times New Roman" w:cs="Times New Roman"/>
          <w:sz w:val="20"/>
          <w:szCs w:val="20"/>
          <w:lang w:val="en-US"/>
        </w:rPr>
        <w:t xml:space="preserve"> </w:t>
      </w:r>
      <w:r w:rsidRPr="004F32CC">
        <w:rPr>
          <w:rFonts w:ascii="Times New Roman" w:hAnsi="Times New Roman" w:cs="Times New Roman"/>
          <w:bCs/>
          <w:color w:val="000000"/>
          <w:sz w:val="20"/>
          <w:szCs w:val="20"/>
        </w:rPr>
        <w:t>Commission Implementing Regulation (EU) 2019/2180 of 16 December 2019 specifying the detailed arrangements and content for the quality reports pursuant to Regulation (EU) 2019/1700 of the European Parliament and of the Council (OJ L 330, 20.12.2019, p. 8).</w:t>
      </w:r>
    </w:p>
  </w:footnote>
  <w:footnote w:id="59">
    <w:p w14:paraId="7FCB38CF" w14:textId="5FBCE442" w:rsidR="009C540E" w:rsidRPr="004F32CC" w:rsidRDefault="009C540E" w:rsidP="0073465C">
      <w:pPr>
        <w:pStyle w:val="FootnoteText"/>
        <w:rPr>
          <w:rFonts w:ascii="Times New Roman" w:hAnsi="Times New Roman" w:cs="Times New Roman"/>
          <w:lang w:val="en-US"/>
        </w:rPr>
      </w:pPr>
      <w:r w:rsidRPr="004F32CC">
        <w:rPr>
          <w:rStyle w:val="FootnoteReference"/>
          <w:rFonts w:ascii="Times New Roman" w:hAnsi="Times New Roman" w:cs="Times New Roman"/>
        </w:rPr>
        <w:footnoteRef/>
      </w:r>
      <w:r w:rsidRPr="004F32CC">
        <w:rPr>
          <w:rFonts w:ascii="Times New Roman" w:hAnsi="Times New Roman" w:cs="Times New Roman"/>
          <w:lang w:val="en-US"/>
        </w:rPr>
        <w:t xml:space="preserve"> Commission Implementing Regulation (EU) 2019/2181 of 16 December 2019 specifying technical characteristics as regards items common to several datasets pursuant to Regulation (EU) 2019/1700 of the European Parliament and of the Council (</w:t>
      </w:r>
      <w:r w:rsidRPr="004F32CC">
        <w:rPr>
          <w:rStyle w:val="Emphasis"/>
          <w:rFonts w:ascii="Times New Roman" w:hAnsi="Times New Roman" w:cs="Times New Roman"/>
          <w:i w:val="0"/>
          <w:color w:val="333333"/>
          <w:shd w:val="clear" w:color="auto" w:fill="FFFFFF"/>
          <w:lang w:val="en-US"/>
        </w:rPr>
        <w:t>OJ L 330, 20.12.2019, p. 16).</w:t>
      </w:r>
    </w:p>
  </w:footnote>
  <w:footnote w:id="60">
    <w:p w14:paraId="177D8CA4" w14:textId="261013BC" w:rsidR="009C540E" w:rsidRPr="00232028" w:rsidRDefault="009C540E" w:rsidP="000D7776">
      <w:pPr>
        <w:spacing w:after="0" w:line="240" w:lineRule="auto"/>
        <w:rPr>
          <w:rFonts w:ascii="Times New Roman" w:hAnsi="Times New Roman" w:cs="Times New Roman"/>
          <w:bCs/>
          <w:color w:val="000000"/>
        </w:rPr>
      </w:pPr>
      <w:r w:rsidRPr="004F32CC">
        <w:rPr>
          <w:rStyle w:val="FootnoteReference"/>
          <w:rFonts w:ascii="Times New Roman" w:hAnsi="Times New Roman" w:cs="Times New Roman"/>
          <w:sz w:val="20"/>
          <w:szCs w:val="20"/>
        </w:rPr>
        <w:footnoteRef/>
      </w:r>
      <w:r w:rsidRPr="004F32CC">
        <w:rPr>
          <w:rFonts w:ascii="Times New Roman" w:hAnsi="Times New Roman" w:cs="Times New Roman"/>
          <w:sz w:val="20"/>
          <w:szCs w:val="20"/>
          <w:lang w:val="en-US"/>
        </w:rPr>
        <w:t xml:space="preserve"> </w:t>
      </w:r>
      <w:r w:rsidRPr="004F32CC">
        <w:rPr>
          <w:rFonts w:ascii="Times New Roman" w:hAnsi="Times New Roman" w:cs="Times New Roman"/>
          <w:bCs/>
          <w:color w:val="000000"/>
          <w:sz w:val="20"/>
          <w:szCs w:val="20"/>
        </w:rPr>
        <w:t>Commission Implementing Regulation (EU) 2019/2242 of 16 December 2019 specifying the technical items of data sets, establishing the technical formats and specifying the detailed arrangements and content of the quality reports on the organisation of a sample survey in the income and living conditions domain pursuant to Regulation (EU) 2019/1700 of the European Parliament and of the Council (OJ L 336, 30.12.2019, p. 133).</w:t>
      </w:r>
    </w:p>
  </w:footnote>
  <w:footnote w:id="61">
    <w:p w14:paraId="432133BC" w14:textId="07F77189" w:rsidR="001A42B2" w:rsidRPr="00232028" w:rsidRDefault="001A42B2" w:rsidP="000D7776">
      <w:pPr>
        <w:pStyle w:val="FootnoteText"/>
        <w:rPr>
          <w:lang w:val="en-US"/>
        </w:rPr>
      </w:pPr>
      <w:r>
        <w:rPr>
          <w:rStyle w:val="FootnoteReference"/>
        </w:rPr>
        <w:footnoteRef/>
      </w:r>
      <w:r w:rsidRPr="00232028">
        <w:rPr>
          <w:lang w:val="en-US"/>
        </w:rPr>
        <w:t xml:space="preserve"> </w:t>
      </w:r>
      <w:r w:rsidRPr="001867D3">
        <w:rPr>
          <w:rFonts w:ascii="Times New Roman" w:hAnsi="Times New Roman" w:cs="Times New Roman"/>
          <w:lang w:val="en-GB"/>
        </w:rPr>
        <w:t>Commission Implementing Regulation (EU) 2019/2240 of 16 December 2019 specifying the technical items of the data set, establishing the technical formats for transmission of information and specifying the detailed arrangements and content of the quality reports on the organisation of a sample survey in the labour force domain in accordance with Regulation (EU) 2019/1700 of the European Parliament and of the Council</w:t>
      </w:r>
      <w:r>
        <w:rPr>
          <w:rFonts w:ascii="Times New Roman" w:hAnsi="Times New Roman" w:cs="Times New Roman"/>
          <w:lang w:val="en-GB"/>
        </w:rPr>
        <w:t xml:space="preserve"> (</w:t>
      </w:r>
      <w:r w:rsidRPr="00546B7A">
        <w:rPr>
          <w:rFonts w:ascii="Times New Roman" w:hAnsi="Times New Roman" w:cs="Times New Roman"/>
          <w:lang w:val="en-GB"/>
        </w:rPr>
        <w:t>OJ L 336, 30.12.2019, p. 59</w:t>
      </w:r>
      <w:r>
        <w:rPr>
          <w:rFonts w:ascii="Times New Roman" w:hAnsi="Times New Roman" w:cs="Times New Roman"/>
          <w:lang w:val="en-GB"/>
        </w:rPr>
        <w:t>).</w:t>
      </w:r>
    </w:p>
  </w:footnote>
  <w:footnote w:id="62">
    <w:p w14:paraId="27C251EE" w14:textId="4380E017" w:rsidR="001A42B2" w:rsidRPr="00A64FE6" w:rsidRDefault="001A42B2" w:rsidP="00627071">
      <w:pPr>
        <w:pStyle w:val="FootnoteText"/>
        <w:rPr>
          <w:rFonts w:ascii="Times New Roman" w:hAnsi="Times New Roman" w:cs="Times New Roman"/>
          <w:lang w:val="sv-SE"/>
        </w:rPr>
      </w:pPr>
      <w:r w:rsidRPr="00A64FE6">
        <w:rPr>
          <w:rStyle w:val="FootnoteReference"/>
          <w:rFonts w:ascii="Times New Roman" w:hAnsi="Times New Roman" w:cs="Times New Roman"/>
        </w:rPr>
        <w:footnoteRef/>
      </w:r>
      <w:r w:rsidRPr="00A64FE6">
        <w:rPr>
          <w:rFonts w:ascii="Times New Roman" w:hAnsi="Times New Roman" w:cs="Times New Roman"/>
          <w:lang w:val="en-IE"/>
        </w:rPr>
        <w:t xml:space="preserve"> </w:t>
      </w:r>
      <w:r w:rsidRPr="00A64FE6">
        <w:rPr>
          <w:rFonts w:ascii="Times New Roman" w:hAnsi="Times New Roman" w:cs="Times New Roman"/>
          <w:lang w:val="sv-SE"/>
        </w:rPr>
        <w:t>Univariate and multivariate statistics are only required for combinations which have a sufficiently large sample size to allow for precise estimates to be presented.</w:t>
      </w:r>
    </w:p>
  </w:footnote>
  <w:footnote w:id="63">
    <w:p w14:paraId="64CDEBC1" w14:textId="227B78F5" w:rsidR="001A42B2" w:rsidRPr="00A64FE6" w:rsidRDefault="001A42B2" w:rsidP="00627071">
      <w:pPr>
        <w:pStyle w:val="FootnoteText"/>
        <w:ind w:right="-283"/>
        <w:rPr>
          <w:rFonts w:ascii="Times New Roman" w:hAnsi="Times New Roman" w:cs="Times New Roman"/>
          <w:lang w:val="sv-SE"/>
        </w:rPr>
      </w:pPr>
      <w:r w:rsidRPr="00A64FE6">
        <w:rPr>
          <w:rStyle w:val="FootnoteReference"/>
          <w:rFonts w:ascii="Times New Roman" w:hAnsi="Times New Roman" w:cs="Times New Roman"/>
        </w:rPr>
        <w:footnoteRef/>
      </w:r>
      <w:r w:rsidRPr="00A64FE6">
        <w:rPr>
          <w:rFonts w:ascii="Times New Roman" w:hAnsi="Times New Roman" w:cs="Times New Roman"/>
          <w:lang w:val="en-IE"/>
        </w:rPr>
        <w:t xml:space="preserve"> </w:t>
      </w:r>
      <w:r w:rsidRPr="00A64FE6">
        <w:rPr>
          <w:rFonts w:ascii="Times New Roman" w:hAnsi="Times New Roman" w:cs="Times New Roman"/>
          <w:lang w:val="sv-SE"/>
        </w:rPr>
        <w:t xml:space="preserve">See Annex II to Regulation (EU) No 692/2011 of the European Parliament and of the Council of 6 July 2011 concerning </w:t>
      </w:r>
      <w:r w:rsidRPr="00A64FE6">
        <w:rPr>
          <w:rFonts w:ascii="Times New Roman" w:hAnsi="Times New Roman" w:cs="Times New Roman"/>
          <w:i/>
          <w:lang w:val="sv-SE"/>
        </w:rPr>
        <w:t>European statistics on tourism and Commission Delegated Regulation (EU) 2019/1681 of 1 August 2019 amending Regulation (EU) No 692/2011 of the European Parliament and of the Council of 6 July 2011 concerning European statistics on tourism, as regards the transmission deadlines and adaptation of Annexes I and II.</w:t>
      </w:r>
    </w:p>
  </w:footnote>
  <w:footnote w:id="64">
    <w:p w14:paraId="4ADA3237" w14:textId="1618662F" w:rsidR="001A42B2" w:rsidRPr="00E0760F" w:rsidRDefault="001A42B2" w:rsidP="00627071">
      <w:pPr>
        <w:pStyle w:val="FootnoteText"/>
        <w:rPr>
          <w:lang w:val="sv-SE"/>
        </w:rPr>
      </w:pPr>
      <w:r w:rsidRPr="00A64FE6">
        <w:rPr>
          <w:rStyle w:val="FootnoteReference"/>
          <w:rFonts w:ascii="Times New Roman" w:hAnsi="Times New Roman" w:cs="Times New Roman"/>
        </w:rPr>
        <w:footnoteRef/>
      </w:r>
      <w:r w:rsidRPr="00A64FE6">
        <w:rPr>
          <w:rFonts w:ascii="Times New Roman" w:hAnsi="Times New Roman" w:cs="Times New Roman"/>
          <w:lang w:val="en-IE"/>
        </w:rPr>
        <w:t xml:space="preserve"> </w:t>
      </w:r>
      <w:r w:rsidRPr="00A64FE6">
        <w:rPr>
          <w:rFonts w:ascii="Times New Roman" w:hAnsi="Times New Roman" w:cs="Times New Roman"/>
          <w:i/>
          <w:lang w:val="sv-SE"/>
        </w:rPr>
        <w:t>Booking modalities</w:t>
      </w:r>
      <w:r w:rsidRPr="00A64FE6">
        <w:rPr>
          <w:rFonts w:ascii="Times New Roman" w:hAnsi="Times New Roman" w:cs="Times New Roman"/>
          <w:lang w:val="sv-SE"/>
        </w:rPr>
        <w:t xml:space="preserve"> is a triennial module – this breakdown is only required on a triennial basis (</w:t>
      </w:r>
      <w:r w:rsidRPr="00A64FE6">
        <w:rPr>
          <w:rFonts w:ascii="Times New Roman" w:hAnsi="Times New Roman" w:cs="Times New Roman"/>
          <w:u w:val="single"/>
          <w:lang w:val="sv-SE"/>
        </w:rPr>
        <w:t>not</w:t>
      </w:r>
      <w:r w:rsidRPr="00A64FE6">
        <w:rPr>
          <w:rFonts w:ascii="Times New Roman" w:hAnsi="Times New Roman" w:cs="Times New Roman"/>
          <w:lang w:val="sv-SE"/>
        </w:rPr>
        <w:t xml:space="preserve"> on an annual basis).</w:t>
      </w:r>
    </w:p>
  </w:footnote>
  <w:footnote w:id="65">
    <w:p w14:paraId="2FC53F6C" w14:textId="61CCEA59" w:rsidR="001A42B2" w:rsidRPr="0073465C" w:rsidRDefault="001A42B2" w:rsidP="00627071">
      <w:pPr>
        <w:pStyle w:val="FootnoteText"/>
        <w:rPr>
          <w:rFonts w:ascii="Times New Roman" w:hAnsi="Times New Roman" w:cs="Times New Roman"/>
          <w:lang w:val="sv-SE"/>
        </w:rPr>
      </w:pPr>
      <w:r w:rsidRPr="0073465C">
        <w:rPr>
          <w:rStyle w:val="FootnoteReference"/>
          <w:rFonts w:ascii="Times New Roman" w:hAnsi="Times New Roman" w:cs="Times New Roman"/>
        </w:rPr>
        <w:footnoteRef/>
      </w:r>
      <w:r w:rsidRPr="0073465C">
        <w:rPr>
          <w:rFonts w:ascii="Times New Roman" w:hAnsi="Times New Roman" w:cs="Times New Roman"/>
          <w:lang w:val="en-IE"/>
        </w:rPr>
        <w:t xml:space="preserve"> </w:t>
      </w:r>
      <w:r w:rsidRPr="0073465C">
        <w:rPr>
          <w:rFonts w:ascii="Times New Roman" w:hAnsi="Times New Roman" w:cs="Times New Roman"/>
          <w:lang w:val="sv-SE"/>
        </w:rPr>
        <w:t>City-specific statistics are only required for specific cities.</w:t>
      </w:r>
    </w:p>
  </w:footnote>
  <w:footnote w:id="66">
    <w:p w14:paraId="792AF229" w14:textId="04309C0D" w:rsidR="001A42B2" w:rsidRPr="00FA08B3" w:rsidRDefault="001A42B2">
      <w:pPr>
        <w:pStyle w:val="FootnoteText"/>
        <w:rPr>
          <w:lang w:val="en-US"/>
        </w:rPr>
      </w:pPr>
      <w:r w:rsidRPr="0073465C">
        <w:rPr>
          <w:rStyle w:val="FootnoteReference"/>
          <w:rFonts w:ascii="Times New Roman" w:hAnsi="Times New Roman" w:cs="Times New Roman"/>
        </w:rPr>
        <w:footnoteRef/>
      </w:r>
      <w:r w:rsidRPr="0073465C">
        <w:rPr>
          <w:rFonts w:ascii="Times New Roman" w:hAnsi="Times New Roman" w:cs="Times New Roman"/>
          <w:lang w:val="en-US"/>
        </w:rPr>
        <w:t xml:space="preserve"> International Standard Classification of Education</w:t>
      </w:r>
      <w:r w:rsidR="0073465C">
        <w:rPr>
          <w:rFonts w:ascii="Times New Roman" w:hAnsi="Times New Roman" w:cs="Times New Roman"/>
          <w:lang w:val="en-US"/>
        </w:rPr>
        <w:t>.</w:t>
      </w:r>
    </w:p>
  </w:footnote>
  <w:footnote w:id="67">
    <w:p w14:paraId="4975953B" w14:textId="17324D29" w:rsidR="001A42B2" w:rsidRPr="00232028" w:rsidRDefault="001A42B2" w:rsidP="00627071">
      <w:pPr>
        <w:pStyle w:val="FootnoteText"/>
        <w:rPr>
          <w:rFonts w:ascii="Times New Roman" w:hAnsi="Times New Roman" w:cs="Times New Roman"/>
          <w:lang w:val="sv-SE"/>
        </w:rPr>
      </w:pPr>
      <w:r w:rsidRPr="00232028">
        <w:rPr>
          <w:rStyle w:val="FootnoteReference"/>
          <w:rFonts w:ascii="Times New Roman" w:hAnsi="Times New Roman" w:cs="Times New Roman"/>
        </w:rPr>
        <w:footnoteRef/>
      </w:r>
      <w:r w:rsidRPr="00232028">
        <w:rPr>
          <w:rFonts w:ascii="Times New Roman" w:hAnsi="Times New Roman" w:cs="Times New Roman"/>
          <w:lang w:val="en-IE"/>
        </w:rPr>
        <w:t xml:space="preserve"> Breakdowns as required by Regulation (EU) No 549/2013 on a mandatory basis</w:t>
      </w:r>
      <w:r w:rsidR="00286DE1">
        <w:rPr>
          <w:rFonts w:ascii="Times New Roman" w:hAnsi="Times New Roman" w:cs="Times New Roman"/>
          <w:lang w:val="en-IE"/>
        </w:rPr>
        <w:t>.</w:t>
      </w:r>
    </w:p>
  </w:footnote>
  <w:footnote w:id="68">
    <w:p w14:paraId="3EEAC1CA" w14:textId="7FC6CFA5" w:rsidR="001A42B2" w:rsidRPr="00232028" w:rsidRDefault="001A42B2" w:rsidP="00627071">
      <w:pPr>
        <w:pStyle w:val="FootnoteText"/>
        <w:rPr>
          <w:rFonts w:ascii="Times New Roman" w:hAnsi="Times New Roman" w:cs="Times New Roman"/>
          <w:lang w:val="sv-SE"/>
        </w:rPr>
      </w:pPr>
      <w:r w:rsidRPr="00232028">
        <w:rPr>
          <w:rStyle w:val="FootnoteReference"/>
          <w:rFonts w:ascii="Times New Roman" w:hAnsi="Times New Roman" w:cs="Times New Roman"/>
        </w:rPr>
        <w:footnoteRef/>
      </w:r>
      <w:r w:rsidRPr="00232028">
        <w:rPr>
          <w:rFonts w:ascii="Times New Roman" w:hAnsi="Times New Roman" w:cs="Times New Roman"/>
          <w:lang w:val="en-IE"/>
        </w:rPr>
        <w:t xml:space="preserve"> Concept, level of detail, frequency, timeliness and time series as defined in Regulation (EU) No 549/2013</w:t>
      </w:r>
      <w:r w:rsidR="00286DE1">
        <w:rPr>
          <w:rFonts w:ascii="Times New Roman" w:hAnsi="Times New Roman" w:cs="Times New Roman"/>
          <w:lang w:val="en-IE"/>
        </w:rPr>
        <w:t>.</w:t>
      </w:r>
    </w:p>
  </w:footnote>
  <w:footnote w:id="69">
    <w:p w14:paraId="4F19358D" w14:textId="0918DE29" w:rsidR="001A42B2" w:rsidRPr="00232028" w:rsidRDefault="001A42B2" w:rsidP="00627071">
      <w:pPr>
        <w:pStyle w:val="FootnoteText"/>
        <w:rPr>
          <w:rFonts w:ascii="Times New Roman" w:hAnsi="Times New Roman" w:cs="Times New Roman"/>
          <w:lang w:val="sv-SE"/>
        </w:rPr>
      </w:pPr>
      <w:r w:rsidRPr="00232028">
        <w:rPr>
          <w:rStyle w:val="FootnoteReference"/>
          <w:rFonts w:ascii="Times New Roman" w:hAnsi="Times New Roman" w:cs="Times New Roman"/>
        </w:rPr>
        <w:footnoteRef/>
      </w:r>
      <w:r w:rsidRPr="00232028">
        <w:rPr>
          <w:rFonts w:ascii="Times New Roman" w:hAnsi="Times New Roman" w:cs="Times New Roman"/>
          <w:lang w:val="en-IE"/>
        </w:rPr>
        <w:t xml:space="preserve"> Frequency and seasonal adjustment as prescribed in Regulation (EU) No 549/2013</w:t>
      </w:r>
      <w:r w:rsidR="00286DE1">
        <w:rPr>
          <w:rFonts w:ascii="Times New Roman" w:hAnsi="Times New Roman" w:cs="Times New Roman"/>
          <w:lang w:val="en-IE"/>
        </w:rPr>
        <w:t>.</w:t>
      </w:r>
    </w:p>
  </w:footnote>
  <w:footnote w:id="70">
    <w:p w14:paraId="152853E4" w14:textId="1A0F900E" w:rsidR="001A42B2" w:rsidRPr="00232028" w:rsidRDefault="001A42B2" w:rsidP="00627071">
      <w:pPr>
        <w:pStyle w:val="FootnoteText"/>
        <w:rPr>
          <w:rFonts w:ascii="Times New Roman" w:hAnsi="Times New Roman" w:cs="Times New Roman"/>
          <w:lang w:val="sv-SE"/>
        </w:rPr>
      </w:pPr>
      <w:r w:rsidRPr="00232028">
        <w:rPr>
          <w:rStyle w:val="FootnoteReference"/>
          <w:rFonts w:ascii="Times New Roman" w:hAnsi="Times New Roman" w:cs="Times New Roman"/>
        </w:rPr>
        <w:footnoteRef/>
      </w:r>
      <w:r w:rsidRPr="00232028">
        <w:rPr>
          <w:rFonts w:ascii="Times New Roman" w:hAnsi="Times New Roman" w:cs="Times New Roman"/>
          <w:lang w:val="en-IE"/>
        </w:rPr>
        <w:t xml:space="preserve"> </w:t>
      </w:r>
      <w:r w:rsidRPr="00232028">
        <w:rPr>
          <w:rFonts w:ascii="Times New Roman" w:hAnsi="Times New Roman" w:cs="Times New Roman"/>
          <w:lang w:val="sv-SE"/>
        </w:rPr>
        <w:t>Up to NACE A*64 (if no regional breakdown) – NACE A*10 for NUTS 2 – NACE A 6 for NUTS 3</w:t>
      </w:r>
      <w:r w:rsidR="00286DE1">
        <w:rPr>
          <w:rFonts w:ascii="Times New Roman" w:hAnsi="Times New Roman" w:cs="Times New Roman"/>
          <w:lang w:val="sv-SE"/>
        </w:rPr>
        <w:t>.</w:t>
      </w:r>
    </w:p>
  </w:footnote>
  <w:footnote w:id="71">
    <w:p w14:paraId="47271A5C" w14:textId="621635A9" w:rsidR="001A42B2" w:rsidRPr="003F130D" w:rsidRDefault="001A42B2" w:rsidP="00627071">
      <w:pPr>
        <w:pStyle w:val="FootnoteText"/>
        <w:rPr>
          <w:rFonts w:ascii="Arial Narrow" w:hAnsi="Arial Narrow"/>
          <w:sz w:val="18"/>
          <w:szCs w:val="18"/>
          <w:lang w:val="sv-SE"/>
        </w:rPr>
      </w:pPr>
      <w:r w:rsidRPr="00232028">
        <w:rPr>
          <w:rStyle w:val="FootnoteReference"/>
          <w:rFonts w:ascii="Times New Roman" w:hAnsi="Times New Roman" w:cs="Times New Roman"/>
        </w:rPr>
        <w:footnoteRef/>
      </w:r>
      <w:r w:rsidRPr="00232028">
        <w:rPr>
          <w:rFonts w:ascii="Times New Roman" w:hAnsi="Times New Roman" w:cs="Times New Roman"/>
          <w:lang w:val="en-IE"/>
        </w:rPr>
        <w:t xml:space="preserve"> </w:t>
      </w:r>
      <w:r w:rsidRPr="00232028">
        <w:rPr>
          <w:rFonts w:ascii="Times New Roman" w:hAnsi="Times New Roman" w:cs="Times New Roman"/>
          <w:lang w:val="sv-SE"/>
        </w:rPr>
        <w:t xml:space="preserve">For </w:t>
      </w:r>
      <w:r w:rsidRPr="00232028">
        <w:rPr>
          <w:rFonts w:ascii="Times New Roman" w:hAnsi="Times New Roman" w:cs="Times New Roman"/>
          <w:b/>
          <w:lang w:val="sv-SE"/>
        </w:rPr>
        <w:t>B1GQ</w:t>
      </w:r>
      <w:r w:rsidRPr="00232028">
        <w:rPr>
          <w:rFonts w:ascii="Times New Roman" w:hAnsi="Times New Roman" w:cs="Times New Roman"/>
          <w:lang w:val="sv-SE"/>
        </w:rPr>
        <w:t xml:space="preserve">, regional breakdowns are </w:t>
      </w:r>
      <w:r w:rsidRPr="00232028">
        <w:rPr>
          <w:rFonts w:ascii="Times New Roman" w:hAnsi="Times New Roman" w:cs="Times New Roman"/>
          <w:u w:val="single"/>
          <w:lang w:val="sv-SE"/>
        </w:rPr>
        <w:t>not</w:t>
      </w:r>
      <w:r w:rsidRPr="00232028">
        <w:rPr>
          <w:rFonts w:ascii="Times New Roman" w:hAnsi="Times New Roman" w:cs="Times New Roman"/>
          <w:lang w:val="sv-SE"/>
        </w:rPr>
        <w:t xml:space="preserve"> required for </w:t>
      </w:r>
      <w:r w:rsidRPr="00232028">
        <w:rPr>
          <w:rFonts w:ascii="Times New Roman" w:hAnsi="Times New Roman" w:cs="Times New Roman"/>
          <w:i/>
          <w:lang w:val="sv-SE"/>
        </w:rPr>
        <w:t>volume</w:t>
      </w:r>
      <w:r w:rsidRPr="00232028">
        <w:rPr>
          <w:rFonts w:ascii="Times New Roman" w:hAnsi="Times New Roman" w:cs="Times New Roman"/>
          <w:lang w:val="sv-SE"/>
        </w:rPr>
        <w:t xml:space="preserve"> or </w:t>
      </w:r>
      <w:r w:rsidRPr="00232028">
        <w:rPr>
          <w:rFonts w:ascii="Times New Roman" w:hAnsi="Times New Roman" w:cs="Times New Roman"/>
          <w:i/>
          <w:lang w:val="sv-SE"/>
        </w:rPr>
        <w:t>derived growth rates</w:t>
      </w:r>
      <w:r w:rsidR="00286DE1">
        <w:rPr>
          <w:rFonts w:ascii="Times New Roman" w:hAnsi="Times New Roman" w:cs="Times New Roman"/>
          <w:i/>
          <w:lang w:val="sv-SE"/>
        </w:rPr>
        <w:t>.</w:t>
      </w:r>
    </w:p>
  </w:footnote>
  <w:footnote w:id="72">
    <w:p w14:paraId="422B0EAB" w14:textId="77777777" w:rsidR="001A42B2" w:rsidRPr="00232028" w:rsidRDefault="001A42B2" w:rsidP="00627071">
      <w:pPr>
        <w:pStyle w:val="FootnoteText"/>
        <w:rPr>
          <w:rFonts w:ascii="Times New Roman" w:hAnsi="Times New Roman" w:cs="Times New Roman"/>
          <w:sz w:val="18"/>
          <w:szCs w:val="18"/>
          <w:lang w:val="sv-SE"/>
        </w:rPr>
      </w:pPr>
      <w:r w:rsidRPr="00232028">
        <w:rPr>
          <w:rStyle w:val="FootnoteReference"/>
          <w:rFonts w:ascii="Times New Roman" w:hAnsi="Times New Roman" w:cs="Times New Roman"/>
          <w:szCs w:val="18"/>
        </w:rPr>
        <w:footnoteRef/>
      </w:r>
      <w:r w:rsidRPr="00232028">
        <w:rPr>
          <w:rFonts w:ascii="Times New Roman" w:hAnsi="Times New Roman" w:cs="Times New Roman"/>
          <w:szCs w:val="18"/>
          <w:lang w:val="en-IE"/>
        </w:rPr>
        <w:t xml:space="preserve"> </w:t>
      </w:r>
      <w:r w:rsidRPr="00232028">
        <w:rPr>
          <w:rFonts w:ascii="Times New Roman" w:hAnsi="Times New Roman" w:cs="Times New Roman"/>
          <w:szCs w:val="18"/>
          <w:lang w:val="sv-SE"/>
        </w:rPr>
        <w:tab/>
        <w:t>NACE A*10</w:t>
      </w:r>
    </w:p>
  </w:footnote>
  <w:footnote w:id="73">
    <w:p w14:paraId="08DE8865" w14:textId="686BE8A9" w:rsidR="001A42B2" w:rsidRPr="00232028" w:rsidRDefault="001A42B2" w:rsidP="00627071">
      <w:pPr>
        <w:pStyle w:val="FootnoteText"/>
        <w:rPr>
          <w:rFonts w:ascii="Times New Roman" w:hAnsi="Times New Roman" w:cs="Times New Roman"/>
          <w:szCs w:val="18"/>
          <w:lang w:val="sv-SE"/>
        </w:rPr>
      </w:pPr>
      <w:r w:rsidRPr="00232028">
        <w:rPr>
          <w:rStyle w:val="FootnoteReference"/>
          <w:rFonts w:ascii="Times New Roman" w:hAnsi="Times New Roman" w:cs="Times New Roman"/>
          <w:szCs w:val="18"/>
        </w:rPr>
        <w:footnoteRef/>
      </w:r>
      <w:r w:rsidRPr="00232028">
        <w:rPr>
          <w:rFonts w:ascii="Times New Roman" w:hAnsi="Times New Roman" w:cs="Times New Roman"/>
          <w:szCs w:val="18"/>
          <w:lang w:val="en-IE"/>
        </w:rPr>
        <w:t xml:space="preserve"> Concept, level of detail, frequency, timeliness and time series as defined in Regulation (EU) No 549/2013</w:t>
      </w:r>
      <w:r>
        <w:rPr>
          <w:rFonts w:ascii="Times New Roman" w:hAnsi="Times New Roman" w:cs="Times New Roman"/>
          <w:szCs w:val="18"/>
          <w:lang w:val="en-IE"/>
        </w:rPr>
        <w:t>.</w:t>
      </w:r>
    </w:p>
  </w:footnote>
  <w:footnote w:id="74">
    <w:p w14:paraId="11024F88" w14:textId="17220206" w:rsidR="001A42B2" w:rsidRPr="00232028" w:rsidRDefault="001A42B2" w:rsidP="00627071">
      <w:pPr>
        <w:pStyle w:val="FootnoteText"/>
        <w:rPr>
          <w:rFonts w:ascii="Times New Roman" w:hAnsi="Times New Roman" w:cs="Times New Roman"/>
          <w:szCs w:val="18"/>
          <w:lang w:val="sv-SE"/>
        </w:rPr>
      </w:pPr>
      <w:r w:rsidRPr="00232028">
        <w:rPr>
          <w:rStyle w:val="FootnoteReference"/>
          <w:rFonts w:ascii="Times New Roman" w:hAnsi="Times New Roman" w:cs="Times New Roman"/>
          <w:szCs w:val="18"/>
        </w:rPr>
        <w:footnoteRef/>
      </w:r>
      <w:r w:rsidRPr="00232028">
        <w:rPr>
          <w:rFonts w:ascii="Times New Roman" w:hAnsi="Times New Roman" w:cs="Times New Roman"/>
          <w:szCs w:val="18"/>
          <w:lang w:val="en-IE"/>
        </w:rPr>
        <w:t xml:space="preserve"> Concept, level of detail, frequency, timeliness and time series as defined in Regulation (EU) No 549/2013</w:t>
      </w:r>
      <w:r>
        <w:rPr>
          <w:rFonts w:ascii="Times New Roman" w:hAnsi="Times New Roman" w:cs="Times New Roman"/>
          <w:szCs w:val="18"/>
          <w:lang w:val="en-IE"/>
        </w:rPr>
        <w:t>.</w:t>
      </w:r>
    </w:p>
  </w:footnote>
  <w:footnote w:id="75">
    <w:p w14:paraId="2DA37E6A" w14:textId="096E7DA8" w:rsidR="00DC15A3" w:rsidRPr="00286DE1" w:rsidRDefault="00DC15A3" w:rsidP="00627071">
      <w:pPr>
        <w:pStyle w:val="FootnoteText"/>
        <w:spacing w:after="40"/>
        <w:rPr>
          <w:rFonts w:ascii="Times New Roman" w:hAnsi="Times New Roman" w:cs="Times New Roman"/>
          <w:lang w:val="sv-SE"/>
        </w:rPr>
      </w:pPr>
      <w:r w:rsidRPr="00286DE1">
        <w:rPr>
          <w:rStyle w:val="FootnoteReference"/>
          <w:rFonts w:ascii="Times New Roman" w:hAnsi="Times New Roman" w:cs="Times New Roman"/>
        </w:rPr>
        <w:footnoteRef/>
      </w:r>
      <w:r w:rsidRPr="00286DE1">
        <w:rPr>
          <w:rFonts w:ascii="Times New Roman" w:hAnsi="Times New Roman" w:cs="Times New Roman"/>
          <w:lang w:val="en-IE"/>
        </w:rPr>
        <w:t xml:space="preserve"> </w:t>
      </w:r>
      <w:r w:rsidRPr="00286DE1">
        <w:rPr>
          <w:rFonts w:ascii="Times New Roman" w:hAnsi="Times New Roman" w:cs="Times New Roman"/>
          <w:lang w:val="sv-SE"/>
        </w:rPr>
        <w:t xml:space="preserve">As defined in </w:t>
      </w:r>
      <w:r w:rsidRPr="00286DE1">
        <w:rPr>
          <w:rFonts w:ascii="Times New Roman" w:hAnsi="Times New Roman" w:cs="Times New Roman"/>
          <w:lang w:val="en-GB"/>
        </w:rPr>
        <w:t>Regulation (EU) No 549/2013</w:t>
      </w:r>
      <w:r w:rsidRPr="00286DE1">
        <w:rPr>
          <w:rFonts w:ascii="Times New Roman" w:hAnsi="Times New Roman" w:cs="Times New Roman"/>
          <w:lang w:val="sv-SE"/>
        </w:rPr>
        <w:t>, Annex A, 8.100 and Chapter 20</w:t>
      </w:r>
    </w:p>
  </w:footnote>
  <w:footnote w:id="76">
    <w:p w14:paraId="76BBB91C" w14:textId="27CEDD9C" w:rsidR="001A42B2" w:rsidRPr="00A22530" w:rsidRDefault="001A42B2" w:rsidP="00627071">
      <w:pPr>
        <w:pStyle w:val="FootnoteText"/>
        <w:spacing w:after="40"/>
        <w:rPr>
          <w:rFonts w:ascii="Times New Roman" w:hAnsi="Times New Roman" w:cs="Times New Roman"/>
          <w:lang w:val="sv-SE"/>
        </w:rPr>
      </w:pPr>
      <w:r w:rsidRPr="00232028">
        <w:rPr>
          <w:rStyle w:val="FootnoteReference"/>
          <w:rFonts w:ascii="Times New Roman" w:hAnsi="Times New Roman" w:cs="Times New Roman"/>
          <w:sz w:val="18"/>
          <w:szCs w:val="18"/>
        </w:rPr>
        <w:footnoteRef/>
      </w:r>
      <w:r w:rsidRPr="00232028">
        <w:rPr>
          <w:rFonts w:ascii="Times New Roman" w:hAnsi="Times New Roman" w:cs="Times New Roman"/>
          <w:sz w:val="18"/>
          <w:szCs w:val="18"/>
          <w:lang w:val="en-IE"/>
        </w:rPr>
        <w:t xml:space="preserve"> </w:t>
      </w:r>
      <w:r w:rsidRPr="00A22530">
        <w:rPr>
          <w:rFonts w:ascii="Times New Roman" w:hAnsi="Times New Roman" w:cs="Times New Roman"/>
          <w:lang w:val="en-IE"/>
        </w:rPr>
        <w:t xml:space="preserve">As defined in </w:t>
      </w:r>
      <w:r w:rsidRPr="00A22530">
        <w:rPr>
          <w:rFonts w:ascii="Times New Roman" w:hAnsi="Times New Roman" w:cs="Times New Roman"/>
          <w:lang w:val="en-GB"/>
        </w:rPr>
        <w:t>Regulation (EU) No 549/2013</w:t>
      </w:r>
      <w:r w:rsidR="00A22530">
        <w:rPr>
          <w:rFonts w:ascii="Times New Roman" w:hAnsi="Times New Roman" w:cs="Times New Roman"/>
          <w:lang w:val="en-GB"/>
        </w:rPr>
        <w:t>.</w:t>
      </w:r>
    </w:p>
  </w:footnote>
  <w:footnote w:id="77">
    <w:p w14:paraId="55FED332" w14:textId="2E398EB7" w:rsidR="001A42B2" w:rsidRPr="005C7902" w:rsidRDefault="001A42B2" w:rsidP="003D21CB">
      <w:pPr>
        <w:pStyle w:val="FootnoteText"/>
        <w:spacing w:after="20"/>
        <w:rPr>
          <w:rFonts w:ascii="Times New Roman" w:hAnsi="Times New Roman" w:cs="Times New Roman"/>
          <w:sz w:val="18"/>
          <w:szCs w:val="18"/>
          <w:lang w:val="sv-SE"/>
        </w:rPr>
      </w:pPr>
      <w:r w:rsidRPr="00AE7239">
        <w:rPr>
          <w:rStyle w:val="FootnoteReference"/>
          <w:rFonts w:ascii="Arial Narrow" w:hAnsi="Arial Narrow"/>
          <w:sz w:val="18"/>
          <w:szCs w:val="18"/>
        </w:rPr>
        <w:footnoteRef/>
      </w:r>
      <w:r w:rsidRPr="003C0F91">
        <w:rPr>
          <w:rFonts w:ascii="Arial Narrow" w:hAnsi="Arial Narrow"/>
          <w:sz w:val="18"/>
          <w:szCs w:val="18"/>
          <w:lang w:val="en-IE"/>
        </w:rPr>
        <w:t xml:space="preserve"> </w:t>
      </w:r>
      <w:r w:rsidRPr="005C7902">
        <w:rPr>
          <w:rFonts w:ascii="Times New Roman" w:hAnsi="Times New Roman" w:cs="Times New Roman"/>
          <w:sz w:val="18"/>
          <w:szCs w:val="18"/>
          <w:lang w:val="sv-SE"/>
        </w:rPr>
        <w:t>By ISCED 2011</w:t>
      </w:r>
      <w:r w:rsidR="006F7873">
        <w:rPr>
          <w:rFonts w:ascii="Times New Roman" w:hAnsi="Times New Roman" w:cs="Times New Roman"/>
          <w:sz w:val="18"/>
          <w:szCs w:val="18"/>
          <w:lang w:val="sv-SE"/>
        </w:rPr>
        <w:t>.</w:t>
      </w:r>
    </w:p>
  </w:footnote>
  <w:footnote w:id="78">
    <w:p w14:paraId="7E979C51" w14:textId="075389AE" w:rsidR="001A42B2" w:rsidRPr="000C32C0" w:rsidRDefault="001A42B2" w:rsidP="00E32A9E">
      <w:pPr>
        <w:pStyle w:val="FootnoteText"/>
        <w:rPr>
          <w:rFonts w:ascii="Times New Roman" w:hAnsi="Times New Roman" w:cs="Times New Roman"/>
          <w:lang w:val="en-IE"/>
        </w:rPr>
      </w:pPr>
      <w:r w:rsidRPr="000C32C0">
        <w:rPr>
          <w:rStyle w:val="FootnoteReference"/>
          <w:rFonts w:ascii="Times New Roman" w:hAnsi="Times New Roman" w:cs="Times New Roman"/>
        </w:rPr>
        <w:footnoteRef/>
      </w:r>
      <w:r w:rsidRPr="000C32C0">
        <w:rPr>
          <w:rFonts w:ascii="Times New Roman" w:hAnsi="Times New Roman" w:cs="Times New Roman"/>
          <w:lang w:val="en-US"/>
        </w:rPr>
        <w:t xml:space="preserve"> </w:t>
      </w:r>
      <w:r w:rsidRPr="004D1F7D">
        <w:rPr>
          <w:rFonts w:ascii="Times New Roman" w:hAnsi="Times New Roman" w:cs="Times New Roman"/>
          <w:lang w:val="en-US"/>
        </w:rPr>
        <w:t xml:space="preserve">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r>
        <w:rPr>
          <w:rFonts w:ascii="Times New Roman" w:hAnsi="Times New Roman" w:cs="Times New Roman"/>
          <w:lang w:val="en-US"/>
        </w:rPr>
        <w:t>(</w:t>
      </w:r>
      <w:r w:rsidRPr="000C32C0">
        <w:rPr>
          <w:rFonts w:ascii="Times New Roman" w:hAnsi="Times New Roman" w:cs="Times New Roman"/>
          <w:lang w:val="en-IE"/>
        </w:rPr>
        <w:t>OJ L 182, 29.6.2013, p. 19</w:t>
      </w:r>
      <w:r>
        <w:rPr>
          <w:rFonts w:ascii="Times New Roman" w:hAnsi="Times New Roman" w:cs="Times New Roman"/>
          <w:lang w:val="en-IE"/>
        </w:rPr>
        <w:t>)</w:t>
      </w:r>
      <w:r w:rsidRPr="000C32C0">
        <w:rPr>
          <w:rFonts w:ascii="Times New Roman" w:hAnsi="Times New Roman" w:cs="Times New Roman"/>
          <w:lang w:val="en-IE"/>
        </w:rPr>
        <w:t>.</w:t>
      </w:r>
    </w:p>
  </w:footnote>
  <w:footnote w:id="79">
    <w:p w14:paraId="1954BBA0" w14:textId="2AD59BDF" w:rsidR="001A42B2" w:rsidRPr="008B69B2" w:rsidRDefault="001A42B2" w:rsidP="00E32A9E">
      <w:pPr>
        <w:pStyle w:val="FootnoteText"/>
        <w:rPr>
          <w:lang w:val="en-IE"/>
        </w:rPr>
      </w:pPr>
      <w:r w:rsidRPr="000C32C0">
        <w:rPr>
          <w:rStyle w:val="FootnoteReference"/>
          <w:rFonts w:ascii="Times New Roman" w:hAnsi="Times New Roman" w:cs="Times New Roman"/>
        </w:rPr>
        <w:footnoteRef/>
      </w:r>
      <w:r w:rsidRPr="000C32C0">
        <w:rPr>
          <w:rFonts w:ascii="Times New Roman" w:hAnsi="Times New Roman" w:cs="Times New Roman"/>
          <w:lang w:val="en-US"/>
        </w:rPr>
        <w:t xml:space="preserve"> </w:t>
      </w:r>
      <w:r w:rsidRPr="004D1F7D">
        <w:rPr>
          <w:rFonts w:ascii="Times New Roman" w:hAnsi="Times New Roman" w:cs="Times New Roman"/>
          <w:lang w:val="en-US"/>
        </w:rPr>
        <w:t xml:space="preserve">Directive 2004/109/EC of the European Parliament and of the Council of 15 December 2004 on the harmonisation of transparency requirements in relation to information about issuers whose securities are admitted to trading on a regulated market and amending Directive 2001/34/EC </w:t>
      </w:r>
      <w:r>
        <w:rPr>
          <w:rFonts w:ascii="Times New Roman" w:hAnsi="Times New Roman" w:cs="Times New Roman"/>
          <w:lang w:val="en-US"/>
        </w:rPr>
        <w:t>(</w:t>
      </w:r>
      <w:r w:rsidRPr="000C32C0">
        <w:rPr>
          <w:rFonts w:ascii="Times New Roman" w:hAnsi="Times New Roman" w:cs="Times New Roman"/>
          <w:lang w:val="en-IE"/>
        </w:rPr>
        <w:t>OJ L 390, 31.12.2004, p. 38</w:t>
      </w:r>
      <w:r>
        <w:rPr>
          <w:rFonts w:ascii="Times New Roman" w:hAnsi="Times New Roman" w:cs="Times New Roman"/>
          <w:lang w:val="en-IE"/>
        </w:rPr>
        <w:t>)</w:t>
      </w:r>
      <w:r w:rsidRPr="000C32C0">
        <w:rPr>
          <w:rFonts w:ascii="Times New Roman" w:hAnsi="Times New Roman" w:cs="Times New Roman"/>
          <w:lang w:val="en-IE"/>
        </w:rPr>
        <w:t>.</w:t>
      </w:r>
    </w:p>
  </w:footnote>
  <w:footnote w:id="80">
    <w:p w14:paraId="2BF9176C" w14:textId="1B0C07CC" w:rsidR="001A42B2" w:rsidRPr="005A183A" w:rsidRDefault="001A42B2" w:rsidP="005A183A">
      <w:pPr>
        <w:pStyle w:val="FootnoteText"/>
        <w:rPr>
          <w:rFonts w:ascii="Times New Roman" w:hAnsi="Times New Roman" w:cs="Times New Roman"/>
          <w:lang w:val="en-US"/>
        </w:rPr>
      </w:pPr>
      <w:r w:rsidRPr="003D21CB">
        <w:rPr>
          <w:rStyle w:val="FootnoteReference"/>
          <w:rFonts w:ascii="Times New Roman" w:hAnsi="Times New Roman" w:cs="Times New Roman"/>
        </w:rPr>
        <w:footnoteRef/>
      </w:r>
      <w:r w:rsidRPr="003D21CB">
        <w:rPr>
          <w:rFonts w:ascii="Times New Roman" w:hAnsi="Times New Roman" w:cs="Times New Roman"/>
          <w:lang w:val="en-US"/>
        </w:rPr>
        <w:t xml:space="preserve"> Commission Delegated Regulation (EU) 2018/815 of 17 December 2018 supplementing Directive 2004/109/EC of the European Parliament and of the Council with regard to regulatory technical standards on the specification of a single electronic reporting </w:t>
      </w:r>
      <w:r w:rsidRPr="005A183A">
        <w:rPr>
          <w:rFonts w:ascii="Times New Roman" w:hAnsi="Times New Roman" w:cs="Times New Roman"/>
          <w:lang w:val="en-US"/>
        </w:rPr>
        <w:t>format (</w:t>
      </w:r>
      <w:r w:rsidRPr="00232028">
        <w:rPr>
          <w:rFonts w:ascii="Times New Roman" w:hAnsi="Times New Roman" w:cs="Times New Roman"/>
          <w:lang w:val="en-GB"/>
        </w:rPr>
        <w:t>OJ L 143, 29.5.2019, p. 1).</w:t>
      </w:r>
    </w:p>
  </w:footnote>
  <w:footnote w:id="81">
    <w:p w14:paraId="0E0454DE" w14:textId="1FD1C7EB" w:rsidR="001A42B2" w:rsidRPr="005A183A" w:rsidRDefault="001A42B2" w:rsidP="003D21CB">
      <w:pPr>
        <w:pStyle w:val="FootnoteText"/>
        <w:rPr>
          <w:rFonts w:ascii="Times New Roman" w:hAnsi="Times New Roman" w:cs="Times New Roman"/>
          <w:lang w:val="en-US"/>
        </w:rPr>
      </w:pPr>
      <w:r w:rsidRPr="003D21CB">
        <w:rPr>
          <w:rStyle w:val="FootnoteReference"/>
          <w:rFonts w:ascii="Times New Roman" w:hAnsi="Times New Roman" w:cs="Times New Roman"/>
        </w:rPr>
        <w:footnoteRef/>
      </w:r>
      <w:r w:rsidRPr="003D21CB">
        <w:rPr>
          <w:rFonts w:ascii="Times New Roman" w:hAnsi="Times New Roman" w:cs="Times New Roman"/>
          <w:lang w:val="en-US"/>
        </w:rPr>
        <w:t xml:space="preserve"> Commission Delegated Regulation (EU) 2016/1437 of 19 May 2016 supplementing Directive 2004/109/EC of the European Parliament and of the Council with regard to regulatory technical standards on access to regulated information at Union level</w:t>
      </w:r>
      <w:r>
        <w:rPr>
          <w:rFonts w:ascii="Times New Roman" w:hAnsi="Times New Roman" w:cs="Times New Roman"/>
          <w:lang w:val="en-US"/>
        </w:rPr>
        <w:t xml:space="preserve"> (</w:t>
      </w:r>
      <w:r w:rsidRPr="005A183A">
        <w:rPr>
          <w:rFonts w:ascii="Times New Roman" w:hAnsi="Times New Roman" w:cs="Times New Roman"/>
          <w:lang w:val="en-US"/>
        </w:rPr>
        <w:t>OJ L 234, 31.8.2016, p. 1</w:t>
      </w:r>
      <w:r>
        <w:rPr>
          <w:rFonts w:ascii="Times New Roman" w:hAnsi="Times New Roman" w:cs="Times New Roman"/>
          <w:lang w:val="en-US"/>
        </w:rPr>
        <w:t>).</w:t>
      </w:r>
    </w:p>
  </w:footnote>
  <w:footnote w:id="82">
    <w:p w14:paraId="573878D4" w14:textId="1BBE249E" w:rsidR="001A42B2" w:rsidRPr="00C413E8" w:rsidRDefault="001A42B2" w:rsidP="003D21CB">
      <w:pPr>
        <w:pStyle w:val="FootnoteText"/>
        <w:rPr>
          <w:lang w:val="en-US"/>
        </w:rPr>
      </w:pPr>
      <w:r w:rsidRPr="003D21CB">
        <w:rPr>
          <w:rStyle w:val="FootnoteReference"/>
          <w:rFonts w:ascii="Times New Roman" w:hAnsi="Times New Roman" w:cs="Times New Roman"/>
        </w:rPr>
        <w:footnoteRef/>
      </w:r>
      <w:r w:rsidRPr="003D21CB">
        <w:rPr>
          <w:rFonts w:ascii="Times New Roman" w:hAnsi="Times New Roman" w:cs="Times New Roman"/>
          <w:lang w:val="en-US"/>
        </w:rPr>
        <w:t xml:space="preserve"> </w:t>
      </w:r>
      <w:hyperlink r:id="rId2" w:history="1">
        <w:r w:rsidRPr="003D21CB">
          <w:rPr>
            <w:rStyle w:val="Hyperlink"/>
            <w:rFonts w:ascii="Times New Roman" w:hAnsi="Times New Roman" w:cs="Times New Roman"/>
            <w:lang w:val="en-US"/>
          </w:rPr>
          <w:t>https://joinup.ec.europa.eu/collection/registered-organization-vocabulary/solution/registered-organization-vocabulary/release/100</w:t>
        </w:r>
      </w:hyperlink>
      <w:r>
        <w:rPr>
          <w:rStyle w:val="Hyperlink"/>
          <w:rFonts w:ascii="Times New Roman" w:hAnsi="Times New Roman" w:cs="Times New Roman"/>
          <w:lang w:val="en-US"/>
        </w:rPr>
        <w:t>.</w:t>
      </w:r>
      <w:r>
        <w:rPr>
          <w:lang w:val="en-US"/>
        </w:rPr>
        <w:t xml:space="preserve"> </w:t>
      </w:r>
    </w:p>
  </w:footnote>
  <w:footnote w:id="83">
    <w:p w14:paraId="0D5096AA" w14:textId="0461E1F8" w:rsidR="001A42B2" w:rsidRPr="00232028" w:rsidRDefault="001A42B2">
      <w:pPr>
        <w:pStyle w:val="FootnoteText"/>
        <w:rPr>
          <w:rFonts w:ascii="Times New Roman" w:hAnsi="Times New Roman" w:cs="Times New Roman"/>
          <w:lang w:val="en-US"/>
        </w:rPr>
      </w:pPr>
      <w:r w:rsidRPr="00232028">
        <w:rPr>
          <w:rStyle w:val="FootnoteReference"/>
          <w:rFonts w:ascii="Times New Roman" w:hAnsi="Times New Roman" w:cs="Times New Roman"/>
        </w:rPr>
        <w:footnoteRef/>
      </w:r>
      <w:r w:rsidRPr="00232028">
        <w:rPr>
          <w:rFonts w:ascii="Times New Roman" w:hAnsi="Times New Roman" w:cs="Times New Roman"/>
          <w:lang w:val="en-US"/>
        </w:rPr>
        <w:t xml:space="preserve"> Directive 2005/44/EC of the European Parliament and of the Council of 7 September 2005 on harmonised river information services (RIS) on inland waterways in the Community (OJ L 255, 30.9.2005, p. 152)</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3168" w14:textId="77777777" w:rsidR="00883A2A" w:rsidRPr="00883A2A" w:rsidRDefault="00883A2A" w:rsidP="0088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7083" w14:textId="77777777" w:rsidR="00883A2A" w:rsidRPr="00883A2A" w:rsidRDefault="00883A2A" w:rsidP="00883A2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4ED9" w14:textId="77777777" w:rsidR="00883A2A" w:rsidRPr="00883A2A" w:rsidRDefault="00883A2A" w:rsidP="00883A2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879F" w14:textId="77777777" w:rsidR="001A42B2" w:rsidRDefault="001A42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CFCB" w14:textId="77777777" w:rsidR="001A42B2" w:rsidRDefault="001A42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13A0" w14:textId="77777777" w:rsidR="001A42B2" w:rsidRDefault="001A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18640C"/>
    <w:lvl w:ilvl="0">
      <w:start w:val="1"/>
      <w:numFmt w:val="bullet"/>
      <w:pStyle w:val="ListBullet"/>
      <w:lvlText w:val=""/>
      <w:lvlJc w:val="left"/>
      <w:pPr>
        <w:ind w:left="360" w:hanging="360"/>
      </w:pPr>
      <w:rPr>
        <w:rFonts w:ascii="Symbol" w:hAnsi="Symbol" w:hint="default"/>
        <w:color w:val="A5A5A5" w:themeColor="accent3"/>
      </w:rPr>
    </w:lvl>
  </w:abstractNum>
  <w:abstractNum w:abstractNumId="1" w15:restartNumberingAfterBreak="0">
    <w:nsid w:val="028D105E"/>
    <w:multiLevelType w:val="hybridMultilevel"/>
    <w:tmpl w:val="E7BE0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7B1DAC"/>
    <w:multiLevelType w:val="hybridMultilevel"/>
    <w:tmpl w:val="CFF22F50"/>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06D84BB7"/>
    <w:multiLevelType w:val="multilevel"/>
    <w:tmpl w:val="F66AF6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0B6764"/>
    <w:multiLevelType w:val="hybridMultilevel"/>
    <w:tmpl w:val="DB7499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08766A"/>
    <w:multiLevelType w:val="hybridMultilevel"/>
    <w:tmpl w:val="1702E8CE"/>
    <w:lvl w:ilvl="0" w:tplc="95E609B0">
      <w:start w:val="1"/>
      <w:numFmt w:val="decimal"/>
      <w:lvlText w:val="%1."/>
      <w:lvlJc w:val="left"/>
      <w:pPr>
        <w:ind w:left="720" w:hanging="360"/>
      </w:pPr>
      <w:rPr>
        <w:rFonts w:ascii="Times New Roman" w:hAnsi="Times New Roman" w:cs="Times New Roman" w:hint="default"/>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CF12F37"/>
    <w:multiLevelType w:val="hybridMultilevel"/>
    <w:tmpl w:val="F600E91E"/>
    <w:lvl w:ilvl="0" w:tplc="BD666E2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55CC9"/>
    <w:multiLevelType w:val="hybridMultilevel"/>
    <w:tmpl w:val="FC7E01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856993"/>
    <w:multiLevelType w:val="hybridMultilevel"/>
    <w:tmpl w:val="FFCAB76A"/>
    <w:lvl w:ilvl="0" w:tplc="EBE2D636">
      <w:start w:val="1"/>
      <w:numFmt w:val="bullet"/>
      <w:lvlText w:val="-"/>
      <w:lvlJc w:val="left"/>
      <w:pPr>
        <w:ind w:left="1788" w:hanging="360"/>
      </w:pPr>
      <w:rPr>
        <w:rFonts w:ascii="Courier New" w:hAnsi="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4BD64CE"/>
    <w:multiLevelType w:val="hybridMultilevel"/>
    <w:tmpl w:val="DFB84C00"/>
    <w:lvl w:ilvl="0" w:tplc="EBE2D636">
      <w:start w:val="1"/>
      <w:numFmt w:val="bullet"/>
      <w:lvlText w:val="-"/>
      <w:lvlJc w:val="left"/>
      <w:pPr>
        <w:ind w:left="1080" w:hanging="360"/>
      </w:pPr>
      <w:rPr>
        <w:rFonts w:ascii="Courier New" w:hAnsi="Courier New" w:hint="default"/>
      </w:rPr>
    </w:lvl>
    <w:lvl w:ilvl="1" w:tplc="EBE2D636">
      <w:start w:val="1"/>
      <w:numFmt w:val="bullet"/>
      <w:lvlText w:val="-"/>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6790E84"/>
    <w:multiLevelType w:val="hybridMultilevel"/>
    <w:tmpl w:val="B5563188"/>
    <w:lvl w:ilvl="0" w:tplc="B614C04E">
      <w:start w:val="1"/>
      <w:numFmt w:val="decimal"/>
      <w:lvlText w:val="%1."/>
      <w:lvlJc w:val="left"/>
      <w:pPr>
        <w:ind w:left="360" w:hanging="360"/>
      </w:pPr>
      <w:rPr>
        <w:rFonts w:ascii="Times New Roman" w:eastAsia="Times New Roman" w:hAnsi="Times New Roman" w:cs="Times New Roman"/>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96B07E0"/>
    <w:multiLevelType w:val="hybridMultilevel"/>
    <w:tmpl w:val="71ECF2B8"/>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3C264BF5"/>
    <w:multiLevelType w:val="hybridMultilevel"/>
    <w:tmpl w:val="A998BB28"/>
    <w:lvl w:ilvl="0" w:tplc="080C000F">
      <w:start w:val="1"/>
      <w:numFmt w:val="decimal"/>
      <w:lvlText w:val="%1."/>
      <w:lvlJc w:val="left"/>
      <w:pPr>
        <w:ind w:left="720" w:hanging="360"/>
      </w:pPr>
      <w:rPr>
        <w:rFonts w:hint="default"/>
      </w:rPr>
    </w:lvl>
    <w:lvl w:ilvl="1" w:tplc="9C724C14">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0471E3"/>
    <w:multiLevelType w:val="hybridMultilevel"/>
    <w:tmpl w:val="51EC5AD4"/>
    <w:lvl w:ilvl="0" w:tplc="D59C547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3FEA412D"/>
    <w:multiLevelType w:val="hybridMultilevel"/>
    <w:tmpl w:val="1DFA6418"/>
    <w:lvl w:ilvl="0" w:tplc="4C0A72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F2A02"/>
    <w:multiLevelType w:val="hybridMultilevel"/>
    <w:tmpl w:val="CFF22F50"/>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15:restartNumberingAfterBreak="0">
    <w:nsid w:val="4A501F8B"/>
    <w:multiLevelType w:val="hybridMultilevel"/>
    <w:tmpl w:val="D54EA36E"/>
    <w:lvl w:ilvl="0" w:tplc="21EE1FD2">
      <w:start w:val="1"/>
      <w:numFmt w:val="lowerLetter"/>
      <w:lvlText w:val="%1)"/>
      <w:lvlJc w:val="left"/>
      <w:pPr>
        <w:ind w:left="720" w:hanging="360"/>
      </w:pPr>
      <w:rPr>
        <w:rFonts w:ascii="Times New Roman" w:eastAsiaTheme="minorHAnsi" w:hAnsi="Times New Roman" w:cs="Times New Roman"/>
      </w:rPr>
    </w:lvl>
    <w:lvl w:ilvl="1" w:tplc="EBE2D636">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243879"/>
    <w:multiLevelType w:val="hybridMultilevel"/>
    <w:tmpl w:val="710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F5A1D"/>
    <w:multiLevelType w:val="hybridMultilevel"/>
    <w:tmpl w:val="601C950C"/>
    <w:lvl w:ilvl="0" w:tplc="537AD908">
      <w:start w:val="1"/>
      <w:numFmt w:val="lowerLetter"/>
      <w:lvlText w:val="%1)"/>
      <w:lvlJc w:val="left"/>
      <w:pPr>
        <w:ind w:left="1080" w:hanging="360"/>
      </w:pPr>
      <w:rPr>
        <w:rFonts w:hint="default"/>
      </w:rPr>
    </w:lvl>
    <w:lvl w:ilvl="1" w:tplc="EBE2D636">
      <w:start w:val="1"/>
      <w:numFmt w:val="bullet"/>
      <w:lvlText w:val="-"/>
      <w:lvlJc w:val="left"/>
      <w:pPr>
        <w:ind w:left="720" w:hanging="360"/>
      </w:pPr>
      <w:rPr>
        <w:rFonts w:ascii="Courier New" w:hAnsi="Courier New" w:hint="default"/>
      </w:rPr>
    </w:lvl>
    <w:lvl w:ilvl="2" w:tplc="EBE2D636">
      <w:start w:val="1"/>
      <w:numFmt w:val="bullet"/>
      <w:lvlText w:val="-"/>
      <w:lvlJc w:val="left"/>
      <w:pPr>
        <w:ind w:left="1440" w:hanging="180"/>
      </w:pPr>
      <w:rPr>
        <w:rFonts w:ascii="Courier New" w:hAnsi="Courier New" w:hint="default"/>
      </w:r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0" w15:restartNumberingAfterBreak="0">
    <w:nsid w:val="552F3795"/>
    <w:multiLevelType w:val="hybridMultilevel"/>
    <w:tmpl w:val="CFF22F50"/>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5BB32719"/>
    <w:multiLevelType w:val="hybridMultilevel"/>
    <w:tmpl w:val="7E5AB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3769B"/>
    <w:multiLevelType w:val="hybridMultilevel"/>
    <w:tmpl w:val="CAD298C6"/>
    <w:lvl w:ilvl="0" w:tplc="EBE2D636">
      <w:start w:val="1"/>
      <w:numFmt w:val="bullet"/>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08A5054"/>
    <w:multiLevelType w:val="hybridMultilevel"/>
    <w:tmpl w:val="BA3E930C"/>
    <w:lvl w:ilvl="0" w:tplc="EBE2D636">
      <w:start w:val="1"/>
      <w:numFmt w:val="bullet"/>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686C4D7B"/>
    <w:multiLevelType w:val="multilevel"/>
    <w:tmpl w:val="3A540A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2B630B"/>
    <w:multiLevelType w:val="hybridMultilevel"/>
    <w:tmpl w:val="C69A9C22"/>
    <w:lvl w:ilvl="0" w:tplc="EBE2D636">
      <w:start w:val="1"/>
      <w:numFmt w:val="bullet"/>
      <w:lvlText w:val="-"/>
      <w:lvlJc w:val="left"/>
      <w:pPr>
        <w:ind w:left="1800" w:hanging="360"/>
      </w:pPr>
      <w:rPr>
        <w:rFonts w:ascii="Courier New" w:hAnsi="Courier New" w:hint="default"/>
      </w:rPr>
    </w:lvl>
    <w:lvl w:ilvl="1" w:tplc="080C0019">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6" w15:restartNumberingAfterBreak="0">
    <w:nsid w:val="7AC23BC8"/>
    <w:multiLevelType w:val="hybridMultilevel"/>
    <w:tmpl w:val="B5563188"/>
    <w:lvl w:ilvl="0" w:tplc="B614C04E">
      <w:start w:val="1"/>
      <w:numFmt w:val="decimal"/>
      <w:lvlText w:val="%1."/>
      <w:lvlJc w:val="left"/>
      <w:pPr>
        <w:ind w:left="720" w:hanging="360"/>
      </w:pPr>
      <w:rPr>
        <w:rFonts w:ascii="Times New Roman" w:eastAsia="Times New Roman"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1C3040"/>
    <w:multiLevelType w:val="multilevel"/>
    <w:tmpl w:val="303CCF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7"/>
  </w:num>
  <w:num w:numId="3">
    <w:abstractNumId w:val="13"/>
  </w:num>
  <w:num w:numId="4">
    <w:abstractNumId w:val="26"/>
  </w:num>
  <w:num w:numId="5">
    <w:abstractNumId w:val="11"/>
  </w:num>
  <w:num w:numId="6">
    <w:abstractNumId w:val="6"/>
  </w:num>
  <w:num w:numId="7">
    <w:abstractNumId w:val="5"/>
  </w:num>
  <w:num w:numId="8">
    <w:abstractNumId w:val="0"/>
  </w:num>
  <w:num w:numId="9">
    <w:abstractNumId w:val="25"/>
  </w:num>
  <w:num w:numId="10">
    <w:abstractNumId w:val="17"/>
  </w:num>
  <w:num w:numId="11">
    <w:abstractNumId w:val="10"/>
  </w:num>
  <w:num w:numId="12">
    <w:abstractNumId w:val="19"/>
  </w:num>
  <w:num w:numId="13">
    <w:abstractNumId w:val="8"/>
  </w:num>
  <w:num w:numId="14">
    <w:abstractNumId w:val="22"/>
  </w:num>
  <w:num w:numId="15">
    <w:abstractNumId w:val="23"/>
  </w:num>
  <w:num w:numId="16">
    <w:abstractNumId w:val="3"/>
  </w:num>
  <w:num w:numId="17">
    <w:abstractNumId w:val="14"/>
  </w:num>
  <w:num w:numId="18">
    <w:abstractNumId w:val="4"/>
  </w:num>
  <w:num w:numId="19">
    <w:abstractNumId w:val="12"/>
  </w:num>
  <w:num w:numId="20">
    <w:abstractNumId w:val="24"/>
  </w:num>
  <w:num w:numId="21">
    <w:abstractNumId w:val="2"/>
  </w:num>
  <w:num w:numId="22">
    <w:abstractNumId w:val="9"/>
  </w:num>
  <w:num w:numId="23">
    <w:abstractNumId w:val="16"/>
  </w:num>
  <w:num w:numId="24">
    <w:abstractNumId w:val="1"/>
  </w:num>
  <w:num w:numId="25">
    <w:abstractNumId w:val="21"/>
  </w:num>
  <w:num w:numId="26">
    <w:abstractNumId w:val="18"/>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14903436-7889-46CF-9FC7-69103F2C8E21"/>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aying down a list of specific high-value datasets and the arrangements for their publication and re-use"/>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FC3CFB"/>
    <w:rsid w:val="00002218"/>
    <w:rsid w:val="0000385F"/>
    <w:rsid w:val="00005DFB"/>
    <w:rsid w:val="00013AAF"/>
    <w:rsid w:val="00020719"/>
    <w:rsid w:val="000237B1"/>
    <w:rsid w:val="00026128"/>
    <w:rsid w:val="000300D8"/>
    <w:rsid w:val="000423E1"/>
    <w:rsid w:val="00043FB8"/>
    <w:rsid w:val="00046E7D"/>
    <w:rsid w:val="00057B6E"/>
    <w:rsid w:val="00061B2C"/>
    <w:rsid w:val="00062DC1"/>
    <w:rsid w:val="00064ABB"/>
    <w:rsid w:val="00071003"/>
    <w:rsid w:val="000847BF"/>
    <w:rsid w:val="0009519A"/>
    <w:rsid w:val="000B2928"/>
    <w:rsid w:val="000B3A1E"/>
    <w:rsid w:val="000C0645"/>
    <w:rsid w:val="000C1B32"/>
    <w:rsid w:val="000C27D6"/>
    <w:rsid w:val="000C32C0"/>
    <w:rsid w:val="000C53D0"/>
    <w:rsid w:val="000C56B5"/>
    <w:rsid w:val="000C6306"/>
    <w:rsid w:val="000D7776"/>
    <w:rsid w:val="000E37DA"/>
    <w:rsid w:val="000F66B1"/>
    <w:rsid w:val="00103FAC"/>
    <w:rsid w:val="00110DEE"/>
    <w:rsid w:val="00114BD4"/>
    <w:rsid w:val="00120841"/>
    <w:rsid w:val="001319DA"/>
    <w:rsid w:val="001339E8"/>
    <w:rsid w:val="00136A3F"/>
    <w:rsid w:val="0014113B"/>
    <w:rsid w:val="00142E48"/>
    <w:rsid w:val="00143968"/>
    <w:rsid w:val="001477C2"/>
    <w:rsid w:val="00147E45"/>
    <w:rsid w:val="00153516"/>
    <w:rsid w:val="00157BB3"/>
    <w:rsid w:val="00163509"/>
    <w:rsid w:val="00164A03"/>
    <w:rsid w:val="0018062C"/>
    <w:rsid w:val="00184AE7"/>
    <w:rsid w:val="00184FFB"/>
    <w:rsid w:val="001867D3"/>
    <w:rsid w:val="00194D9B"/>
    <w:rsid w:val="001A0062"/>
    <w:rsid w:val="001A42B2"/>
    <w:rsid w:val="001B4DC4"/>
    <w:rsid w:val="001B6E34"/>
    <w:rsid w:val="001B6F91"/>
    <w:rsid w:val="001C1CEC"/>
    <w:rsid w:val="001C43AC"/>
    <w:rsid w:val="001C4920"/>
    <w:rsid w:val="001C7A35"/>
    <w:rsid w:val="001C7FC3"/>
    <w:rsid w:val="001D28A3"/>
    <w:rsid w:val="001D3617"/>
    <w:rsid w:val="001E0FA1"/>
    <w:rsid w:val="001E1D31"/>
    <w:rsid w:val="001E3323"/>
    <w:rsid w:val="001E7AAA"/>
    <w:rsid w:val="001F17D9"/>
    <w:rsid w:val="001F1A69"/>
    <w:rsid w:val="0020378E"/>
    <w:rsid w:val="00203EC9"/>
    <w:rsid w:val="00206E1A"/>
    <w:rsid w:val="00214E1D"/>
    <w:rsid w:val="00217C4E"/>
    <w:rsid w:val="00224597"/>
    <w:rsid w:val="00232028"/>
    <w:rsid w:val="00233534"/>
    <w:rsid w:val="00241745"/>
    <w:rsid w:val="002524E4"/>
    <w:rsid w:val="002529A8"/>
    <w:rsid w:val="00263F69"/>
    <w:rsid w:val="00274E55"/>
    <w:rsid w:val="00276D3A"/>
    <w:rsid w:val="002776FE"/>
    <w:rsid w:val="00286DE1"/>
    <w:rsid w:val="002875A0"/>
    <w:rsid w:val="002A0DCD"/>
    <w:rsid w:val="002A7F6C"/>
    <w:rsid w:val="002B28E5"/>
    <w:rsid w:val="002C5543"/>
    <w:rsid w:val="002D6E4C"/>
    <w:rsid w:val="002E7BA9"/>
    <w:rsid w:val="002F212D"/>
    <w:rsid w:val="002F336F"/>
    <w:rsid w:val="002F7A9A"/>
    <w:rsid w:val="00300D4A"/>
    <w:rsid w:val="00304384"/>
    <w:rsid w:val="0030708E"/>
    <w:rsid w:val="00312AAC"/>
    <w:rsid w:val="003142E8"/>
    <w:rsid w:val="0031558B"/>
    <w:rsid w:val="00321297"/>
    <w:rsid w:val="003307AB"/>
    <w:rsid w:val="00332813"/>
    <w:rsid w:val="00334A37"/>
    <w:rsid w:val="00335ACC"/>
    <w:rsid w:val="0033644D"/>
    <w:rsid w:val="00343C85"/>
    <w:rsid w:val="00343DDE"/>
    <w:rsid w:val="00364468"/>
    <w:rsid w:val="00364AE1"/>
    <w:rsid w:val="00367E52"/>
    <w:rsid w:val="003B46EF"/>
    <w:rsid w:val="003B5EA6"/>
    <w:rsid w:val="003B687B"/>
    <w:rsid w:val="003C0B33"/>
    <w:rsid w:val="003D1670"/>
    <w:rsid w:val="003D21CB"/>
    <w:rsid w:val="003D2EAA"/>
    <w:rsid w:val="003D6A0F"/>
    <w:rsid w:val="003D7A33"/>
    <w:rsid w:val="003E0CAC"/>
    <w:rsid w:val="004010EB"/>
    <w:rsid w:val="00413592"/>
    <w:rsid w:val="00413988"/>
    <w:rsid w:val="0041548B"/>
    <w:rsid w:val="00417142"/>
    <w:rsid w:val="0041757D"/>
    <w:rsid w:val="00424749"/>
    <w:rsid w:val="00425284"/>
    <w:rsid w:val="00425BAD"/>
    <w:rsid w:val="004275DE"/>
    <w:rsid w:val="0043258C"/>
    <w:rsid w:val="00432F53"/>
    <w:rsid w:val="00434CE3"/>
    <w:rsid w:val="00445663"/>
    <w:rsid w:val="00447844"/>
    <w:rsid w:val="00450BD9"/>
    <w:rsid w:val="004557FE"/>
    <w:rsid w:val="00456C7B"/>
    <w:rsid w:val="004610A5"/>
    <w:rsid w:val="004614E5"/>
    <w:rsid w:val="004617B7"/>
    <w:rsid w:val="0046448D"/>
    <w:rsid w:val="00472BE5"/>
    <w:rsid w:val="00480B0E"/>
    <w:rsid w:val="00486DDF"/>
    <w:rsid w:val="0049257A"/>
    <w:rsid w:val="00493A05"/>
    <w:rsid w:val="00494390"/>
    <w:rsid w:val="004A0049"/>
    <w:rsid w:val="004B2795"/>
    <w:rsid w:val="004B376B"/>
    <w:rsid w:val="004C0364"/>
    <w:rsid w:val="004C2BFE"/>
    <w:rsid w:val="004C2D44"/>
    <w:rsid w:val="004C5FF7"/>
    <w:rsid w:val="004D0730"/>
    <w:rsid w:val="004D1F7D"/>
    <w:rsid w:val="004D6342"/>
    <w:rsid w:val="004E441B"/>
    <w:rsid w:val="004F26F7"/>
    <w:rsid w:val="004F32CC"/>
    <w:rsid w:val="004F3BBB"/>
    <w:rsid w:val="00504829"/>
    <w:rsid w:val="00520A21"/>
    <w:rsid w:val="005229E7"/>
    <w:rsid w:val="005250DF"/>
    <w:rsid w:val="00537DFE"/>
    <w:rsid w:val="00544872"/>
    <w:rsid w:val="0054605A"/>
    <w:rsid w:val="00546B7A"/>
    <w:rsid w:val="00552ED1"/>
    <w:rsid w:val="005640CD"/>
    <w:rsid w:val="0056544C"/>
    <w:rsid w:val="00566654"/>
    <w:rsid w:val="00571472"/>
    <w:rsid w:val="005720D5"/>
    <w:rsid w:val="005750BD"/>
    <w:rsid w:val="00583999"/>
    <w:rsid w:val="0058678D"/>
    <w:rsid w:val="005912B3"/>
    <w:rsid w:val="00597B07"/>
    <w:rsid w:val="005A183A"/>
    <w:rsid w:val="005A3C16"/>
    <w:rsid w:val="005A461F"/>
    <w:rsid w:val="005A6012"/>
    <w:rsid w:val="005C7902"/>
    <w:rsid w:val="005D7485"/>
    <w:rsid w:val="005E1121"/>
    <w:rsid w:val="005E5E25"/>
    <w:rsid w:val="005E686E"/>
    <w:rsid w:val="005E7018"/>
    <w:rsid w:val="005F191E"/>
    <w:rsid w:val="005F743A"/>
    <w:rsid w:val="00602EA5"/>
    <w:rsid w:val="00606117"/>
    <w:rsid w:val="00617944"/>
    <w:rsid w:val="0062207B"/>
    <w:rsid w:val="00622977"/>
    <w:rsid w:val="0062598C"/>
    <w:rsid w:val="00627071"/>
    <w:rsid w:val="006273EC"/>
    <w:rsid w:val="00635CCF"/>
    <w:rsid w:val="006445C8"/>
    <w:rsid w:val="0064777E"/>
    <w:rsid w:val="006506B9"/>
    <w:rsid w:val="006541FA"/>
    <w:rsid w:val="00681060"/>
    <w:rsid w:val="0068333B"/>
    <w:rsid w:val="006B1BE1"/>
    <w:rsid w:val="006C0CFC"/>
    <w:rsid w:val="006C6B89"/>
    <w:rsid w:val="006D2332"/>
    <w:rsid w:val="006D6F87"/>
    <w:rsid w:val="006E73A3"/>
    <w:rsid w:val="006E73BD"/>
    <w:rsid w:val="006F06DB"/>
    <w:rsid w:val="006F7873"/>
    <w:rsid w:val="0070490E"/>
    <w:rsid w:val="00715184"/>
    <w:rsid w:val="00716A98"/>
    <w:rsid w:val="007243C4"/>
    <w:rsid w:val="0073465C"/>
    <w:rsid w:val="007403AA"/>
    <w:rsid w:val="00740EE8"/>
    <w:rsid w:val="0075402D"/>
    <w:rsid w:val="00761996"/>
    <w:rsid w:val="007656FF"/>
    <w:rsid w:val="00766EA3"/>
    <w:rsid w:val="00766F91"/>
    <w:rsid w:val="007702B0"/>
    <w:rsid w:val="007709C0"/>
    <w:rsid w:val="00772E66"/>
    <w:rsid w:val="007747B2"/>
    <w:rsid w:val="00774FAA"/>
    <w:rsid w:val="0079430E"/>
    <w:rsid w:val="007B0190"/>
    <w:rsid w:val="007B0933"/>
    <w:rsid w:val="007B29CA"/>
    <w:rsid w:val="007B3C35"/>
    <w:rsid w:val="007C19B1"/>
    <w:rsid w:val="007C6FCC"/>
    <w:rsid w:val="007D5F48"/>
    <w:rsid w:val="007D6950"/>
    <w:rsid w:val="007D75DF"/>
    <w:rsid w:val="007E307F"/>
    <w:rsid w:val="007E6821"/>
    <w:rsid w:val="007E6AC3"/>
    <w:rsid w:val="007E71D5"/>
    <w:rsid w:val="007F17CA"/>
    <w:rsid w:val="00813A7B"/>
    <w:rsid w:val="008143D5"/>
    <w:rsid w:val="00816169"/>
    <w:rsid w:val="0081717C"/>
    <w:rsid w:val="00822B1B"/>
    <w:rsid w:val="0083316A"/>
    <w:rsid w:val="00833E44"/>
    <w:rsid w:val="00834D18"/>
    <w:rsid w:val="00847366"/>
    <w:rsid w:val="00850E5B"/>
    <w:rsid w:val="00853A94"/>
    <w:rsid w:val="00867DC1"/>
    <w:rsid w:val="0087234C"/>
    <w:rsid w:val="008738CA"/>
    <w:rsid w:val="00883A2A"/>
    <w:rsid w:val="00885143"/>
    <w:rsid w:val="0089197A"/>
    <w:rsid w:val="008958A9"/>
    <w:rsid w:val="008974A8"/>
    <w:rsid w:val="008B0C88"/>
    <w:rsid w:val="008B2514"/>
    <w:rsid w:val="008B555F"/>
    <w:rsid w:val="008B6A2C"/>
    <w:rsid w:val="008D0269"/>
    <w:rsid w:val="008D12DB"/>
    <w:rsid w:val="008D3EFD"/>
    <w:rsid w:val="008D6281"/>
    <w:rsid w:val="008D77A6"/>
    <w:rsid w:val="008E0B0F"/>
    <w:rsid w:val="008E2527"/>
    <w:rsid w:val="008E52BB"/>
    <w:rsid w:val="008E5593"/>
    <w:rsid w:val="008E7F6E"/>
    <w:rsid w:val="008F4FAF"/>
    <w:rsid w:val="008F52DD"/>
    <w:rsid w:val="009159DE"/>
    <w:rsid w:val="00922731"/>
    <w:rsid w:val="00935EF0"/>
    <w:rsid w:val="00940798"/>
    <w:rsid w:val="00941780"/>
    <w:rsid w:val="00941904"/>
    <w:rsid w:val="0095059C"/>
    <w:rsid w:val="00961FE4"/>
    <w:rsid w:val="0096246D"/>
    <w:rsid w:val="0096558F"/>
    <w:rsid w:val="00970024"/>
    <w:rsid w:val="00975D3E"/>
    <w:rsid w:val="00980DF9"/>
    <w:rsid w:val="00981CD4"/>
    <w:rsid w:val="00991A1C"/>
    <w:rsid w:val="00992CE7"/>
    <w:rsid w:val="0099489E"/>
    <w:rsid w:val="009A1AE6"/>
    <w:rsid w:val="009A70CF"/>
    <w:rsid w:val="009B34ED"/>
    <w:rsid w:val="009C4F90"/>
    <w:rsid w:val="009C540E"/>
    <w:rsid w:val="009D0FC8"/>
    <w:rsid w:val="009D161F"/>
    <w:rsid w:val="009D7987"/>
    <w:rsid w:val="009E6582"/>
    <w:rsid w:val="009F3263"/>
    <w:rsid w:val="009F3C16"/>
    <w:rsid w:val="009F4FFF"/>
    <w:rsid w:val="009F548F"/>
    <w:rsid w:val="009F73E1"/>
    <w:rsid w:val="00A01003"/>
    <w:rsid w:val="00A06FCB"/>
    <w:rsid w:val="00A14B40"/>
    <w:rsid w:val="00A17867"/>
    <w:rsid w:val="00A207EC"/>
    <w:rsid w:val="00A22530"/>
    <w:rsid w:val="00A27760"/>
    <w:rsid w:val="00A31E36"/>
    <w:rsid w:val="00A32549"/>
    <w:rsid w:val="00A40073"/>
    <w:rsid w:val="00A45810"/>
    <w:rsid w:val="00A51C85"/>
    <w:rsid w:val="00A54F06"/>
    <w:rsid w:val="00A562FB"/>
    <w:rsid w:val="00A60457"/>
    <w:rsid w:val="00A64FE6"/>
    <w:rsid w:val="00A67096"/>
    <w:rsid w:val="00A82254"/>
    <w:rsid w:val="00A93007"/>
    <w:rsid w:val="00A93976"/>
    <w:rsid w:val="00AA0B2F"/>
    <w:rsid w:val="00AB094F"/>
    <w:rsid w:val="00AB3F97"/>
    <w:rsid w:val="00AB5D18"/>
    <w:rsid w:val="00AB7172"/>
    <w:rsid w:val="00AC22D4"/>
    <w:rsid w:val="00AC5C1D"/>
    <w:rsid w:val="00AC6C7B"/>
    <w:rsid w:val="00AE2A24"/>
    <w:rsid w:val="00AE53DB"/>
    <w:rsid w:val="00AE6196"/>
    <w:rsid w:val="00AF3A20"/>
    <w:rsid w:val="00B00169"/>
    <w:rsid w:val="00B01DC5"/>
    <w:rsid w:val="00B039FA"/>
    <w:rsid w:val="00B10496"/>
    <w:rsid w:val="00B131E1"/>
    <w:rsid w:val="00B27F56"/>
    <w:rsid w:val="00B3244B"/>
    <w:rsid w:val="00B35CDF"/>
    <w:rsid w:val="00B40054"/>
    <w:rsid w:val="00B4286A"/>
    <w:rsid w:val="00B43745"/>
    <w:rsid w:val="00B4731B"/>
    <w:rsid w:val="00B52B20"/>
    <w:rsid w:val="00B57298"/>
    <w:rsid w:val="00B61324"/>
    <w:rsid w:val="00B643F6"/>
    <w:rsid w:val="00B674D5"/>
    <w:rsid w:val="00B87451"/>
    <w:rsid w:val="00B919E9"/>
    <w:rsid w:val="00BA4473"/>
    <w:rsid w:val="00BA5570"/>
    <w:rsid w:val="00BB2399"/>
    <w:rsid w:val="00BB6F39"/>
    <w:rsid w:val="00BC0468"/>
    <w:rsid w:val="00BD3B3E"/>
    <w:rsid w:val="00BD3EC8"/>
    <w:rsid w:val="00BD4E66"/>
    <w:rsid w:val="00BE1002"/>
    <w:rsid w:val="00BE1191"/>
    <w:rsid w:val="00BF78C3"/>
    <w:rsid w:val="00C03E56"/>
    <w:rsid w:val="00C122EA"/>
    <w:rsid w:val="00C24AE6"/>
    <w:rsid w:val="00C26D64"/>
    <w:rsid w:val="00C27FD4"/>
    <w:rsid w:val="00C33610"/>
    <w:rsid w:val="00C341B5"/>
    <w:rsid w:val="00C34A62"/>
    <w:rsid w:val="00C607AA"/>
    <w:rsid w:val="00C65135"/>
    <w:rsid w:val="00C6605D"/>
    <w:rsid w:val="00C84484"/>
    <w:rsid w:val="00C846E2"/>
    <w:rsid w:val="00C8553D"/>
    <w:rsid w:val="00C863D6"/>
    <w:rsid w:val="00C87240"/>
    <w:rsid w:val="00C87A9C"/>
    <w:rsid w:val="00C91B9D"/>
    <w:rsid w:val="00C92D47"/>
    <w:rsid w:val="00C959B8"/>
    <w:rsid w:val="00C97607"/>
    <w:rsid w:val="00CA7509"/>
    <w:rsid w:val="00CB06D6"/>
    <w:rsid w:val="00CB12FE"/>
    <w:rsid w:val="00CB3C0B"/>
    <w:rsid w:val="00CB5000"/>
    <w:rsid w:val="00CC02B2"/>
    <w:rsid w:val="00CC2C19"/>
    <w:rsid w:val="00CC2F34"/>
    <w:rsid w:val="00CC332A"/>
    <w:rsid w:val="00CD24D2"/>
    <w:rsid w:val="00CD3EDE"/>
    <w:rsid w:val="00CE165E"/>
    <w:rsid w:val="00CE3204"/>
    <w:rsid w:val="00CF0289"/>
    <w:rsid w:val="00CF2A55"/>
    <w:rsid w:val="00D06C46"/>
    <w:rsid w:val="00D107EE"/>
    <w:rsid w:val="00D17DD6"/>
    <w:rsid w:val="00D20096"/>
    <w:rsid w:val="00D20B66"/>
    <w:rsid w:val="00D22B10"/>
    <w:rsid w:val="00D408BC"/>
    <w:rsid w:val="00D436DA"/>
    <w:rsid w:val="00D442C4"/>
    <w:rsid w:val="00D53316"/>
    <w:rsid w:val="00D57592"/>
    <w:rsid w:val="00D64F04"/>
    <w:rsid w:val="00D674F8"/>
    <w:rsid w:val="00D70971"/>
    <w:rsid w:val="00D722D0"/>
    <w:rsid w:val="00D760EA"/>
    <w:rsid w:val="00D77675"/>
    <w:rsid w:val="00D77875"/>
    <w:rsid w:val="00D77FAE"/>
    <w:rsid w:val="00D84010"/>
    <w:rsid w:val="00D9052F"/>
    <w:rsid w:val="00D92ECA"/>
    <w:rsid w:val="00D972AC"/>
    <w:rsid w:val="00DA25DA"/>
    <w:rsid w:val="00DA3A6C"/>
    <w:rsid w:val="00DA49E6"/>
    <w:rsid w:val="00DA5A93"/>
    <w:rsid w:val="00DA70F2"/>
    <w:rsid w:val="00DB122D"/>
    <w:rsid w:val="00DC15A3"/>
    <w:rsid w:val="00DC60FF"/>
    <w:rsid w:val="00DC7CE8"/>
    <w:rsid w:val="00DD3D43"/>
    <w:rsid w:val="00DD5350"/>
    <w:rsid w:val="00DD749D"/>
    <w:rsid w:val="00DE4071"/>
    <w:rsid w:val="00DF0724"/>
    <w:rsid w:val="00DF0735"/>
    <w:rsid w:val="00DF3030"/>
    <w:rsid w:val="00E03A29"/>
    <w:rsid w:val="00E07690"/>
    <w:rsid w:val="00E10A62"/>
    <w:rsid w:val="00E13606"/>
    <w:rsid w:val="00E14205"/>
    <w:rsid w:val="00E15F7A"/>
    <w:rsid w:val="00E17D75"/>
    <w:rsid w:val="00E223C1"/>
    <w:rsid w:val="00E24B5B"/>
    <w:rsid w:val="00E310F7"/>
    <w:rsid w:val="00E32A9E"/>
    <w:rsid w:val="00E33750"/>
    <w:rsid w:val="00E3754D"/>
    <w:rsid w:val="00E53946"/>
    <w:rsid w:val="00E56D5D"/>
    <w:rsid w:val="00E600D9"/>
    <w:rsid w:val="00E602AD"/>
    <w:rsid w:val="00E6343D"/>
    <w:rsid w:val="00E636B9"/>
    <w:rsid w:val="00E643E8"/>
    <w:rsid w:val="00E721B4"/>
    <w:rsid w:val="00E73EFE"/>
    <w:rsid w:val="00E86550"/>
    <w:rsid w:val="00E87881"/>
    <w:rsid w:val="00E95AED"/>
    <w:rsid w:val="00EA0B73"/>
    <w:rsid w:val="00EA6D0C"/>
    <w:rsid w:val="00EB0E1E"/>
    <w:rsid w:val="00EB53A6"/>
    <w:rsid w:val="00EC658C"/>
    <w:rsid w:val="00ED262D"/>
    <w:rsid w:val="00ED4963"/>
    <w:rsid w:val="00ED4D8F"/>
    <w:rsid w:val="00EE7B88"/>
    <w:rsid w:val="00EF1EA8"/>
    <w:rsid w:val="00EF68F8"/>
    <w:rsid w:val="00F048F7"/>
    <w:rsid w:val="00F0613B"/>
    <w:rsid w:val="00F13296"/>
    <w:rsid w:val="00F16F3B"/>
    <w:rsid w:val="00F223EA"/>
    <w:rsid w:val="00F262B6"/>
    <w:rsid w:val="00F31E73"/>
    <w:rsid w:val="00F3439A"/>
    <w:rsid w:val="00F34E44"/>
    <w:rsid w:val="00F4405B"/>
    <w:rsid w:val="00F453A9"/>
    <w:rsid w:val="00F47AB1"/>
    <w:rsid w:val="00F47BFC"/>
    <w:rsid w:val="00F51A4B"/>
    <w:rsid w:val="00F532EB"/>
    <w:rsid w:val="00F55D4D"/>
    <w:rsid w:val="00F578FE"/>
    <w:rsid w:val="00F64004"/>
    <w:rsid w:val="00F75A49"/>
    <w:rsid w:val="00F812FC"/>
    <w:rsid w:val="00F83E2F"/>
    <w:rsid w:val="00F85BE5"/>
    <w:rsid w:val="00F91D99"/>
    <w:rsid w:val="00F94DCF"/>
    <w:rsid w:val="00FA08B3"/>
    <w:rsid w:val="00FA1ED0"/>
    <w:rsid w:val="00FA28F8"/>
    <w:rsid w:val="00FA652D"/>
    <w:rsid w:val="00FB0C23"/>
    <w:rsid w:val="00FB5759"/>
    <w:rsid w:val="00FC3CFB"/>
    <w:rsid w:val="00FC5CAA"/>
    <w:rsid w:val="00FC66E8"/>
    <w:rsid w:val="00FD6F6E"/>
    <w:rsid w:val="0285FA08"/>
    <w:rsid w:val="1DCD95A2"/>
    <w:rsid w:val="207151E0"/>
    <w:rsid w:val="277477E8"/>
    <w:rsid w:val="2AF65F26"/>
    <w:rsid w:val="3889808F"/>
    <w:rsid w:val="3ED477CC"/>
    <w:rsid w:val="438EC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B992D0"/>
  <w15:chartTrackingRefBased/>
  <w15:docId w15:val="{B306F07E-BBA9-4966-B4DB-26E29CA8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C0"/>
  </w:style>
  <w:style w:type="paragraph" w:styleId="Heading1">
    <w:name w:val="heading 1"/>
    <w:basedOn w:val="Normal"/>
    <w:next w:val="Normal"/>
    <w:link w:val="Heading1Char"/>
    <w:uiPriority w:val="9"/>
    <w:qFormat/>
    <w:rsid w:val="008D77A6"/>
    <w:pPr>
      <w:keepNext/>
      <w:keepLines/>
      <w:spacing w:before="240" w:after="0"/>
      <w:outlineLvl w:val="0"/>
    </w:pPr>
    <w:rPr>
      <w:rFonts w:asciiTheme="majorHAnsi" w:eastAsiaTheme="majorEastAsia" w:hAnsiTheme="majorHAnsi" w:cstheme="majorBidi"/>
      <w:color w:val="2E74B5" w:themeColor="accent1" w:themeShade="BF"/>
      <w:sz w:val="32"/>
      <w:szCs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FC3CFB"/>
    <w:rPr>
      <w:color w:val="0000FF"/>
      <w:shd w:val="clear" w:color="auto" w:fill="auto"/>
    </w:rPr>
  </w:style>
  <w:style w:type="paragraph" w:customStyle="1" w:styleId="Pagedecouverture">
    <w:name w:val="Page de couverture"/>
    <w:basedOn w:val="Normal"/>
    <w:next w:val="Normal"/>
    <w:rsid w:val="00FC3CFB"/>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FC3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FB"/>
  </w:style>
  <w:style w:type="paragraph" w:styleId="Footer">
    <w:name w:val="footer"/>
    <w:basedOn w:val="Normal"/>
    <w:link w:val="FooterChar"/>
    <w:uiPriority w:val="99"/>
    <w:unhideWhenUsed/>
    <w:rsid w:val="00FC3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CFB"/>
  </w:style>
  <w:style w:type="paragraph" w:customStyle="1" w:styleId="Typedudocument">
    <w:name w:val="Type du document"/>
    <w:basedOn w:val="Normal"/>
    <w:next w:val="Normal"/>
    <w:link w:val="TypedudocumentChar"/>
    <w:rsid w:val="00FC3CFB"/>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rsid w:val="00FC3CFB"/>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rsid w:val="00FC3CFB"/>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rsid w:val="00FC3CFB"/>
    <w:pPr>
      <w:spacing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rsid w:val="00FC3CF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sid w:val="00FC3CFB"/>
    <w:rPr>
      <w:rFonts w:ascii="Times New Roman" w:hAnsi="Times New Roman" w:cs="Times New Roman"/>
      <w:b/>
      <w:sz w:val="24"/>
    </w:rPr>
  </w:style>
  <w:style w:type="character" w:customStyle="1" w:styleId="FooterCoverPageChar">
    <w:name w:val="Footer Cover Page Char"/>
    <w:basedOn w:val="TypedudocumentChar"/>
    <w:link w:val="FooterCoverPage"/>
    <w:rsid w:val="00FC3CFB"/>
    <w:rPr>
      <w:rFonts w:ascii="Times New Roman" w:hAnsi="Times New Roman" w:cs="Times New Roman"/>
      <w:b w:val="0"/>
      <w:sz w:val="24"/>
    </w:rPr>
  </w:style>
  <w:style w:type="paragraph" w:customStyle="1" w:styleId="FooterSensitivity">
    <w:name w:val="Footer Sensitivity"/>
    <w:basedOn w:val="Normal"/>
    <w:link w:val="FooterSensitivityChar"/>
    <w:rsid w:val="00FC3CF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sid w:val="00FC3CFB"/>
    <w:rPr>
      <w:rFonts w:ascii="Times New Roman" w:hAnsi="Times New Roman" w:cs="Times New Roman"/>
      <w:b/>
      <w:sz w:val="32"/>
    </w:rPr>
  </w:style>
  <w:style w:type="paragraph" w:customStyle="1" w:styleId="HeaderCoverPage">
    <w:name w:val="Header Cover Page"/>
    <w:basedOn w:val="Normal"/>
    <w:link w:val="HeaderCoverPageChar"/>
    <w:rsid w:val="00FC3CF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sid w:val="00FC3CFB"/>
    <w:rPr>
      <w:rFonts w:ascii="Times New Roman" w:hAnsi="Times New Roman" w:cs="Times New Roman"/>
      <w:b w:val="0"/>
      <w:sz w:val="24"/>
    </w:rPr>
  </w:style>
  <w:style w:type="paragraph" w:customStyle="1" w:styleId="HeaderSensitivity">
    <w:name w:val="Header Sensitivity"/>
    <w:basedOn w:val="Normal"/>
    <w:link w:val="HeaderSensitivityChar"/>
    <w:rsid w:val="00FC3CF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sid w:val="00FC3CFB"/>
    <w:rPr>
      <w:rFonts w:ascii="Times New Roman" w:hAnsi="Times New Roman" w:cs="Times New Roman"/>
      <w:b/>
      <w:sz w:val="32"/>
    </w:rPr>
  </w:style>
  <w:style w:type="paragraph" w:customStyle="1" w:styleId="HeaderSensitivityRight">
    <w:name w:val="Header Sensitivity Right"/>
    <w:basedOn w:val="Normal"/>
    <w:link w:val="HeaderSensitivityRightChar"/>
    <w:rsid w:val="00FC3CF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sid w:val="00FC3CFB"/>
    <w:rPr>
      <w:rFonts w:ascii="Times New Roman" w:hAnsi="Times New Roman" w:cs="Times New Roman"/>
      <w:b w:val="0"/>
      <w:sz w:val="28"/>
    </w:rPr>
  </w:style>
  <w:style w:type="character" w:customStyle="1" w:styleId="Heading1Char">
    <w:name w:val="Heading 1 Char"/>
    <w:basedOn w:val="DefaultParagraphFont"/>
    <w:link w:val="Heading1"/>
    <w:uiPriority w:val="9"/>
    <w:rsid w:val="008D77A6"/>
    <w:rPr>
      <w:rFonts w:asciiTheme="majorHAnsi" w:eastAsiaTheme="majorEastAsia" w:hAnsiTheme="majorHAnsi" w:cstheme="majorBidi"/>
      <w:color w:val="2E74B5" w:themeColor="accent1" w:themeShade="BF"/>
      <w:sz w:val="32"/>
      <w:szCs w:val="32"/>
      <w:lang w:val="fr-BE"/>
    </w:rPr>
  </w:style>
  <w:style w:type="paragraph" w:customStyle="1" w:styleId="Normal1">
    <w:name w:val="Normal1"/>
    <w:basedOn w:val="Normal"/>
    <w:rsid w:val="008D77A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8D77A6"/>
    <w:rPr>
      <w:color w:val="0000FF"/>
      <w:u w:val="single"/>
    </w:rPr>
  </w:style>
  <w:style w:type="character" w:customStyle="1" w:styleId="super">
    <w:name w:val="super"/>
    <w:basedOn w:val="DefaultParagraphFont"/>
    <w:rsid w:val="008D77A6"/>
  </w:style>
  <w:style w:type="paragraph" w:customStyle="1" w:styleId="ti-art">
    <w:name w:val="ti-art"/>
    <w:basedOn w:val="Normal"/>
    <w:rsid w:val="008D77A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ormal2">
    <w:name w:val="Normal2"/>
    <w:basedOn w:val="Normal"/>
    <w:rsid w:val="008D77A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italic">
    <w:name w:val="italic"/>
    <w:basedOn w:val="DefaultParagraphFont"/>
    <w:rsid w:val="008D77A6"/>
  </w:style>
  <w:style w:type="paragraph" w:styleId="ListParagraph">
    <w:name w:val="List Paragraph"/>
    <w:aliases w:val="List,List1,List11,List111,List1111,List11111,List111111,1st level - Bullet List Paragraph,List Paragraph1,Lettre d'introduction,Paragrafo elenco,Normal bullet 2,Medium Grid 1 - Accent 21,List Paragraph11,FooterText,Paragraphe de liste1"/>
    <w:basedOn w:val="Normal"/>
    <w:link w:val="ListParagraphChar"/>
    <w:uiPriority w:val="34"/>
    <w:qFormat/>
    <w:rsid w:val="008D77A6"/>
    <w:pPr>
      <w:ind w:left="720"/>
      <w:contextualSpacing/>
    </w:pPr>
    <w:rPr>
      <w:lang w:val="fr-BE"/>
    </w:rPr>
  </w:style>
  <w:style w:type="table" w:styleId="TableGrid">
    <w:name w:val="Table Grid"/>
    <w:basedOn w:val="TableNormal"/>
    <w:uiPriority w:val="59"/>
    <w:rsid w:val="008D77A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7A6"/>
    <w:rPr>
      <w:sz w:val="16"/>
      <w:szCs w:val="16"/>
    </w:rPr>
  </w:style>
  <w:style w:type="paragraph" w:styleId="CommentText">
    <w:name w:val="annotation text"/>
    <w:basedOn w:val="Normal"/>
    <w:link w:val="CommentTextChar"/>
    <w:uiPriority w:val="99"/>
    <w:unhideWhenUsed/>
    <w:rsid w:val="008D77A6"/>
    <w:pPr>
      <w:spacing w:line="240" w:lineRule="auto"/>
    </w:pPr>
    <w:rPr>
      <w:sz w:val="20"/>
      <w:szCs w:val="20"/>
      <w:lang w:val="fr-BE"/>
    </w:rPr>
  </w:style>
  <w:style w:type="character" w:customStyle="1" w:styleId="CommentTextChar">
    <w:name w:val="Comment Text Char"/>
    <w:basedOn w:val="DefaultParagraphFont"/>
    <w:link w:val="CommentText"/>
    <w:uiPriority w:val="99"/>
    <w:rsid w:val="008D77A6"/>
    <w:rPr>
      <w:sz w:val="20"/>
      <w:szCs w:val="20"/>
      <w:lang w:val="fr-BE"/>
    </w:rPr>
  </w:style>
  <w:style w:type="paragraph" w:styleId="CommentSubject">
    <w:name w:val="annotation subject"/>
    <w:basedOn w:val="CommentText"/>
    <w:next w:val="CommentText"/>
    <w:link w:val="CommentSubjectChar"/>
    <w:uiPriority w:val="99"/>
    <w:semiHidden/>
    <w:unhideWhenUsed/>
    <w:rsid w:val="008D77A6"/>
    <w:rPr>
      <w:b/>
      <w:bCs/>
    </w:rPr>
  </w:style>
  <w:style w:type="character" w:customStyle="1" w:styleId="CommentSubjectChar">
    <w:name w:val="Comment Subject Char"/>
    <w:basedOn w:val="CommentTextChar"/>
    <w:link w:val="CommentSubject"/>
    <w:uiPriority w:val="99"/>
    <w:semiHidden/>
    <w:rsid w:val="008D77A6"/>
    <w:rPr>
      <w:b/>
      <w:bCs/>
      <w:sz w:val="20"/>
      <w:szCs w:val="20"/>
      <w:lang w:val="fr-BE"/>
    </w:rPr>
  </w:style>
  <w:style w:type="paragraph" w:styleId="BalloonText">
    <w:name w:val="Balloon Text"/>
    <w:basedOn w:val="Normal"/>
    <w:link w:val="BalloonTextChar"/>
    <w:uiPriority w:val="99"/>
    <w:semiHidden/>
    <w:unhideWhenUsed/>
    <w:rsid w:val="008D77A6"/>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8D77A6"/>
    <w:rPr>
      <w:rFonts w:ascii="Segoe UI" w:hAnsi="Segoe UI" w:cs="Segoe UI"/>
      <w:sz w:val="18"/>
      <w:szCs w:val="18"/>
      <w:lang w:val="fr-BE"/>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FoodNot"/>
    <w:basedOn w:val="Normal"/>
    <w:link w:val="FootnoteTextChar"/>
    <w:uiPriority w:val="99"/>
    <w:unhideWhenUsed/>
    <w:qFormat/>
    <w:rsid w:val="008D77A6"/>
    <w:pPr>
      <w:spacing w:after="0" w:line="240" w:lineRule="auto"/>
    </w:pPr>
    <w:rPr>
      <w:sz w:val="20"/>
      <w:szCs w:val="20"/>
      <w:lang w:val="fr-B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uiPriority w:val="99"/>
    <w:rsid w:val="008D77A6"/>
    <w:rPr>
      <w:sz w:val="20"/>
      <w:szCs w:val="20"/>
      <w:lang w:val="fr-BE"/>
    </w:rPr>
  </w:style>
  <w:style w:type="character" w:styleId="FootnoteReference">
    <w:name w:val="footnote reference"/>
    <w:aliases w:val="Footnote symbol,Voetnootverwijzing,Times 10 Point,Exposant 3 Point,Footnote reference number,Ref,de nota al pie,note TESI,SUPERS,EN Footnote Reference,Footnote sign,Footnote Reference Superscript,stylish,fr,FR,Foo,No, Exposant 3 Point"/>
    <w:basedOn w:val="DefaultParagraphFont"/>
    <w:link w:val="Char2"/>
    <w:uiPriority w:val="99"/>
    <w:unhideWhenUsed/>
    <w:qFormat/>
    <w:rsid w:val="008D77A6"/>
    <w:rPr>
      <w:vertAlign w:val="superscript"/>
    </w:rPr>
  </w:style>
  <w:style w:type="table" w:customStyle="1" w:styleId="TableGrid1">
    <w:name w:val="Table Grid1"/>
    <w:basedOn w:val="TableNormal"/>
    <w:next w:val="TableGrid"/>
    <w:uiPriority w:val="39"/>
    <w:rsid w:val="008D77A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7A6"/>
    <w:rPr>
      <w:rFonts w:ascii="Times New Roman" w:hAnsi="Times New Roman" w:cs="Times New Roman"/>
      <w:sz w:val="24"/>
      <w:szCs w:val="24"/>
      <w:lang w:val="fr-BE"/>
    </w:rPr>
  </w:style>
  <w:style w:type="character" w:styleId="Emphasis">
    <w:name w:val="Emphasis"/>
    <w:basedOn w:val="DefaultParagraphFont"/>
    <w:uiPriority w:val="20"/>
    <w:qFormat/>
    <w:rsid w:val="008D77A6"/>
    <w:rPr>
      <w:i/>
      <w:iCs/>
    </w:rPr>
  </w:style>
  <w:style w:type="table" w:customStyle="1" w:styleId="Deloittetable">
    <w:name w:val="Deloitte table"/>
    <w:basedOn w:val="TableNormal"/>
    <w:uiPriority w:val="99"/>
    <w:rsid w:val="008D77A6"/>
    <w:pPr>
      <w:spacing w:after="0" w:line="240" w:lineRule="auto"/>
    </w:pPr>
    <w:rPr>
      <w:sz w:val="17"/>
    </w:rPr>
    <w:tblPr>
      <w:tblBorders>
        <w:top w:val="single" w:sz="4" w:space="0" w:color="A5A5A5" w:themeColor="accent3"/>
        <w:bottom w:val="single" w:sz="4" w:space="0" w:color="000000" w:themeColor="text1"/>
        <w:insideH w:val="single" w:sz="4" w:space="0" w:color="000000" w:themeColor="text1"/>
      </w:tblBorders>
      <w:tblCellMar>
        <w:top w:w="57" w:type="dxa"/>
        <w:left w:w="113" w:type="dxa"/>
        <w:bottom w:w="57" w:type="dxa"/>
        <w:right w:w="113" w:type="dxa"/>
      </w:tblCellMar>
    </w:tblPr>
    <w:tblStylePr w:type="firstRow">
      <w:tblPr/>
      <w:tcPr>
        <w:tcBorders>
          <w:top w:val="single" w:sz="24" w:space="0" w:color="A5A5A5" w:themeColor="accent3"/>
        </w:tcBorders>
      </w:tcPr>
    </w:tblStylePr>
  </w:style>
  <w:style w:type="paragraph" w:customStyle="1" w:styleId="Default">
    <w:name w:val="Default"/>
    <w:rsid w:val="008D77A6"/>
    <w:pPr>
      <w:autoSpaceDE w:val="0"/>
      <w:autoSpaceDN w:val="0"/>
      <w:adjustRightInd w:val="0"/>
      <w:spacing w:after="0" w:line="240" w:lineRule="auto"/>
    </w:pPr>
    <w:rPr>
      <w:rFonts w:ascii="Verdana" w:hAnsi="Verdana" w:cs="Verdana"/>
      <w:color w:val="000000"/>
      <w:sz w:val="24"/>
      <w:szCs w:val="24"/>
      <w:lang w:val="fr-BE"/>
    </w:rPr>
  </w:style>
  <w:style w:type="table" w:customStyle="1" w:styleId="Deloittetable61">
    <w:name w:val="Deloitte table61"/>
    <w:basedOn w:val="TableNormal"/>
    <w:uiPriority w:val="99"/>
    <w:rsid w:val="008D77A6"/>
    <w:pPr>
      <w:spacing w:after="0" w:line="240" w:lineRule="auto"/>
    </w:pPr>
    <w:rPr>
      <w:sz w:val="17"/>
    </w:rPr>
    <w:tblPr>
      <w:tblBorders>
        <w:top w:val="single" w:sz="4" w:space="0" w:color="A5A5A5" w:themeColor="accent3"/>
        <w:bottom w:val="single" w:sz="4" w:space="0" w:color="000000" w:themeColor="text1"/>
        <w:insideH w:val="single" w:sz="4" w:space="0" w:color="000000" w:themeColor="text1"/>
      </w:tblBorders>
      <w:tblCellMar>
        <w:top w:w="57" w:type="dxa"/>
        <w:left w:w="113" w:type="dxa"/>
        <w:bottom w:w="57" w:type="dxa"/>
        <w:right w:w="113" w:type="dxa"/>
      </w:tblCellMar>
    </w:tblPr>
    <w:tblStylePr w:type="firstRow">
      <w:tblPr/>
      <w:tcPr>
        <w:tcBorders>
          <w:top w:val="single" w:sz="24" w:space="0" w:color="A5A5A5" w:themeColor="accent3"/>
        </w:tcBorders>
      </w:tcPr>
    </w:tblStylePr>
  </w:style>
  <w:style w:type="paragraph" w:styleId="ListBullet">
    <w:name w:val="List Bullet"/>
    <w:aliases w:val="UL,Bullet Point EU 2"/>
    <w:basedOn w:val="Normal"/>
    <w:uiPriority w:val="99"/>
    <w:qFormat/>
    <w:rsid w:val="008D77A6"/>
    <w:pPr>
      <w:numPr>
        <w:numId w:val="8"/>
      </w:numPr>
      <w:spacing w:after="240" w:line="280" w:lineRule="atLeast"/>
      <w:contextualSpacing/>
      <w:jc w:val="both"/>
    </w:pPr>
    <w:rPr>
      <w:sz w:val="18"/>
      <w:lang w:val="en-US"/>
    </w:rPr>
  </w:style>
  <w:style w:type="table" w:customStyle="1" w:styleId="Deloittetable611">
    <w:name w:val="Deloitte table611"/>
    <w:basedOn w:val="TableNormal"/>
    <w:uiPriority w:val="99"/>
    <w:rsid w:val="008D77A6"/>
    <w:pPr>
      <w:spacing w:after="0" w:line="240" w:lineRule="auto"/>
    </w:pPr>
    <w:rPr>
      <w:rFonts w:ascii="Verdana" w:eastAsia="Verdana" w:hAnsi="Verdana" w:cs="Times New Roman"/>
      <w:sz w:val="17"/>
    </w:rPr>
    <w:tblPr>
      <w:tblBorders>
        <w:top w:val="single" w:sz="4" w:space="0" w:color="62B5E5"/>
        <w:bottom w:val="single" w:sz="4" w:space="0" w:color="000000"/>
        <w:insideH w:val="single" w:sz="4" w:space="0" w:color="000000"/>
      </w:tblBorders>
      <w:tblCellMar>
        <w:top w:w="57" w:type="dxa"/>
        <w:left w:w="113" w:type="dxa"/>
        <w:bottom w:w="57" w:type="dxa"/>
        <w:right w:w="113" w:type="dxa"/>
      </w:tblCellMar>
    </w:tblPr>
    <w:tblStylePr w:type="firstRow">
      <w:tblPr/>
      <w:tcPr>
        <w:tcBorders>
          <w:top w:val="single" w:sz="24" w:space="0" w:color="62B5E5"/>
        </w:tcBorders>
      </w:tcPr>
    </w:tblStylePr>
  </w:style>
  <w:style w:type="character" w:customStyle="1" w:styleId="ListParagraphChar">
    <w:name w:val="List Paragraph Char"/>
    <w:aliases w:val="List Char,List1 Char,List11 Char,List111 Char,List1111 Char,List11111 Char,List111111 Char,1st level - Bullet List Paragraph Char,List Paragraph1 Char,Lettre d'introduction Char,Paragrafo elenco Char,Normal bullet 2 Char"/>
    <w:basedOn w:val="DefaultParagraphFont"/>
    <w:link w:val="ListParagraph"/>
    <w:uiPriority w:val="34"/>
    <w:qFormat/>
    <w:rsid w:val="008D77A6"/>
    <w:rPr>
      <w:lang w:val="fr-BE"/>
    </w:rPr>
  </w:style>
  <w:style w:type="table" w:customStyle="1" w:styleId="Deloittetable612">
    <w:name w:val="Deloitte table612"/>
    <w:basedOn w:val="TableNormal"/>
    <w:uiPriority w:val="99"/>
    <w:rsid w:val="008D77A6"/>
    <w:pPr>
      <w:spacing w:after="0" w:line="240" w:lineRule="auto"/>
    </w:pPr>
    <w:rPr>
      <w:rFonts w:ascii="Verdana" w:eastAsia="Verdana" w:hAnsi="Verdana" w:cs="Times New Roman"/>
      <w:sz w:val="17"/>
    </w:rPr>
    <w:tblPr>
      <w:tblBorders>
        <w:top w:val="single" w:sz="4" w:space="0" w:color="62B5E5"/>
        <w:bottom w:val="single" w:sz="4" w:space="0" w:color="000000"/>
        <w:insideH w:val="single" w:sz="4" w:space="0" w:color="000000"/>
      </w:tblBorders>
      <w:tblCellMar>
        <w:top w:w="57" w:type="dxa"/>
        <w:left w:w="113" w:type="dxa"/>
        <w:bottom w:w="57" w:type="dxa"/>
        <w:right w:w="113" w:type="dxa"/>
      </w:tblCellMar>
    </w:tblPr>
    <w:tblStylePr w:type="firstRow">
      <w:tblPr/>
      <w:tcPr>
        <w:tcBorders>
          <w:top w:val="single" w:sz="24" w:space="0" w:color="62B5E5"/>
        </w:tcBorders>
      </w:tcPr>
    </w:tblStylePr>
  </w:style>
  <w:style w:type="paragraph" w:customStyle="1" w:styleId="Text2">
    <w:name w:val="Text 2"/>
    <w:basedOn w:val="Normal"/>
    <w:uiPriority w:val="90"/>
    <w:qFormat/>
    <w:rsid w:val="008D77A6"/>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rsid w:val="008D77A6"/>
    <w:pPr>
      <w:spacing w:after="240" w:line="240" w:lineRule="auto"/>
      <w:ind w:left="482"/>
      <w:jc w:val="both"/>
    </w:pPr>
    <w:rPr>
      <w:rFonts w:ascii="Times New Roman" w:eastAsia="Times New Roman" w:hAnsi="Times New Roman" w:cs="Times New Roman"/>
      <w:sz w:val="24"/>
      <w:szCs w:val="20"/>
      <w:lang w:eastAsia="en-GB"/>
    </w:rPr>
  </w:style>
  <w:style w:type="paragraph" w:styleId="Caption">
    <w:name w:val="caption"/>
    <w:basedOn w:val="Normal"/>
    <w:next w:val="Normal"/>
    <w:uiPriority w:val="99"/>
    <w:qFormat/>
    <w:rsid w:val="008D77A6"/>
    <w:pPr>
      <w:spacing w:before="160" w:after="240" w:line="240" w:lineRule="auto"/>
      <w:jc w:val="both"/>
    </w:pPr>
    <w:rPr>
      <w:rFonts w:ascii="Times New Roman" w:eastAsia="Times New Roman" w:hAnsi="Times New Roman" w:cs="Times New Roman"/>
      <w:i/>
      <w:szCs w:val="20"/>
      <w:lang w:eastAsia="en-GB"/>
    </w:rPr>
  </w:style>
  <w:style w:type="paragraph" w:customStyle="1" w:styleId="Char2">
    <w:name w:val="Char2"/>
    <w:basedOn w:val="Normal"/>
    <w:link w:val="FootnoteReference"/>
    <w:rsid w:val="008D77A6"/>
    <w:pPr>
      <w:spacing w:line="240" w:lineRule="exact"/>
    </w:pPr>
    <w:rPr>
      <w:vertAlign w:val="superscript"/>
    </w:rPr>
  </w:style>
  <w:style w:type="table" w:customStyle="1" w:styleId="Deloittetable1">
    <w:name w:val="Deloitte table1"/>
    <w:basedOn w:val="TableNormal"/>
    <w:uiPriority w:val="99"/>
    <w:rsid w:val="008D77A6"/>
    <w:pPr>
      <w:spacing w:after="0" w:line="240" w:lineRule="auto"/>
    </w:pPr>
    <w:rPr>
      <w:rFonts w:ascii="Calibri" w:eastAsia="Calibri" w:hAnsi="Calibri" w:cs="Mangal"/>
      <w:sz w:val="17"/>
    </w:rPr>
    <w:tblPr>
      <w:tblInd w:w="0" w:type="nil"/>
      <w:tblBorders>
        <w:top w:val="single" w:sz="4" w:space="0" w:color="A5A5A5" w:themeColor="accent3"/>
        <w:bottom w:val="single" w:sz="4" w:space="0" w:color="000000" w:themeColor="text1"/>
        <w:insideH w:val="single" w:sz="4" w:space="0" w:color="000000" w:themeColor="text1"/>
      </w:tblBorders>
      <w:tblCellMar>
        <w:top w:w="57" w:type="dxa"/>
        <w:left w:w="113" w:type="dxa"/>
        <w:bottom w:w="57" w:type="dxa"/>
        <w:right w:w="113" w:type="dxa"/>
      </w:tblCellMar>
    </w:tblPr>
    <w:tblStylePr w:type="firstRow">
      <w:tblPr/>
      <w:tcPr>
        <w:tcBorders>
          <w:top w:val="single" w:sz="24" w:space="0" w:color="A5A5A5" w:themeColor="accent3"/>
        </w:tcBorders>
      </w:tcPr>
    </w:tblStylePr>
  </w:style>
  <w:style w:type="paragraph" w:styleId="Revision">
    <w:name w:val="Revision"/>
    <w:hidden/>
    <w:uiPriority w:val="99"/>
    <w:semiHidden/>
    <w:rsid w:val="008D77A6"/>
    <w:pPr>
      <w:spacing w:after="0" w:line="240" w:lineRule="auto"/>
    </w:pPr>
    <w:rPr>
      <w:lang w:val="fr-BE"/>
    </w:rPr>
  </w:style>
  <w:style w:type="character" w:styleId="FollowedHyperlink">
    <w:name w:val="FollowedHyperlink"/>
    <w:basedOn w:val="DefaultParagraphFont"/>
    <w:uiPriority w:val="99"/>
    <w:semiHidden/>
    <w:unhideWhenUsed/>
    <w:rsid w:val="008D77A6"/>
    <w:rPr>
      <w:color w:val="954F72" w:themeColor="followedHyperlink"/>
      <w:u w:val="single"/>
    </w:rPr>
  </w:style>
  <w:style w:type="paragraph" w:customStyle="1" w:styleId="Point0number">
    <w:name w:val="Point 0 (number)"/>
    <w:basedOn w:val="Normal"/>
    <w:rsid w:val="00E32A9E"/>
    <w:pPr>
      <w:numPr>
        <w:numId w:val="2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E32A9E"/>
    <w:pPr>
      <w:numPr>
        <w:ilvl w:val="2"/>
        <w:numId w:val="2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E32A9E"/>
    <w:pPr>
      <w:numPr>
        <w:ilvl w:val="4"/>
        <w:numId w:val="2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E32A9E"/>
    <w:pPr>
      <w:numPr>
        <w:ilvl w:val="6"/>
        <w:numId w:val="2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E32A9E"/>
    <w:pPr>
      <w:numPr>
        <w:ilvl w:val="1"/>
        <w:numId w:val="2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E32A9E"/>
    <w:pPr>
      <w:numPr>
        <w:ilvl w:val="3"/>
        <w:numId w:val="2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E32A9E"/>
    <w:pPr>
      <w:numPr>
        <w:ilvl w:val="5"/>
        <w:numId w:val="2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E32A9E"/>
    <w:pPr>
      <w:numPr>
        <w:ilvl w:val="7"/>
        <w:numId w:val="2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E32A9E"/>
    <w:pPr>
      <w:numPr>
        <w:ilvl w:val="8"/>
        <w:numId w:val="22"/>
      </w:numPr>
      <w:spacing w:before="120" w:after="120" w:line="240" w:lineRule="auto"/>
      <w:jc w:val="both"/>
    </w:pPr>
    <w:rPr>
      <w:rFonts w:ascii="Times New Roman" w:hAnsi="Times New Roman" w:cs="Times New Roman"/>
      <w:sz w:val="24"/>
    </w:rPr>
  </w:style>
  <w:style w:type="paragraph" w:customStyle="1" w:styleId="Normal3">
    <w:name w:val="Normal3"/>
    <w:basedOn w:val="Normal"/>
    <w:rsid w:val="00064A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3064">
      <w:bodyDiv w:val="1"/>
      <w:marLeft w:val="0"/>
      <w:marRight w:val="0"/>
      <w:marTop w:val="0"/>
      <w:marBottom w:val="0"/>
      <w:divBdr>
        <w:top w:val="none" w:sz="0" w:space="0" w:color="auto"/>
        <w:left w:val="none" w:sz="0" w:space="0" w:color="auto"/>
        <w:bottom w:val="none" w:sz="0" w:space="0" w:color="auto"/>
        <w:right w:val="none" w:sz="0" w:space="0" w:color="auto"/>
      </w:divBdr>
    </w:div>
    <w:div w:id="507839669">
      <w:bodyDiv w:val="1"/>
      <w:marLeft w:val="0"/>
      <w:marRight w:val="0"/>
      <w:marTop w:val="0"/>
      <w:marBottom w:val="0"/>
      <w:divBdr>
        <w:top w:val="none" w:sz="0" w:space="0" w:color="auto"/>
        <w:left w:val="none" w:sz="0" w:space="0" w:color="auto"/>
        <w:bottom w:val="none" w:sz="0" w:space="0" w:color="auto"/>
        <w:right w:val="none" w:sz="0" w:space="0" w:color="auto"/>
      </w:divBdr>
    </w:div>
    <w:div w:id="701248796">
      <w:bodyDiv w:val="1"/>
      <w:marLeft w:val="0"/>
      <w:marRight w:val="0"/>
      <w:marTop w:val="0"/>
      <w:marBottom w:val="0"/>
      <w:divBdr>
        <w:top w:val="none" w:sz="0" w:space="0" w:color="auto"/>
        <w:left w:val="none" w:sz="0" w:space="0" w:color="auto"/>
        <w:bottom w:val="none" w:sz="0" w:space="0" w:color="auto"/>
        <w:right w:val="none" w:sz="0" w:space="0" w:color="auto"/>
      </w:divBdr>
    </w:div>
    <w:div w:id="719784059">
      <w:bodyDiv w:val="1"/>
      <w:marLeft w:val="0"/>
      <w:marRight w:val="0"/>
      <w:marTop w:val="0"/>
      <w:marBottom w:val="0"/>
      <w:divBdr>
        <w:top w:val="none" w:sz="0" w:space="0" w:color="auto"/>
        <w:left w:val="none" w:sz="0" w:space="0" w:color="auto"/>
        <w:bottom w:val="none" w:sz="0" w:space="0" w:color="auto"/>
        <w:right w:val="none" w:sz="0" w:space="0" w:color="auto"/>
      </w:divBdr>
    </w:div>
    <w:div w:id="944387174">
      <w:bodyDiv w:val="1"/>
      <w:marLeft w:val="0"/>
      <w:marRight w:val="0"/>
      <w:marTop w:val="0"/>
      <w:marBottom w:val="0"/>
      <w:divBdr>
        <w:top w:val="none" w:sz="0" w:space="0" w:color="auto"/>
        <w:left w:val="none" w:sz="0" w:space="0" w:color="auto"/>
        <w:bottom w:val="none" w:sz="0" w:space="0" w:color="auto"/>
        <w:right w:val="none" w:sz="0" w:space="0" w:color="auto"/>
      </w:divBdr>
    </w:div>
    <w:div w:id="1053189255">
      <w:bodyDiv w:val="1"/>
      <w:marLeft w:val="0"/>
      <w:marRight w:val="0"/>
      <w:marTop w:val="0"/>
      <w:marBottom w:val="0"/>
      <w:divBdr>
        <w:top w:val="none" w:sz="0" w:space="0" w:color="auto"/>
        <w:left w:val="none" w:sz="0" w:space="0" w:color="auto"/>
        <w:bottom w:val="none" w:sz="0" w:space="0" w:color="auto"/>
        <w:right w:val="none" w:sz="0" w:space="0" w:color="auto"/>
      </w:divBdr>
    </w:div>
    <w:div w:id="1154565975">
      <w:bodyDiv w:val="1"/>
      <w:marLeft w:val="0"/>
      <w:marRight w:val="0"/>
      <w:marTop w:val="0"/>
      <w:marBottom w:val="0"/>
      <w:divBdr>
        <w:top w:val="none" w:sz="0" w:space="0" w:color="auto"/>
        <w:left w:val="none" w:sz="0" w:space="0" w:color="auto"/>
        <w:bottom w:val="none" w:sz="0" w:space="0" w:color="auto"/>
        <w:right w:val="none" w:sz="0" w:space="0" w:color="auto"/>
      </w:divBdr>
    </w:div>
    <w:div w:id="1330987405">
      <w:bodyDiv w:val="1"/>
      <w:marLeft w:val="0"/>
      <w:marRight w:val="0"/>
      <w:marTop w:val="0"/>
      <w:marBottom w:val="0"/>
      <w:divBdr>
        <w:top w:val="none" w:sz="0" w:space="0" w:color="auto"/>
        <w:left w:val="none" w:sz="0" w:space="0" w:color="auto"/>
        <w:bottom w:val="none" w:sz="0" w:space="0" w:color="auto"/>
        <w:right w:val="none" w:sz="0" w:space="0" w:color="auto"/>
      </w:divBdr>
    </w:div>
    <w:div w:id="1394549367">
      <w:bodyDiv w:val="1"/>
      <w:marLeft w:val="0"/>
      <w:marRight w:val="0"/>
      <w:marTop w:val="0"/>
      <w:marBottom w:val="0"/>
      <w:divBdr>
        <w:top w:val="none" w:sz="0" w:space="0" w:color="auto"/>
        <w:left w:val="none" w:sz="0" w:space="0" w:color="auto"/>
        <w:bottom w:val="none" w:sz="0" w:space="0" w:color="auto"/>
        <w:right w:val="none" w:sz="0" w:space="0" w:color="auto"/>
      </w:divBdr>
    </w:div>
    <w:div w:id="1829831832">
      <w:bodyDiv w:val="1"/>
      <w:marLeft w:val="0"/>
      <w:marRight w:val="0"/>
      <w:marTop w:val="0"/>
      <w:marBottom w:val="0"/>
      <w:divBdr>
        <w:top w:val="none" w:sz="0" w:space="0" w:color="auto"/>
        <w:left w:val="none" w:sz="0" w:space="0" w:color="auto"/>
        <w:bottom w:val="none" w:sz="0" w:space="0" w:color="auto"/>
        <w:right w:val="none" w:sz="0" w:space="0" w:color="auto"/>
      </w:divBdr>
    </w:div>
    <w:div w:id="1959749495">
      <w:bodyDiv w:val="1"/>
      <w:marLeft w:val="0"/>
      <w:marRight w:val="0"/>
      <w:marTop w:val="0"/>
      <w:marBottom w:val="0"/>
      <w:divBdr>
        <w:top w:val="none" w:sz="0" w:space="0" w:color="auto"/>
        <w:left w:val="none" w:sz="0" w:space="0" w:color="auto"/>
        <w:bottom w:val="none" w:sz="0" w:space="0" w:color="auto"/>
        <w:right w:val="none" w:sz="0" w:space="0" w:color="auto"/>
      </w:divBdr>
    </w:div>
    <w:div w:id="1967078053">
      <w:bodyDiv w:val="1"/>
      <w:marLeft w:val="0"/>
      <w:marRight w:val="0"/>
      <w:marTop w:val="0"/>
      <w:marBottom w:val="0"/>
      <w:divBdr>
        <w:top w:val="none" w:sz="0" w:space="0" w:color="auto"/>
        <w:left w:val="none" w:sz="0" w:space="0" w:color="auto"/>
        <w:bottom w:val="none" w:sz="0" w:space="0" w:color="auto"/>
        <w:right w:val="none" w:sz="0" w:space="0" w:color="auto"/>
      </w:divBdr>
    </w:div>
    <w:div w:id="20543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60b5611ea0b54d9c" Type="http://schemas.microsoft.com/office/2016/09/relationships/commentsIds" Target="commentsIds.xml"/><Relationship Id="Rdfe85d16a28d4f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joinup.ec.europa.eu/collection/registered-organization-vocabulary/solution/registered-organization-vocabulary/release/100" TargetMode="External"/><Relationship Id="rId1" Type="http://schemas.openxmlformats.org/officeDocument/2006/relationships/hyperlink" Target="https://inspire.ec.europa.eu/documents/Data_Specifications/INSPIRE_DataSpecification_AC-MF_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0B1AB3EE7FB41977BC1E216BA6147" ma:contentTypeVersion="10" ma:contentTypeDescription="Create a new document." ma:contentTypeScope="" ma:versionID="1b18bcac4aeb72bb6e0f2586f3ed2d9b">
  <xsd:schema xmlns:xsd="http://www.w3.org/2001/XMLSchema" xmlns:xs="http://www.w3.org/2001/XMLSchema" xmlns:p="http://schemas.microsoft.com/office/2006/metadata/properties" xmlns:ns3="d2e3c90a-5f11-4787-ace5-3a0bcb2edcfa" xmlns:ns4="b1574990-7dca-46ed-ac87-7eb4962c31b1" targetNamespace="http://schemas.microsoft.com/office/2006/metadata/properties" ma:root="true" ma:fieldsID="73dd83c94f6b6c71dad17040d244199e" ns3:_="" ns4:_="">
    <xsd:import namespace="d2e3c90a-5f11-4787-ace5-3a0bcb2edcfa"/>
    <xsd:import namespace="b1574990-7dca-46ed-ac87-7eb4962c31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3c90a-5f11-4787-ace5-3a0bcb2ed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990-7dca-46ed-ac87-7eb4962c31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7622-6E8E-4F41-ADD2-91B579B9170B}">
  <ds:schemaRefs>
    <ds:schemaRef ds:uri="http://schemas.microsoft.com/sharepoint/v3/contenttype/forms"/>
  </ds:schemaRefs>
</ds:datastoreItem>
</file>

<file path=customXml/itemProps2.xml><?xml version="1.0" encoding="utf-8"?>
<ds:datastoreItem xmlns:ds="http://schemas.openxmlformats.org/officeDocument/2006/customXml" ds:itemID="{BA2BF1F3-CED4-4E42-BF1D-F995AFB235D0}">
  <ds:schemaRefs>
    <ds:schemaRef ds:uri="http://purl.org/dc/elements/1.1/"/>
    <ds:schemaRef ds:uri="http://schemas.microsoft.com/office/2006/metadata/properties"/>
    <ds:schemaRef ds:uri="d2e3c90a-5f11-4787-ace5-3a0bcb2edcfa"/>
    <ds:schemaRef ds:uri="b1574990-7dca-46ed-ac87-7eb4962c31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E79AD5-78C6-4B69-BB28-0DC53BE2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3c90a-5f11-4787-ace5-3a0bcb2edcfa"/>
    <ds:schemaRef ds:uri="b1574990-7dca-46ed-ac87-7eb4962c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CA419-81AD-4CB9-B53A-4B3193DA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6555</Words>
  <Characters>36974</Characters>
  <Application>Microsoft Office Word</Application>
  <DocSecurity>0</DocSecurity>
  <Lines>2464</Lines>
  <Paragraphs>1176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Elisabeth (CNECT)</dc:creator>
  <cp:keywords/>
  <dc:description/>
  <cp:lastModifiedBy>LUDIN Anna (CNECT)</cp:lastModifiedBy>
  <cp:revision>26</cp:revision>
  <cp:lastPrinted>2022-04-07T13:36:00Z</cp:lastPrinted>
  <dcterms:created xsi:type="dcterms:W3CDTF">2022-05-13T15:27:00Z</dcterms:created>
  <dcterms:modified xsi:type="dcterms:W3CDTF">2022-05-16T12:38:00Z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8.0, Build 20220128</vt:lpwstr>
  </property>
  <property fmtid="{D5CDD505-2E9C-101B-9397-08002B2CF9AE}" pid="11" name="Created using">
    <vt:lpwstr>LW 7.0.1, Build 20190916</vt:lpwstr>
  </property>
  <property fmtid="{D5CDD505-2E9C-101B-9397-08002B2CF9AE}" pid="12" name="ContentTypeId">
    <vt:lpwstr>0x0101009910B1AB3EE7FB41977BC1E216BA6147</vt:lpwstr>
  </property>
  <property fmtid="{D5CDD505-2E9C-101B-9397-08002B2CF9AE}" pid="13" name="MSIP_Label_6bd9ddd1-4d20-43f6-abfa-fc3c07406f94_Enabled">
    <vt:lpwstr>true</vt:lpwstr>
  </property>
  <property fmtid="{D5CDD505-2E9C-101B-9397-08002B2CF9AE}" pid="14" name="MSIP_Label_6bd9ddd1-4d20-43f6-abfa-fc3c07406f94_SetDate">
    <vt:lpwstr>2022-04-13T12:29:54Z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eaa64160-1fe2-4234-82b0-d5d98364eb17</vt:lpwstr>
  </property>
  <property fmtid="{D5CDD505-2E9C-101B-9397-08002B2CF9AE}" pid="19" name="MSIP_Label_6bd9ddd1-4d20-43f6-abfa-fc3c07406f94_ContentBits">
    <vt:lpwstr>0</vt:lpwstr>
  </property>
</Properties>
</file>