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928E" w14:textId="77777777" w:rsidR="009B38DE" w:rsidRPr="0042216E" w:rsidRDefault="009B38DE" w:rsidP="00FF7232">
      <w:pPr>
        <w:tabs>
          <w:tab w:val="left" w:pos="9540"/>
          <w:tab w:val="left" w:pos="9784"/>
        </w:tabs>
        <w:ind w:right="679"/>
        <w:jc w:val="center"/>
        <w:rPr>
          <w:b/>
          <w:sz w:val="40"/>
          <w:szCs w:val="40"/>
        </w:rPr>
      </w:pPr>
      <w:bookmarkStart w:id="0" w:name="_GoBack"/>
      <w:bookmarkEnd w:id="0"/>
    </w:p>
    <w:p w14:paraId="0548702D" w14:textId="77777777" w:rsidR="009B38DE" w:rsidRPr="0042216E" w:rsidRDefault="009B38DE" w:rsidP="00FF7232">
      <w:pPr>
        <w:tabs>
          <w:tab w:val="left" w:pos="9540"/>
          <w:tab w:val="left" w:pos="9784"/>
        </w:tabs>
        <w:ind w:right="679"/>
        <w:jc w:val="center"/>
        <w:rPr>
          <w:b/>
          <w:sz w:val="40"/>
          <w:szCs w:val="40"/>
        </w:rPr>
      </w:pPr>
    </w:p>
    <w:p w14:paraId="0361BB09" w14:textId="77777777" w:rsidR="009B38DE" w:rsidRPr="0042216E" w:rsidRDefault="009B38DE" w:rsidP="00FF7232">
      <w:pPr>
        <w:tabs>
          <w:tab w:val="left" w:pos="9540"/>
          <w:tab w:val="left" w:pos="9784"/>
        </w:tabs>
        <w:ind w:right="679"/>
        <w:jc w:val="center"/>
        <w:rPr>
          <w:b/>
          <w:sz w:val="40"/>
          <w:szCs w:val="40"/>
        </w:rPr>
      </w:pPr>
    </w:p>
    <w:p w14:paraId="5AFE873A" w14:textId="77777777" w:rsidR="009B38DE" w:rsidRPr="0042216E" w:rsidRDefault="009B38DE" w:rsidP="00FF7232">
      <w:pPr>
        <w:tabs>
          <w:tab w:val="left" w:pos="9540"/>
          <w:tab w:val="left" w:pos="9784"/>
        </w:tabs>
        <w:ind w:right="679"/>
        <w:jc w:val="center"/>
        <w:rPr>
          <w:b/>
          <w:sz w:val="40"/>
          <w:szCs w:val="40"/>
        </w:rPr>
      </w:pPr>
    </w:p>
    <w:p w14:paraId="3B188543" w14:textId="77777777" w:rsidR="009B38DE" w:rsidRPr="0042216E" w:rsidRDefault="009B38DE" w:rsidP="00FF7232">
      <w:pPr>
        <w:tabs>
          <w:tab w:val="left" w:pos="9540"/>
          <w:tab w:val="left" w:pos="9784"/>
        </w:tabs>
        <w:ind w:right="679"/>
        <w:jc w:val="center"/>
        <w:rPr>
          <w:b/>
          <w:sz w:val="40"/>
          <w:szCs w:val="40"/>
        </w:rPr>
      </w:pPr>
    </w:p>
    <w:p w14:paraId="72D36990" w14:textId="362EEE79" w:rsidR="00857379" w:rsidRPr="0042216E" w:rsidRDefault="00EF1749" w:rsidP="00FF7232">
      <w:pPr>
        <w:tabs>
          <w:tab w:val="left" w:pos="9540"/>
          <w:tab w:val="left" w:pos="9784"/>
        </w:tabs>
        <w:ind w:right="679"/>
        <w:jc w:val="center"/>
        <w:rPr>
          <w:b/>
          <w:sz w:val="40"/>
          <w:szCs w:val="40"/>
        </w:rPr>
      </w:pPr>
      <w:r w:rsidRPr="0042216E">
        <w:rPr>
          <w:b/>
          <w:sz w:val="40"/>
          <w:szCs w:val="40"/>
        </w:rPr>
        <w:t>Informačný systém elektronickej fakturácie (IS EFA)</w:t>
      </w:r>
    </w:p>
    <w:tbl>
      <w:tblPr>
        <w:tblStyle w:val="Mriekatabuky"/>
        <w:tblW w:w="0" w:type="auto"/>
        <w:jc w:val="center"/>
        <w:tblLook w:val="04A0" w:firstRow="1" w:lastRow="0" w:firstColumn="1" w:lastColumn="0" w:noHBand="0" w:noVBand="1"/>
      </w:tblPr>
      <w:tblGrid>
        <w:gridCol w:w="9062"/>
      </w:tblGrid>
      <w:tr w:rsidR="0069710E" w:rsidRPr="0042216E" w14:paraId="2B7B76AA" w14:textId="77777777" w:rsidTr="009B38DE">
        <w:trPr>
          <w:jc w:val="center"/>
        </w:trPr>
        <w:tc>
          <w:tcPr>
            <w:tcW w:w="9062" w:type="dxa"/>
          </w:tcPr>
          <w:p w14:paraId="3385B4F2" w14:textId="77777777" w:rsidR="0069710E" w:rsidRPr="0042216E" w:rsidRDefault="0069710E" w:rsidP="00FF7232">
            <w:pPr>
              <w:tabs>
                <w:tab w:val="left" w:pos="9540"/>
                <w:tab w:val="left" w:pos="9784"/>
              </w:tabs>
              <w:ind w:right="679"/>
              <w:rPr>
                <w:b/>
                <w:sz w:val="12"/>
                <w:szCs w:val="12"/>
              </w:rPr>
            </w:pPr>
          </w:p>
        </w:tc>
      </w:tr>
      <w:tr w:rsidR="0069710E" w:rsidRPr="0042216E" w14:paraId="42EA2E5C" w14:textId="77777777" w:rsidTr="009B38DE">
        <w:trPr>
          <w:jc w:val="center"/>
        </w:trPr>
        <w:tc>
          <w:tcPr>
            <w:tcW w:w="9062" w:type="dxa"/>
          </w:tcPr>
          <w:p w14:paraId="3A842DED" w14:textId="77777777" w:rsidR="0069710E" w:rsidRPr="0042216E" w:rsidRDefault="0069710E" w:rsidP="00FF7232">
            <w:pPr>
              <w:tabs>
                <w:tab w:val="left" w:pos="9540"/>
                <w:tab w:val="left" w:pos="9784"/>
              </w:tabs>
              <w:ind w:right="679"/>
              <w:rPr>
                <w:sz w:val="24"/>
                <w:szCs w:val="24"/>
              </w:rPr>
            </w:pPr>
            <w:r w:rsidRPr="0042216E">
              <w:rPr>
                <w:sz w:val="24"/>
                <w:szCs w:val="24"/>
              </w:rPr>
              <w:t>December 2020</w:t>
            </w:r>
          </w:p>
          <w:p w14:paraId="7BE2B296" w14:textId="238DB69C" w:rsidR="0069710E" w:rsidRPr="0042216E" w:rsidRDefault="0069710E" w:rsidP="00FF7232">
            <w:pPr>
              <w:tabs>
                <w:tab w:val="left" w:pos="9540"/>
                <w:tab w:val="left" w:pos="9784"/>
              </w:tabs>
              <w:ind w:right="679"/>
              <w:rPr>
                <w:sz w:val="24"/>
                <w:szCs w:val="24"/>
              </w:rPr>
            </w:pPr>
            <w:r w:rsidRPr="0042216E">
              <w:rPr>
                <w:sz w:val="24"/>
                <w:szCs w:val="24"/>
              </w:rPr>
              <w:t xml:space="preserve">Tento dokument obsahuje </w:t>
            </w:r>
            <w:r w:rsidR="005D4F24" w:rsidRPr="0042216E">
              <w:rPr>
                <w:sz w:val="24"/>
                <w:szCs w:val="24"/>
              </w:rPr>
              <w:fldChar w:fldCharType="begin"/>
            </w:r>
            <w:r w:rsidR="005D4F24" w:rsidRPr="0042216E">
              <w:rPr>
                <w:sz w:val="24"/>
                <w:szCs w:val="24"/>
              </w:rPr>
              <w:instrText xml:space="preserve"> NUMPAGES  \# "0"  \* MERGEFORMAT </w:instrText>
            </w:r>
            <w:r w:rsidR="005D4F24" w:rsidRPr="0042216E">
              <w:rPr>
                <w:sz w:val="24"/>
                <w:szCs w:val="24"/>
              </w:rPr>
              <w:fldChar w:fldCharType="separate"/>
            </w:r>
            <w:r w:rsidR="00046131">
              <w:rPr>
                <w:noProof/>
                <w:sz w:val="24"/>
                <w:szCs w:val="24"/>
              </w:rPr>
              <w:t>83</w:t>
            </w:r>
            <w:r w:rsidR="005D4F24" w:rsidRPr="0042216E">
              <w:rPr>
                <w:sz w:val="24"/>
                <w:szCs w:val="24"/>
              </w:rPr>
              <w:fldChar w:fldCharType="end"/>
            </w:r>
            <w:r w:rsidR="005D4F24" w:rsidRPr="0042216E">
              <w:rPr>
                <w:sz w:val="24"/>
                <w:szCs w:val="24"/>
              </w:rPr>
              <w:t xml:space="preserve"> </w:t>
            </w:r>
            <w:r w:rsidRPr="0042216E">
              <w:rPr>
                <w:sz w:val="24"/>
                <w:szCs w:val="24"/>
              </w:rPr>
              <w:t xml:space="preserve">strán </w:t>
            </w:r>
          </w:p>
        </w:tc>
      </w:tr>
      <w:tr w:rsidR="0069710E" w:rsidRPr="0042216E" w14:paraId="290C2287" w14:textId="77777777" w:rsidTr="009B38DE">
        <w:trPr>
          <w:jc w:val="center"/>
        </w:trPr>
        <w:tc>
          <w:tcPr>
            <w:tcW w:w="9062" w:type="dxa"/>
          </w:tcPr>
          <w:p w14:paraId="2D0161A8" w14:textId="77777777" w:rsidR="0069710E" w:rsidRPr="0042216E" w:rsidRDefault="0069710E" w:rsidP="00FF7232">
            <w:pPr>
              <w:tabs>
                <w:tab w:val="left" w:pos="9540"/>
                <w:tab w:val="left" w:pos="9784"/>
              </w:tabs>
              <w:ind w:right="679"/>
              <w:rPr>
                <w:b/>
                <w:sz w:val="12"/>
                <w:szCs w:val="12"/>
              </w:rPr>
            </w:pPr>
          </w:p>
        </w:tc>
      </w:tr>
    </w:tbl>
    <w:p w14:paraId="51956D3C" w14:textId="77777777" w:rsidR="0069710E" w:rsidRPr="0042216E" w:rsidRDefault="0069710E" w:rsidP="00FF7232">
      <w:pPr>
        <w:tabs>
          <w:tab w:val="left" w:pos="9540"/>
          <w:tab w:val="left" w:pos="9784"/>
        </w:tabs>
        <w:ind w:right="679"/>
        <w:jc w:val="center"/>
        <w:rPr>
          <w:b/>
          <w:sz w:val="40"/>
          <w:szCs w:val="40"/>
        </w:rPr>
      </w:pPr>
    </w:p>
    <w:p w14:paraId="6C8C689E" w14:textId="77777777" w:rsidR="00187AC7" w:rsidRPr="0042216E" w:rsidRDefault="00187AC7" w:rsidP="00FF7232">
      <w:pPr>
        <w:tabs>
          <w:tab w:val="left" w:pos="9540"/>
          <w:tab w:val="left" w:pos="9784"/>
        </w:tabs>
        <w:ind w:right="679"/>
        <w:jc w:val="center"/>
        <w:rPr>
          <w:b/>
          <w:sz w:val="40"/>
          <w:szCs w:val="40"/>
        </w:rPr>
      </w:pPr>
    </w:p>
    <w:p w14:paraId="61965CB9" w14:textId="77777777" w:rsidR="00187AC7" w:rsidRPr="0042216E" w:rsidRDefault="00187AC7" w:rsidP="00FF7232">
      <w:pPr>
        <w:tabs>
          <w:tab w:val="left" w:pos="9540"/>
          <w:tab w:val="left" w:pos="9784"/>
        </w:tabs>
        <w:ind w:right="679"/>
        <w:jc w:val="center"/>
        <w:rPr>
          <w:b/>
          <w:sz w:val="40"/>
          <w:szCs w:val="40"/>
        </w:rPr>
      </w:pPr>
    </w:p>
    <w:p w14:paraId="607011A0" w14:textId="77777777" w:rsidR="00187AC7" w:rsidRPr="0042216E" w:rsidRDefault="00187AC7" w:rsidP="00FF7232">
      <w:pPr>
        <w:tabs>
          <w:tab w:val="left" w:pos="9540"/>
          <w:tab w:val="left" w:pos="9784"/>
        </w:tabs>
        <w:ind w:right="679"/>
        <w:jc w:val="center"/>
        <w:rPr>
          <w:b/>
          <w:sz w:val="40"/>
          <w:szCs w:val="40"/>
        </w:rPr>
      </w:pPr>
    </w:p>
    <w:p w14:paraId="466120F5" w14:textId="77777777" w:rsidR="00187AC7" w:rsidRPr="0042216E" w:rsidRDefault="00187AC7" w:rsidP="00FF7232">
      <w:pPr>
        <w:tabs>
          <w:tab w:val="left" w:pos="9540"/>
          <w:tab w:val="left" w:pos="9784"/>
        </w:tabs>
        <w:ind w:right="679"/>
        <w:jc w:val="center"/>
        <w:rPr>
          <w:b/>
          <w:sz w:val="40"/>
          <w:szCs w:val="40"/>
        </w:rPr>
      </w:pPr>
    </w:p>
    <w:p w14:paraId="173A3E2F" w14:textId="77777777" w:rsidR="00187AC7" w:rsidRPr="0042216E" w:rsidRDefault="00187AC7" w:rsidP="00FF7232">
      <w:pPr>
        <w:tabs>
          <w:tab w:val="left" w:pos="9540"/>
          <w:tab w:val="left" w:pos="9784"/>
        </w:tabs>
        <w:ind w:right="679"/>
        <w:jc w:val="center"/>
        <w:rPr>
          <w:b/>
          <w:sz w:val="40"/>
          <w:szCs w:val="40"/>
        </w:rPr>
      </w:pPr>
    </w:p>
    <w:p w14:paraId="3070491F" w14:textId="77777777" w:rsidR="00187AC7" w:rsidRPr="0042216E" w:rsidRDefault="00187AC7" w:rsidP="00FF7232">
      <w:pPr>
        <w:tabs>
          <w:tab w:val="left" w:pos="9540"/>
          <w:tab w:val="left" w:pos="9784"/>
        </w:tabs>
        <w:ind w:right="679"/>
        <w:jc w:val="center"/>
        <w:rPr>
          <w:b/>
          <w:sz w:val="40"/>
          <w:szCs w:val="40"/>
        </w:rPr>
      </w:pPr>
    </w:p>
    <w:p w14:paraId="5EB1FF01" w14:textId="77777777" w:rsidR="00187AC7" w:rsidRPr="0042216E" w:rsidRDefault="00187AC7" w:rsidP="00FF7232">
      <w:pPr>
        <w:tabs>
          <w:tab w:val="left" w:pos="9540"/>
          <w:tab w:val="left" w:pos="9784"/>
        </w:tabs>
        <w:ind w:right="679"/>
        <w:jc w:val="center"/>
        <w:rPr>
          <w:b/>
          <w:sz w:val="40"/>
          <w:szCs w:val="40"/>
        </w:rPr>
      </w:pPr>
    </w:p>
    <w:p w14:paraId="6D90B3E9" w14:textId="77777777" w:rsidR="00187AC7" w:rsidRPr="0042216E" w:rsidRDefault="00187AC7" w:rsidP="00FF7232">
      <w:pPr>
        <w:tabs>
          <w:tab w:val="left" w:pos="9540"/>
          <w:tab w:val="left" w:pos="9784"/>
        </w:tabs>
        <w:ind w:right="679"/>
        <w:jc w:val="center"/>
        <w:rPr>
          <w:b/>
          <w:sz w:val="40"/>
          <w:szCs w:val="40"/>
        </w:rPr>
      </w:pPr>
    </w:p>
    <w:p w14:paraId="6352D6B9" w14:textId="77777777" w:rsidR="00187AC7" w:rsidRPr="0042216E" w:rsidRDefault="00187AC7" w:rsidP="00FF7232">
      <w:pPr>
        <w:tabs>
          <w:tab w:val="left" w:pos="9540"/>
          <w:tab w:val="left" w:pos="9784"/>
        </w:tabs>
        <w:ind w:right="679"/>
        <w:jc w:val="center"/>
        <w:rPr>
          <w:b/>
          <w:sz w:val="40"/>
          <w:szCs w:val="40"/>
        </w:rPr>
      </w:pPr>
    </w:p>
    <w:p w14:paraId="7C045264" w14:textId="36BD357B" w:rsidR="009B38DE" w:rsidRPr="0042216E" w:rsidRDefault="009B38DE" w:rsidP="00FF7232">
      <w:pPr>
        <w:tabs>
          <w:tab w:val="left" w:pos="9540"/>
          <w:tab w:val="left" w:pos="9784"/>
        </w:tabs>
        <w:ind w:right="679"/>
        <w:rPr>
          <w:b/>
          <w:sz w:val="40"/>
          <w:szCs w:val="40"/>
        </w:rPr>
      </w:pPr>
      <w:r w:rsidRPr="0042216E">
        <w:rPr>
          <w:b/>
          <w:sz w:val="40"/>
          <w:szCs w:val="40"/>
        </w:rPr>
        <w:br w:type="page"/>
      </w:r>
    </w:p>
    <w:sdt>
      <w:sdtPr>
        <w:rPr>
          <w:rFonts w:eastAsiaTheme="minorHAnsi" w:cstheme="minorBidi"/>
          <w:b w:val="0"/>
          <w:caps w:val="0"/>
          <w:color w:val="auto"/>
          <w:sz w:val="22"/>
          <w:szCs w:val="22"/>
          <w:lang w:eastAsia="en-US"/>
        </w:rPr>
        <w:id w:val="-90864328"/>
        <w:docPartObj>
          <w:docPartGallery w:val="Table of Contents"/>
          <w:docPartUnique/>
        </w:docPartObj>
      </w:sdtPr>
      <w:sdtEndPr>
        <w:rPr>
          <w:bCs/>
        </w:rPr>
      </w:sdtEndPr>
      <w:sdtContent>
        <w:p w14:paraId="4CD9C8B4" w14:textId="77777777" w:rsidR="005A1C5D" w:rsidRPr="0042216E" w:rsidRDefault="005A1C5D" w:rsidP="00FF7232">
          <w:pPr>
            <w:pStyle w:val="Hlavikaobsahu"/>
            <w:tabs>
              <w:tab w:val="left" w:pos="9540"/>
              <w:tab w:val="left" w:pos="9784"/>
            </w:tabs>
            <w:ind w:right="679"/>
            <w:rPr>
              <w:rStyle w:val="Nadpis1Char"/>
            </w:rPr>
          </w:pPr>
          <w:r w:rsidRPr="0042216E">
            <w:rPr>
              <w:rStyle w:val="Nadpis1Char"/>
            </w:rPr>
            <w:t>Obsah</w:t>
          </w:r>
        </w:p>
        <w:p w14:paraId="56B545C6" w14:textId="2C1A539E" w:rsidR="00046131" w:rsidRDefault="005A1C5D">
          <w:pPr>
            <w:pStyle w:val="Obsah1"/>
            <w:rPr>
              <w:rFonts w:eastAsiaTheme="minorEastAsia"/>
              <w:noProof/>
              <w:lang w:val="en-US"/>
            </w:rPr>
          </w:pPr>
          <w:r w:rsidRPr="0042216E">
            <w:rPr>
              <w:b/>
              <w:bCs/>
            </w:rPr>
            <w:fldChar w:fldCharType="begin"/>
          </w:r>
          <w:r w:rsidRPr="0042216E">
            <w:rPr>
              <w:b/>
              <w:bCs/>
            </w:rPr>
            <w:instrText xml:space="preserve"> TOC \o "1-3" \h \z \u </w:instrText>
          </w:r>
          <w:r w:rsidRPr="0042216E">
            <w:rPr>
              <w:b/>
              <w:bCs/>
            </w:rPr>
            <w:fldChar w:fldCharType="separate"/>
          </w:r>
          <w:hyperlink w:anchor="_Toc61813965" w:history="1">
            <w:r w:rsidR="00046131" w:rsidRPr="00E039A5">
              <w:rPr>
                <w:rStyle w:val="Hypertextovprepojenie"/>
                <w:bCs/>
                <w:noProof/>
              </w:rPr>
              <w:t>1</w:t>
            </w:r>
            <w:r w:rsidR="00046131">
              <w:rPr>
                <w:rFonts w:eastAsiaTheme="minorEastAsia"/>
                <w:noProof/>
                <w:lang w:val="en-US"/>
              </w:rPr>
              <w:tab/>
            </w:r>
            <w:r w:rsidR="00046131" w:rsidRPr="00E039A5">
              <w:rPr>
                <w:rStyle w:val="Hypertextovprepojenie"/>
                <w:bCs/>
                <w:noProof/>
              </w:rPr>
              <w:t>Základné informácie</w:t>
            </w:r>
            <w:r w:rsidR="00046131">
              <w:rPr>
                <w:noProof/>
                <w:webHidden/>
              </w:rPr>
              <w:tab/>
            </w:r>
            <w:r w:rsidR="00046131">
              <w:rPr>
                <w:noProof/>
                <w:webHidden/>
              </w:rPr>
              <w:fldChar w:fldCharType="begin"/>
            </w:r>
            <w:r w:rsidR="00046131">
              <w:rPr>
                <w:noProof/>
                <w:webHidden/>
              </w:rPr>
              <w:instrText xml:space="preserve"> PAGEREF _Toc61813965 \h </w:instrText>
            </w:r>
            <w:r w:rsidR="00046131">
              <w:rPr>
                <w:noProof/>
                <w:webHidden/>
              </w:rPr>
            </w:r>
            <w:r w:rsidR="00046131">
              <w:rPr>
                <w:noProof/>
                <w:webHidden/>
              </w:rPr>
              <w:fldChar w:fldCharType="separate"/>
            </w:r>
            <w:r w:rsidR="00046131">
              <w:rPr>
                <w:noProof/>
                <w:webHidden/>
              </w:rPr>
              <w:t>4</w:t>
            </w:r>
            <w:r w:rsidR="00046131">
              <w:rPr>
                <w:noProof/>
                <w:webHidden/>
              </w:rPr>
              <w:fldChar w:fldCharType="end"/>
            </w:r>
          </w:hyperlink>
        </w:p>
        <w:p w14:paraId="034294E6" w14:textId="53F0C740" w:rsidR="00046131" w:rsidRDefault="00D41703">
          <w:pPr>
            <w:pStyle w:val="Obsah2"/>
            <w:rPr>
              <w:rFonts w:eastAsiaTheme="minorEastAsia"/>
              <w:noProof/>
              <w:lang w:val="en-US"/>
            </w:rPr>
          </w:pPr>
          <w:hyperlink w:anchor="_Toc61813966" w:history="1">
            <w:r w:rsidR="00046131" w:rsidRPr="00E039A5">
              <w:rPr>
                <w:rStyle w:val="Hypertextovprepojenie"/>
                <w:noProof/>
              </w:rPr>
              <w:t>1.1</w:t>
            </w:r>
            <w:r w:rsidR="00046131">
              <w:rPr>
                <w:rFonts w:eastAsiaTheme="minorEastAsia"/>
                <w:noProof/>
                <w:lang w:val="en-US"/>
              </w:rPr>
              <w:tab/>
            </w:r>
            <w:r w:rsidR="00046131" w:rsidRPr="00E039A5">
              <w:rPr>
                <w:rStyle w:val="Hypertextovprepojenie"/>
                <w:noProof/>
              </w:rPr>
              <w:t>Prehľad</w:t>
            </w:r>
            <w:r w:rsidR="00046131">
              <w:rPr>
                <w:noProof/>
                <w:webHidden/>
              </w:rPr>
              <w:tab/>
            </w:r>
            <w:r w:rsidR="00046131">
              <w:rPr>
                <w:noProof/>
                <w:webHidden/>
              </w:rPr>
              <w:fldChar w:fldCharType="begin"/>
            </w:r>
            <w:r w:rsidR="00046131">
              <w:rPr>
                <w:noProof/>
                <w:webHidden/>
              </w:rPr>
              <w:instrText xml:space="preserve"> PAGEREF _Toc61813966 \h </w:instrText>
            </w:r>
            <w:r w:rsidR="00046131">
              <w:rPr>
                <w:noProof/>
                <w:webHidden/>
              </w:rPr>
            </w:r>
            <w:r w:rsidR="00046131">
              <w:rPr>
                <w:noProof/>
                <w:webHidden/>
              </w:rPr>
              <w:fldChar w:fldCharType="separate"/>
            </w:r>
            <w:r w:rsidR="00046131">
              <w:rPr>
                <w:noProof/>
                <w:webHidden/>
              </w:rPr>
              <w:t>4</w:t>
            </w:r>
            <w:r w:rsidR="00046131">
              <w:rPr>
                <w:noProof/>
                <w:webHidden/>
              </w:rPr>
              <w:fldChar w:fldCharType="end"/>
            </w:r>
          </w:hyperlink>
        </w:p>
        <w:p w14:paraId="2C56F879" w14:textId="4F2FC8FA" w:rsidR="00046131" w:rsidRDefault="00D41703">
          <w:pPr>
            <w:pStyle w:val="Obsah2"/>
            <w:rPr>
              <w:rFonts w:eastAsiaTheme="minorEastAsia"/>
              <w:noProof/>
              <w:lang w:val="en-US"/>
            </w:rPr>
          </w:pPr>
          <w:hyperlink w:anchor="_Toc61813967" w:history="1">
            <w:r w:rsidR="00046131" w:rsidRPr="00E039A5">
              <w:rPr>
                <w:rStyle w:val="Hypertextovprepojenie"/>
                <w:noProof/>
              </w:rPr>
              <w:t>1.2</w:t>
            </w:r>
            <w:r w:rsidR="00046131">
              <w:rPr>
                <w:rFonts w:eastAsiaTheme="minorEastAsia"/>
                <w:noProof/>
                <w:lang w:val="en-US"/>
              </w:rPr>
              <w:tab/>
            </w:r>
            <w:r w:rsidR="00046131" w:rsidRPr="00E039A5">
              <w:rPr>
                <w:rStyle w:val="Hypertextovprepojenie"/>
                <w:noProof/>
              </w:rPr>
              <w:t>Dôvod</w:t>
            </w:r>
            <w:r w:rsidR="00046131">
              <w:rPr>
                <w:noProof/>
                <w:webHidden/>
              </w:rPr>
              <w:tab/>
            </w:r>
            <w:r w:rsidR="00046131">
              <w:rPr>
                <w:noProof/>
                <w:webHidden/>
              </w:rPr>
              <w:fldChar w:fldCharType="begin"/>
            </w:r>
            <w:r w:rsidR="00046131">
              <w:rPr>
                <w:noProof/>
                <w:webHidden/>
              </w:rPr>
              <w:instrText xml:space="preserve"> PAGEREF _Toc61813967 \h </w:instrText>
            </w:r>
            <w:r w:rsidR="00046131">
              <w:rPr>
                <w:noProof/>
                <w:webHidden/>
              </w:rPr>
            </w:r>
            <w:r w:rsidR="00046131">
              <w:rPr>
                <w:noProof/>
                <w:webHidden/>
              </w:rPr>
              <w:fldChar w:fldCharType="separate"/>
            </w:r>
            <w:r w:rsidR="00046131">
              <w:rPr>
                <w:noProof/>
                <w:webHidden/>
              </w:rPr>
              <w:t>5</w:t>
            </w:r>
            <w:r w:rsidR="00046131">
              <w:rPr>
                <w:noProof/>
                <w:webHidden/>
              </w:rPr>
              <w:fldChar w:fldCharType="end"/>
            </w:r>
          </w:hyperlink>
        </w:p>
        <w:p w14:paraId="1F87074A" w14:textId="4EAE1F75" w:rsidR="00046131" w:rsidRDefault="00D41703">
          <w:pPr>
            <w:pStyle w:val="Obsah3"/>
            <w:rPr>
              <w:rFonts w:eastAsiaTheme="minorEastAsia"/>
              <w:noProof/>
              <w:lang w:val="en-US"/>
            </w:rPr>
          </w:pPr>
          <w:hyperlink w:anchor="_Toc61813968" w:history="1">
            <w:r w:rsidR="00046131" w:rsidRPr="00E039A5">
              <w:rPr>
                <w:rStyle w:val="Hypertextovprepojenie"/>
                <w:noProof/>
              </w:rPr>
              <w:t>1.2.1</w:t>
            </w:r>
            <w:r w:rsidR="00046131">
              <w:rPr>
                <w:rFonts w:eastAsiaTheme="minorEastAsia"/>
                <w:noProof/>
                <w:lang w:val="en-US"/>
              </w:rPr>
              <w:tab/>
            </w:r>
            <w:r w:rsidR="00046131" w:rsidRPr="00E039A5">
              <w:rPr>
                <w:rStyle w:val="Hypertextovprepojenie"/>
                <w:noProof/>
              </w:rPr>
              <w:t>Povinnosti vyplývajúce zo smernice č. 2014/55/EÚ o elektronickej fakturácii vo verejnom obstarávaní</w:t>
            </w:r>
            <w:r w:rsidR="00046131">
              <w:rPr>
                <w:noProof/>
                <w:webHidden/>
              </w:rPr>
              <w:tab/>
            </w:r>
            <w:r w:rsidR="00046131">
              <w:rPr>
                <w:noProof/>
                <w:webHidden/>
              </w:rPr>
              <w:fldChar w:fldCharType="begin"/>
            </w:r>
            <w:r w:rsidR="00046131">
              <w:rPr>
                <w:noProof/>
                <w:webHidden/>
              </w:rPr>
              <w:instrText xml:space="preserve"> PAGEREF _Toc61813968 \h </w:instrText>
            </w:r>
            <w:r w:rsidR="00046131">
              <w:rPr>
                <w:noProof/>
                <w:webHidden/>
              </w:rPr>
            </w:r>
            <w:r w:rsidR="00046131">
              <w:rPr>
                <w:noProof/>
                <w:webHidden/>
              </w:rPr>
              <w:fldChar w:fldCharType="separate"/>
            </w:r>
            <w:r w:rsidR="00046131">
              <w:rPr>
                <w:noProof/>
                <w:webHidden/>
              </w:rPr>
              <w:t>6</w:t>
            </w:r>
            <w:r w:rsidR="00046131">
              <w:rPr>
                <w:noProof/>
                <w:webHidden/>
              </w:rPr>
              <w:fldChar w:fldCharType="end"/>
            </w:r>
          </w:hyperlink>
        </w:p>
        <w:p w14:paraId="1A2F5762" w14:textId="5C681580" w:rsidR="00046131" w:rsidRDefault="00D41703">
          <w:pPr>
            <w:pStyle w:val="Obsah3"/>
            <w:rPr>
              <w:rFonts w:eastAsiaTheme="minorEastAsia"/>
              <w:noProof/>
              <w:lang w:val="en-US"/>
            </w:rPr>
          </w:pPr>
          <w:hyperlink w:anchor="_Toc61813969" w:history="1">
            <w:r w:rsidR="00046131" w:rsidRPr="00E039A5">
              <w:rPr>
                <w:rStyle w:val="Hypertextovprepojenie"/>
                <w:noProof/>
              </w:rPr>
              <w:t>1.2.2</w:t>
            </w:r>
            <w:r w:rsidR="00046131">
              <w:rPr>
                <w:rFonts w:eastAsiaTheme="minorEastAsia"/>
                <w:noProof/>
                <w:lang w:val="en-US"/>
              </w:rPr>
              <w:tab/>
            </w:r>
            <w:r w:rsidR="00046131" w:rsidRPr="00E039A5">
              <w:rPr>
                <w:rStyle w:val="Hypertextovprepojenie"/>
                <w:noProof/>
              </w:rPr>
              <w:t xml:space="preserve">Zhrnutie zákona č. </w:t>
            </w:r>
            <w:r w:rsidR="00046131" w:rsidRPr="00E039A5">
              <w:rPr>
                <w:rStyle w:val="Hypertextovprepojenie"/>
                <w:rFonts w:cs="ArialMT"/>
                <w:noProof/>
              </w:rPr>
              <w:t>215/2019 Z.z. z 18. júna 2019 o zaručenej elektronickej fakturácii a centrálnom ekonomickom systéme a o doplnení niektorých zákonov</w:t>
            </w:r>
            <w:r w:rsidR="00046131">
              <w:rPr>
                <w:noProof/>
                <w:webHidden/>
              </w:rPr>
              <w:tab/>
            </w:r>
            <w:r w:rsidR="00046131">
              <w:rPr>
                <w:noProof/>
                <w:webHidden/>
              </w:rPr>
              <w:fldChar w:fldCharType="begin"/>
            </w:r>
            <w:r w:rsidR="00046131">
              <w:rPr>
                <w:noProof/>
                <w:webHidden/>
              </w:rPr>
              <w:instrText xml:space="preserve"> PAGEREF _Toc61813969 \h </w:instrText>
            </w:r>
            <w:r w:rsidR="00046131">
              <w:rPr>
                <w:noProof/>
                <w:webHidden/>
              </w:rPr>
            </w:r>
            <w:r w:rsidR="00046131">
              <w:rPr>
                <w:noProof/>
                <w:webHidden/>
              </w:rPr>
              <w:fldChar w:fldCharType="separate"/>
            </w:r>
            <w:r w:rsidR="00046131">
              <w:rPr>
                <w:noProof/>
                <w:webHidden/>
              </w:rPr>
              <w:t>6</w:t>
            </w:r>
            <w:r w:rsidR="00046131">
              <w:rPr>
                <w:noProof/>
                <w:webHidden/>
              </w:rPr>
              <w:fldChar w:fldCharType="end"/>
            </w:r>
          </w:hyperlink>
        </w:p>
        <w:p w14:paraId="2538189B" w14:textId="0B45F992" w:rsidR="00046131" w:rsidRDefault="00D41703">
          <w:pPr>
            <w:pStyle w:val="Obsah3"/>
            <w:rPr>
              <w:rFonts w:eastAsiaTheme="minorEastAsia"/>
              <w:noProof/>
              <w:lang w:val="en-US"/>
            </w:rPr>
          </w:pPr>
          <w:hyperlink w:anchor="_Toc61813970" w:history="1">
            <w:r w:rsidR="00046131" w:rsidRPr="00E039A5">
              <w:rPr>
                <w:rStyle w:val="Hypertextovprepojenie"/>
                <w:noProof/>
              </w:rPr>
              <w:t>1.2.3</w:t>
            </w:r>
            <w:r w:rsidR="00046131">
              <w:rPr>
                <w:rFonts w:eastAsiaTheme="minorEastAsia"/>
                <w:noProof/>
                <w:lang w:val="en-US"/>
              </w:rPr>
              <w:tab/>
            </w:r>
            <w:r w:rsidR="00046131" w:rsidRPr="00E039A5">
              <w:rPr>
                <w:rStyle w:val="Hypertextovprepojenie"/>
                <w:rFonts w:cs="ArialMT"/>
                <w:noProof/>
              </w:rPr>
              <w:t>Povinnosti vyplývajúce z programového vyhlásenia vlády na roky 2020 – 2024</w:t>
            </w:r>
            <w:r w:rsidR="00046131">
              <w:rPr>
                <w:noProof/>
                <w:webHidden/>
              </w:rPr>
              <w:tab/>
            </w:r>
            <w:r w:rsidR="00046131">
              <w:rPr>
                <w:noProof/>
                <w:webHidden/>
              </w:rPr>
              <w:fldChar w:fldCharType="begin"/>
            </w:r>
            <w:r w:rsidR="00046131">
              <w:rPr>
                <w:noProof/>
                <w:webHidden/>
              </w:rPr>
              <w:instrText xml:space="preserve"> PAGEREF _Toc61813970 \h </w:instrText>
            </w:r>
            <w:r w:rsidR="00046131">
              <w:rPr>
                <w:noProof/>
                <w:webHidden/>
              </w:rPr>
            </w:r>
            <w:r w:rsidR="00046131">
              <w:rPr>
                <w:noProof/>
                <w:webHidden/>
              </w:rPr>
              <w:fldChar w:fldCharType="separate"/>
            </w:r>
            <w:r w:rsidR="00046131">
              <w:rPr>
                <w:noProof/>
                <w:webHidden/>
              </w:rPr>
              <w:t>8</w:t>
            </w:r>
            <w:r w:rsidR="00046131">
              <w:rPr>
                <w:noProof/>
                <w:webHidden/>
              </w:rPr>
              <w:fldChar w:fldCharType="end"/>
            </w:r>
          </w:hyperlink>
        </w:p>
        <w:p w14:paraId="7414A927" w14:textId="0FB52EBA" w:rsidR="00046131" w:rsidRDefault="00D41703">
          <w:pPr>
            <w:pStyle w:val="Obsah3"/>
            <w:rPr>
              <w:rFonts w:eastAsiaTheme="minorEastAsia"/>
              <w:noProof/>
              <w:lang w:val="en-US"/>
            </w:rPr>
          </w:pPr>
          <w:hyperlink w:anchor="_Toc61813971" w:history="1">
            <w:r w:rsidR="00046131" w:rsidRPr="00E039A5">
              <w:rPr>
                <w:rStyle w:val="Hypertextovprepojenie"/>
                <w:rFonts w:cs="ArialMT"/>
                <w:noProof/>
              </w:rPr>
              <w:t>1.2.4</w:t>
            </w:r>
            <w:r w:rsidR="00046131">
              <w:rPr>
                <w:rFonts w:eastAsiaTheme="minorEastAsia"/>
                <w:noProof/>
                <w:lang w:val="en-US"/>
              </w:rPr>
              <w:tab/>
            </w:r>
            <w:r w:rsidR="00046131" w:rsidRPr="00E039A5">
              <w:rPr>
                <w:rStyle w:val="Hypertextovprepojenie"/>
                <w:rFonts w:cs="ArialMT"/>
                <w:noProof/>
              </w:rPr>
              <w:t>Povinnosti vyplývajúce z vízie Moderné a úspešné Slovensko</w:t>
            </w:r>
            <w:r w:rsidR="00046131">
              <w:rPr>
                <w:noProof/>
                <w:webHidden/>
              </w:rPr>
              <w:tab/>
            </w:r>
            <w:r w:rsidR="00046131">
              <w:rPr>
                <w:noProof/>
                <w:webHidden/>
              </w:rPr>
              <w:fldChar w:fldCharType="begin"/>
            </w:r>
            <w:r w:rsidR="00046131">
              <w:rPr>
                <w:noProof/>
                <w:webHidden/>
              </w:rPr>
              <w:instrText xml:space="preserve"> PAGEREF _Toc61813971 \h </w:instrText>
            </w:r>
            <w:r w:rsidR="00046131">
              <w:rPr>
                <w:noProof/>
                <w:webHidden/>
              </w:rPr>
            </w:r>
            <w:r w:rsidR="00046131">
              <w:rPr>
                <w:noProof/>
                <w:webHidden/>
              </w:rPr>
              <w:fldChar w:fldCharType="separate"/>
            </w:r>
            <w:r w:rsidR="00046131">
              <w:rPr>
                <w:noProof/>
                <w:webHidden/>
              </w:rPr>
              <w:t>8</w:t>
            </w:r>
            <w:r w:rsidR="00046131">
              <w:rPr>
                <w:noProof/>
                <w:webHidden/>
              </w:rPr>
              <w:fldChar w:fldCharType="end"/>
            </w:r>
          </w:hyperlink>
        </w:p>
        <w:p w14:paraId="57AA3BDF" w14:textId="08A3646E" w:rsidR="00046131" w:rsidRDefault="00D41703">
          <w:pPr>
            <w:pStyle w:val="Obsah2"/>
            <w:rPr>
              <w:rFonts w:eastAsiaTheme="minorEastAsia"/>
              <w:noProof/>
              <w:lang w:val="en-US"/>
            </w:rPr>
          </w:pPr>
          <w:hyperlink w:anchor="_Toc61813972" w:history="1">
            <w:r w:rsidR="00046131" w:rsidRPr="00E039A5">
              <w:rPr>
                <w:rStyle w:val="Hypertextovprepojenie"/>
                <w:noProof/>
              </w:rPr>
              <w:t>1.3</w:t>
            </w:r>
            <w:r w:rsidR="00046131">
              <w:rPr>
                <w:rFonts w:eastAsiaTheme="minorEastAsia"/>
                <w:noProof/>
                <w:lang w:val="en-US"/>
              </w:rPr>
              <w:tab/>
            </w:r>
            <w:r w:rsidR="00046131" w:rsidRPr="00E039A5">
              <w:rPr>
                <w:rStyle w:val="Hypertextovprepojenie"/>
                <w:noProof/>
              </w:rPr>
              <w:t>Rozsah</w:t>
            </w:r>
            <w:r w:rsidR="00046131">
              <w:rPr>
                <w:noProof/>
                <w:webHidden/>
              </w:rPr>
              <w:tab/>
            </w:r>
            <w:r w:rsidR="00046131">
              <w:rPr>
                <w:noProof/>
                <w:webHidden/>
              </w:rPr>
              <w:fldChar w:fldCharType="begin"/>
            </w:r>
            <w:r w:rsidR="00046131">
              <w:rPr>
                <w:noProof/>
                <w:webHidden/>
              </w:rPr>
              <w:instrText xml:space="preserve"> PAGEREF _Toc61813972 \h </w:instrText>
            </w:r>
            <w:r w:rsidR="00046131">
              <w:rPr>
                <w:noProof/>
                <w:webHidden/>
              </w:rPr>
            </w:r>
            <w:r w:rsidR="00046131">
              <w:rPr>
                <w:noProof/>
                <w:webHidden/>
              </w:rPr>
              <w:fldChar w:fldCharType="separate"/>
            </w:r>
            <w:r w:rsidR="00046131">
              <w:rPr>
                <w:noProof/>
                <w:webHidden/>
              </w:rPr>
              <w:t>9</w:t>
            </w:r>
            <w:r w:rsidR="00046131">
              <w:rPr>
                <w:noProof/>
                <w:webHidden/>
              </w:rPr>
              <w:fldChar w:fldCharType="end"/>
            </w:r>
          </w:hyperlink>
        </w:p>
        <w:p w14:paraId="38C7B9D9" w14:textId="76C65C51" w:rsidR="00046131" w:rsidRDefault="00D41703">
          <w:pPr>
            <w:pStyle w:val="Obsah2"/>
            <w:rPr>
              <w:rFonts w:eastAsiaTheme="minorEastAsia"/>
              <w:noProof/>
              <w:lang w:val="en-US"/>
            </w:rPr>
          </w:pPr>
          <w:hyperlink w:anchor="_Toc61813973" w:history="1">
            <w:r w:rsidR="00046131" w:rsidRPr="00E039A5">
              <w:rPr>
                <w:rStyle w:val="Hypertextovprepojenie"/>
                <w:noProof/>
              </w:rPr>
              <w:t>1.4</w:t>
            </w:r>
            <w:r w:rsidR="00046131">
              <w:rPr>
                <w:rFonts w:eastAsiaTheme="minorEastAsia"/>
                <w:noProof/>
                <w:lang w:val="en-US"/>
              </w:rPr>
              <w:tab/>
            </w:r>
            <w:r w:rsidR="00046131" w:rsidRPr="00E039A5">
              <w:rPr>
                <w:rStyle w:val="Hypertextovprepojenie"/>
                <w:noProof/>
              </w:rPr>
              <w:t>Použité skratky a značky</w:t>
            </w:r>
            <w:r w:rsidR="00046131">
              <w:rPr>
                <w:noProof/>
                <w:webHidden/>
              </w:rPr>
              <w:tab/>
            </w:r>
            <w:r w:rsidR="00046131">
              <w:rPr>
                <w:noProof/>
                <w:webHidden/>
              </w:rPr>
              <w:fldChar w:fldCharType="begin"/>
            </w:r>
            <w:r w:rsidR="00046131">
              <w:rPr>
                <w:noProof/>
                <w:webHidden/>
              </w:rPr>
              <w:instrText xml:space="preserve"> PAGEREF _Toc61813973 \h </w:instrText>
            </w:r>
            <w:r w:rsidR="00046131">
              <w:rPr>
                <w:noProof/>
                <w:webHidden/>
              </w:rPr>
            </w:r>
            <w:r w:rsidR="00046131">
              <w:rPr>
                <w:noProof/>
                <w:webHidden/>
              </w:rPr>
              <w:fldChar w:fldCharType="separate"/>
            </w:r>
            <w:r w:rsidR="00046131">
              <w:rPr>
                <w:noProof/>
                <w:webHidden/>
              </w:rPr>
              <w:t>10</w:t>
            </w:r>
            <w:r w:rsidR="00046131">
              <w:rPr>
                <w:noProof/>
                <w:webHidden/>
              </w:rPr>
              <w:fldChar w:fldCharType="end"/>
            </w:r>
          </w:hyperlink>
        </w:p>
        <w:p w14:paraId="61317985" w14:textId="562A3DD7" w:rsidR="00046131" w:rsidRDefault="00D41703">
          <w:pPr>
            <w:pStyle w:val="Obsah1"/>
            <w:rPr>
              <w:rFonts w:eastAsiaTheme="minorEastAsia"/>
              <w:noProof/>
              <w:lang w:val="en-US"/>
            </w:rPr>
          </w:pPr>
          <w:hyperlink w:anchor="_Toc61813974" w:history="1">
            <w:r w:rsidR="00046131" w:rsidRPr="00E039A5">
              <w:rPr>
                <w:rStyle w:val="Hypertextovprepojenie"/>
                <w:bCs/>
                <w:noProof/>
              </w:rPr>
              <w:t>2</w:t>
            </w:r>
            <w:r w:rsidR="00046131">
              <w:rPr>
                <w:rFonts w:eastAsiaTheme="minorEastAsia"/>
                <w:noProof/>
                <w:lang w:val="en-US"/>
              </w:rPr>
              <w:tab/>
            </w:r>
            <w:r w:rsidR="00046131" w:rsidRPr="00E039A5">
              <w:rPr>
                <w:rStyle w:val="Hypertextovprepojenie"/>
                <w:bCs/>
                <w:noProof/>
              </w:rPr>
              <w:t>Manažérske zhrnutie</w:t>
            </w:r>
            <w:r w:rsidR="00046131">
              <w:rPr>
                <w:noProof/>
                <w:webHidden/>
              </w:rPr>
              <w:tab/>
            </w:r>
            <w:r w:rsidR="00046131">
              <w:rPr>
                <w:noProof/>
                <w:webHidden/>
              </w:rPr>
              <w:fldChar w:fldCharType="begin"/>
            </w:r>
            <w:r w:rsidR="00046131">
              <w:rPr>
                <w:noProof/>
                <w:webHidden/>
              </w:rPr>
              <w:instrText xml:space="preserve"> PAGEREF _Toc61813974 \h </w:instrText>
            </w:r>
            <w:r w:rsidR="00046131">
              <w:rPr>
                <w:noProof/>
                <w:webHidden/>
              </w:rPr>
            </w:r>
            <w:r w:rsidR="00046131">
              <w:rPr>
                <w:noProof/>
                <w:webHidden/>
              </w:rPr>
              <w:fldChar w:fldCharType="separate"/>
            </w:r>
            <w:r w:rsidR="00046131">
              <w:rPr>
                <w:noProof/>
                <w:webHidden/>
              </w:rPr>
              <w:t>12</w:t>
            </w:r>
            <w:r w:rsidR="00046131">
              <w:rPr>
                <w:noProof/>
                <w:webHidden/>
              </w:rPr>
              <w:fldChar w:fldCharType="end"/>
            </w:r>
          </w:hyperlink>
        </w:p>
        <w:p w14:paraId="420FCC4B" w14:textId="75D9C808" w:rsidR="00046131" w:rsidRDefault="00D41703">
          <w:pPr>
            <w:pStyle w:val="Obsah1"/>
            <w:rPr>
              <w:rFonts w:eastAsiaTheme="minorEastAsia"/>
              <w:noProof/>
              <w:lang w:val="en-US"/>
            </w:rPr>
          </w:pPr>
          <w:hyperlink w:anchor="_Toc61813975" w:history="1">
            <w:r w:rsidR="00046131" w:rsidRPr="00E039A5">
              <w:rPr>
                <w:rStyle w:val="Hypertextovprepojenie"/>
                <w:noProof/>
              </w:rPr>
              <w:t>3</w:t>
            </w:r>
            <w:r w:rsidR="00046131">
              <w:rPr>
                <w:rFonts w:eastAsiaTheme="minorEastAsia"/>
                <w:noProof/>
                <w:lang w:val="en-US"/>
              </w:rPr>
              <w:tab/>
            </w:r>
            <w:r w:rsidR="00046131" w:rsidRPr="00E039A5">
              <w:rPr>
                <w:rStyle w:val="Hypertextovprepojenie"/>
                <w:noProof/>
              </w:rPr>
              <w:t>Motivácia</w:t>
            </w:r>
            <w:r w:rsidR="00046131">
              <w:rPr>
                <w:noProof/>
                <w:webHidden/>
              </w:rPr>
              <w:tab/>
            </w:r>
            <w:r w:rsidR="00046131">
              <w:rPr>
                <w:noProof/>
                <w:webHidden/>
              </w:rPr>
              <w:fldChar w:fldCharType="begin"/>
            </w:r>
            <w:r w:rsidR="00046131">
              <w:rPr>
                <w:noProof/>
                <w:webHidden/>
              </w:rPr>
              <w:instrText xml:space="preserve"> PAGEREF _Toc61813975 \h </w:instrText>
            </w:r>
            <w:r w:rsidR="00046131">
              <w:rPr>
                <w:noProof/>
                <w:webHidden/>
              </w:rPr>
            </w:r>
            <w:r w:rsidR="00046131">
              <w:rPr>
                <w:noProof/>
                <w:webHidden/>
              </w:rPr>
              <w:fldChar w:fldCharType="separate"/>
            </w:r>
            <w:r w:rsidR="00046131">
              <w:rPr>
                <w:noProof/>
                <w:webHidden/>
              </w:rPr>
              <w:t>13</w:t>
            </w:r>
            <w:r w:rsidR="00046131">
              <w:rPr>
                <w:noProof/>
                <w:webHidden/>
              </w:rPr>
              <w:fldChar w:fldCharType="end"/>
            </w:r>
          </w:hyperlink>
        </w:p>
        <w:p w14:paraId="731D1F14" w14:textId="56B94854" w:rsidR="00046131" w:rsidRDefault="00D41703">
          <w:pPr>
            <w:pStyle w:val="Obsah2"/>
            <w:rPr>
              <w:rFonts w:eastAsiaTheme="minorEastAsia"/>
              <w:noProof/>
              <w:lang w:val="en-US"/>
            </w:rPr>
          </w:pPr>
          <w:hyperlink w:anchor="_Toc61813976" w:history="1">
            <w:r w:rsidR="00046131" w:rsidRPr="00E039A5">
              <w:rPr>
                <w:rStyle w:val="Hypertextovprepojenie"/>
                <w:noProof/>
              </w:rPr>
              <w:t>3.1</w:t>
            </w:r>
            <w:r w:rsidR="00046131">
              <w:rPr>
                <w:rFonts w:eastAsiaTheme="minorEastAsia"/>
                <w:noProof/>
                <w:lang w:val="en-US"/>
              </w:rPr>
              <w:tab/>
            </w:r>
            <w:r w:rsidR="00046131" w:rsidRPr="00E039A5">
              <w:rPr>
                <w:rStyle w:val="Hypertextovprepojenie"/>
                <w:noProof/>
              </w:rPr>
              <w:t>Zavedenie zaručenej elektronickej fakturácie</w:t>
            </w:r>
            <w:r w:rsidR="00046131">
              <w:rPr>
                <w:noProof/>
                <w:webHidden/>
              </w:rPr>
              <w:tab/>
            </w:r>
            <w:r w:rsidR="00046131">
              <w:rPr>
                <w:noProof/>
                <w:webHidden/>
              </w:rPr>
              <w:fldChar w:fldCharType="begin"/>
            </w:r>
            <w:r w:rsidR="00046131">
              <w:rPr>
                <w:noProof/>
                <w:webHidden/>
              </w:rPr>
              <w:instrText xml:space="preserve"> PAGEREF _Toc61813976 \h </w:instrText>
            </w:r>
            <w:r w:rsidR="00046131">
              <w:rPr>
                <w:noProof/>
                <w:webHidden/>
              </w:rPr>
            </w:r>
            <w:r w:rsidR="00046131">
              <w:rPr>
                <w:noProof/>
                <w:webHidden/>
              </w:rPr>
              <w:fldChar w:fldCharType="separate"/>
            </w:r>
            <w:r w:rsidR="00046131">
              <w:rPr>
                <w:noProof/>
                <w:webHidden/>
              </w:rPr>
              <w:t>13</w:t>
            </w:r>
            <w:r w:rsidR="00046131">
              <w:rPr>
                <w:noProof/>
                <w:webHidden/>
              </w:rPr>
              <w:fldChar w:fldCharType="end"/>
            </w:r>
          </w:hyperlink>
        </w:p>
        <w:p w14:paraId="3F3E2732" w14:textId="563DCF9D" w:rsidR="00046131" w:rsidRDefault="00D41703">
          <w:pPr>
            <w:pStyle w:val="Obsah3"/>
            <w:rPr>
              <w:rFonts w:eastAsiaTheme="minorEastAsia"/>
              <w:noProof/>
              <w:lang w:val="en-US"/>
            </w:rPr>
          </w:pPr>
          <w:hyperlink w:anchor="_Toc61813977" w:history="1">
            <w:r w:rsidR="00046131" w:rsidRPr="00E039A5">
              <w:rPr>
                <w:rStyle w:val="Hypertextovprepojenie"/>
                <w:noProof/>
              </w:rPr>
              <w:t>3.1.1</w:t>
            </w:r>
            <w:r w:rsidR="00046131">
              <w:rPr>
                <w:rFonts w:eastAsiaTheme="minorEastAsia"/>
                <w:noProof/>
                <w:lang w:val="en-US"/>
              </w:rPr>
              <w:tab/>
            </w:r>
            <w:r w:rsidR="00046131" w:rsidRPr="00E039A5">
              <w:rPr>
                <w:rStyle w:val="Hypertextovprepojenie"/>
                <w:noProof/>
              </w:rPr>
              <w:t>Zavedenie elektronickej fakturácie (makro-úroveň)</w:t>
            </w:r>
            <w:r w:rsidR="00046131">
              <w:rPr>
                <w:noProof/>
                <w:webHidden/>
              </w:rPr>
              <w:tab/>
            </w:r>
            <w:r w:rsidR="00046131">
              <w:rPr>
                <w:noProof/>
                <w:webHidden/>
              </w:rPr>
              <w:fldChar w:fldCharType="begin"/>
            </w:r>
            <w:r w:rsidR="00046131">
              <w:rPr>
                <w:noProof/>
                <w:webHidden/>
              </w:rPr>
              <w:instrText xml:space="preserve"> PAGEREF _Toc61813977 \h </w:instrText>
            </w:r>
            <w:r w:rsidR="00046131">
              <w:rPr>
                <w:noProof/>
                <w:webHidden/>
              </w:rPr>
            </w:r>
            <w:r w:rsidR="00046131">
              <w:rPr>
                <w:noProof/>
                <w:webHidden/>
              </w:rPr>
              <w:fldChar w:fldCharType="separate"/>
            </w:r>
            <w:r w:rsidR="00046131">
              <w:rPr>
                <w:noProof/>
                <w:webHidden/>
              </w:rPr>
              <w:t>14</w:t>
            </w:r>
            <w:r w:rsidR="00046131">
              <w:rPr>
                <w:noProof/>
                <w:webHidden/>
              </w:rPr>
              <w:fldChar w:fldCharType="end"/>
            </w:r>
          </w:hyperlink>
        </w:p>
        <w:p w14:paraId="4E72766A" w14:textId="7F74AFAA" w:rsidR="00046131" w:rsidRDefault="00D41703">
          <w:pPr>
            <w:pStyle w:val="Obsah3"/>
            <w:rPr>
              <w:rFonts w:eastAsiaTheme="minorEastAsia"/>
              <w:noProof/>
              <w:lang w:val="en-US"/>
            </w:rPr>
          </w:pPr>
          <w:hyperlink w:anchor="_Toc61813978" w:history="1">
            <w:r w:rsidR="00046131" w:rsidRPr="00E039A5">
              <w:rPr>
                <w:rStyle w:val="Hypertextovprepojenie"/>
                <w:noProof/>
              </w:rPr>
              <w:t>3.1.2</w:t>
            </w:r>
            <w:r w:rsidR="00046131">
              <w:rPr>
                <w:rFonts w:eastAsiaTheme="minorEastAsia"/>
                <w:noProof/>
                <w:lang w:val="en-US"/>
              </w:rPr>
              <w:tab/>
            </w:r>
            <w:r w:rsidR="00046131" w:rsidRPr="00E039A5">
              <w:rPr>
                <w:rStyle w:val="Hypertextovprepojenie"/>
                <w:noProof/>
              </w:rPr>
              <w:t>Zavedenie elektronickej fakturácie (mikro-úroveň)</w:t>
            </w:r>
            <w:r w:rsidR="00046131">
              <w:rPr>
                <w:noProof/>
                <w:webHidden/>
              </w:rPr>
              <w:tab/>
            </w:r>
            <w:r w:rsidR="00046131">
              <w:rPr>
                <w:noProof/>
                <w:webHidden/>
              </w:rPr>
              <w:fldChar w:fldCharType="begin"/>
            </w:r>
            <w:r w:rsidR="00046131">
              <w:rPr>
                <w:noProof/>
                <w:webHidden/>
              </w:rPr>
              <w:instrText xml:space="preserve"> PAGEREF _Toc61813978 \h </w:instrText>
            </w:r>
            <w:r w:rsidR="00046131">
              <w:rPr>
                <w:noProof/>
                <w:webHidden/>
              </w:rPr>
            </w:r>
            <w:r w:rsidR="00046131">
              <w:rPr>
                <w:noProof/>
                <w:webHidden/>
              </w:rPr>
              <w:fldChar w:fldCharType="separate"/>
            </w:r>
            <w:r w:rsidR="00046131">
              <w:rPr>
                <w:noProof/>
                <w:webHidden/>
              </w:rPr>
              <w:t>15</w:t>
            </w:r>
            <w:r w:rsidR="00046131">
              <w:rPr>
                <w:noProof/>
                <w:webHidden/>
              </w:rPr>
              <w:fldChar w:fldCharType="end"/>
            </w:r>
          </w:hyperlink>
        </w:p>
        <w:p w14:paraId="1835A4C4" w14:textId="681A867B" w:rsidR="00046131" w:rsidRDefault="00D41703">
          <w:pPr>
            <w:pStyle w:val="Obsah2"/>
            <w:rPr>
              <w:rFonts w:eastAsiaTheme="minorEastAsia"/>
              <w:noProof/>
              <w:lang w:val="en-US"/>
            </w:rPr>
          </w:pPr>
          <w:hyperlink w:anchor="_Toc61813979" w:history="1">
            <w:r w:rsidR="00046131" w:rsidRPr="00E039A5">
              <w:rPr>
                <w:rStyle w:val="Hypertextovprepojenie"/>
                <w:noProof/>
              </w:rPr>
              <w:t>3.2</w:t>
            </w:r>
            <w:r w:rsidR="00046131">
              <w:rPr>
                <w:rFonts w:eastAsiaTheme="minorEastAsia"/>
                <w:noProof/>
                <w:lang w:val="en-US"/>
              </w:rPr>
              <w:tab/>
            </w:r>
            <w:r w:rsidR="00046131" w:rsidRPr="00E039A5">
              <w:rPr>
                <w:rStyle w:val="Hypertextovprepojenie"/>
                <w:noProof/>
              </w:rPr>
              <w:t>Zníženie medzery vo výbere daní</w:t>
            </w:r>
            <w:r w:rsidR="00046131">
              <w:rPr>
                <w:noProof/>
                <w:webHidden/>
              </w:rPr>
              <w:tab/>
            </w:r>
            <w:r w:rsidR="00046131">
              <w:rPr>
                <w:noProof/>
                <w:webHidden/>
              </w:rPr>
              <w:fldChar w:fldCharType="begin"/>
            </w:r>
            <w:r w:rsidR="00046131">
              <w:rPr>
                <w:noProof/>
                <w:webHidden/>
              </w:rPr>
              <w:instrText xml:space="preserve"> PAGEREF _Toc61813979 \h </w:instrText>
            </w:r>
            <w:r w:rsidR="00046131">
              <w:rPr>
                <w:noProof/>
                <w:webHidden/>
              </w:rPr>
            </w:r>
            <w:r w:rsidR="00046131">
              <w:rPr>
                <w:noProof/>
                <w:webHidden/>
              </w:rPr>
              <w:fldChar w:fldCharType="separate"/>
            </w:r>
            <w:r w:rsidR="00046131">
              <w:rPr>
                <w:noProof/>
                <w:webHidden/>
              </w:rPr>
              <w:t>16</w:t>
            </w:r>
            <w:r w:rsidR="00046131">
              <w:rPr>
                <w:noProof/>
                <w:webHidden/>
              </w:rPr>
              <w:fldChar w:fldCharType="end"/>
            </w:r>
          </w:hyperlink>
        </w:p>
        <w:p w14:paraId="5CFEA807" w14:textId="0D3307AD" w:rsidR="00046131" w:rsidRDefault="00D41703">
          <w:pPr>
            <w:pStyle w:val="Obsah2"/>
            <w:rPr>
              <w:rFonts w:eastAsiaTheme="minorEastAsia"/>
              <w:noProof/>
              <w:lang w:val="en-US"/>
            </w:rPr>
          </w:pPr>
          <w:hyperlink w:anchor="_Toc61813980" w:history="1">
            <w:r w:rsidR="00046131" w:rsidRPr="00E039A5">
              <w:rPr>
                <w:rStyle w:val="Hypertextovprepojenie"/>
                <w:noProof/>
              </w:rPr>
              <w:t>3.3</w:t>
            </w:r>
            <w:r w:rsidR="00046131">
              <w:rPr>
                <w:rFonts w:eastAsiaTheme="minorEastAsia"/>
                <w:noProof/>
                <w:lang w:val="en-US"/>
              </w:rPr>
              <w:tab/>
            </w:r>
            <w:r w:rsidR="00046131" w:rsidRPr="00E039A5">
              <w:rPr>
                <w:rStyle w:val="Hypertextovprepojenie"/>
                <w:noProof/>
              </w:rPr>
              <w:t>Vzťah k cieľom OPII</w:t>
            </w:r>
            <w:r w:rsidR="00046131">
              <w:rPr>
                <w:noProof/>
                <w:webHidden/>
              </w:rPr>
              <w:tab/>
            </w:r>
            <w:r w:rsidR="00046131">
              <w:rPr>
                <w:noProof/>
                <w:webHidden/>
              </w:rPr>
              <w:fldChar w:fldCharType="begin"/>
            </w:r>
            <w:r w:rsidR="00046131">
              <w:rPr>
                <w:noProof/>
                <w:webHidden/>
              </w:rPr>
              <w:instrText xml:space="preserve"> PAGEREF _Toc61813980 \h </w:instrText>
            </w:r>
            <w:r w:rsidR="00046131">
              <w:rPr>
                <w:noProof/>
                <w:webHidden/>
              </w:rPr>
            </w:r>
            <w:r w:rsidR="00046131">
              <w:rPr>
                <w:noProof/>
                <w:webHidden/>
              </w:rPr>
              <w:fldChar w:fldCharType="separate"/>
            </w:r>
            <w:r w:rsidR="00046131">
              <w:rPr>
                <w:noProof/>
                <w:webHidden/>
              </w:rPr>
              <w:t>17</w:t>
            </w:r>
            <w:r w:rsidR="00046131">
              <w:rPr>
                <w:noProof/>
                <w:webHidden/>
              </w:rPr>
              <w:fldChar w:fldCharType="end"/>
            </w:r>
          </w:hyperlink>
        </w:p>
        <w:p w14:paraId="3080F08E" w14:textId="033C1F86" w:rsidR="00046131" w:rsidRDefault="00D41703">
          <w:pPr>
            <w:pStyle w:val="Obsah2"/>
            <w:rPr>
              <w:rFonts w:eastAsiaTheme="minorEastAsia"/>
              <w:noProof/>
              <w:lang w:val="en-US"/>
            </w:rPr>
          </w:pPr>
          <w:hyperlink w:anchor="_Toc61813981" w:history="1">
            <w:r w:rsidR="00046131" w:rsidRPr="00E039A5">
              <w:rPr>
                <w:rStyle w:val="Hypertextovprepojenie"/>
                <w:noProof/>
              </w:rPr>
              <w:t>3.4</w:t>
            </w:r>
            <w:r w:rsidR="00046131">
              <w:rPr>
                <w:rFonts w:eastAsiaTheme="minorEastAsia"/>
                <w:noProof/>
                <w:lang w:val="en-US"/>
              </w:rPr>
              <w:tab/>
            </w:r>
            <w:r w:rsidR="00046131" w:rsidRPr="00E039A5">
              <w:rPr>
                <w:rStyle w:val="Hypertextovprepojenie"/>
                <w:noProof/>
              </w:rPr>
              <w:t>Projektové KPI</w:t>
            </w:r>
            <w:r w:rsidR="00046131">
              <w:rPr>
                <w:noProof/>
                <w:webHidden/>
              </w:rPr>
              <w:tab/>
            </w:r>
            <w:r w:rsidR="00046131">
              <w:rPr>
                <w:noProof/>
                <w:webHidden/>
              </w:rPr>
              <w:fldChar w:fldCharType="begin"/>
            </w:r>
            <w:r w:rsidR="00046131">
              <w:rPr>
                <w:noProof/>
                <w:webHidden/>
              </w:rPr>
              <w:instrText xml:space="preserve"> PAGEREF _Toc61813981 \h </w:instrText>
            </w:r>
            <w:r w:rsidR="00046131">
              <w:rPr>
                <w:noProof/>
                <w:webHidden/>
              </w:rPr>
            </w:r>
            <w:r w:rsidR="00046131">
              <w:rPr>
                <w:noProof/>
                <w:webHidden/>
              </w:rPr>
              <w:fldChar w:fldCharType="separate"/>
            </w:r>
            <w:r w:rsidR="00046131">
              <w:rPr>
                <w:noProof/>
                <w:webHidden/>
              </w:rPr>
              <w:t>18</w:t>
            </w:r>
            <w:r w:rsidR="00046131">
              <w:rPr>
                <w:noProof/>
                <w:webHidden/>
              </w:rPr>
              <w:fldChar w:fldCharType="end"/>
            </w:r>
          </w:hyperlink>
        </w:p>
        <w:p w14:paraId="5D995385" w14:textId="587E6E17" w:rsidR="00046131" w:rsidRDefault="00D41703">
          <w:pPr>
            <w:pStyle w:val="Obsah1"/>
            <w:rPr>
              <w:rFonts w:eastAsiaTheme="minorEastAsia"/>
              <w:noProof/>
              <w:lang w:val="en-US"/>
            </w:rPr>
          </w:pPr>
          <w:hyperlink w:anchor="_Toc61813982" w:history="1">
            <w:r w:rsidR="00046131" w:rsidRPr="00E039A5">
              <w:rPr>
                <w:rStyle w:val="Hypertextovprepojenie"/>
                <w:bCs/>
                <w:noProof/>
              </w:rPr>
              <w:t>4</w:t>
            </w:r>
            <w:r w:rsidR="00046131">
              <w:rPr>
                <w:rFonts w:eastAsiaTheme="minorEastAsia"/>
                <w:noProof/>
                <w:lang w:val="en-US"/>
              </w:rPr>
              <w:tab/>
            </w:r>
            <w:r w:rsidR="00046131" w:rsidRPr="00E039A5">
              <w:rPr>
                <w:rStyle w:val="Hypertextovprepojenie"/>
                <w:bCs/>
                <w:noProof/>
              </w:rPr>
              <w:t>Popis aktuálneho stavu</w:t>
            </w:r>
            <w:r w:rsidR="00046131">
              <w:rPr>
                <w:noProof/>
                <w:webHidden/>
              </w:rPr>
              <w:tab/>
            </w:r>
            <w:r w:rsidR="00046131">
              <w:rPr>
                <w:noProof/>
                <w:webHidden/>
              </w:rPr>
              <w:fldChar w:fldCharType="begin"/>
            </w:r>
            <w:r w:rsidR="00046131">
              <w:rPr>
                <w:noProof/>
                <w:webHidden/>
              </w:rPr>
              <w:instrText xml:space="preserve"> PAGEREF _Toc61813982 \h </w:instrText>
            </w:r>
            <w:r w:rsidR="00046131">
              <w:rPr>
                <w:noProof/>
                <w:webHidden/>
              </w:rPr>
            </w:r>
            <w:r w:rsidR="00046131">
              <w:rPr>
                <w:noProof/>
                <w:webHidden/>
              </w:rPr>
              <w:fldChar w:fldCharType="separate"/>
            </w:r>
            <w:r w:rsidR="00046131">
              <w:rPr>
                <w:noProof/>
                <w:webHidden/>
              </w:rPr>
              <w:t>20</w:t>
            </w:r>
            <w:r w:rsidR="00046131">
              <w:rPr>
                <w:noProof/>
                <w:webHidden/>
              </w:rPr>
              <w:fldChar w:fldCharType="end"/>
            </w:r>
          </w:hyperlink>
        </w:p>
        <w:p w14:paraId="5E2610A6" w14:textId="008CA4E2" w:rsidR="00046131" w:rsidRDefault="00D41703">
          <w:pPr>
            <w:pStyle w:val="Obsah2"/>
            <w:rPr>
              <w:rFonts w:eastAsiaTheme="minorEastAsia"/>
              <w:noProof/>
              <w:lang w:val="en-US"/>
            </w:rPr>
          </w:pPr>
          <w:hyperlink w:anchor="_Toc61813983" w:history="1">
            <w:r w:rsidR="00046131" w:rsidRPr="00E039A5">
              <w:rPr>
                <w:rStyle w:val="Hypertextovprepojenie"/>
                <w:noProof/>
              </w:rPr>
              <w:t>4.1</w:t>
            </w:r>
            <w:r w:rsidR="00046131">
              <w:rPr>
                <w:rFonts w:eastAsiaTheme="minorEastAsia"/>
                <w:noProof/>
                <w:lang w:val="en-US"/>
              </w:rPr>
              <w:tab/>
            </w:r>
            <w:r w:rsidR="00046131" w:rsidRPr="00E039A5">
              <w:rPr>
                <w:rStyle w:val="Hypertextovprepojenie"/>
                <w:noProof/>
              </w:rPr>
              <w:t>Legislatíva</w:t>
            </w:r>
            <w:r w:rsidR="00046131">
              <w:rPr>
                <w:noProof/>
                <w:webHidden/>
              </w:rPr>
              <w:tab/>
            </w:r>
            <w:r w:rsidR="00046131">
              <w:rPr>
                <w:noProof/>
                <w:webHidden/>
              </w:rPr>
              <w:fldChar w:fldCharType="begin"/>
            </w:r>
            <w:r w:rsidR="00046131">
              <w:rPr>
                <w:noProof/>
                <w:webHidden/>
              </w:rPr>
              <w:instrText xml:space="preserve"> PAGEREF _Toc61813983 \h </w:instrText>
            </w:r>
            <w:r w:rsidR="00046131">
              <w:rPr>
                <w:noProof/>
                <w:webHidden/>
              </w:rPr>
            </w:r>
            <w:r w:rsidR="00046131">
              <w:rPr>
                <w:noProof/>
                <w:webHidden/>
              </w:rPr>
              <w:fldChar w:fldCharType="separate"/>
            </w:r>
            <w:r w:rsidR="00046131">
              <w:rPr>
                <w:noProof/>
                <w:webHidden/>
              </w:rPr>
              <w:t>21</w:t>
            </w:r>
            <w:r w:rsidR="00046131">
              <w:rPr>
                <w:noProof/>
                <w:webHidden/>
              </w:rPr>
              <w:fldChar w:fldCharType="end"/>
            </w:r>
          </w:hyperlink>
        </w:p>
        <w:p w14:paraId="75598964" w14:textId="098EE89F" w:rsidR="00046131" w:rsidRDefault="00D41703">
          <w:pPr>
            <w:pStyle w:val="Obsah3"/>
            <w:rPr>
              <w:rFonts w:eastAsiaTheme="minorEastAsia"/>
              <w:noProof/>
              <w:lang w:val="en-US"/>
            </w:rPr>
          </w:pPr>
          <w:hyperlink w:anchor="_Toc61813984" w:history="1">
            <w:r w:rsidR="00046131" w:rsidRPr="00E039A5">
              <w:rPr>
                <w:rStyle w:val="Hypertextovprepojenie"/>
                <w:noProof/>
              </w:rPr>
              <w:t>4.1.1</w:t>
            </w:r>
            <w:r w:rsidR="00046131">
              <w:rPr>
                <w:rFonts w:eastAsiaTheme="minorEastAsia"/>
                <w:noProof/>
                <w:lang w:val="en-US"/>
              </w:rPr>
              <w:tab/>
            </w:r>
            <w:r w:rsidR="00046131" w:rsidRPr="00E039A5">
              <w:rPr>
                <w:rStyle w:val="Hypertextovprepojenie"/>
                <w:noProof/>
              </w:rPr>
              <w:t>Technické normy</w:t>
            </w:r>
            <w:r w:rsidR="00046131">
              <w:rPr>
                <w:noProof/>
                <w:webHidden/>
              </w:rPr>
              <w:tab/>
            </w:r>
            <w:r w:rsidR="00046131">
              <w:rPr>
                <w:noProof/>
                <w:webHidden/>
              </w:rPr>
              <w:fldChar w:fldCharType="begin"/>
            </w:r>
            <w:r w:rsidR="00046131">
              <w:rPr>
                <w:noProof/>
                <w:webHidden/>
              </w:rPr>
              <w:instrText xml:space="preserve"> PAGEREF _Toc61813984 \h </w:instrText>
            </w:r>
            <w:r w:rsidR="00046131">
              <w:rPr>
                <w:noProof/>
                <w:webHidden/>
              </w:rPr>
            </w:r>
            <w:r w:rsidR="00046131">
              <w:rPr>
                <w:noProof/>
                <w:webHidden/>
              </w:rPr>
              <w:fldChar w:fldCharType="separate"/>
            </w:r>
            <w:r w:rsidR="00046131">
              <w:rPr>
                <w:noProof/>
                <w:webHidden/>
              </w:rPr>
              <w:t>22</w:t>
            </w:r>
            <w:r w:rsidR="00046131">
              <w:rPr>
                <w:noProof/>
                <w:webHidden/>
              </w:rPr>
              <w:fldChar w:fldCharType="end"/>
            </w:r>
          </w:hyperlink>
        </w:p>
        <w:p w14:paraId="06F8C069" w14:textId="01F58823" w:rsidR="00046131" w:rsidRDefault="00D41703">
          <w:pPr>
            <w:pStyle w:val="Obsah3"/>
            <w:rPr>
              <w:rFonts w:eastAsiaTheme="minorEastAsia"/>
              <w:noProof/>
              <w:lang w:val="en-US"/>
            </w:rPr>
          </w:pPr>
          <w:hyperlink w:anchor="_Toc61813985" w:history="1">
            <w:r w:rsidR="00046131" w:rsidRPr="00E039A5">
              <w:rPr>
                <w:rStyle w:val="Hypertextovprepojenie"/>
                <w:bCs/>
                <w:noProof/>
              </w:rPr>
              <w:t>4.1.2</w:t>
            </w:r>
            <w:r w:rsidR="00046131">
              <w:rPr>
                <w:rFonts w:eastAsiaTheme="minorEastAsia"/>
                <w:noProof/>
                <w:lang w:val="en-US"/>
              </w:rPr>
              <w:tab/>
            </w:r>
            <w:r w:rsidR="00046131" w:rsidRPr="00E039A5">
              <w:rPr>
                <w:rStyle w:val="Hypertextovprepojenie"/>
                <w:rFonts w:cstheme="minorHAnsi"/>
                <w:bCs/>
                <w:noProof/>
              </w:rPr>
              <w:t xml:space="preserve">Zákon č. </w:t>
            </w:r>
            <w:r w:rsidR="00046131" w:rsidRPr="00E039A5">
              <w:rPr>
                <w:rStyle w:val="Hypertextovprepojenie"/>
                <w:noProof/>
              </w:rPr>
              <w:t>215/2019 Z.z. o zaručenej elektronickej fakturácii a centrálnom ekonomickom systéme a o doplnení niektorých zákonov</w:t>
            </w:r>
            <w:r w:rsidR="00046131">
              <w:rPr>
                <w:noProof/>
                <w:webHidden/>
              </w:rPr>
              <w:tab/>
            </w:r>
            <w:r w:rsidR="00046131">
              <w:rPr>
                <w:noProof/>
                <w:webHidden/>
              </w:rPr>
              <w:fldChar w:fldCharType="begin"/>
            </w:r>
            <w:r w:rsidR="00046131">
              <w:rPr>
                <w:noProof/>
                <w:webHidden/>
              </w:rPr>
              <w:instrText xml:space="preserve"> PAGEREF _Toc61813985 \h </w:instrText>
            </w:r>
            <w:r w:rsidR="00046131">
              <w:rPr>
                <w:noProof/>
                <w:webHidden/>
              </w:rPr>
            </w:r>
            <w:r w:rsidR="00046131">
              <w:rPr>
                <w:noProof/>
                <w:webHidden/>
              </w:rPr>
              <w:fldChar w:fldCharType="separate"/>
            </w:r>
            <w:r w:rsidR="00046131">
              <w:rPr>
                <w:noProof/>
                <w:webHidden/>
              </w:rPr>
              <w:t>23</w:t>
            </w:r>
            <w:r w:rsidR="00046131">
              <w:rPr>
                <w:noProof/>
                <w:webHidden/>
              </w:rPr>
              <w:fldChar w:fldCharType="end"/>
            </w:r>
          </w:hyperlink>
        </w:p>
        <w:p w14:paraId="0FFA3205" w14:textId="272C844D" w:rsidR="00046131" w:rsidRDefault="00D41703">
          <w:pPr>
            <w:pStyle w:val="Obsah3"/>
            <w:rPr>
              <w:rFonts w:eastAsiaTheme="minorEastAsia"/>
              <w:noProof/>
              <w:lang w:val="en-US"/>
            </w:rPr>
          </w:pPr>
          <w:hyperlink w:anchor="_Toc61813986" w:history="1">
            <w:r w:rsidR="00046131" w:rsidRPr="00E039A5">
              <w:rPr>
                <w:rStyle w:val="Hypertextovprepojenie"/>
                <w:bCs/>
                <w:noProof/>
              </w:rPr>
              <w:t>4.1.3</w:t>
            </w:r>
            <w:r w:rsidR="00046131">
              <w:rPr>
                <w:rFonts w:eastAsiaTheme="minorEastAsia"/>
                <w:noProof/>
                <w:lang w:val="en-US"/>
              </w:rPr>
              <w:tab/>
            </w:r>
            <w:r w:rsidR="00046131" w:rsidRPr="00E039A5">
              <w:rPr>
                <w:rStyle w:val="Hypertextovprepojenie"/>
                <w:rFonts w:cstheme="minorHAnsi"/>
                <w:bCs/>
                <w:noProof/>
              </w:rPr>
              <w:t>Zákon č. 222/2004 Z. z. o dani z pridanej hodnoty v znení neskorších predpisov</w:t>
            </w:r>
            <w:r w:rsidR="00046131">
              <w:rPr>
                <w:noProof/>
                <w:webHidden/>
              </w:rPr>
              <w:tab/>
            </w:r>
            <w:r w:rsidR="00046131">
              <w:rPr>
                <w:noProof/>
                <w:webHidden/>
              </w:rPr>
              <w:fldChar w:fldCharType="begin"/>
            </w:r>
            <w:r w:rsidR="00046131">
              <w:rPr>
                <w:noProof/>
                <w:webHidden/>
              </w:rPr>
              <w:instrText xml:space="preserve"> PAGEREF _Toc61813986 \h </w:instrText>
            </w:r>
            <w:r w:rsidR="00046131">
              <w:rPr>
                <w:noProof/>
                <w:webHidden/>
              </w:rPr>
            </w:r>
            <w:r w:rsidR="00046131">
              <w:rPr>
                <w:noProof/>
                <w:webHidden/>
              </w:rPr>
              <w:fldChar w:fldCharType="separate"/>
            </w:r>
            <w:r w:rsidR="00046131">
              <w:rPr>
                <w:noProof/>
                <w:webHidden/>
              </w:rPr>
              <w:t>24</w:t>
            </w:r>
            <w:r w:rsidR="00046131">
              <w:rPr>
                <w:noProof/>
                <w:webHidden/>
              </w:rPr>
              <w:fldChar w:fldCharType="end"/>
            </w:r>
          </w:hyperlink>
        </w:p>
        <w:p w14:paraId="0C5DB44C" w14:textId="2650EB0E" w:rsidR="00046131" w:rsidRDefault="00D41703">
          <w:pPr>
            <w:pStyle w:val="Obsah3"/>
            <w:rPr>
              <w:rFonts w:eastAsiaTheme="minorEastAsia"/>
              <w:noProof/>
              <w:lang w:val="en-US"/>
            </w:rPr>
          </w:pPr>
          <w:hyperlink w:anchor="_Toc61813987" w:history="1">
            <w:r w:rsidR="00046131" w:rsidRPr="00E039A5">
              <w:rPr>
                <w:rStyle w:val="Hypertextovprepojenie"/>
                <w:bCs/>
                <w:noProof/>
              </w:rPr>
              <w:t>4.1.4</w:t>
            </w:r>
            <w:r w:rsidR="00046131">
              <w:rPr>
                <w:rFonts w:eastAsiaTheme="minorEastAsia"/>
                <w:noProof/>
                <w:lang w:val="en-US"/>
              </w:rPr>
              <w:tab/>
            </w:r>
            <w:r w:rsidR="00046131" w:rsidRPr="00E039A5">
              <w:rPr>
                <w:rStyle w:val="Hypertextovprepojenie"/>
                <w:rFonts w:eastAsia="Calibri" w:cstheme="minorHAnsi"/>
                <w:bCs/>
                <w:noProof/>
              </w:rPr>
              <w:t>Zákon č. 431/2002 Z. z. o účtovníctve v znení neskorších predpisov</w:t>
            </w:r>
            <w:r w:rsidR="00046131">
              <w:rPr>
                <w:noProof/>
                <w:webHidden/>
              </w:rPr>
              <w:tab/>
            </w:r>
            <w:r w:rsidR="00046131">
              <w:rPr>
                <w:noProof/>
                <w:webHidden/>
              </w:rPr>
              <w:fldChar w:fldCharType="begin"/>
            </w:r>
            <w:r w:rsidR="00046131">
              <w:rPr>
                <w:noProof/>
                <w:webHidden/>
              </w:rPr>
              <w:instrText xml:space="preserve"> PAGEREF _Toc61813987 \h </w:instrText>
            </w:r>
            <w:r w:rsidR="00046131">
              <w:rPr>
                <w:noProof/>
                <w:webHidden/>
              </w:rPr>
            </w:r>
            <w:r w:rsidR="00046131">
              <w:rPr>
                <w:noProof/>
                <w:webHidden/>
              </w:rPr>
              <w:fldChar w:fldCharType="separate"/>
            </w:r>
            <w:r w:rsidR="00046131">
              <w:rPr>
                <w:noProof/>
                <w:webHidden/>
              </w:rPr>
              <w:t>28</w:t>
            </w:r>
            <w:r w:rsidR="00046131">
              <w:rPr>
                <w:noProof/>
                <w:webHidden/>
              </w:rPr>
              <w:fldChar w:fldCharType="end"/>
            </w:r>
          </w:hyperlink>
        </w:p>
        <w:p w14:paraId="01DA9038" w14:textId="5F611E03" w:rsidR="00046131" w:rsidRDefault="00D41703">
          <w:pPr>
            <w:pStyle w:val="Obsah2"/>
            <w:rPr>
              <w:rFonts w:eastAsiaTheme="minorEastAsia"/>
              <w:noProof/>
              <w:lang w:val="en-US"/>
            </w:rPr>
          </w:pPr>
          <w:hyperlink w:anchor="_Toc61813988" w:history="1">
            <w:r w:rsidR="00046131" w:rsidRPr="00E039A5">
              <w:rPr>
                <w:rStyle w:val="Hypertextovprepojenie"/>
                <w:noProof/>
              </w:rPr>
              <w:t>4.2</w:t>
            </w:r>
            <w:r w:rsidR="00046131">
              <w:rPr>
                <w:rFonts w:eastAsiaTheme="minorEastAsia"/>
                <w:noProof/>
                <w:lang w:val="en-US"/>
              </w:rPr>
              <w:tab/>
            </w:r>
            <w:r w:rsidR="00046131" w:rsidRPr="00E039A5">
              <w:rPr>
                <w:rStyle w:val="Hypertextovprepojenie"/>
                <w:noProof/>
              </w:rPr>
              <w:t>Architektúra</w:t>
            </w:r>
            <w:r w:rsidR="00046131">
              <w:rPr>
                <w:noProof/>
                <w:webHidden/>
              </w:rPr>
              <w:tab/>
            </w:r>
            <w:r w:rsidR="00046131">
              <w:rPr>
                <w:noProof/>
                <w:webHidden/>
              </w:rPr>
              <w:fldChar w:fldCharType="begin"/>
            </w:r>
            <w:r w:rsidR="00046131">
              <w:rPr>
                <w:noProof/>
                <w:webHidden/>
              </w:rPr>
              <w:instrText xml:space="preserve"> PAGEREF _Toc61813988 \h </w:instrText>
            </w:r>
            <w:r w:rsidR="00046131">
              <w:rPr>
                <w:noProof/>
                <w:webHidden/>
              </w:rPr>
            </w:r>
            <w:r w:rsidR="00046131">
              <w:rPr>
                <w:noProof/>
                <w:webHidden/>
              </w:rPr>
              <w:fldChar w:fldCharType="separate"/>
            </w:r>
            <w:r w:rsidR="00046131">
              <w:rPr>
                <w:noProof/>
                <w:webHidden/>
              </w:rPr>
              <w:t>31</w:t>
            </w:r>
            <w:r w:rsidR="00046131">
              <w:rPr>
                <w:noProof/>
                <w:webHidden/>
              </w:rPr>
              <w:fldChar w:fldCharType="end"/>
            </w:r>
          </w:hyperlink>
        </w:p>
        <w:p w14:paraId="38DB6832" w14:textId="566399C6" w:rsidR="00046131" w:rsidRDefault="00D41703">
          <w:pPr>
            <w:pStyle w:val="Obsah3"/>
            <w:rPr>
              <w:rFonts w:eastAsiaTheme="minorEastAsia"/>
              <w:noProof/>
              <w:lang w:val="en-US"/>
            </w:rPr>
          </w:pPr>
          <w:hyperlink w:anchor="_Toc61813989" w:history="1">
            <w:r w:rsidR="00046131" w:rsidRPr="00E039A5">
              <w:rPr>
                <w:rStyle w:val="Hypertextovprepojenie"/>
                <w:noProof/>
              </w:rPr>
              <w:t>4.2.1</w:t>
            </w:r>
            <w:r w:rsidR="00046131">
              <w:rPr>
                <w:rFonts w:eastAsiaTheme="minorEastAsia"/>
                <w:noProof/>
                <w:lang w:val="en-US"/>
              </w:rPr>
              <w:tab/>
            </w:r>
            <w:r w:rsidR="00046131" w:rsidRPr="00E039A5">
              <w:rPr>
                <w:rStyle w:val="Hypertextovprepojenie"/>
                <w:noProof/>
              </w:rPr>
              <w:t>Biznis architektúra – aktuálny stav</w:t>
            </w:r>
            <w:r w:rsidR="00046131">
              <w:rPr>
                <w:noProof/>
                <w:webHidden/>
              </w:rPr>
              <w:tab/>
            </w:r>
            <w:r w:rsidR="00046131">
              <w:rPr>
                <w:noProof/>
                <w:webHidden/>
              </w:rPr>
              <w:fldChar w:fldCharType="begin"/>
            </w:r>
            <w:r w:rsidR="00046131">
              <w:rPr>
                <w:noProof/>
                <w:webHidden/>
              </w:rPr>
              <w:instrText xml:space="preserve"> PAGEREF _Toc61813989 \h </w:instrText>
            </w:r>
            <w:r w:rsidR="00046131">
              <w:rPr>
                <w:noProof/>
                <w:webHidden/>
              </w:rPr>
            </w:r>
            <w:r w:rsidR="00046131">
              <w:rPr>
                <w:noProof/>
                <w:webHidden/>
              </w:rPr>
              <w:fldChar w:fldCharType="separate"/>
            </w:r>
            <w:r w:rsidR="00046131">
              <w:rPr>
                <w:noProof/>
                <w:webHidden/>
              </w:rPr>
              <w:t>31</w:t>
            </w:r>
            <w:r w:rsidR="00046131">
              <w:rPr>
                <w:noProof/>
                <w:webHidden/>
              </w:rPr>
              <w:fldChar w:fldCharType="end"/>
            </w:r>
          </w:hyperlink>
        </w:p>
        <w:p w14:paraId="54391451" w14:textId="5B89FFD6" w:rsidR="00046131" w:rsidRDefault="00D41703">
          <w:pPr>
            <w:pStyle w:val="Obsah3"/>
            <w:rPr>
              <w:rFonts w:eastAsiaTheme="minorEastAsia"/>
              <w:noProof/>
              <w:lang w:val="en-US"/>
            </w:rPr>
          </w:pPr>
          <w:hyperlink w:anchor="_Toc61813990" w:history="1">
            <w:r w:rsidR="00046131" w:rsidRPr="00E039A5">
              <w:rPr>
                <w:rStyle w:val="Hypertextovprepojenie"/>
                <w:noProof/>
              </w:rPr>
              <w:t>4.2.2</w:t>
            </w:r>
            <w:r w:rsidR="00046131">
              <w:rPr>
                <w:rFonts w:eastAsiaTheme="minorEastAsia"/>
                <w:noProof/>
                <w:lang w:val="en-US"/>
              </w:rPr>
              <w:tab/>
            </w:r>
            <w:r w:rsidR="00046131" w:rsidRPr="00E039A5">
              <w:rPr>
                <w:rStyle w:val="Hypertextovprepojenie"/>
                <w:noProof/>
              </w:rPr>
              <w:t>Architektúra informačných systémov – aktuálny stav</w:t>
            </w:r>
            <w:r w:rsidR="00046131">
              <w:rPr>
                <w:noProof/>
                <w:webHidden/>
              </w:rPr>
              <w:tab/>
            </w:r>
            <w:r w:rsidR="00046131">
              <w:rPr>
                <w:noProof/>
                <w:webHidden/>
              </w:rPr>
              <w:fldChar w:fldCharType="begin"/>
            </w:r>
            <w:r w:rsidR="00046131">
              <w:rPr>
                <w:noProof/>
                <w:webHidden/>
              </w:rPr>
              <w:instrText xml:space="preserve"> PAGEREF _Toc61813990 \h </w:instrText>
            </w:r>
            <w:r w:rsidR="00046131">
              <w:rPr>
                <w:noProof/>
                <w:webHidden/>
              </w:rPr>
            </w:r>
            <w:r w:rsidR="00046131">
              <w:rPr>
                <w:noProof/>
                <w:webHidden/>
              </w:rPr>
              <w:fldChar w:fldCharType="separate"/>
            </w:r>
            <w:r w:rsidR="00046131">
              <w:rPr>
                <w:noProof/>
                <w:webHidden/>
              </w:rPr>
              <w:t>34</w:t>
            </w:r>
            <w:r w:rsidR="00046131">
              <w:rPr>
                <w:noProof/>
                <w:webHidden/>
              </w:rPr>
              <w:fldChar w:fldCharType="end"/>
            </w:r>
          </w:hyperlink>
        </w:p>
        <w:p w14:paraId="2CCD4337" w14:textId="01B1D6F4" w:rsidR="00046131" w:rsidRDefault="00D41703">
          <w:pPr>
            <w:pStyle w:val="Obsah3"/>
            <w:rPr>
              <w:rFonts w:eastAsiaTheme="minorEastAsia"/>
              <w:noProof/>
              <w:lang w:val="en-US"/>
            </w:rPr>
          </w:pPr>
          <w:hyperlink w:anchor="_Toc61813991" w:history="1">
            <w:r w:rsidR="00046131" w:rsidRPr="00E039A5">
              <w:rPr>
                <w:rStyle w:val="Hypertextovprepojenie"/>
                <w:noProof/>
              </w:rPr>
              <w:t>4.2.3</w:t>
            </w:r>
            <w:r w:rsidR="00046131">
              <w:rPr>
                <w:rFonts w:eastAsiaTheme="minorEastAsia"/>
                <w:noProof/>
                <w:lang w:val="en-US"/>
              </w:rPr>
              <w:tab/>
            </w:r>
            <w:r w:rsidR="00046131" w:rsidRPr="00E039A5">
              <w:rPr>
                <w:rStyle w:val="Hypertextovprepojenie"/>
                <w:noProof/>
              </w:rPr>
              <w:t>Bezpečnostná architektúra – aktuálny stav</w:t>
            </w:r>
            <w:r w:rsidR="00046131">
              <w:rPr>
                <w:noProof/>
                <w:webHidden/>
              </w:rPr>
              <w:tab/>
            </w:r>
            <w:r w:rsidR="00046131">
              <w:rPr>
                <w:noProof/>
                <w:webHidden/>
              </w:rPr>
              <w:fldChar w:fldCharType="begin"/>
            </w:r>
            <w:r w:rsidR="00046131">
              <w:rPr>
                <w:noProof/>
                <w:webHidden/>
              </w:rPr>
              <w:instrText xml:space="preserve"> PAGEREF _Toc61813991 \h </w:instrText>
            </w:r>
            <w:r w:rsidR="00046131">
              <w:rPr>
                <w:noProof/>
                <w:webHidden/>
              </w:rPr>
            </w:r>
            <w:r w:rsidR="00046131">
              <w:rPr>
                <w:noProof/>
                <w:webHidden/>
              </w:rPr>
              <w:fldChar w:fldCharType="separate"/>
            </w:r>
            <w:r w:rsidR="00046131">
              <w:rPr>
                <w:noProof/>
                <w:webHidden/>
              </w:rPr>
              <w:t>36</w:t>
            </w:r>
            <w:r w:rsidR="00046131">
              <w:rPr>
                <w:noProof/>
                <w:webHidden/>
              </w:rPr>
              <w:fldChar w:fldCharType="end"/>
            </w:r>
          </w:hyperlink>
        </w:p>
        <w:p w14:paraId="59985C03" w14:textId="495DB629" w:rsidR="00046131" w:rsidRDefault="00D41703">
          <w:pPr>
            <w:pStyle w:val="Obsah3"/>
            <w:rPr>
              <w:rFonts w:eastAsiaTheme="minorEastAsia"/>
              <w:noProof/>
              <w:lang w:val="en-US"/>
            </w:rPr>
          </w:pPr>
          <w:hyperlink w:anchor="_Toc61813992" w:history="1">
            <w:r w:rsidR="00046131" w:rsidRPr="00E039A5">
              <w:rPr>
                <w:rStyle w:val="Hypertextovprepojenie"/>
                <w:bCs/>
                <w:noProof/>
              </w:rPr>
              <w:t>4.2.4</w:t>
            </w:r>
            <w:r w:rsidR="00046131">
              <w:rPr>
                <w:rFonts w:eastAsiaTheme="minorEastAsia"/>
                <w:noProof/>
                <w:lang w:val="en-US"/>
              </w:rPr>
              <w:tab/>
            </w:r>
            <w:r w:rsidR="00046131" w:rsidRPr="00E039A5">
              <w:rPr>
                <w:rStyle w:val="Hypertextovprepojenie"/>
                <w:bCs/>
                <w:noProof/>
              </w:rPr>
              <w:t>Prevádzka</w:t>
            </w:r>
            <w:r w:rsidR="00046131">
              <w:rPr>
                <w:noProof/>
                <w:webHidden/>
              </w:rPr>
              <w:tab/>
            </w:r>
            <w:r w:rsidR="00046131">
              <w:rPr>
                <w:noProof/>
                <w:webHidden/>
              </w:rPr>
              <w:fldChar w:fldCharType="begin"/>
            </w:r>
            <w:r w:rsidR="00046131">
              <w:rPr>
                <w:noProof/>
                <w:webHidden/>
              </w:rPr>
              <w:instrText xml:space="preserve"> PAGEREF _Toc61813992 \h </w:instrText>
            </w:r>
            <w:r w:rsidR="00046131">
              <w:rPr>
                <w:noProof/>
                <w:webHidden/>
              </w:rPr>
            </w:r>
            <w:r w:rsidR="00046131">
              <w:rPr>
                <w:noProof/>
                <w:webHidden/>
              </w:rPr>
              <w:fldChar w:fldCharType="separate"/>
            </w:r>
            <w:r w:rsidR="00046131">
              <w:rPr>
                <w:noProof/>
                <w:webHidden/>
              </w:rPr>
              <w:t>36</w:t>
            </w:r>
            <w:r w:rsidR="00046131">
              <w:rPr>
                <w:noProof/>
                <w:webHidden/>
              </w:rPr>
              <w:fldChar w:fldCharType="end"/>
            </w:r>
          </w:hyperlink>
        </w:p>
        <w:p w14:paraId="450EC06C" w14:textId="152887DA" w:rsidR="00046131" w:rsidRDefault="00D41703">
          <w:pPr>
            <w:pStyle w:val="Obsah1"/>
            <w:rPr>
              <w:rFonts w:eastAsiaTheme="minorEastAsia"/>
              <w:noProof/>
              <w:lang w:val="en-US"/>
            </w:rPr>
          </w:pPr>
          <w:hyperlink w:anchor="_Toc61813993" w:history="1">
            <w:r w:rsidR="00046131" w:rsidRPr="00E039A5">
              <w:rPr>
                <w:rStyle w:val="Hypertextovprepojenie"/>
                <w:noProof/>
              </w:rPr>
              <w:t>5</w:t>
            </w:r>
            <w:r w:rsidR="00046131">
              <w:rPr>
                <w:rFonts w:eastAsiaTheme="minorEastAsia"/>
                <w:noProof/>
                <w:lang w:val="en-US"/>
              </w:rPr>
              <w:tab/>
            </w:r>
            <w:r w:rsidR="00046131" w:rsidRPr="00E039A5">
              <w:rPr>
                <w:rStyle w:val="Hypertextovprepojenie"/>
                <w:noProof/>
              </w:rPr>
              <w:t>Alternatívne riešenia</w:t>
            </w:r>
            <w:r w:rsidR="00046131">
              <w:rPr>
                <w:noProof/>
                <w:webHidden/>
              </w:rPr>
              <w:tab/>
            </w:r>
            <w:r w:rsidR="00046131">
              <w:rPr>
                <w:noProof/>
                <w:webHidden/>
              </w:rPr>
              <w:fldChar w:fldCharType="begin"/>
            </w:r>
            <w:r w:rsidR="00046131">
              <w:rPr>
                <w:noProof/>
                <w:webHidden/>
              </w:rPr>
              <w:instrText xml:space="preserve"> PAGEREF _Toc61813993 \h </w:instrText>
            </w:r>
            <w:r w:rsidR="00046131">
              <w:rPr>
                <w:noProof/>
                <w:webHidden/>
              </w:rPr>
            </w:r>
            <w:r w:rsidR="00046131">
              <w:rPr>
                <w:noProof/>
                <w:webHidden/>
              </w:rPr>
              <w:fldChar w:fldCharType="separate"/>
            </w:r>
            <w:r w:rsidR="00046131">
              <w:rPr>
                <w:noProof/>
                <w:webHidden/>
              </w:rPr>
              <w:t>37</w:t>
            </w:r>
            <w:r w:rsidR="00046131">
              <w:rPr>
                <w:noProof/>
                <w:webHidden/>
              </w:rPr>
              <w:fldChar w:fldCharType="end"/>
            </w:r>
          </w:hyperlink>
        </w:p>
        <w:p w14:paraId="61F8C733" w14:textId="06542222" w:rsidR="00046131" w:rsidRDefault="00D41703">
          <w:pPr>
            <w:pStyle w:val="Obsah2"/>
            <w:rPr>
              <w:rFonts w:eastAsiaTheme="minorEastAsia"/>
              <w:noProof/>
              <w:lang w:val="en-US"/>
            </w:rPr>
          </w:pPr>
          <w:hyperlink w:anchor="_Toc61813994" w:history="1">
            <w:r w:rsidR="00046131" w:rsidRPr="00E039A5">
              <w:rPr>
                <w:rStyle w:val="Hypertextovprepojenie"/>
                <w:noProof/>
              </w:rPr>
              <w:t>5.1</w:t>
            </w:r>
            <w:r w:rsidR="00046131">
              <w:rPr>
                <w:rFonts w:eastAsiaTheme="minorEastAsia"/>
                <w:noProof/>
                <w:lang w:val="en-US"/>
              </w:rPr>
              <w:tab/>
            </w:r>
            <w:r w:rsidR="00046131" w:rsidRPr="00E039A5">
              <w:rPr>
                <w:rStyle w:val="Hypertextovprepojenie"/>
                <w:noProof/>
              </w:rPr>
              <w:t>Minimalistická alternatíva</w:t>
            </w:r>
            <w:r w:rsidR="00046131">
              <w:rPr>
                <w:noProof/>
                <w:webHidden/>
              </w:rPr>
              <w:tab/>
            </w:r>
            <w:r w:rsidR="00046131">
              <w:rPr>
                <w:noProof/>
                <w:webHidden/>
              </w:rPr>
              <w:fldChar w:fldCharType="begin"/>
            </w:r>
            <w:r w:rsidR="00046131">
              <w:rPr>
                <w:noProof/>
                <w:webHidden/>
              </w:rPr>
              <w:instrText xml:space="preserve"> PAGEREF _Toc61813994 \h </w:instrText>
            </w:r>
            <w:r w:rsidR="00046131">
              <w:rPr>
                <w:noProof/>
                <w:webHidden/>
              </w:rPr>
            </w:r>
            <w:r w:rsidR="00046131">
              <w:rPr>
                <w:noProof/>
                <w:webHidden/>
              </w:rPr>
              <w:fldChar w:fldCharType="separate"/>
            </w:r>
            <w:r w:rsidR="00046131">
              <w:rPr>
                <w:noProof/>
                <w:webHidden/>
              </w:rPr>
              <w:t>37</w:t>
            </w:r>
            <w:r w:rsidR="00046131">
              <w:rPr>
                <w:noProof/>
                <w:webHidden/>
              </w:rPr>
              <w:fldChar w:fldCharType="end"/>
            </w:r>
          </w:hyperlink>
        </w:p>
        <w:p w14:paraId="1FFED2CF" w14:textId="723CBA56" w:rsidR="00046131" w:rsidRDefault="00D41703">
          <w:pPr>
            <w:pStyle w:val="Obsah2"/>
            <w:rPr>
              <w:rFonts w:eastAsiaTheme="minorEastAsia"/>
              <w:noProof/>
              <w:lang w:val="en-US"/>
            </w:rPr>
          </w:pPr>
          <w:hyperlink w:anchor="_Toc61813995" w:history="1">
            <w:r w:rsidR="00046131" w:rsidRPr="00E039A5">
              <w:rPr>
                <w:rStyle w:val="Hypertextovprepojenie"/>
                <w:noProof/>
              </w:rPr>
              <w:t>5.2</w:t>
            </w:r>
            <w:r w:rsidR="00046131">
              <w:rPr>
                <w:rFonts w:eastAsiaTheme="minorEastAsia"/>
                <w:noProof/>
                <w:lang w:val="en-US"/>
              </w:rPr>
              <w:tab/>
            </w:r>
            <w:r w:rsidR="00046131" w:rsidRPr="00E039A5">
              <w:rPr>
                <w:rStyle w:val="Hypertextovprepojenie"/>
                <w:noProof/>
              </w:rPr>
              <w:t>Zavedenie elektronickej fakturácie bez výnimky zo smernice o DPH</w:t>
            </w:r>
            <w:r w:rsidR="00046131">
              <w:rPr>
                <w:noProof/>
                <w:webHidden/>
              </w:rPr>
              <w:tab/>
            </w:r>
            <w:r w:rsidR="00046131">
              <w:rPr>
                <w:noProof/>
                <w:webHidden/>
              </w:rPr>
              <w:fldChar w:fldCharType="begin"/>
            </w:r>
            <w:r w:rsidR="00046131">
              <w:rPr>
                <w:noProof/>
                <w:webHidden/>
              </w:rPr>
              <w:instrText xml:space="preserve"> PAGEREF _Toc61813995 \h </w:instrText>
            </w:r>
            <w:r w:rsidR="00046131">
              <w:rPr>
                <w:noProof/>
                <w:webHidden/>
              </w:rPr>
            </w:r>
            <w:r w:rsidR="00046131">
              <w:rPr>
                <w:noProof/>
                <w:webHidden/>
              </w:rPr>
              <w:fldChar w:fldCharType="separate"/>
            </w:r>
            <w:r w:rsidR="00046131">
              <w:rPr>
                <w:noProof/>
                <w:webHidden/>
              </w:rPr>
              <w:t>37</w:t>
            </w:r>
            <w:r w:rsidR="00046131">
              <w:rPr>
                <w:noProof/>
                <w:webHidden/>
              </w:rPr>
              <w:fldChar w:fldCharType="end"/>
            </w:r>
          </w:hyperlink>
        </w:p>
        <w:p w14:paraId="0DEA1C87" w14:textId="54966EED" w:rsidR="00046131" w:rsidRDefault="00D41703">
          <w:pPr>
            <w:pStyle w:val="Obsah2"/>
            <w:rPr>
              <w:rFonts w:eastAsiaTheme="minorEastAsia"/>
              <w:noProof/>
              <w:lang w:val="en-US"/>
            </w:rPr>
          </w:pPr>
          <w:hyperlink w:anchor="_Toc61813996" w:history="1">
            <w:r w:rsidR="00046131" w:rsidRPr="00E039A5">
              <w:rPr>
                <w:rStyle w:val="Hypertextovprepojenie"/>
                <w:noProof/>
              </w:rPr>
              <w:t>5.3</w:t>
            </w:r>
            <w:r w:rsidR="00046131">
              <w:rPr>
                <w:rFonts w:eastAsiaTheme="minorEastAsia"/>
                <w:noProof/>
                <w:lang w:val="en-US"/>
              </w:rPr>
              <w:tab/>
            </w:r>
            <w:r w:rsidR="00046131" w:rsidRPr="00E039A5">
              <w:rPr>
                <w:rStyle w:val="Hypertextovprepojenie"/>
                <w:noProof/>
              </w:rPr>
              <w:t>Plne kontrolovaná výmena faktúr</w:t>
            </w:r>
            <w:r w:rsidR="00046131">
              <w:rPr>
                <w:noProof/>
                <w:webHidden/>
              </w:rPr>
              <w:tab/>
            </w:r>
            <w:r w:rsidR="00046131">
              <w:rPr>
                <w:noProof/>
                <w:webHidden/>
              </w:rPr>
              <w:fldChar w:fldCharType="begin"/>
            </w:r>
            <w:r w:rsidR="00046131">
              <w:rPr>
                <w:noProof/>
                <w:webHidden/>
              </w:rPr>
              <w:instrText xml:space="preserve"> PAGEREF _Toc61813996 \h </w:instrText>
            </w:r>
            <w:r w:rsidR="00046131">
              <w:rPr>
                <w:noProof/>
                <w:webHidden/>
              </w:rPr>
            </w:r>
            <w:r w:rsidR="00046131">
              <w:rPr>
                <w:noProof/>
                <w:webHidden/>
              </w:rPr>
              <w:fldChar w:fldCharType="separate"/>
            </w:r>
            <w:r w:rsidR="00046131">
              <w:rPr>
                <w:noProof/>
                <w:webHidden/>
              </w:rPr>
              <w:t>39</w:t>
            </w:r>
            <w:r w:rsidR="00046131">
              <w:rPr>
                <w:noProof/>
                <w:webHidden/>
              </w:rPr>
              <w:fldChar w:fldCharType="end"/>
            </w:r>
          </w:hyperlink>
        </w:p>
        <w:p w14:paraId="69552BE6" w14:textId="68C68F01" w:rsidR="00046131" w:rsidRDefault="00D41703">
          <w:pPr>
            <w:pStyle w:val="Obsah2"/>
            <w:rPr>
              <w:rFonts w:eastAsiaTheme="minorEastAsia"/>
              <w:noProof/>
              <w:lang w:val="en-US"/>
            </w:rPr>
          </w:pPr>
          <w:hyperlink w:anchor="_Toc61813997" w:history="1">
            <w:r w:rsidR="00046131" w:rsidRPr="00E039A5">
              <w:rPr>
                <w:rStyle w:val="Hypertextovprepojenie"/>
                <w:noProof/>
              </w:rPr>
              <w:t>5.4</w:t>
            </w:r>
            <w:r w:rsidR="00046131">
              <w:rPr>
                <w:rFonts w:eastAsiaTheme="minorEastAsia"/>
                <w:noProof/>
                <w:lang w:val="en-US"/>
              </w:rPr>
              <w:tab/>
            </w:r>
            <w:r w:rsidR="00046131" w:rsidRPr="00E039A5">
              <w:rPr>
                <w:rStyle w:val="Hypertextovprepojenie"/>
                <w:noProof/>
              </w:rPr>
              <w:t>Porovnanie alternatív riešenia</w:t>
            </w:r>
            <w:r w:rsidR="00046131">
              <w:rPr>
                <w:noProof/>
                <w:webHidden/>
              </w:rPr>
              <w:tab/>
            </w:r>
            <w:r w:rsidR="00046131">
              <w:rPr>
                <w:noProof/>
                <w:webHidden/>
              </w:rPr>
              <w:fldChar w:fldCharType="begin"/>
            </w:r>
            <w:r w:rsidR="00046131">
              <w:rPr>
                <w:noProof/>
                <w:webHidden/>
              </w:rPr>
              <w:instrText xml:space="preserve"> PAGEREF _Toc61813997 \h </w:instrText>
            </w:r>
            <w:r w:rsidR="00046131">
              <w:rPr>
                <w:noProof/>
                <w:webHidden/>
              </w:rPr>
            </w:r>
            <w:r w:rsidR="00046131">
              <w:rPr>
                <w:noProof/>
                <w:webHidden/>
              </w:rPr>
              <w:fldChar w:fldCharType="separate"/>
            </w:r>
            <w:r w:rsidR="00046131">
              <w:rPr>
                <w:noProof/>
                <w:webHidden/>
              </w:rPr>
              <w:t>39</w:t>
            </w:r>
            <w:r w:rsidR="00046131">
              <w:rPr>
                <w:noProof/>
                <w:webHidden/>
              </w:rPr>
              <w:fldChar w:fldCharType="end"/>
            </w:r>
          </w:hyperlink>
        </w:p>
        <w:p w14:paraId="038213FD" w14:textId="3B59FA3E" w:rsidR="00046131" w:rsidRDefault="00D41703">
          <w:pPr>
            <w:pStyle w:val="Obsah1"/>
            <w:rPr>
              <w:rFonts w:eastAsiaTheme="minorEastAsia"/>
              <w:noProof/>
              <w:lang w:val="en-US"/>
            </w:rPr>
          </w:pPr>
          <w:hyperlink w:anchor="_Toc61813998" w:history="1">
            <w:r w:rsidR="00046131" w:rsidRPr="00E039A5">
              <w:rPr>
                <w:rStyle w:val="Hypertextovprepojenie"/>
                <w:noProof/>
              </w:rPr>
              <w:t>6</w:t>
            </w:r>
            <w:r w:rsidR="00046131">
              <w:rPr>
                <w:rFonts w:eastAsiaTheme="minorEastAsia"/>
                <w:noProof/>
                <w:lang w:val="en-US"/>
              </w:rPr>
              <w:tab/>
            </w:r>
            <w:r w:rsidR="00046131" w:rsidRPr="00E039A5">
              <w:rPr>
                <w:rStyle w:val="Hypertextovprepojenie"/>
                <w:noProof/>
              </w:rPr>
              <w:t>Popis budúceho stavu</w:t>
            </w:r>
            <w:r w:rsidR="00046131">
              <w:rPr>
                <w:noProof/>
                <w:webHidden/>
              </w:rPr>
              <w:tab/>
            </w:r>
            <w:r w:rsidR="00046131">
              <w:rPr>
                <w:noProof/>
                <w:webHidden/>
              </w:rPr>
              <w:fldChar w:fldCharType="begin"/>
            </w:r>
            <w:r w:rsidR="00046131">
              <w:rPr>
                <w:noProof/>
                <w:webHidden/>
              </w:rPr>
              <w:instrText xml:space="preserve"> PAGEREF _Toc61813998 \h </w:instrText>
            </w:r>
            <w:r w:rsidR="00046131">
              <w:rPr>
                <w:noProof/>
                <w:webHidden/>
              </w:rPr>
            </w:r>
            <w:r w:rsidR="00046131">
              <w:rPr>
                <w:noProof/>
                <w:webHidden/>
              </w:rPr>
              <w:fldChar w:fldCharType="separate"/>
            </w:r>
            <w:r w:rsidR="00046131">
              <w:rPr>
                <w:noProof/>
                <w:webHidden/>
              </w:rPr>
              <w:t>42</w:t>
            </w:r>
            <w:r w:rsidR="00046131">
              <w:rPr>
                <w:noProof/>
                <w:webHidden/>
              </w:rPr>
              <w:fldChar w:fldCharType="end"/>
            </w:r>
          </w:hyperlink>
        </w:p>
        <w:p w14:paraId="304586EF" w14:textId="300FBA3B" w:rsidR="00046131" w:rsidRDefault="00D41703">
          <w:pPr>
            <w:pStyle w:val="Obsah2"/>
            <w:rPr>
              <w:rFonts w:eastAsiaTheme="minorEastAsia"/>
              <w:noProof/>
              <w:lang w:val="en-US"/>
            </w:rPr>
          </w:pPr>
          <w:hyperlink w:anchor="_Toc61813999" w:history="1">
            <w:r w:rsidR="00046131" w:rsidRPr="00E039A5">
              <w:rPr>
                <w:rStyle w:val="Hypertextovprepojenie"/>
                <w:noProof/>
              </w:rPr>
              <w:t>6.1</w:t>
            </w:r>
            <w:r w:rsidR="00046131">
              <w:rPr>
                <w:rFonts w:eastAsiaTheme="minorEastAsia"/>
                <w:noProof/>
                <w:lang w:val="en-US"/>
              </w:rPr>
              <w:tab/>
            </w:r>
            <w:r w:rsidR="00046131" w:rsidRPr="00E039A5">
              <w:rPr>
                <w:rStyle w:val="Hypertextovprepojenie"/>
                <w:noProof/>
              </w:rPr>
              <w:t>Legislatíva</w:t>
            </w:r>
            <w:r w:rsidR="00046131">
              <w:rPr>
                <w:noProof/>
                <w:webHidden/>
              </w:rPr>
              <w:tab/>
            </w:r>
            <w:r w:rsidR="00046131">
              <w:rPr>
                <w:noProof/>
                <w:webHidden/>
              </w:rPr>
              <w:fldChar w:fldCharType="begin"/>
            </w:r>
            <w:r w:rsidR="00046131">
              <w:rPr>
                <w:noProof/>
                <w:webHidden/>
              </w:rPr>
              <w:instrText xml:space="preserve"> PAGEREF _Toc61813999 \h </w:instrText>
            </w:r>
            <w:r w:rsidR="00046131">
              <w:rPr>
                <w:noProof/>
                <w:webHidden/>
              </w:rPr>
            </w:r>
            <w:r w:rsidR="00046131">
              <w:rPr>
                <w:noProof/>
                <w:webHidden/>
              </w:rPr>
              <w:fldChar w:fldCharType="separate"/>
            </w:r>
            <w:r w:rsidR="00046131">
              <w:rPr>
                <w:noProof/>
                <w:webHidden/>
              </w:rPr>
              <w:t>42</w:t>
            </w:r>
            <w:r w:rsidR="00046131">
              <w:rPr>
                <w:noProof/>
                <w:webHidden/>
              </w:rPr>
              <w:fldChar w:fldCharType="end"/>
            </w:r>
          </w:hyperlink>
        </w:p>
        <w:p w14:paraId="7656573D" w14:textId="27102C04" w:rsidR="00046131" w:rsidRDefault="00D41703">
          <w:pPr>
            <w:pStyle w:val="Obsah3"/>
            <w:rPr>
              <w:rFonts w:eastAsiaTheme="minorEastAsia"/>
              <w:noProof/>
              <w:lang w:val="en-US"/>
            </w:rPr>
          </w:pPr>
          <w:hyperlink w:anchor="_Toc61814000" w:history="1">
            <w:r w:rsidR="00046131" w:rsidRPr="00E039A5">
              <w:rPr>
                <w:rStyle w:val="Hypertextovprepojenie"/>
                <w:noProof/>
              </w:rPr>
              <w:t>6.1.1</w:t>
            </w:r>
            <w:r w:rsidR="00046131">
              <w:rPr>
                <w:rFonts w:eastAsiaTheme="minorEastAsia"/>
                <w:noProof/>
                <w:lang w:val="en-US"/>
              </w:rPr>
              <w:tab/>
            </w:r>
            <w:r w:rsidR="00046131" w:rsidRPr="00E039A5">
              <w:rPr>
                <w:rStyle w:val="Hypertextovprepojenie"/>
                <w:noProof/>
              </w:rPr>
              <w:t>Novelizácia zákona č. 215/2019</w:t>
            </w:r>
            <w:r w:rsidR="00046131">
              <w:rPr>
                <w:noProof/>
                <w:webHidden/>
              </w:rPr>
              <w:tab/>
            </w:r>
            <w:r w:rsidR="00046131">
              <w:rPr>
                <w:noProof/>
                <w:webHidden/>
              </w:rPr>
              <w:fldChar w:fldCharType="begin"/>
            </w:r>
            <w:r w:rsidR="00046131">
              <w:rPr>
                <w:noProof/>
                <w:webHidden/>
              </w:rPr>
              <w:instrText xml:space="preserve"> PAGEREF _Toc61814000 \h </w:instrText>
            </w:r>
            <w:r w:rsidR="00046131">
              <w:rPr>
                <w:noProof/>
                <w:webHidden/>
              </w:rPr>
            </w:r>
            <w:r w:rsidR="00046131">
              <w:rPr>
                <w:noProof/>
                <w:webHidden/>
              </w:rPr>
              <w:fldChar w:fldCharType="separate"/>
            </w:r>
            <w:r w:rsidR="00046131">
              <w:rPr>
                <w:noProof/>
                <w:webHidden/>
              </w:rPr>
              <w:t>42</w:t>
            </w:r>
            <w:r w:rsidR="00046131">
              <w:rPr>
                <w:noProof/>
                <w:webHidden/>
              </w:rPr>
              <w:fldChar w:fldCharType="end"/>
            </w:r>
          </w:hyperlink>
        </w:p>
        <w:p w14:paraId="695DA5E2" w14:textId="7B7FEC82" w:rsidR="00046131" w:rsidRDefault="00D41703">
          <w:pPr>
            <w:pStyle w:val="Obsah3"/>
            <w:rPr>
              <w:rFonts w:eastAsiaTheme="minorEastAsia"/>
              <w:noProof/>
              <w:lang w:val="en-US"/>
            </w:rPr>
          </w:pPr>
          <w:hyperlink w:anchor="_Toc61814001" w:history="1">
            <w:r w:rsidR="00046131" w:rsidRPr="00E039A5">
              <w:rPr>
                <w:rStyle w:val="Hypertextovprepojenie"/>
                <w:noProof/>
              </w:rPr>
              <w:t>6.1.2</w:t>
            </w:r>
            <w:r w:rsidR="00046131">
              <w:rPr>
                <w:rFonts w:eastAsiaTheme="minorEastAsia"/>
                <w:noProof/>
                <w:lang w:val="en-US"/>
              </w:rPr>
              <w:tab/>
            </w:r>
            <w:r w:rsidR="00046131" w:rsidRPr="00E039A5">
              <w:rPr>
                <w:rStyle w:val="Hypertextovprepojenie"/>
                <w:noProof/>
              </w:rPr>
              <w:t>Nový zákon o zasielaní údajov z faktúr</w:t>
            </w:r>
            <w:r w:rsidR="00046131">
              <w:rPr>
                <w:noProof/>
                <w:webHidden/>
              </w:rPr>
              <w:tab/>
            </w:r>
            <w:r w:rsidR="00046131">
              <w:rPr>
                <w:noProof/>
                <w:webHidden/>
              </w:rPr>
              <w:fldChar w:fldCharType="begin"/>
            </w:r>
            <w:r w:rsidR="00046131">
              <w:rPr>
                <w:noProof/>
                <w:webHidden/>
              </w:rPr>
              <w:instrText xml:space="preserve"> PAGEREF _Toc61814001 \h </w:instrText>
            </w:r>
            <w:r w:rsidR="00046131">
              <w:rPr>
                <w:noProof/>
                <w:webHidden/>
              </w:rPr>
            </w:r>
            <w:r w:rsidR="00046131">
              <w:rPr>
                <w:noProof/>
                <w:webHidden/>
              </w:rPr>
              <w:fldChar w:fldCharType="separate"/>
            </w:r>
            <w:r w:rsidR="00046131">
              <w:rPr>
                <w:noProof/>
                <w:webHidden/>
              </w:rPr>
              <w:t>43</w:t>
            </w:r>
            <w:r w:rsidR="00046131">
              <w:rPr>
                <w:noProof/>
                <w:webHidden/>
              </w:rPr>
              <w:fldChar w:fldCharType="end"/>
            </w:r>
          </w:hyperlink>
        </w:p>
        <w:p w14:paraId="48B1D081" w14:textId="4044F335" w:rsidR="00046131" w:rsidRDefault="00D41703">
          <w:pPr>
            <w:pStyle w:val="Obsah2"/>
            <w:rPr>
              <w:rFonts w:eastAsiaTheme="minorEastAsia"/>
              <w:noProof/>
              <w:lang w:val="en-US"/>
            </w:rPr>
          </w:pPr>
          <w:hyperlink w:anchor="_Toc61814002" w:history="1">
            <w:r w:rsidR="00046131" w:rsidRPr="00E039A5">
              <w:rPr>
                <w:rStyle w:val="Hypertextovprepojenie"/>
                <w:noProof/>
              </w:rPr>
              <w:t>6.2</w:t>
            </w:r>
            <w:r w:rsidR="00046131">
              <w:rPr>
                <w:rFonts w:eastAsiaTheme="minorEastAsia"/>
                <w:noProof/>
                <w:lang w:val="en-US"/>
              </w:rPr>
              <w:tab/>
            </w:r>
            <w:r w:rsidR="00046131" w:rsidRPr="00E039A5">
              <w:rPr>
                <w:rStyle w:val="Hypertextovprepojenie"/>
                <w:noProof/>
              </w:rPr>
              <w:t>Architektúra</w:t>
            </w:r>
            <w:r w:rsidR="00046131">
              <w:rPr>
                <w:noProof/>
                <w:webHidden/>
              </w:rPr>
              <w:tab/>
            </w:r>
            <w:r w:rsidR="00046131">
              <w:rPr>
                <w:noProof/>
                <w:webHidden/>
              </w:rPr>
              <w:fldChar w:fldCharType="begin"/>
            </w:r>
            <w:r w:rsidR="00046131">
              <w:rPr>
                <w:noProof/>
                <w:webHidden/>
              </w:rPr>
              <w:instrText xml:space="preserve"> PAGEREF _Toc61814002 \h </w:instrText>
            </w:r>
            <w:r w:rsidR="00046131">
              <w:rPr>
                <w:noProof/>
                <w:webHidden/>
              </w:rPr>
            </w:r>
            <w:r w:rsidR="00046131">
              <w:rPr>
                <w:noProof/>
                <w:webHidden/>
              </w:rPr>
              <w:fldChar w:fldCharType="separate"/>
            </w:r>
            <w:r w:rsidR="00046131">
              <w:rPr>
                <w:noProof/>
                <w:webHidden/>
              </w:rPr>
              <w:t>44</w:t>
            </w:r>
            <w:r w:rsidR="00046131">
              <w:rPr>
                <w:noProof/>
                <w:webHidden/>
              </w:rPr>
              <w:fldChar w:fldCharType="end"/>
            </w:r>
          </w:hyperlink>
        </w:p>
        <w:p w14:paraId="6898B2F0" w14:textId="5D55668C" w:rsidR="00046131" w:rsidRDefault="00D41703">
          <w:pPr>
            <w:pStyle w:val="Obsah3"/>
            <w:rPr>
              <w:rFonts w:eastAsiaTheme="minorEastAsia"/>
              <w:noProof/>
              <w:lang w:val="en-US"/>
            </w:rPr>
          </w:pPr>
          <w:hyperlink w:anchor="_Toc61814003" w:history="1">
            <w:r w:rsidR="00046131" w:rsidRPr="00E039A5">
              <w:rPr>
                <w:rStyle w:val="Hypertextovprepojenie"/>
                <w:noProof/>
              </w:rPr>
              <w:t>6.2.1</w:t>
            </w:r>
            <w:r w:rsidR="00046131">
              <w:rPr>
                <w:rFonts w:eastAsiaTheme="minorEastAsia"/>
                <w:noProof/>
                <w:lang w:val="en-US"/>
              </w:rPr>
              <w:tab/>
            </w:r>
            <w:r w:rsidR="00046131" w:rsidRPr="00E039A5">
              <w:rPr>
                <w:rStyle w:val="Hypertextovprepojenie"/>
                <w:noProof/>
              </w:rPr>
              <w:t>Biznis architektúra</w:t>
            </w:r>
            <w:r w:rsidR="00046131">
              <w:rPr>
                <w:noProof/>
                <w:webHidden/>
              </w:rPr>
              <w:tab/>
            </w:r>
            <w:r w:rsidR="00046131">
              <w:rPr>
                <w:noProof/>
                <w:webHidden/>
              </w:rPr>
              <w:fldChar w:fldCharType="begin"/>
            </w:r>
            <w:r w:rsidR="00046131">
              <w:rPr>
                <w:noProof/>
                <w:webHidden/>
              </w:rPr>
              <w:instrText xml:space="preserve"> PAGEREF _Toc61814003 \h </w:instrText>
            </w:r>
            <w:r w:rsidR="00046131">
              <w:rPr>
                <w:noProof/>
                <w:webHidden/>
              </w:rPr>
            </w:r>
            <w:r w:rsidR="00046131">
              <w:rPr>
                <w:noProof/>
                <w:webHidden/>
              </w:rPr>
              <w:fldChar w:fldCharType="separate"/>
            </w:r>
            <w:r w:rsidR="00046131">
              <w:rPr>
                <w:noProof/>
                <w:webHidden/>
              </w:rPr>
              <w:t>46</w:t>
            </w:r>
            <w:r w:rsidR="00046131">
              <w:rPr>
                <w:noProof/>
                <w:webHidden/>
              </w:rPr>
              <w:fldChar w:fldCharType="end"/>
            </w:r>
          </w:hyperlink>
        </w:p>
        <w:p w14:paraId="4515855E" w14:textId="05AD8C7B" w:rsidR="00046131" w:rsidRDefault="00D41703">
          <w:pPr>
            <w:pStyle w:val="Obsah3"/>
            <w:rPr>
              <w:rFonts w:eastAsiaTheme="minorEastAsia"/>
              <w:noProof/>
              <w:lang w:val="en-US"/>
            </w:rPr>
          </w:pPr>
          <w:hyperlink w:anchor="_Toc61814004" w:history="1">
            <w:r w:rsidR="00046131" w:rsidRPr="00E039A5">
              <w:rPr>
                <w:rStyle w:val="Hypertextovprepojenie"/>
                <w:noProof/>
              </w:rPr>
              <w:t>6.2.2</w:t>
            </w:r>
            <w:r w:rsidR="00046131">
              <w:rPr>
                <w:rFonts w:eastAsiaTheme="minorEastAsia"/>
                <w:noProof/>
                <w:lang w:val="en-US"/>
              </w:rPr>
              <w:tab/>
            </w:r>
            <w:r w:rsidR="00046131" w:rsidRPr="00E039A5">
              <w:rPr>
                <w:rStyle w:val="Hypertextovprepojenie"/>
                <w:noProof/>
              </w:rPr>
              <w:t>Architektúra informačných systémov</w:t>
            </w:r>
            <w:r w:rsidR="00046131">
              <w:rPr>
                <w:noProof/>
                <w:webHidden/>
              </w:rPr>
              <w:tab/>
            </w:r>
            <w:r w:rsidR="00046131">
              <w:rPr>
                <w:noProof/>
                <w:webHidden/>
              </w:rPr>
              <w:fldChar w:fldCharType="begin"/>
            </w:r>
            <w:r w:rsidR="00046131">
              <w:rPr>
                <w:noProof/>
                <w:webHidden/>
              </w:rPr>
              <w:instrText xml:space="preserve"> PAGEREF _Toc61814004 \h </w:instrText>
            </w:r>
            <w:r w:rsidR="00046131">
              <w:rPr>
                <w:noProof/>
                <w:webHidden/>
              </w:rPr>
            </w:r>
            <w:r w:rsidR="00046131">
              <w:rPr>
                <w:noProof/>
                <w:webHidden/>
              </w:rPr>
              <w:fldChar w:fldCharType="separate"/>
            </w:r>
            <w:r w:rsidR="00046131">
              <w:rPr>
                <w:noProof/>
                <w:webHidden/>
              </w:rPr>
              <w:t>53</w:t>
            </w:r>
            <w:r w:rsidR="00046131">
              <w:rPr>
                <w:noProof/>
                <w:webHidden/>
              </w:rPr>
              <w:fldChar w:fldCharType="end"/>
            </w:r>
          </w:hyperlink>
        </w:p>
        <w:p w14:paraId="65AA3B5E" w14:textId="64721886" w:rsidR="00046131" w:rsidRDefault="00D41703">
          <w:pPr>
            <w:pStyle w:val="Obsah3"/>
            <w:rPr>
              <w:rFonts w:eastAsiaTheme="minorEastAsia"/>
              <w:noProof/>
              <w:lang w:val="en-US"/>
            </w:rPr>
          </w:pPr>
          <w:hyperlink w:anchor="_Toc61814005" w:history="1">
            <w:r w:rsidR="00046131" w:rsidRPr="00E039A5">
              <w:rPr>
                <w:rStyle w:val="Hypertextovprepojenie"/>
                <w:noProof/>
              </w:rPr>
              <w:t>6.2.3</w:t>
            </w:r>
            <w:r w:rsidR="00046131">
              <w:rPr>
                <w:rFonts w:eastAsiaTheme="minorEastAsia"/>
                <w:noProof/>
                <w:lang w:val="en-US"/>
              </w:rPr>
              <w:tab/>
            </w:r>
            <w:r w:rsidR="00046131" w:rsidRPr="00E039A5">
              <w:rPr>
                <w:rStyle w:val="Hypertextovprepojenie"/>
                <w:noProof/>
              </w:rPr>
              <w:t>Implementácia a migrácia</w:t>
            </w:r>
            <w:r w:rsidR="00046131">
              <w:rPr>
                <w:noProof/>
                <w:webHidden/>
              </w:rPr>
              <w:tab/>
            </w:r>
            <w:r w:rsidR="00046131">
              <w:rPr>
                <w:noProof/>
                <w:webHidden/>
              </w:rPr>
              <w:fldChar w:fldCharType="begin"/>
            </w:r>
            <w:r w:rsidR="00046131">
              <w:rPr>
                <w:noProof/>
                <w:webHidden/>
              </w:rPr>
              <w:instrText xml:space="preserve"> PAGEREF _Toc61814005 \h </w:instrText>
            </w:r>
            <w:r w:rsidR="00046131">
              <w:rPr>
                <w:noProof/>
                <w:webHidden/>
              </w:rPr>
            </w:r>
            <w:r w:rsidR="00046131">
              <w:rPr>
                <w:noProof/>
                <w:webHidden/>
              </w:rPr>
              <w:fldChar w:fldCharType="separate"/>
            </w:r>
            <w:r w:rsidR="00046131">
              <w:rPr>
                <w:noProof/>
                <w:webHidden/>
              </w:rPr>
              <w:t>55</w:t>
            </w:r>
            <w:r w:rsidR="00046131">
              <w:rPr>
                <w:noProof/>
                <w:webHidden/>
              </w:rPr>
              <w:fldChar w:fldCharType="end"/>
            </w:r>
          </w:hyperlink>
        </w:p>
        <w:p w14:paraId="4EB46548" w14:textId="015E787E" w:rsidR="00046131" w:rsidRDefault="00D41703">
          <w:pPr>
            <w:pStyle w:val="Obsah3"/>
            <w:rPr>
              <w:rFonts w:eastAsiaTheme="minorEastAsia"/>
              <w:noProof/>
              <w:lang w:val="en-US"/>
            </w:rPr>
          </w:pPr>
          <w:hyperlink w:anchor="_Toc61814006" w:history="1">
            <w:r w:rsidR="00046131" w:rsidRPr="00E039A5">
              <w:rPr>
                <w:rStyle w:val="Hypertextovprepojenie"/>
                <w:noProof/>
              </w:rPr>
              <w:t>6.2.4</w:t>
            </w:r>
            <w:r w:rsidR="00046131">
              <w:rPr>
                <w:rFonts w:eastAsiaTheme="minorEastAsia"/>
                <w:noProof/>
                <w:lang w:val="en-US"/>
              </w:rPr>
              <w:tab/>
            </w:r>
            <w:r w:rsidR="00046131" w:rsidRPr="00E039A5">
              <w:rPr>
                <w:rStyle w:val="Hypertextovprepojenie"/>
                <w:noProof/>
              </w:rPr>
              <w:t>Bezpečnostná architektúra</w:t>
            </w:r>
            <w:r w:rsidR="00046131">
              <w:rPr>
                <w:noProof/>
                <w:webHidden/>
              </w:rPr>
              <w:tab/>
            </w:r>
            <w:r w:rsidR="00046131">
              <w:rPr>
                <w:noProof/>
                <w:webHidden/>
              </w:rPr>
              <w:fldChar w:fldCharType="begin"/>
            </w:r>
            <w:r w:rsidR="00046131">
              <w:rPr>
                <w:noProof/>
                <w:webHidden/>
              </w:rPr>
              <w:instrText xml:space="preserve"> PAGEREF _Toc61814006 \h </w:instrText>
            </w:r>
            <w:r w:rsidR="00046131">
              <w:rPr>
                <w:noProof/>
                <w:webHidden/>
              </w:rPr>
            </w:r>
            <w:r w:rsidR="00046131">
              <w:rPr>
                <w:noProof/>
                <w:webHidden/>
              </w:rPr>
              <w:fldChar w:fldCharType="separate"/>
            </w:r>
            <w:r w:rsidR="00046131">
              <w:rPr>
                <w:noProof/>
                <w:webHidden/>
              </w:rPr>
              <w:t>56</w:t>
            </w:r>
            <w:r w:rsidR="00046131">
              <w:rPr>
                <w:noProof/>
                <w:webHidden/>
              </w:rPr>
              <w:fldChar w:fldCharType="end"/>
            </w:r>
          </w:hyperlink>
        </w:p>
        <w:p w14:paraId="799E56B7" w14:textId="2B0CC157" w:rsidR="00046131" w:rsidRDefault="00D41703">
          <w:pPr>
            <w:pStyle w:val="Obsah3"/>
            <w:rPr>
              <w:rFonts w:eastAsiaTheme="minorEastAsia"/>
              <w:noProof/>
              <w:lang w:val="en-US"/>
            </w:rPr>
          </w:pPr>
          <w:hyperlink w:anchor="_Toc61814007" w:history="1">
            <w:r w:rsidR="00046131" w:rsidRPr="00E039A5">
              <w:rPr>
                <w:rStyle w:val="Hypertextovprepojenie"/>
                <w:bCs/>
                <w:noProof/>
              </w:rPr>
              <w:t>6.2.5</w:t>
            </w:r>
            <w:r w:rsidR="00046131">
              <w:rPr>
                <w:rFonts w:eastAsiaTheme="minorEastAsia"/>
                <w:noProof/>
                <w:lang w:val="en-US"/>
              </w:rPr>
              <w:tab/>
            </w:r>
            <w:r w:rsidR="00046131" w:rsidRPr="00E039A5">
              <w:rPr>
                <w:rStyle w:val="Hypertextovprepojenie"/>
                <w:bCs/>
                <w:noProof/>
              </w:rPr>
              <w:t>Prevádzka</w:t>
            </w:r>
            <w:r w:rsidR="00046131">
              <w:rPr>
                <w:noProof/>
                <w:webHidden/>
              </w:rPr>
              <w:tab/>
            </w:r>
            <w:r w:rsidR="00046131">
              <w:rPr>
                <w:noProof/>
                <w:webHidden/>
              </w:rPr>
              <w:fldChar w:fldCharType="begin"/>
            </w:r>
            <w:r w:rsidR="00046131">
              <w:rPr>
                <w:noProof/>
                <w:webHidden/>
              </w:rPr>
              <w:instrText xml:space="preserve"> PAGEREF _Toc61814007 \h </w:instrText>
            </w:r>
            <w:r w:rsidR="00046131">
              <w:rPr>
                <w:noProof/>
                <w:webHidden/>
              </w:rPr>
            </w:r>
            <w:r w:rsidR="00046131">
              <w:rPr>
                <w:noProof/>
                <w:webHidden/>
              </w:rPr>
              <w:fldChar w:fldCharType="separate"/>
            </w:r>
            <w:r w:rsidR="00046131">
              <w:rPr>
                <w:noProof/>
                <w:webHidden/>
              </w:rPr>
              <w:t>66</w:t>
            </w:r>
            <w:r w:rsidR="00046131">
              <w:rPr>
                <w:noProof/>
                <w:webHidden/>
              </w:rPr>
              <w:fldChar w:fldCharType="end"/>
            </w:r>
          </w:hyperlink>
        </w:p>
        <w:p w14:paraId="4A71A955" w14:textId="0EC94840" w:rsidR="00046131" w:rsidRDefault="00D41703">
          <w:pPr>
            <w:pStyle w:val="Obsah3"/>
            <w:rPr>
              <w:rFonts w:eastAsiaTheme="minorEastAsia"/>
              <w:noProof/>
              <w:lang w:val="en-US"/>
            </w:rPr>
          </w:pPr>
          <w:hyperlink w:anchor="_Toc61814008" w:history="1">
            <w:r w:rsidR="00046131" w:rsidRPr="00E039A5">
              <w:rPr>
                <w:rStyle w:val="Hypertextovprepojenie"/>
                <w:bCs/>
                <w:noProof/>
              </w:rPr>
              <w:t>6.2.6</w:t>
            </w:r>
            <w:r w:rsidR="00046131">
              <w:rPr>
                <w:rFonts w:eastAsiaTheme="minorEastAsia"/>
                <w:noProof/>
                <w:lang w:val="en-US"/>
              </w:rPr>
              <w:tab/>
            </w:r>
            <w:r w:rsidR="00046131" w:rsidRPr="00E039A5">
              <w:rPr>
                <w:rStyle w:val="Hypertextovprepojenie"/>
                <w:bCs/>
                <w:noProof/>
              </w:rPr>
              <w:t>HW sizing</w:t>
            </w:r>
            <w:r w:rsidR="00046131">
              <w:rPr>
                <w:noProof/>
                <w:webHidden/>
              </w:rPr>
              <w:tab/>
            </w:r>
            <w:r w:rsidR="00046131">
              <w:rPr>
                <w:noProof/>
                <w:webHidden/>
              </w:rPr>
              <w:fldChar w:fldCharType="begin"/>
            </w:r>
            <w:r w:rsidR="00046131">
              <w:rPr>
                <w:noProof/>
                <w:webHidden/>
              </w:rPr>
              <w:instrText xml:space="preserve"> PAGEREF _Toc61814008 \h </w:instrText>
            </w:r>
            <w:r w:rsidR="00046131">
              <w:rPr>
                <w:noProof/>
                <w:webHidden/>
              </w:rPr>
            </w:r>
            <w:r w:rsidR="00046131">
              <w:rPr>
                <w:noProof/>
                <w:webHidden/>
              </w:rPr>
              <w:fldChar w:fldCharType="separate"/>
            </w:r>
            <w:r w:rsidR="00046131">
              <w:rPr>
                <w:noProof/>
                <w:webHidden/>
              </w:rPr>
              <w:t>67</w:t>
            </w:r>
            <w:r w:rsidR="00046131">
              <w:rPr>
                <w:noProof/>
                <w:webHidden/>
              </w:rPr>
              <w:fldChar w:fldCharType="end"/>
            </w:r>
          </w:hyperlink>
        </w:p>
        <w:p w14:paraId="057A0FA7" w14:textId="34AC790D" w:rsidR="00046131" w:rsidRDefault="00D41703">
          <w:pPr>
            <w:pStyle w:val="Obsah1"/>
            <w:rPr>
              <w:rFonts w:eastAsiaTheme="minorEastAsia"/>
              <w:noProof/>
              <w:lang w:val="en-US"/>
            </w:rPr>
          </w:pPr>
          <w:hyperlink w:anchor="_Toc61814009" w:history="1">
            <w:r w:rsidR="00046131" w:rsidRPr="00E039A5">
              <w:rPr>
                <w:rStyle w:val="Hypertextovprepojenie"/>
                <w:bCs/>
                <w:noProof/>
              </w:rPr>
              <w:t>7</w:t>
            </w:r>
            <w:r w:rsidR="00046131">
              <w:rPr>
                <w:rFonts w:eastAsiaTheme="minorEastAsia"/>
                <w:noProof/>
                <w:lang w:val="en-US"/>
              </w:rPr>
              <w:tab/>
            </w:r>
            <w:r w:rsidR="00046131" w:rsidRPr="00E039A5">
              <w:rPr>
                <w:rStyle w:val="Hypertextovprepojenie"/>
                <w:bCs/>
                <w:noProof/>
              </w:rPr>
              <w:t>Ekonomická analýza</w:t>
            </w:r>
            <w:r w:rsidR="00046131">
              <w:rPr>
                <w:noProof/>
                <w:webHidden/>
              </w:rPr>
              <w:tab/>
            </w:r>
            <w:r w:rsidR="00046131">
              <w:rPr>
                <w:noProof/>
                <w:webHidden/>
              </w:rPr>
              <w:fldChar w:fldCharType="begin"/>
            </w:r>
            <w:r w:rsidR="00046131">
              <w:rPr>
                <w:noProof/>
                <w:webHidden/>
              </w:rPr>
              <w:instrText xml:space="preserve"> PAGEREF _Toc61814009 \h </w:instrText>
            </w:r>
            <w:r w:rsidR="00046131">
              <w:rPr>
                <w:noProof/>
                <w:webHidden/>
              </w:rPr>
            </w:r>
            <w:r w:rsidR="00046131">
              <w:rPr>
                <w:noProof/>
                <w:webHidden/>
              </w:rPr>
              <w:fldChar w:fldCharType="separate"/>
            </w:r>
            <w:r w:rsidR="00046131">
              <w:rPr>
                <w:noProof/>
                <w:webHidden/>
              </w:rPr>
              <w:t>69</w:t>
            </w:r>
            <w:r w:rsidR="00046131">
              <w:rPr>
                <w:noProof/>
                <w:webHidden/>
              </w:rPr>
              <w:fldChar w:fldCharType="end"/>
            </w:r>
          </w:hyperlink>
        </w:p>
        <w:p w14:paraId="36B7311E" w14:textId="4DB43D9A" w:rsidR="00046131" w:rsidRDefault="00D41703">
          <w:pPr>
            <w:pStyle w:val="Obsah2"/>
            <w:rPr>
              <w:rFonts w:eastAsiaTheme="minorEastAsia"/>
              <w:noProof/>
              <w:lang w:val="en-US"/>
            </w:rPr>
          </w:pPr>
          <w:hyperlink w:anchor="_Toc61814010" w:history="1">
            <w:r w:rsidR="00046131" w:rsidRPr="00E039A5">
              <w:rPr>
                <w:rStyle w:val="Hypertextovprepojenie"/>
                <w:noProof/>
              </w:rPr>
              <w:t>7.1</w:t>
            </w:r>
            <w:r w:rsidR="00046131">
              <w:rPr>
                <w:rFonts w:eastAsiaTheme="minorEastAsia"/>
                <w:noProof/>
                <w:lang w:val="en-US"/>
              </w:rPr>
              <w:tab/>
            </w:r>
            <w:r w:rsidR="00046131" w:rsidRPr="00E039A5">
              <w:rPr>
                <w:rStyle w:val="Hypertextovprepojenie"/>
                <w:noProof/>
              </w:rPr>
              <w:t>Náklady</w:t>
            </w:r>
            <w:r w:rsidR="00046131">
              <w:rPr>
                <w:noProof/>
                <w:webHidden/>
              </w:rPr>
              <w:tab/>
            </w:r>
            <w:r w:rsidR="00046131">
              <w:rPr>
                <w:noProof/>
                <w:webHidden/>
              </w:rPr>
              <w:fldChar w:fldCharType="begin"/>
            </w:r>
            <w:r w:rsidR="00046131">
              <w:rPr>
                <w:noProof/>
                <w:webHidden/>
              </w:rPr>
              <w:instrText xml:space="preserve"> PAGEREF _Toc61814010 \h </w:instrText>
            </w:r>
            <w:r w:rsidR="00046131">
              <w:rPr>
                <w:noProof/>
                <w:webHidden/>
              </w:rPr>
            </w:r>
            <w:r w:rsidR="00046131">
              <w:rPr>
                <w:noProof/>
                <w:webHidden/>
              </w:rPr>
              <w:fldChar w:fldCharType="separate"/>
            </w:r>
            <w:r w:rsidR="00046131">
              <w:rPr>
                <w:noProof/>
                <w:webHidden/>
              </w:rPr>
              <w:t>69</w:t>
            </w:r>
            <w:r w:rsidR="00046131">
              <w:rPr>
                <w:noProof/>
                <w:webHidden/>
              </w:rPr>
              <w:fldChar w:fldCharType="end"/>
            </w:r>
          </w:hyperlink>
        </w:p>
        <w:p w14:paraId="2CE40F43" w14:textId="0BB446EA" w:rsidR="00046131" w:rsidRDefault="00D41703">
          <w:pPr>
            <w:pStyle w:val="Obsah3"/>
            <w:rPr>
              <w:rFonts w:eastAsiaTheme="minorEastAsia"/>
              <w:noProof/>
              <w:lang w:val="en-US"/>
            </w:rPr>
          </w:pPr>
          <w:hyperlink w:anchor="_Toc61814011" w:history="1">
            <w:r w:rsidR="00046131" w:rsidRPr="00E039A5">
              <w:rPr>
                <w:rStyle w:val="Hypertextovprepojenie"/>
                <w:noProof/>
              </w:rPr>
              <w:t>7.1.1</w:t>
            </w:r>
            <w:r w:rsidR="00046131">
              <w:rPr>
                <w:rFonts w:eastAsiaTheme="minorEastAsia"/>
                <w:noProof/>
                <w:lang w:val="en-US"/>
              </w:rPr>
              <w:tab/>
            </w:r>
            <w:r w:rsidR="00046131" w:rsidRPr="00E039A5">
              <w:rPr>
                <w:rStyle w:val="Hypertextovprepojenie"/>
                <w:noProof/>
              </w:rPr>
              <w:t>Náklady na HW</w:t>
            </w:r>
            <w:r w:rsidR="00046131">
              <w:rPr>
                <w:noProof/>
                <w:webHidden/>
              </w:rPr>
              <w:tab/>
            </w:r>
            <w:r w:rsidR="00046131">
              <w:rPr>
                <w:noProof/>
                <w:webHidden/>
              </w:rPr>
              <w:fldChar w:fldCharType="begin"/>
            </w:r>
            <w:r w:rsidR="00046131">
              <w:rPr>
                <w:noProof/>
                <w:webHidden/>
              </w:rPr>
              <w:instrText xml:space="preserve"> PAGEREF _Toc61814011 \h </w:instrText>
            </w:r>
            <w:r w:rsidR="00046131">
              <w:rPr>
                <w:noProof/>
                <w:webHidden/>
              </w:rPr>
            </w:r>
            <w:r w:rsidR="00046131">
              <w:rPr>
                <w:noProof/>
                <w:webHidden/>
              </w:rPr>
              <w:fldChar w:fldCharType="separate"/>
            </w:r>
            <w:r w:rsidR="00046131">
              <w:rPr>
                <w:noProof/>
                <w:webHidden/>
              </w:rPr>
              <w:t>69</w:t>
            </w:r>
            <w:r w:rsidR="00046131">
              <w:rPr>
                <w:noProof/>
                <w:webHidden/>
              </w:rPr>
              <w:fldChar w:fldCharType="end"/>
            </w:r>
          </w:hyperlink>
        </w:p>
        <w:p w14:paraId="442A3C21" w14:textId="4AA0D41E" w:rsidR="00046131" w:rsidRDefault="00D41703">
          <w:pPr>
            <w:pStyle w:val="Obsah3"/>
            <w:rPr>
              <w:rFonts w:eastAsiaTheme="minorEastAsia"/>
              <w:noProof/>
              <w:lang w:val="en-US"/>
            </w:rPr>
          </w:pPr>
          <w:hyperlink w:anchor="_Toc61814012" w:history="1">
            <w:r w:rsidR="00046131" w:rsidRPr="00E039A5">
              <w:rPr>
                <w:rStyle w:val="Hypertextovprepojenie"/>
                <w:noProof/>
              </w:rPr>
              <w:t>7.1.2</w:t>
            </w:r>
            <w:r w:rsidR="00046131">
              <w:rPr>
                <w:rFonts w:eastAsiaTheme="minorEastAsia"/>
                <w:noProof/>
                <w:lang w:val="en-US"/>
              </w:rPr>
              <w:tab/>
            </w:r>
            <w:r w:rsidR="00046131" w:rsidRPr="00E039A5">
              <w:rPr>
                <w:rStyle w:val="Hypertextovprepojenie"/>
                <w:noProof/>
              </w:rPr>
              <w:t>Náklady na SW</w:t>
            </w:r>
            <w:r w:rsidR="00046131">
              <w:rPr>
                <w:noProof/>
                <w:webHidden/>
              </w:rPr>
              <w:tab/>
            </w:r>
            <w:r w:rsidR="00046131">
              <w:rPr>
                <w:noProof/>
                <w:webHidden/>
              </w:rPr>
              <w:fldChar w:fldCharType="begin"/>
            </w:r>
            <w:r w:rsidR="00046131">
              <w:rPr>
                <w:noProof/>
                <w:webHidden/>
              </w:rPr>
              <w:instrText xml:space="preserve"> PAGEREF _Toc61814012 \h </w:instrText>
            </w:r>
            <w:r w:rsidR="00046131">
              <w:rPr>
                <w:noProof/>
                <w:webHidden/>
              </w:rPr>
            </w:r>
            <w:r w:rsidR="00046131">
              <w:rPr>
                <w:noProof/>
                <w:webHidden/>
              </w:rPr>
              <w:fldChar w:fldCharType="separate"/>
            </w:r>
            <w:r w:rsidR="00046131">
              <w:rPr>
                <w:noProof/>
                <w:webHidden/>
              </w:rPr>
              <w:t>72</w:t>
            </w:r>
            <w:r w:rsidR="00046131">
              <w:rPr>
                <w:noProof/>
                <w:webHidden/>
              </w:rPr>
              <w:fldChar w:fldCharType="end"/>
            </w:r>
          </w:hyperlink>
        </w:p>
        <w:p w14:paraId="2351A012" w14:textId="439652E2" w:rsidR="00046131" w:rsidRDefault="00D41703">
          <w:pPr>
            <w:pStyle w:val="Obsah3"/>
            <w:rPr>
              <w:rFonts w:eastAsiaTheme="minorEastAsia"/>
              <w:noProof/>
              <w:lang w:val="en-US"/>
            </w:rPr>
          </w:pPr>
          <w:hyperlink w:anchor="_Toc61814013" w:history="1">
            <w:r w:rsidR="00046131" w:rsidRPr="00E039A5">
              <w:rPr>
                <w:rStyle w:val="Hypertextovprepojenie"/>
                <w:noProof/>
              </w:rPr>
              <w:t>7.1.3</w:t>
            </w:r>
            <w:r w:rsidR="00046131">
              <w:rPr>
                <w:rFonts w:eastAsiaTheme="minorEastAsia"/>
                <w:noProof/>
                <w:lang w:val="en-US"/>
              </w:rPr>
              <w:tab/>
            </w:r>
            <w:r w:rsidR="00046131" w:rsidRPr="00E039A5">
              <w:rPr>
                <w:rStyle w:val="Hypertextovprepojenie"/>
                <w:noProof/>
              </w:rPr>
              <w:t>Náklady na vydávanie certifikátov</w:t>
            </w:r>
            <w:r w:rsidR="00046131">
              <w:rPr>
                <w:noProof/>
                <w:webHidden/>
              </w:rPr>
              <w:tab/>
            </w:r>
            <w:r w:rsidR="00046131">
              <w:rPr>
                <w:noProof/>
                <w:webHidden/>
              </w:rPr>
              <w:fldChar w:fldCharType="begin"/>
            </w:r>
            <w:r w:rsidR="00046131">
              <w:rPr>
                <w:noProof/>
                <w:webHidden/>
              </w:rPr>
              <w:instrText xml:space="preserve"> PAGEREF _Toc61814013 \h </w:instrText>
            </w:r>
            <w:r w:rsidR="00046131">
              <w:rPr>
                <w:noProof/>
                <w:webHidden/>
              </w:rPr>
            </w:r>
            <w:r w:rsidR="00046131">
              <w:rPr>
                <w:noProof/>
                <w:webHidden/>
              </w:rPr>
              <w:fldChar w:fldCharType="separate"/>
            </w:r>
            <w:r w:rsidR="00046131">
              <w:rPr>
                <w:noProof/>
                <w:webHidden/>
              </w:rPr>
              <w:t>73</w:t>
            </w:r>
            <w:r w:rsidR="00046131">
              <w:rPr>
                <w:noProof/>
                <w:webHidden/>
              </w:rPr>
              <w:fldChar w:fldCharType="end"/>
            </w:r>
          </w:hyperlink>
        </w:p>
        <w:p w14:paraId="0D76A377" w14:textId="44CF8BC5" w:rsidR="00046131" w:rsidRDefault="00D41703">
          <w:pPr>
            <w:pStyle w:val="Obsah3"/>
            <w:rPr>
              <w:rFonts w:eastAsiaTheme="minorEastAsia"/>
              <w:noProof/>
              <w:lang w:val="en-US"/>
            </w:rPr>
          </w:pPr>
          <w:hyperlink w:anchor="_Toc61814014" w:history="1">
            <w:r w:rsidR="00046131" w:rsidRPr="00E039A5">
              <w:rPr>
                <w:rStyle w:val="Hypertextovprepojenie"/>
                <w:noProof/>
              </w:rPr>
              <w:t>7.1.4</w:t>
            </w:r>
            <w:r w:rsidR="00046131">
              <w:rPr>
                <w:rFonts w:eastAsiaTheme="minorEastAsia"/>
                <w:noProof/>
                <w:lang w:val="en-US"/>
              </w:rPr>
              <w:tab/>
            </w:r>
            <w:r w:rsidR="00046131" w:rsidRPr="00E039A5">
              <w:rPr>
                <w:rStyle w:val="Hypertextovprepojenie"/>
                <w:noProof/>
              </w:rPr>
              <w:t>Náklady na podporu a prevádzku</w:t>
            </w:r>
            <w:r w:rsidR="00046131">
              <w:rPr>
                <w:noProof/>
                <w:webHidden/>
              </w:rPr>
              <w:tab/>
            </w:r>
            <w:r w:rsidR="00046131">
              <w:rPr>
                <w:noProof/>
                <w:webHidden/>
              </w:rPr>
              <w:fldChar w:fldCharType="begin"/>
            </w:r>
            <w:r w:rsidR="00046131">
              <w:rPr>
                <w:noProof/>
                <w:webHidden/>
              </w:rPr>
              <w:instrText xml:space="preserve"> PAGEREF _Toc61814014 \h </w:instrText>
            </w:r>
            <w:r w:rsidR="00046131">
              <w:rPr>
                <w:noProof/>
                <w:webHidden/>
              </w:rPr>
            </w:r>
            <w:r w:rsidR="00046131">
              <w:rPr>
                <w:noProof/>
                <w:webHidden/>
              </w:rPr>
              <w:fldChar w:fldCharType="separate"/>
            </w:r>
            <w:r w:rsidR="00046131">
              <w:rPr>
                <w:noProof/>
                <w:webHidden/>
              </w:rPr>
              <w:t>74</w:t>
            </w:r>
            <w:r w:rsidR="00046131">
              <w:rPr>
                <w:noProof/>
                <w:webHidden/>
              </w:rPr>
              <w:fldChar w:fldCharType="end"/>
            </w:r>
          </w:hyperlink>
        </w:p>
        <w:p w14:paraId="1B69C64D" w14:textId="1D2D9C73" w:rsidR="00046131" w:rsidRDefault="00D41703">
          <w:pPr>
            <w:pStyle w:val="Obsah2"/>
            <w:rPr>
              <w:rFonts w:eastAsiaTheme="minorEastAsia"/>
              <w:noProof/>
              <w:lang w:val="en-US"/>
            </w:rPr>
          </w:pPr>
          <w:hyperlink w:anchor="_Toc61814015" w:history="1">
            <w:r w:rsidR="00046131" w:rsidRPr="00E039A5">
              <w:rPr>
                <w:rStyle w:val="Hypertextovprepojenie"/>
                <w:noProof/>
              </w:rPr>
              <w:t>7.2</w:t>
            </w:r>
            <w:r w:rsidR="00046131">
              <w:rPr>
                <w:rFonts w:eastAsiaTheme="minorEastAsia"/>
                <w:noProof/>
                <w:lang w:val="en-US"/>
              </w:rPr>
              <w:tab/>
            </w:r>
            <w:r w:rsidR="00046131" w:rsidRPr="00E039A5">
              <w:rPr>
                <w:rStyle w:val="Hypertextovprepojenie"/>
                <w:bCs/>
                <w:noProof/>
              </w:rPr>
              <w:t>Prínosy</w:t>
            </w:r>
            <w:r w:rsidR="00046131">
              <w:rPr>
                <w:noProof/>
                <w:webHidden/>
              </w:rPr>
              <w:tab/>
            </w:r>
            <w:r w:rsidR="00046131">
              <w:rPr>
                <w:noProof/>
                <w:webHidden/>
              </w:rPr>
              <w:fldChar w:fldCharType="begin"/>
            </w:r>
            <w:r w:rsidR="00046131">
              <w:rPr>
                <w:noProof/>
                <w:webHidden/>
              </w:rPr>
              <w:instrText xml:space="preserve"> PAGEREF _Toc61814015 \h </w:instrText>
            </w:r>
            <w:r w:rsidR="00046131">
              <w:rPr>
                <w:noProof/>
                <w:webHidden/>
              </w:rPr>
            </w:r>
            <w:r w:rsidR="00046131">
              <w:rPr>
                <w:noProof/>
                <w:webHidden/>
              </w:rPr>
              <w:fldChar w:fldCharType="separate"/>
            </w:r>
            <w:r w:rsidR="00046131">
              <w:rPr>
                <w:noProof/>
                <w:webHidden/>
              </w:rPr>
              <w:t>75</w:t>
            </w:r>
            <w:r w:rsidR="00046131">
              <w:rPr>
                <w:noProof/>
                <w:webHidden/>
              </w:rPr>
              <w:fldChar w:fldCharType="end"/>
            </w:r>
          </w:hyperlink>
        </w:p>
        <w:p w14:paraId="43E9490C" w14:textId="1C00B8D3" w:rsidR="00046131" w:rsidRDefault="00D41703">
          <w:pPr>
            <w:pStyle w:val="Obsah3"/>
            <w:rPr>
              <w:rFonts w:eastAsiaTheme="minorEastAsia"/>
              <w:noProof/>
              <w:lang w:val="en-US"/>
            </w:rPr>
          </w:pPr>
          <w:hyperlink w:anchor="_Toc61814016" w:history="1">
            <w:r w:rsidR="00046131" w:rsidRPr="00E039A5">
              <w:rPr>
                <w:rStyle w:val="Hypertextovprepojenie"/>
                <w:noProof/>
              </w:rPr>
              <w:t>7.2.1</w:t>
            </w:r>
            <w:r w:rsidR="00046131">
              <w:rPr>
                <w:rFonts w:eastAsiaTheme="minorEastAsia"/>
                <w:noProof/>
                <w:lang w:val="en-US"/>
              </w:rPr>
              <w:tab/>
            </w:r>
            <w:r w:rsidR="00046131" w:rsidRPr="00E039A5">
              <w:rPr>
                <w:rStyle w:val="Hypertextovprepojenie"/>
                <w:noProof/>
              </w:rPr>
              <w:t>Zvýšený výber DPH a DPPO</w:t>
            </w:r>
            <w:r w:rsidR="00046131">
              <w:rPr>
                <w:noProof/>
                <w:webHidden/>
              </w:rPr>
              <w:tab/>
            </w:r>
            <w:r w:rsidR="00046131">
              <w:rPr>
                <w:noProof/>
                <w:webHidden/>
              </w:rPr>
              <w:fldChar w:fldCharType="begin"/>
            </w:r>
            <w:r w:rsidR="00046131">
              <w:rPr>
                <w:noProof/>
                <w:webHidden/>
              </w:rPr>
              <w:instrText xml:space="preserve"> PAGEREF _Toc61814016 \h </w:instrText>
            </w:r>
            <w:r w:rsidR="00046131">
              <w:rPr>
                <w:noProof/>
                <w:webHidden/>
              </w:rPr>
            </w:r>
            <w:r w:rsidR="00046131">
              <w:rPr>
                <w:noProof/>
                <w:webHidden/>
              </w:rPr>
              <w:fldChar w:fldCharType="separate"/>
            </w:r>
            <w:r w:rsidR="00046131">
              <w:rPr>
                <w:noProof/>
                <w:webHidden/>
              </w:rPr>
              <w:t>75</w:t>
            </w:r>
            <w:r w:rsidR="00046131">
              <w:rPr>
                <w:noProof/>
                <w:webHidden/>
              </w:rPr>
              <w:fldChar w:fldCharType="end"/>
            </w:r>
          </w:hyperlink>
        </w:p>
        <w:p w14:paraId="67A4195D" w14:textId="38C1F3E5" w:rsidR="00046131" w:rsidRDefault="00D41703">
          <w:pPr>
            <w:pStyle w:val="Obsah3"/>
            <w:rPr>
              <w:rFonts w:eastAsiaTheme="minorEastAsia"/>
              <w:noProof/>
              <w:lang w:val="en-US"/>
            </w:rPr>
          </w:pPr>
          <w:hyperlink w:anchor="_Toc61814017" w:history="1">
            <w:r w:rsidR="00046131" w:rsidRPr="00E039A5">
              <w:rPr>
                <w:rStyle w:val="Hypertextovprepojenie"/>
                <w:noProof/>
              </w:rPr>
              <w:t>7.2.2</w:t>
            </w:r>
            <w:r w:rsidR="00046131">
              <w:rPr>
                <w:rFonts w:eastAsiaTheme="minorEastAsia"/>
                <w:noProof/>
                <w:lang w:val="en-US"/>
              </w:rPr>
              <w:tab/>
            </w:r>
            <w:r w:rsidR="00046131" w:rsidRPr="00E039A5">
              <w:rPr>
                <w:rStyle w:val="Hypertextovprepojenie"/>
                <w:noProof/>
              </w:rPr>
              <w:t>Znížené náklady dodávateľov</w:t>
            </w:r>
            <w:r w:rsidR="00046131">
              <w:rPr>
                <w:noProof/>
                <w:webHidden/>
              </w:rPr>
              <w:tab/>
            </w:r>
            <w:r w:rsidR="00046131">
              <w:rPr>
                <w:noProof/>
                <w:webHidden/>
              </w:rPr>
              <w:fldChar w:fldCharType="begin"/>
            </w:r>
            <w:r w:rsidR="00046131">
              <w:rPr>
                <w:noProof/>
                <w:webHidden/>
              </w:rPr>
              <w:instrText xml:space="preserve"> PAGEREF _Toc61814017 \h </w:instrText>
            </w:r>
            <w:r w:rsidR="00046131">
              <w:rPr>
                <w:noProof/>
                <w:webHidden/>
              </w:rPr>
            </w:r>
            <w:r w:rsidR="00046131">
              <w:rPr>
                <w:noProof/>
                <w:webHidden/>
              </w:rPr>
              <w:fldChar w:fldCharType="separate"/>
            </w:r>
            <w:r w:rsidR="00046131">
              <w:rPr>
                <w:noProof/>
                <w:webHidden/>
              </w:rPr>
              <w:t>76</w:t>
            </w:r>
            <w:r w:rsidR="00046131">
              <w:rPr>
                <w:noProof/>
                <w:webHidden/>
              </w:rPr>
              <w:fldChar w:fldCharType="end"/>
            </w:r>
          </w:hyperlink>
        </w:p>
        <w:p w14:paraId="1D6DF3FB" w14:textId="19B9729D" w:rsidR="00046131" w:rsidRDefault="00D41703">
          <w:pPr>
            <w:pStyle w:val="Obsah3"/>
            <w:rPr>
              <w:rFonts w:eastAsiaTheme="minorEastAsia"/>
              <w:noProof/>
              <w:lang w:val="en-US"/>
            </w:rPr>
          </w:pPr>
          <w:hyperlink w:anchor="_Toc61814018" w:history="1">
            <w:r w:rsidR="00046131" w:rsidRPr="00E039A5">
              <w:rPr>
                <w:rStyle w:val="Hypertextovprepojenie"/>
                <w:noProof/>
              </w:rPr>
              <w:t>7.2.3</w:t>
            </w:r>
            <w:r w:rsidR="00046131">
              <w:rPr>
                <w:rFonts w:eastAsiaTheme="minorEastAsia"/>
                <w:noProof/>
                <w:lang w:val="en-US"/>
              </w:rPr>
              <w:tab/>
            </w:r>
            <w:r w:rsidR="00046131" w:rsidRPr="00E039A5">
              <w:rPr>
                <w:rStyle w:val="Hypertextovprepojenie"/>
                <w:noProof/>
              </w:rPr>
              <w:t>Znížené náklady úradníkov na spracovanie a zverejňovanie faktúr</w:t>
            </w:r>
            <w:r w:rsidR="00046131">
              <w:rPr>
                <w:noProof/>
                <w:webHidden/>
              </w:rPr>
              <w:tab/>
            </w:r>
            <w:r w:rsidR="00046131">
              <w:rPr>
                <w:noProof/>
                <w:webHidden/>
              </w:rPr>
              <w:fldChar w:fldCharType="begin"/>
            </w:r>
            <w:r w:rsidR="00046131">
              <w:rPr>
                <w:noProof/>
                <w:webHidden/>
              </w:rPr>
              <w:instrText xml:space="preserve"> PAGEREF _Toc61814018 \h </w:instrText>
            </w:r>
            <w:r w:rsidR="00046131">
              <w:rPr>
                <w:noProof/>
                <w:webHidden/>
              </w:rPr>
            </w:r>
            <w:r w:rsidR="00046131">
              <w:rPr>
                <w:noProof/>
                <w:webHidden/>
              </w:rPr>
              <w:fldChar w:fldCharType="separate"/>
            </w:r>
            <w:r w:rsidR="00046131">
              <w:rPr>
                <w:noProof/>
                <w:webHidden/>
              </w:rPr>
              <w:t>76</w:t>
            </w:r>
            <w:r w:rsidR="00046131">
              <w:rPr>
                <w:noProof/>
                <w:webHidden/>
              </w:rPr>
              <w:fldChar w:fldCharType="end"/>
            </w:r>
          </w:hyperlink>
        </w:p>
        <w:p w14:paraId="1E35ACF1" w14:textId="41B3317C" w:rsidR="00046131" w:rsidRDefault="00D41703">
          <w:pPr>
            <w:pStyle w:val="Obsah2"/>
            <w:rPr>
              <w:rFonts w:eastAsiaTheme="minorEastAsia"/>
              <w:noProof/>
              <w:lang w:val="en-US"/>
            </w:rPr>
          </w:pPr>
          <w:hyperlink w:anchor="_Toc61814019" w:history="1">
            <w:r w:rsidR="00046131" w:rsidRPr="00E039A5">
              <w:rPr>
                <w:rStyle w:val="Hypertextovprepojenie"/>
                <w:noProof/>
              </w:rPr>
              <w:t>7.3</w:t>
            </w:r>
            <w:r w:rsidR="00046131">
              <w:rPr>
                <w:rFonts w:eastAsiaTheme="minorEastAsia"/>
                <w:noProof/>
                <w:lang w:val="en-US"/>
              </w:rPr>
              <w:tab/>
            </w:r>
            <w:r w:rsidR="00046131" w:rsidRPr="00E039A5">
              <w:rPr>
                <w:rStyle w:val="Hypertextovprepojenie"/>
                <w:bCs/>
                <w:noProof/>
              </w:rPr>
              <w:t>Vyhodnotenie variantov</w:t>
            </w:r>
            <w:r w:rsidR="00046131">
              <w:rPr>
                <w:noProof/>
                <w:webHidden/>
              </w:rPr>
              <w:tab/>
            </w:r>
            <w:r w:rsidR="00046131">
              <w:rPr>
                <w:noProof/>
                <w:webHidden/>
              </w:rPr>
              <w:fldChar w:fldCharType="begin"/>
            </w:r>
            <w:r w:rsidR="00046131">
              <w:rPr>
                <w:noProof/>
                <w:webHidden/>
              </w:rPr>
              <w:instrText xml:space="preserve"> PAGEREF _Toc61814019 \h </w:instrText>
            </w:r>
            <w:r w:rsidR="00046131">
              <w:rPr>
                <w:noProof/>
                <w:webHidden/>
              </w:rPr>
            </w:r>
            <w:r w:rsidR="00046131">
              <w:rPr>
                <w:noProof/>
                <w:webHidden/>
              </w:rPr>
              <w:fldChar w:fldCharType="separate"/>
            </w:r>
            <w:r w:rsidR="00046131">
              <w:rPr>
                <w:noProof/>
                <w:webHidden/>
              </w:rPr>
              <w:t>77</w:t>
            </w:r>
            <w:r w:rsidR="00046131">
              <w:rPr>
                <w:noProof/>
                <w:webHidden/>
              </w:rPr>
              <w:fldChar w:fldCharType="end"/>
            </w:r>
          </w:hyperlink>
        </w:p>
        <w:p w14:paraId="3E5B6986" w14:textId="0C385B57" w:rsidR="005A1C5D" w:rsidRPr="0042216E" w:rsidRDefault="005A1C5D" w:rsidP="00FF7232">
          <w:pPr>
            <w:tabs>
              <w:tab w:val="left" w:pos="9540"/>
              <w:tab w:val="left" w:pos="9784"/>
            </w:tabs>
            <w:ind w:right="679"/>
          </w:pPr>
          <w:r w:rsidRPr="0042216E">
            <w:rPr>
              <w:b/>
              <w:bCs/>
            </w:rPr>
            <w:fldChar w:fldCharType="end"/>
          </w:r>
        </w:p>
      </w:sdtContent>
    </w:sdt>
    <w:p w14:paraId="24AF903B" w14:textId="77777777" w:rsidR="00035101" w:rsidRPr="0042216E" w:rsidRDefault="00035101" w:rsidP="00FF7232">
      <w:pPr>
        <w:tabs>
          <w:tab w:val="left" w:pos="9540"/>
          <w:tab w:val="left" w:pos="9784"/>
        </w:tabs>
        <w:ind w:right="679"/>
      </w:pPr>
    </w:p>
    <w:p w14:paraId="7E3CDE0E" w14:textId="77777777" w:rsidR="00035101" w:rsidRPr="0042216E" w:rsidRDefault="00035101" w:rsidP="00FF7232">
      <w:pPr>
        <w:tabs>
          <w:tab w:val="left" w:pos="9540"/>
          <w:tab w:val="left" w:pos="9784"/>
        </w:tabs>
        <w:ind w:right="679"/>
      </w:pPr>
    </w:p>
    <w:p w14:paraId="001FA8E4" w14:textId="77777777" w:rsidR="00035101" w:rsidRPr="0042216E" w:rsidRDefault="00035101" w:rsidP="00FF7232">
      <w:pPr>
        <w:tabs>
          <w:tab w:val="left" w:pos="9540"/>
          <w:tab w:val="left" w:pos="9784"/>
        </w:tabs>
        <w:ind w:right="679"/>
      </w:pPr>
    </w:p>
    <w:p w14:paraId="599ED239" w14:textId="77777777" w:rsidR="00035101" w:rsidRPr="0042216E" w:rsidRDefault="00035101" w:rsidP="00FF7232">
      <w:pPr>
        <w:tabs>
          <w:tab w:val="left" w:pos="9540"/>
          <w:tab w:val="left" w:pos="9784"/>
        </w:tabs>
        <w:ind w:right="679"/>
      </w:pPr>
    </w:p>
    <w:p w14:paraId="3CF3B2AB" w14:textId="77777777" w:rsidR="00035101" w:rsidRPr="0042216E" w:rsidRDefault="00035101" w:rsidP="00FF7232">
      <w:pPr>
        <w:tabs>
          <w:tab w:val="left" w:pos="9540"/>
          <w:tab w:val="left" w:pos="9784"/>
        </w:tabs>
        <w:ind w:right="679"/>
      </w:pPr>
    </w:p>
    <w:p w14:paraId="6C1A29CD" w14:textId="77777777" w:rsidR="00035101" w:rsidRPr="0042216E" w:rsidRDefault="00035101" w:rsidP="00FF7232">
      <w:pPr>
        <w:tabs>
          <w:tab w:val="left" w:pos="9540"/>
          <w:tab w:val="left" w:pos="9784"/>
        </w:tabs>
        <w:ind w:right="679"/>
      </w:pPr>
    </w:p>
    <w:p w14:paraId="1A544A74" w14:textId="68381989" w:rsidR="009B38DE" w:rsidRPr="0042216E" w:rsidRDefault="009B38DE" w:rsidP="00FF7232">
      <w:pPr>
        <w:tabs>
          <w:tab w:val="left" w:pos="9540"/>
          <w:tab w:val="left" w:pos="9784"/>
        </w:tabs>
        <w:ind w:right="679"/>
      </w:pPr>
      <w:r w:rsidRPr="0042216E">
        <w:br w:type="page"/>
      </w:r>
    </w:p>
    <w:p w14:paraId="2EB8F751" w14:textId="77777777" w:rsidR="00156289" w:rsidRPr="0042216E" w:rsidRDefault="00156289" w:rsidP="00FF7232">
      <w:pPr>
        <w:pStyle w:val="Nadpis1"/>
        <w:numPr>
          <w:ilvl w:val="0"/>
          <w:numId w:val="1"/>
        </w:numPr>
        <w:tabs>
          <w:tab w:val="left" w:pos="9540"/>
          <w:tab w:val="left" w:pos="9784"/>
        </w:tabs>
        <w:ind w:right="679"/>
        <w:rPr>
          <w:bCs/>
        </w:rPr>
      </w:pPr>
      <w:bookmarkStart w:id="1" w:name="_Toc58156019"/>
      <w:bookmarkStart w:id="2" w:name="_Toc61813965"/>
      <w:r w:rsidRPr="0042216E">
        <w:rPr>
          <w:bCs/>
        </w:rPr>
        <w:lastRenderedPageBreak/>
        <w:t>Základné informácie</w:t>
      </w:r>
      <w:bookmarkEnd w:id="1"/>
      <w:bookmarkEnd w:id="2"/>
    </w:p>
    <w:p w14:paraId="334640E0" w14:textId="380C059C" w:rsidR="00156289" w:rsidRPr="0042216E" w:rsidRDefault="00156289" w:rsidP="00FF7232">
      <w:pPr>
        <w:pStyle w:val="Nadpis2"/>
        <w:tabs>
          <w:tab w:val="left" w:pos="9540"/>
          <w:tab w:val="left" w:pos="9784"/>
        </w:tabs>
        <w:ind w:right="679"/>
      </w:pPr>
      <w:bookmarkStart w:id="3" w:name="_Toc58156020"/>
      <w:bookmarkStart w:id="4" w:name="_Toc61813966"/>
      <w:r w:rsidRPr="0042216E">
        <w:t>Prehľad</w:t>
      </w:r>
      <w:bookmarkEnd w:id="3"/>
      <w:bookmarkEnd w:id="4"/>
    </w:p>
    <w:p w14:paraId="40400930" w14:textId="26E0F064" w:rsidR="00596958" w:rsidRPr="0042216E" w:rsidRDefault="00596958" w:rsidP="00FF7232">
      <w:pPr>
        <w:tabs>
          <w:tab w:val="left" w:pos="9540"/>
          <w:tab w:val="left" w:pos="9784"/>
        </w:tabs>
        <w:ind w:right="679"/>
        <w:jc w:val="both"/>
      </w:pPr>
      <w:r w:rsidRPr="0042216E">
        <w:t>Kto tvorí štúdiu, ktoré organizácie budú implementovať projekt, identifikácia organizácii v zriaďovateľskej pôsobnosti, identifikácia príslušného úseku, agendy verejnej správy, agendy verejnej správy a životnej situácie.</w:t>
      </w:r>
    </w:p>
    <w:p w14:paraId="2BADC113" w14:textId="01EA3AED" w:rsidR="00754A69" w:rsidRPr="0042216E" w:rsidRDefault="00754A69" w:rsidP="00FF7232">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w:t>
      </w:r>
      <w:r w:rsidRPr="0042216E">
        <w:rPr>
          <w:sz w:val="20"/>
          <w:szCs w:val="28"/>
        </w:rPr>
        <w:fldChar w:fldCharType="end"/>
      </w:r>
      <w:r w:rsidRPr="0042216E">
        <w:rPr>
          <w:sz w:val="20"/>
          <w:szCs w:val="28"/>
        </w:rPr>
        <w:t xml:space="preserve"> – Základné informácie - zhrnutie</w:t>
      </w:r>
    </w:p>
    <w:tbl>
      <w:tblPr>
        <w:tblStyle w:val="Mriekatabuky"/>
        <w:tblW w:w="9715" w:type="dxa"/>
        <w:tblLook w:val="04A0" w:firstRow="1" w:lastRow="0" w:firstColumn="1" w:lastColumn="0" w:noHBand="0" w:noVBand="1"/>
      </w:tblPr>
      <w:tblGrid>
        <w:gridCol w:w="9715"/>
      </w:tblGrid>
      <w:tr w:rsidR="00A637FA" w:rsidRPr="0042216E" w14:paraId="37C6379A" w14:textId="77777777" w:rsidTr="00FF7232">
        <w:tc>
          <w:tcPr>
            <w:tcW w:w="9715" w:type="dxa"/>
            <w:shd w:val="clear" w:color="auto" w:fill="E7E6E6" w:themeFill="background2"/>
          </w:tcPr>
          <w:p w14:paraId="34478BAD" w14:textId="77777777" w:rsidR="00A637FA" w:rsidRPr="0042216E" w:rsidRDefault="00A637FA" w:rsidP="00FF7232">
            <w:pPr>
              <w:tabs>
                <w:tab w:val="left" w:pos="9540"/>
                <w:tab w:val="left" w:pos="9784"/>
              </w:tabs>
              <w:ind w:right="679"/>
              <w:jc w:val="both"/>
              <w:rPr>
                <w:rFonts w:ascii="Calibri" w:hAnsi="Calibri"/>
                <w:b/>
                <w:bCs/>
              </w:rPr>
            </w:pPr>
            <w:r w:rsidRPr="0042216E">
              <w:rPr>
                <w:rFonts w:ascii="Calibri" w:hAnsi="Calibri"/>
                <w:b/>
                <w:bCs/>
              </w:rPr>
              <w:t>Zdôvodnenie využitia národného projektu a vylúčenia výberu projektu prostredníctvom výzvy</w:t>
            </w:r>
          </w:p>
        </w:tc>
      </w:tr>
      <w:tr w:rsidR="00A637FA" w:rsidRPr="0042216E" w14:paraId="1F1EDA04" w14:textId="77777777" w:rsidTr="00FF7232">
        <w:tc>
          <w:tcPr>
            <w:tcW w:w="9715" w:type="dxa"/>
          </w:tcPr>
          <w:p w14:paraId="4A4FDAEC" w14:textId="375D93D4"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Projekt navrhovaný v tomto dokumente vychádza z aktivít realizovaných v predošlom období, v súvislosti s</w:t>
            </w:r>
            <w:r w:rsidR="00B874DC" w:rsidRPr="0042216E">
              <w:rPr>
                <w:rFonts w:ascii="Calibri" w:hAnsi="Calibri" w:cs="ArialMT"/>
                <w:iCs/>
              </w:rPr>
              <w:t> </w:t>
            </w:r>
            <w:r w:rsidR="00B874DC" w:rsidRPr="0042216E">
              <w:rPr>
                <w:rFonts w:ascii="Calibri" w:hAnsi="Calibri" w:cs="ArialMT"/>
                <w:b/>
                <w:bCs/>
                <w:iCs/>
              </w:rPr>
              <w:t xml:space="preserve">povinnou </w:t>
            </w:r>
            <w:r w:rsidRPr="0042216E">
              <w:rPr>
                <w:rFonts w:ascii="Calibri" w:hAnsi="Calibri" w:cs="ArialMT"/>
                <w:b/>
                <w:bCs/>
                <w:iCs/>
              </w:rPr>
              <w:t xml:space="preserve">transpozíciou </w:t>
            </w:r>
            <w:r w:rsidR="00107160" w:rsidRPr="0042216E">
              <w:rPr>
                <w:rFonts w:ascii="Calibri" w:hAnsi="Calibri" w:cs="ArialMT"/>
                <w:b/>
                <w:bCs/>
                <w:iCs/>
              </w:rPr>
              <w:t xml:space="preserve">a implementáciou </w:t>
            </w:r>
            <w:r w:rsidRPr="0042216E">
              <w:rPr>
                <w:rFonts w:ascii="Calibri" w:hAnsi="Calibri" w:cs="ArialMT"/>
                <w:b/>
                <w:bCs/>
                <w:iCs/>
              </w:rPr>
              <w:t>Smernice Európskeho parlamentu a Rady 2014/55/EÚ zo 16. apríla 2014 o elektronickej fakturácii vo verejnom obstarávaní</w:t>
            </w:r>
            <w:r w:rsidR="0063761C" w:rsidRPr="0042216E">
              <w:rPr>
                <w:rFonts w:ascii="Calibri" w:hAnsi="Calibri" w:cs="ArialMT"/>
                <w:iCs/>
              </w:rPr>
              <w:t xml:space="preserve"> (ďalej len „európska smernica“</w:t>
            </w:r>
            <w:r w:rsidR="004175F0" w:rsidRPr="0042216E">
              <w:rPr>
                <w:rFonts w:ascii="Calibri" w:hAnsi="Calibri" w:cs="ArialMT"/>
                <w:iCs/>
              </w:rPr>
              <w:t xml:space="preserve"> alebo „smernica“</w:t>
            </w:r>
            <w:r w:rsidR="0063761C" w:rsidRPr="0042216E">
              <w:rPr>
                <w:rFonts w:ascii="Calibri" w:hAnsi="Calibri" w:cs="ArialMT"/>
                <w:iCs/>
              </w:rPr>
              <w:t>)</w:t>
            </w:r>
            <w:r w:rsidR="00107160" w:rsidRPr="0042216E">
              <w:rPr>
                <w:rFonts w:ascii="Calibri" w:hAnsi="Calibri" w:cs="ArialMT"/>
                <w:iCs/>
              </w:rPr>
              <w:t>. Uvedená smernica bola transponovaná do</w:t>
            </w:r>
            <w:r w:rsidRPr="0042216E">
              <w:rPr>
                <w:rFonts w:ascii="Calibri" w:hAnsi="Calibri" w:cs="ArialMT"/>
                <w:iCs/>
              </w:rPr>
              <w:t xml:space="preserve"> </w:t>
            </w:r>
            <w:r w:rsidR="00B874DC" w:rsidRPr="0042216E">
              <w:rPr>
                <w:rFonts w:ascii="Calibri" w:hAnsi="Calibri" w:cs="ArialMT"/>
                <w:iCs/>
              </w:rPr>
              <w:t>národnej legislatívy SR prostredníctvom zákona č. 215/2019 Z.</w:t>
            </w:r>
            <w:r w:rsidR="007361FB">
              <w:rPr>
                <w:rFonts w:ascii="Calibri" w:hAnsi="Calibri" w:cs="ArialMT"/>
                <w:iCs/>
              </w:rPr>
              <w:t xml:space="preserve"> </w:t>
            </w:r>
            <w:r w:rsidR="00B874DC" w:rsidRPr="0042216E">
              <w:rPr>
                <w:rFonts w:ascii="Calibri" w:hAnsi="Calibri" w:cs="ArialMT"/>
                <w:iCs/>
              </w:rPr>
              <w:t>z. z 18. júna 2019 o zaručenej elektronickej fakturácii a centrálnom ekonomickom systéme a o doplnení niektorých zákonov</w:t>
            </w:r>
            <w:r w:rsidR="0063761C" w:rsidRPr="0042216E">
              <w:rPr>
                <w:rFonts w:ascii="Calibri" w:hAnsi="Calibri" w:cs="ArialMT"/>
                <w:iCs/>
              </w:rPr>
              <w:t xml:space="preserve"> (ďalej len </w:t>
            </w:r>
            <w:r w:rsidR="004175F0" w:rsidRPr="0042216E">
              <w:rPr>
                <w:rFonts w:ascii="Calibri" w:hAnsi="Calibri" w:cs="ArialMT"/>
                <w:iCs/>
              </w:rPr>
              <w:t>„</w:t>
            </w:r>
            <w:r w:rsidR="0063761C" w:rsidRPr="0042216E">
              <w:rPr>
                <w:rFonts w:ascii="Calibri" w:hAnsi="Calibri" w:cs="ArialMT"/>
                <w:iCs/>
              </w:rPr>
              <w:t>zákon o e-fakturácii</w:t>
            </w:r>
            <w:r w:rsidR="004175F0" w:rsidRPr="0042216E">
              <w:rPr>
                <w:rFonts w:ascii="Calibri" w:hAnsi="Calibri" w:cs="ArialMT"/>
                <w:iCs/>
              </w:rPr>
              <w:t>“ alebo „zákon“</w:t>
            </w:r>
            <w:r w:rsidR="0063761C" w:rsidRPr="0042216E">
              <w:rPr>
                <w:rFonts w:ascii="Calibri" w:hAnsi="Calibri" w:cs="ArialMT"/>
                <w:iCs/>
              </w:rPr>
              <w:t xml:space="preserve">), pričom </w:t>
            </w:r>
            <w:r w:rsidR="004F2691" w:rsidRPr="0042216E">
              <w:rPr>
                <w:rFonts w:ascii="Calibri" w:hAnsi="Calibri" w:cs="ArialMT"/>
                <w:iCs/>
              </w:rPr>
              <w:t xml:space="preserve">do dnešného </w:t>
            </w:r>
            <w:r w:rsidR="0063761C" w:rsidRPr="0042216E">
              <w:rPr>
                <w:rFonts w:ascii="Calibri" w:hAnsi="Calibri" w:cs="ArialMT"/>
                <w:iCs/>
              </w:rPr>
              <w:t>dňa neprebehla</w:t>
            </w:r>
            <w:r w:rsidR="004F2691" w:rsidRPr="0042216E">
              <w:rPr>
                <w:rFonts w:ascii="Calibri" w:hAnsi="Calibri" w:cs="ArialMT"/>
                <w:iCs/>
              </w:rPr>
              <w:t xml:space="preserve"> implementácia</w:t>
            </w:r>
            <w:r w:rsidR="00AE6BFC" w:rsidRPr="0042216E">
              <w:rPr>
                <w:rFonts w:ascii="Calibri" w:hAnsi="Calibri" w:cs="ArialMT"/>
                <w:iCs/>
              </w:rPr>
              <w:t xml:space="preserve"> európskej smernice</w:t>
            </w:r>
            <w:r w:rsidRPr="0042216E">
              <w:rPr>
                <w:rFonts w:ascii="Calibri" w:hAnsi="Calibri" w:cs="ArialMT"/>
                <w:iCs/>
              </w:rPr>
              <w:t>.</w:t>
            </w:r>
          </w:p>
          <w:p w14:paraId="748E709D" w14:textId="77777777" w:rsidR="004F2691" w:rsidRPr="0042216E" w:rsidRDefault="004F2691" w:rsidP="00FF7232">
            <w:pPr>
              <w:tabs>
                <w:tab w:val="left" w:pos="9540"/>
                <w:tab w:val="left" w:pos="9784"/>
              </w:tabs>
              <w:autoSpaceDE w:val="0"/>
              <w:autoSpaceDN w:val="0"/>
              <w:adjustRightInd w:val="0"/>
              <w:ind w:right="679"/>
              <w:jc w:val="both"/>
              <w:rPr>
                <w:rFonts w:ascii="Calibri" w:hAnsi="Calibri" w:cs="ArialMT"/>
                <w:iCs/>
              </w:rPr>
            </w:pPr>
          </w:p>
          <w:p w14:paraId="4DCEAB47" w14:textId="11E35245" w:rsidR="00BB5E04" w:rsidRDefault="00B874DC" w:rsidP="00FF7232">
            <w:pPr>
              <w:tabs>
                <w:tab w:val="left" w:pos="9540"/>
                <w:tab w:val="left" w:pos="9784"/>
              </w:tabs>
              <w:autoSpaceDE w:val="0"/>
              <w:autoSpaceDN w:val="0"/>
              <w:adjustRightInd w:val="0"/>
              <w:jc w:val="both"/>
              <w:rPr>
                <w:rFonts w:ascii="Calibri" w:hAnsi="Calibri"/>
                <w:iCs/>
              </w:rPr>
            </w:pPr>
            <w:r w:rsidRPr="0042216E">
              <w:rPr>
                <w:rFonts w:ascii="Calibri" w:hAnsi="Calibri" w:cs="ArialMT"/>
                <w:iCs/>
              </w:rPr>
              <w:t xml:space="preserve">Štúdia okrem toho </w:t>
            </w:r>
            <w:r w:rsidRPr="0042216E">
              <w:rPr>
                <w:rFonts w:ascii="Calibri" w:hAnsi="Calibri" w:cs="ArialMT"/>
                <w:b/>
                <w:bCs/>
                <w:iCs/>
              </w:rPr>
              <w:t xml:space="preserve">reflektuje </w:t>
            </w:r>
            <w:r w:rsidR="004175F0" w:rsidRPr="0042216E">
              <w:rPr>
                <w:rFonts w:ascii="Calibri" w:hAnsi="Calibri" w:cs="ArialMT"/>
                <w:b/>
                <w:bCs/>
                <w:iCs/>
              </w:rPr>
              <w:t xml:space="preserve">na </w:t>
            </w:r>
            <w:r w:rsidR="00107160" w:rsidRPr="0042216E">
              <w:rPr>
                <w:rFonts w:ascii="Calibri" w:hAnsi="Calibri" w:cs="ArialMT"/>
                <w:b/>
                <w:bCs/>
                <w:iCs/>
              </w:rPr>
              <w:t>požiadavku programového vyhlásenia vlády SR</w:t>
            </w:r>
            <w:r w:rsidR="009F5537" w:rsidRPr="0042216E">
              <w:rPr>
                <w:rFonts w:ascii="Calibri" w:hAnsi="Calibri" w:cs="ArialMT"/>
                <w:b/>
                <w:bCs/>
                <w:iCs/>
              </w:rPr>
              <w:t xml:space="preserve"> (PVV)</w:t>
            </w:r>
            <w:r w:rsidR="00107160" w:rsidRPr="0042216E">
              <w:rPr>
                <w:rFonts w:ascii="Calibri" w:hAnsi="Calibri" w:cs="ArialMT"/>
                <w:b/>
                <w:bCs/>
                <w:iCs/>
              </w:rPr>
              <w:t xml:space="preserve"> na roky 2020 – 2024</w:t>
            </w:r>
            <w:r w:rsidR="00107160" w:rsidRPr="0042216E">
              <w:rPr>
                <w:rFonts w:ascii="Calibri" w:hAnsi="Calibri" w:cs="ArialMT"/>
                <w:iCs/>
              </w:rPr>
              <w:t xml:space="preserve">, uvedenú v kapitole </w:t>
            </w:r>
            <w:r w:rsidR="00107160" w:rsidRPr="0042216E">
              <w:rPr>
                <w:rFonts w:ascii="Calibri" w:hAnsi="Calibri"/>
                <w:iCs/>
              </w:rPr>
              <w:t xml:space="preserve">STABILIZÁCIA VEREJNÝCH FINANCIÍ ZASIAHNUTÝCH PREBIEHAJÚCOU KRÍZOU A ZVÝŠENIE EFEKTIVITY VYNAKLADANIA VEREJNÝCH PROSTRIEDKOV, podkapitole VYŠŠIA TRANSPARENTNOSŤ. </w:t>
            </w:r>
            <w:r w:rsidR="00107160" w:rsidRPr="0042216E">
              <w:rPr>
                <w:rFonts w:ascii="Calibri" w:hAnsi="Calibri"/>
                <w:b/>
                <w:bCs/>
                <w:iCs/>
              </w:rPr>
              <w:t>Vláda SR sa zaväzuje, že stransparentní finančné toky posilnením elektronickej fakturácie</w:t>
            </w:r>
            <w:r w:rsidR="00596958" w:rsidRPr="0042216E">
              <w:rPr>
                <w:rFonts w:ascii="Calibri" w:hAnsi="Calibri"/>
                <w:b/>
                <w:bCs/>
                <w:iCs/>
              </w:rPr>
              <w:t>,</w:t>
            </w:r>
            <w:r w:rsidR="00107160" w:rsidRPr="0042216E">
              <w:rPr>
                <w:rFonts w:ascii="Calibri" w:hAnsi="Calibri"/>
                <w:iCs/>
              </w:rPr>
              <w:t xml:space="preserve"> a že zabezpečí povinnú elektronickú fakturáciu vo vzťahu k subjektom verejnej správy a vytvorí rámec pre celé podnikateľské prostredie.</w:t>
            </w:r>
            <w:r w:rsidR="00BB5E04">
              <w:rPr>
                <w:rFonts w:ascii="Calibri" w:hAnsi="Calibri"/>
                <w:iCs/>
              </w:rPr>
              <w:t xml:space="preserve"> </w:t>
            </w:r>
            <w:r w:rsidR="00927C00" w:rsidRPr="0042216E">
              <w:rPr>
                <w:rFonts w:ascii="Calibri" w:hAnsi="Calibri"/>
                <w:iCs/>
              </w:rPr>
              <w:t xml:space="preserve">Na PVV nadväzuje </w:t>
            </w:r>
            <w:r w:rsidR="00B14214" w:rsidRPr="0042216E">
              <w:rPr>
                <w:rFonts w:ascii="Calibri" w:hAnsi="Calibri"/>
                <w:iCs/>
              </w:rPr>
              <w:t>vízia</w:t>
            </w:r>
            <w:r w:rsidR="00927C00" w:rsidRPr="0042216E">
              <w:rPr>
                <w:rFonts w:ascii="Calibri" w:hAnsi="Calibri"/>
                <w:iCs/>
              </w:rPr>
              <w:t xml:space="preserve"> </w:t>
            </w:r>
            <w:r w:rsidR="00B14214" w:rsidRPr="0042216E">
              <w:rPr>
                <w:rFonts w:ascii="Calibri" w:hAnsi="Calibri"/>
                <w:iCs/>
              </w:rPr>
              <w:t xml:space="preserve">MF SR nazvaná </w:t>
            </w:r>
            <w:r w:rsidR="00927C00" w:rsidRPr="0042216E">
              <w:rPr>
                <w:rFonts w:ascii="Calibri" w:hAnsi="Calibri"/>
                <w:iCs/>
              </w:rPr>
              <w:t>Moderné a úspešné Slovensko (</w:t>
            </w:r>
            <w:hyperlink r:id="rId8" w:history="1">
              <w:r w:rsidR="00927C00" w:rsidRPr="0042216E">
                <w:rPr>
                  <w:rStyle w:val="Hypertextovprepojenie"/>
                  <w:rFonts w:ascii="Calibri" w:hAnsi="Calibri"/>
                  <w:iCs/>
                </w:rPr>
                <w:t>https://www.mfsr.sk/sk/financie/institut-financnej-politiky/strategicke-materialy/ine-strategicke-materialy/</w:t>
              </w:r>
            </w:hyperlink>
            <w:r w:rsidR="00927C00" w:rsidRPr="0042216E">
              <w:rPr>
                <w:rFonts w:ascii="Calibri" w:hAnsi="Calibri"/>
                <w:iCs/>
              </w:rPr>
              <w:t>)</w:t>
            </w:r>
            <w:r w:rsidR="00BB5E04">
              <w:rPr>
                <w:rFonts w:ascii="Calibri" w:hAnsi="Calibri"/>
                <w:iCs/>
              </w:rPr>
              <w:t>.</w:t>
            </w:r>
          </w:p>
          <w:p w14:paraId="37AD8475" w14:textId="77777777" w:rsidR="00BB5E04" w:rsidRDefault="00BB5E04" w:rsidP="00FF7232">
            <w:pPr>
              <w:tabs>
                <w:tab w:val="left" w:pos="9540"/>
                <w:tab w:val="left" w:pos="9784"/>
              </w:tabs>
              <w:autoSpaceDE w:val="0"/>
              <w:autoSpaceDN w:val="0"/>
              <w:adjustRightInd w:val="0"/>
              <w:jc w:val="both"/>
              <w:rPr>
                <w:rFonts w:ascii="Calibri" w:hAnsi="Calibri"/>
                <w:iCs/>
              </w:rPr>
            </w:pPr>
          </w:p>
          <w:p w14:paraId="406A531A" w14:textId="0A2E9241" w:rsidR="00927C00" w:rsidRPr="0042216E" w:rsidRDefault="00BB5E04" w:rsidP="00FF7232">
            <w:pPr>
              <w:tabs>
                <w:tab w:val="left" w:pos="9540"/>
                <w:tab w:val="left" w:pos="9784"/>
              </w:tabs>
              <w:autoSpaceDE w:val="0"/>
              <w:autoSpaceDN w:val="0"/>
              <w:adjustRightInd w:val="0"/>
              <w:jc w:val="both"/>
              <w:rPr>
                <w:rFonts w:ascii="Calibri" w:hAnsi="Calibri"/>
                <w:iCs/>
              </w:rPr>
            </w:pPr>
            <w:r>
              <w:rPr>
                <w:rFonts w:ascii="Calibri" w:hAnsi="Calibri"/>
                <w:iCs/>
              </w:rPr>
              <w:t xml:space="preserve">V týchto dokumentoch </w:t>
            </w:r>
            <w:r w:rsidR="00927C00" w:rsidRPr="0042216E">
              <w:rPr>
                <w:rFonts w:ascii="Calibri" w:hAnsi="Calibri"/>
                <w:iCs/>
              </w:rPr>
              <w:t>sa explicitne spomínajú dve oblasti riešené týmto projektom:</w:t>
            </w:r>
          </w:p>
          <w:p w14:paraId="277EE1E8" w14:textId="16157968" w:rsidR="00927C00" w:rsidRPr="0042216E" w:rsidRDefault="00927C00" w:rsidP="00CC3B5C">
            <w:pPr>
              <w:pStyle w:val="Odsekzoznamu"/>
              <w:numPr>
                <w:ilvl w:val="0"/>
                <w:numId w:val="29"/>
              </w:numPr>
              <w:tabs>
                <w:tab w:val="left" w:pos="9540"/>
                <w:tab w:val="left" w:pos="9784"/>
              </w:tabs>
              <w:autoSpaceDE w:val="0"/>
              <w:autoSpaceDN w:val="0"/>
              <w:adjustRightInd w:val="0"/>
              <w:jc w:val="both"/>
              <w:rPr>
                <w:rFonts w:ascii="Calibri" w:hAnsi="Calibri"/>
                <w:iCs/>
              </w:rPr>
            </w:pPr>
            <w:r w:rsidRPr="0042216E">
              <w:rPr>
                <w:rFonts w:ascii="Calibri" w:hAnsi="Calibri"/>
                <w:b/>
                <w:bCs/>
                <w:iCs/>
              </w:rPr>
              <w:t>Boj proti daňovým únikom a zlepšenie úspešnosti výberu</w:t>
            </w:r>
            <w:r w:rsidRPr="0042216E">
              <w:rPr>
                <w:rFonts w:ascii="Calibri" w:hAnsi="Calibri"/>
                <w:iCs/>
              </w:rPr>
              <w:t xml:space="preserve"> s cieľmi</w:t>
            </w:r>
          </w:p>
          <w:p w14:paraId="2AD6878B" w14:textId="23A88A82" w:rsidR="00927C00" w:rsidRPr="0042216E" w:rsidRDefault="00927C00" w:rsidP="00CC3B5C">
            <w:pPr>
              <w:pStyle w:val="Odsekzoznamu"/>
              <w:numPr>
                <w:ilvl w:val="1"/>
                <w:numId w:val="29"/>
              </w:numPr>
              <w:tabs>
                <w:tab w:val="left" w:pos="9540"/>
                <w:tab w:val="left" w:pos="9784"/>
              </w:tabs>
              <w:autoSpaceDE w:val="0"/>
              <w:autoSpaceDN w:val="0"/>
              <w:adjustRightInd w:val="0"/>
              <w:jc w:val="both"/>
              <w:rPr>
                <w:rFonts w:ascii="Calibri" w:hAnsi="Calibri"/>
                <w:b/>
                <w:bCs/>
                <w:iCs/>
              </w:rPr>
            </w:pPr>
            <w:r w:rsidRPr="0042216E">
              <w:rPr>
                <w:rFonts w:ascii="Calibri" w:hAnsi="Calibri"/>
                <w:b/>
                <w:bCs/>
                <w:iCs/>
              </w:rPr>
              <w:t>zlepšiť dobrovoľné platenie daní a daňovú disciplínu</w:t>
            </w:r>
          </w:p>
          <w:p w14:paraId="13D65726" w14:textId="3D7CA4EF" w:rsidR="00927C00" w:rsidRPr="0042216E" w:rsidRDefault="00927C00" w:rsidP="00CC3B5C">
            <w:pPr>
              <w:pStyle w:val="Odsekzoznamu"/>
              <w:numPr>
                <w:ilvl w:val="1"/>
                <w:numId w:val="29"/>
              </w:numPr>
              <w:tabs>
                <w:tab w:val="left" w:pos="9540"/>
                <w:tab w:val="left" w:pos="9784"/>
              </w:tabs>
              <w:autoSpaceDE w:val="0"/>
              <w:autoSpaceDN w:val="0"/>
              <w:adjustRightInd w:val="0"/>
              <w:jc w:val="both"/>
              <w:rPr>
                <w:rFonts w:ascii="Calibri" w:hAnsi="Calibri"/>
                <w:b/>
                <w:bCs/>
                <w:iCs/>
              </w:rPr>
            </w:pPr>
            <w:r w:rsidRPr="0042216E">
              <w:rPr>
                <w:rFonts w:ascii="Calibri" w:hAnsi="Calibri"/>
                <w:b/>
                <w:bCs/>
                <w:iCs/>
              </w:rPr>
              <w:t>dosiahnuť medián EÚ v medzere na DPH</w:t>
            </w:r>
            <w:r w:rsidR="004975E3" w:rsidRPr="0042216E">
              <w:rPr>
                <w:rFonts w:ascii="Calibri" w:hAnsi="Calibri"/>
                <w:b/>
                <w:bCs/>
                <w:iCs/>
              </w:rPr>
              <w:t xml:space="preserve"> </w:t>
            </w:r>
          </w:p>
          <w:p w14:paraId="71D03213" w14:textId="52029847" w:rsidR="00927C00" w:rsidRPr="0042216E" w:rsidRDefault="00B14214" w:rsidP="00CC3B5C">
            <w:pPr>
              <w:pStyle w:val="Odsekzoznamu"/>
              <w:numPr>
                <w:ilvl w:val="0"/>
                <w:numId w:val="29"/>
              </w:numPr>
              <w:tabs>
                <w:tab w:val="left" w:pos="9540"/>
                <w:tab w:val="left" w:pos="9784"/>
              </w:tabs>
              <w:autoSpaceDE w:val="0"/>
              <w:autoSpaceDN w:val="0"/>
              <w:adjustRightInd w:val="0"/>
              <w:jc w:val="both"/>
              <w:rPr>
                <w:rFonts w:ascii="Calibri" w:hAnsi="Calibri"/>
                <w:iCs/>
              </w:rPr>
            </w:pPr>
            <w:r w:rsidRPr="0042216E">
              <w:rPr>
                <w:rFonts w:ascii="Calibri" w:hAnsi="Calibri"/>
                <w:b/>
                <w:bCs/>
                <w:iCs/>
              </w:rPr>
              <w:t>Zjednodušenie platenia daní a odvodov</w:t>
            </w:r>
            <w:r w:rsidRPr="0042216E">
              <w:rPr>
                <w:rFonts w:ascii="Calibri" w:hAnsi="Calibri"/>
                <w:iCs/>
              </w:rPr>
              <w:t>, kde jedným z míľnikov je aj</w:t>
            </w:r>
          </w:p>
          <w:p w14:paraId="20D1CA03" w14:textId="2B680E8A" w:rsidR="00B14214" w:rsidRPr="0042216E" w:rsidRDefault="00B14214" w:rsidP="00CC3B5C">
            <w:pPr>
              <w:pStyle w:val="Odsekzoznamu"/>
              <w:numPr>
                <w:ilvl w:val="1"/>
                <w:numId w:val="29"/>
              </w:numPr>
              <w:tabs>
                <w:tab w:val="left" w:pos="9540"/>
                <w:tab w:val="left" w:pos="9784"/>
              </w:tabs>
              <w:autoSpaceDE w:val="0"/>
              <w:autoSpaceDN w:val="0"/>
              <w:adjustRightInd w:val="0"/>
              <w:jc w:val="both"/>
              <w:rPr>
                <w:rFonts w:ascii="Calibri" w:hAnsi="Calibri"/>
                <w:b/>
                <w:bCs/>
                <w:iCs/>
              </w:rPr>
            </w:pPr>
            <w:r w:rsidRPr="0042216E">
              <w:rPr>
                <w:rFonts w:ascii="Calibri" w:hAnsi="Calibri"/>
                <w:b/>
                <w:bCs/>
                <w:iCs/>
              </w:rPr>
              <w:t>zavedenie e-faktúr</w:t>
            </w:r>
          </w:p>
          <w:p w14:paraId="178331EC" w14:textId="5870103B" w:rsidR="00F838F8" w:rsidRPr="0042216E" w:rsidRDefault="00F838F8" w:rsidP="00FF7232">
            <w:pPr>
              <w:tabs>
                <w:tab w:val="left" w:pos="9540"/>
                <w:tab w:val="left" w:pos="9784"/>
              </w:tabs>
              <w:autoSpaceDE w:val="0"/>
              <w:autoSpaceDN w:val="0"/>
              <w:adjustRightInd w:val="0"/>
              <w:ind w:right="679"/>
              <w:jc w:val="both"/>
              <w:rPr>
                <w:rFonts w:ascii="Calibri" w:hAnsi="Calibri" w:cs="ArialMT"/>
              </w:rPr>
            </w:pPr>
          </w:p>
        </w:tc>
      </w:tr>
      <w:tr w:rsidR="00A637FA" w:rsidRPr="0042216E" w14:paraId="4801B965" w14:textId="77777777" w:rsidTr="00FF7232">
        <w:tc>
          <w:tcPr>
            <w:tcW w:w="9715" w:type="dxa"/>
            <w:shd w:val="clear" w:color="auto" w:fill="E7E6E6" w:themeFill="background2"/>
          </w:tcPr>
          <w:p w14:paraId="7D9E9687" w14:textId="77777777" w:rsidR="00A637FA" w:rsidRPr="0042216E" w:rsidRDefault="00A637FA" w:rsidP="00FF7232">
            <w:pPr>
              <w:tabs>
                <w:tab w:val="left" w:pos="9540"/>
                <w:tab w:val="left" w:pos="9784"/>
              </w:tabs>
              <w:ind w:right="679"/>
              <w:rPr>
                <w:rFonts w:ascii="Calibri" w:hAnsi="Calibri"/>
                <w:b/>
                <w:bCs/>
              </w:rPr>
            </w:pPr>
            <w:r w:rsidRPr="0042216E">
              <w:rPr>
                <w:rFonts w:ascii="Calibri" w:hAnsi="Calibri"/>
                <w:b/>
                <w:bCs/>
              </w:rPr>
              <w:t>Prijímateľa/partnera národného projektu a dôvod jeho určenia</w:t>
            </w:r>
          </w:p>
        </w:tc>
      </w:tr>
      <w:tr w:rsidR="00A637FA" w:rsidRPr="0042216E" w14:paraId="5AC2A07F" w14:textId="77777777" w:rsidTr="00FF7232">
        <w:tc>
          <w:tcPr>
            <w:tcW w:w="9715" w:type="dxa"/>
          </w:tcPr>
          <w:p w14:paraId="05323761" w14:textId="6C3E7250" w:rsidR="006C48FB" w:rsidRPr="0042216E" w:rsidRDefault="006C48FB" w:rsidP="00FF7232">
            <w:pPr>
              <w:tabs>
                <w:tab w:val="left" w:pos="9540"/>
                <w:tab w:val="left" w:pos="9784"/>
              </w:tabs>
              <w:autoSpaceDE w:val="0"/>
              <w:autoSpaceDN w:val="0"/>
              <w:adjustRightInd w:val="0"/>
              <w:jc w:val="both"/>
              <w:rPr>
                <w:rFonts w:ascii="Calibri" w:hAnsi="Calibri" w:cs="ArialMT"/>
                <w:iCs/>
                <w:color w:val="000000"/>
              </w:rPr>
            </w:pPr>
            <w:r w:rsidRPr="0042216E">
              <w:rPr>
                <w:rFonts w:ascii="Calibri" w:hAnsi="Calibri" w:cs="ArialMT"/>
                <w:iCs/>
                <w:color w:val="000000"/>
              </w:rPr>
              <w:t>Prijímateľom navrhovaného projektu bude Ministerstvo financií SR (MF SR)</w:t>
            </w:r>
            <w:r w:rsidR="00107160" w:rsidRPr="0042216E">
              <w:rPr>
                <w:rFonts w:ascii="Calibri" w:hAnsi="Calibri" w:cs="ArialMT"/>
                <w:iCs/>
                <w:color w:val="000000"/>
              </w:rPr>
              <w:t xml:space="preserve"> v spolupráci s Finančný</w:t>
            </w:r>
            <w:r w:rsidR="007758BD">
              <w:rPr>
                <w:rFonts w:ascii="Calibri" w:hAnsi="Calibri" w:cs="ArialMT"/>
                <w:iCs/>
                <w:color w:val="000000"/>
              </w:rPr>
              <w:t>m</w:t>
            </w:r>
            <w:r w:rsidR="00107160" w:rsidRPr="0042216E">
              <w:rPr>
                <w:rFonts w:ascii="Calibri" w:hAnsi="Calibri" w:cs="ArialMT"/>
                <w:iCs/>
                <w:color w:val="000000"/>
              </w:rPr>
              <w:t xml:space="preserve"> riaditeľstvom Slovenskej republiky</w:t>
            </w:r>
            <w:r w:rsidR="00C8247D" w:rsidRPr="0042216E">
              <w:rPr>
                <w:rFonts w:ascii="Calibri" w:hAnsi="Calibri" w:cs="ArialMT"/>
                <w:iCs/>
                <w:color w:val="000000"/>
              </w:rPr>
              <w:t xml:space="preserve">, </w:t>
            </w:r>
            <w:r w:rsidR="007F3A61" w:rsidRPr="0042216E">
              <w:rPr>
                <w:rFonts w:ascii="Calibri" w:hAnsi="Calibri" w:cs="ArialMT"/>
                <w:iCs/>
                <w:color w:val="000000"/>
              </w:rPr>
              <w:t>ktoré</w:t>
            </w:r>
            <w:r w:rsidR="00C8247D" w:rsidRPr="0042216E">
              <w:rPr>
                <w:rFonts w:ascii="Calibri" w:hAnsi="Calibri" w:cs="ArialMT"/>
                <w:iCs/>
                <w:color w:val="000000"/>
              </w:rPr>
              <w:t xml:space="preserve"> je v zriaďovateľskej pôsobnosti MF SR</w:t>
            </w:r>
            <w:r w:rsidRPr="0042216E">
              <w:rPr>
                <w:rFonts w:ascii="Calibri" w:hAnsi="Calibri" w:cs="ArialMT"/>
                <w:iCs/>
                <w:color w:val="000000"/>
              </w:rPr>
              <w:t>. V súlade</w:t>
            </w:r>
            <w:r w:rsidR="004F2691" w:rsidRPr="0042216E">
              <w:rPr>
                <w:rFonts w:ascii="Calibri" w:hAnsi="Calibri" w:cs="ArialMT"/>
                <w:iCs/>
                <w:color w:val="000000"/>
              </w:rPr>
              <w:t xml:space="preserve"> so zákonom č. 575/2001 Z. z. o </w:t>
            </w:r>
            <w:r w:rsidRPr="0042216E">
              <w:rPr>
                <w:rFonts w:ascii="Calibri" w:hAnsi="Calibri" w:cs="ArialMT"/>
                <w:iCs/>
                <w:color w:val="000000"/>
              </w:rPr>
              <w:t>organizácii činnosti vlády a</w:t>
            </w:r>
            <w:r w:rsidR="004F2691" w:rsidRPr="0042216E">
              <w:rPr>
                <w:rFonts w:ascii="Calibri" w:hAnsi="Calibri" w:cs="ArialMT"/>
                <w:iCs/>
                <w:color w:val="000000"/>
              </w:rPr>
              <w:t xml:space="preserve"> </w:t>
            </w:r>
            <w:r w:rsidRPr="0042216E">
              <w:rPr>
                <w:rFonts w:ascii="Calibri" w:hAnsi="Calibri" w:cs="ArialMT"/>
                <w:iCs/>
                <w:color w:val="000000"/>
              </w:rPr>
              <w:t>organizácii ústrednej štátnej správy je Ministerstvo financií SR ústredným orgánom štátnej správy pre oblasti financií, finančnej kontroly, vnútorného</w:t>
            </w:r>
            <w:r w:rsidR="004F2691" w:rsidRPr="0042216E">
              <w:rPr>
                <w:rFonts w:ascii="Calibri" w:hAnsi="Calibri" w:cs="ArialMT"/>
                <w:iCs/>
                <w:color w:val="000000"/>
              </w:rPr>
              <w:t xml:space="preserve"> </w:t>
            </w:r>
            <w:r w:rsidRPr="0042216E">
              <w:rPr>
                <w:rFonts w:ascii="Calibri" w:hAnsi="Calibri" w:cs="ArialMT"/>
                <w:iCs/>
                <w:color w:val="000000"/>
              </w:rPr>
              <w:t>auditu a vládneho auditu. MF SR v súlade s vyššie uvedeným zákonom zabezpečuje tvorbu a uskutočňovanie p</w:t>
            </w:r>
            <w:r w:rsidR="004F2691" w:rsidRPr="0042216E">
              <w:rPr>
                <w:rFonts w:ascii="Calibri" w:hAnsi="Calibri" w:cs="ArialMT"/>
                <w:iCs/>
                <w:color w:val="000000"/>
              </w:rPr>
              <w:t xml:space="preserve">olitiky v uvedených oblastiach, </w:t>
            </w:r>
            <w:r w:rsidRPr="0042216E">
              <w:rPr>
                <w:rFonts w:ascii="Calibri" w:hAnsi="Calibri" w:cs="ArialMT"/>
                <w:iCs/>
                <w:color w:val="000000"/>
              </w:rPr>
              <w:t>vrátane metodiky ekonomických procesov, súvisiacej technologickej podpory a legislatívy v tejto oblasti a výkonu kontroly.</w:t>
            </w:r>
          </w:p>
          <w:p w14:paraId="728335FD" w14:textId="77777777" w:rsidR="004F2691" w:rsidRPr="0042216E" w:rsidRDefault="004F2691" w:rsidP="00FF7232">
            <w:pPr>
              <w:tabs>
                <w:tab w:val="left" w:pos="9540"/>
                <w:tab w:val="left" w:pos="9784"/>
              </w:tabs>
              <w:autoSpaceDE w:val="0"/>
              <w:autoSpaceDN w:val="0"/>
              <w:adjustRightInd w:val="0"/>
              <w:jc w:val="both"/>
              <w:rPr>
                <w:rFonts w:ascii="Calibri" w:hAnsi="Calibri" w:cs="ArialMT"/>
                <w:iCs/>
                <w:color w:val="000000"/>
              </w:rPr>
            </w:pPr>
          </w:p>
          <w:p w14:paraId="2EBB1C21" w14:textId="77777777" w:rsidR="004F2691" w:rsidRPr="0042216E" w:rsidRDefault="006C48FB" w:rsidP="00FF7232">
            <w:pPr>
              <w:tabs>
                <w:tab w:val="left" w:pos="9540"/>
                <w:tab w:val="left" w:pos="9784"/>
              </w:tabs>
              <w:autoSpaceDE w:val="0"/>
              <w:autoSpaceDN w:val="0"/>
              <w:adjustRightInd w:val="0"/>
              <w:jc w:val="both"/>
              <w:rPr>
                <w:rFonts w:ascii="Calibri" w:hAnsi="Calibri" w:cs="ArialMT"/>
                <w:iCs/>
                <w:color w:val="000000"/>
              </w:rPr>
            </w:pPr>
            <w:r w:rsidRPr="0042216E">
              <w:rPr>
                <w:rFonts w:ascii="Calibri" w:hAnsi="Calibri" w:cs="ArialMT"/>
                <w:iCs/>
                <w:color w:val="000000"/>
              </w:rPr>
              <w:t>Úlohy MF SR, ako garanta systému riadenia verejných financií, stavajú MF SR do pozície „vecného“ vlast</w:t>
            </w:r>
            <w:r w:rsidR="004F2691" w:rsidRPr="0042216E">
              <w:rPr>
                <w:rFonts w:ascii="Calibri" w:hAnsi="Calibri" w:cs="ArialMT"/>
                <w:iCs/>
                <w:color w:val="000000"/>
              </w:rPr>
              <w:t xml:space="preserve">níka a zároveň správcu komplexu </w:t>
            </w:r>
            <w:r w:rsidRPr="0042216E">
              <w:rPr>
                <w:rFonts w:ascii="Calibri" w:hAnsi="Calibri" w:cs="ArialMT"/>
                <w:iCs/>
                <w:color w:val="000000"/>
              </w:rPr>
              <w:t xml:space="preserve">informačných systémov, ktoré spolu tvoria technologický základ systému riadenia verejných financií. </w:t>
            </w:r>
          </w:p>
          <w:p w14:paraId="5B32E325" w14:textId="77777777" w:rsidR="004F2691" w:rsidRPr="0042216E" w:rsidRDefault="004F2691" w:rsidP="00FF7232">
            <w:pPr>
              <w:tabs>
                <w:tab w:val="left" w:pos="9540"/>
                <w:tab w:val="left" w:pos="9784"/>
              </w:tabs>
              <w:autoSpaceDE w:val="0"/>
              <w:autoSpaceDN w:val="0"/>
              <w:adjustRightInd w:val="0"/>
              <w:jc w:val="both"/>
              <w:rPr>
                <w:rFonts w:ascii="Calibri" w:hAnsi="Calibri" w:cs="ArialMT"/>
                <w:iCs/>
                <w:color w:val="000000"/>
              </w:rPr>
            </w:pPr>
          </w:p>
          <w:p w14:paraId="39127C81" w14:textId="727548A9" w:rsidR="004F2691" w:rsidRPr="0042216E" w:rsidRDefault="006C48FB" w:rsidP="00FF7232">
            <w:pPr>
              <w:tabs>
                <w:tab w:val="left" w:pos="9540"/>
                <w:tab w:val="left" w:pos="9784"/>
              </w:tabs>
              <w:autoSpaceDE w:val="0"/>
              <w:autoSpaceDN w:val="0"/>
              <w:adjustRightInd w:val="0"/>
              <w:jc w:val="both"/>
              <w:rPr>
                <w:rFonts w:ascii="Calibri" w:hAnsi="Calibri" w:cs="ArialMT"/>
                <w:iCs/>
                <w:color w:val="000000"/>
              </w:rPr>
            </w:pPr>
            <w:r w:rsidRPr="0042216E">
              <w:rPr>
                <w:rFonts w:ascii="Calibri" w:hAnsi="Calibri" w:cs="ArialMT"/>
                <w:iCs/>
                <w:color w:val="000000"/>
              </w:rPr>
              <w:t xml:space="preserve">Uznesením </w:t>
            </w:r>
            <w:r w:rsidR="004F2691" w:rsidRPr="0042216E">
              <w:rPr>
                <w:rFonts w:ascii="Calibri" w:hAnsi="Calibri" w:cs="ArialMT"/>
                <w:iCs/>
                <w:color w:val="000000"/>
              </w:rPr>
              <w:t>vlády SR č. 484</w:t>
            </w:r>
            <w:r w:rsidR="009F5537" w:rsidRPr="0042216E">
              <w:rPr>
                <w:rFonts w:ascii="Calibri" w:hAnsi="Calibri" w:cs="ArialMT"/>
                <w:iCs/>
                <w:color w:val="000000"/>
              </w:rPr>
              <w:t>/2014</w:t>
            </w:r>
            <w:r w:rsidR="004F2691" w:rsidRPr="0042216E">
              <w:rPr>
                <w:rFonts w:ascii="Calibri" w:hAnsi="Calibri" w:cs="ArialMT"/>
                <w:iCs/>
                <w:color w:val="000000"/>
              </w:rPr>
              <w:t xml:space="preserve"> z 24. septembra </w:t>
            </w:r>
            <w:r w:rsidRPr="0042216E">
              <w:rPr>
                <w:rFonts w:ascii="Calibri" w:hAnsi="Calibri" w:cs="ArialMT"/>
                <w:iCs/>
                <w:color w:val="000000"/>
              </w:rPr>
              <w:t>2014 k návrhu na určenie gestorských ústredných orgánov štátnej správy a niektorých orgánov verejnej moci, zodpov</w:t>
            </w:r>
            <w:r w:rsidR="004F2691" w:rsidRPr="0042216E">
              <w:rPr>
                <w:rFonts w:ascii="Calibri" w:hAnsi="Calibri" w:cs="ArialMT"/>
                <w:iCs/>
                <w:color w:val="000000"/>
              </w:rPr>
              <w:t xml:space="preserve">edných za prebratie a aplikáciu </w:t>
            </w:r>
            <w:r w:rsidRPr="0042216E">
              <w:rPr>
                <w:rFonts w:ascii="Calibri" w:hAnsi="Calibri" w:cs="ArialMT"/>
                <w:iCs/>
                <w:color w:val="000000"/>
              </w:rPr>
              <w:t xml:space="preserve">smerníc, vláda ukladá okrem iného ministrovi financií zabezpečiť v spolupráci s predsedníčkou Úradu pre verejné </w:t>
            </w:r>
            <w:r w:rsidR="004F2691" w:rsidRPr="0042216E">
              <w:rPr>
                <w:rFonts w:ascii="Calibri" w:hAnsi="Calibri" w:cs="ArialMT"/>
                <w:iCs/>
                <w:color w:val="000000"/>
              </w:rPr>
              <w:t xml:space="preserve">obstarávanie prebratie smernice </w:t>
            </w:r>
            <w:r w:rsidRPr="0042216E">
              <w:rPr>
                <w:rFonts w:ascii="Calibri" w:hAnsi="Calibri" w:cs="ArialMT"/>
                <w:iCs/>
                <w:color w:val="000000"/>
              </w:rPr>
              <w:t>Európskeho parlamentu a Rady 2014/55/EÚ zo 16. apríla 2014 o elektronickej fakturácii vo verejnom obstaráva</w:t>
            </w:r>
            <w:r w:rsidR="004F2691" w:rsidRPr="0042216E">
              <w:rPr>
                <w:rFonts w:ascii="Calibri" w:hAnsi="Calibri" w:cs="ArialMT"/>
                <w:iCs/>
                <w:color w:val="000000"/>
              </w:rPr>
              <w:t xml:space="preserve">ní a vykonať notifikáciu do 27. </w:t>
            </w:r>
            <w:r w:rsidRPr="0042216E">
              <w:rPr>
                <w:rFonts w:ascii="Calibri" w:hAnsi="Calibri" w:cs="ArialMT"/>
                <w:iCs/>
                <w:color w:val="000000"/>
              </w:rPr>
              <w:t xml:space="preserve">novembra 2018 (okrem článku </w:t>
            </w:r>
            <w:r w:rsidRPr="0042216E">
              <w:rPr>
                <w:rFonts w:ascii="Calibri" w:hAnsi="Calibri" w:cs="ArialMT"/>
                <w:iCs/>
                <w:color w:val="000000"/>
              </w:rPr>
              <w:lastRenderedPageBreak/>
              <w:t xml:space="preserve">7 smernice, ktorého lehota na prebratie je 18 mesiacov od uverejnenia odkazu na </w:t>
            </w:r>
            <w:r w:rsidR="004F2691" w:rsidRPr="0042216E">
              <w:rPr>
                <w:rFonts w:ascii="Calibri" w:hAnsi="Calibri" w:cs="ArialMT"/>
                <w:iCs/>
                <w:color w:val="000000"/>
              </w:rPr>
              <w:t xml:space="preserve">európsku normu pre elektronickú </w:t>
            </w:r>
            <w:r w:rsidRPr="0042216E">
              <w:rPr>
                <w:rFonts w:ascii="Calibri" w:hAnsi="Calibri" w:cs="ArialMT"/>
                <w:iCs/>
                <w:color w:val="000000"/>
              </w:rPr>
              <w:t xml:space="preserve">fakturáciu v Úradnom vestníku EÚ). </w:t>
            </w:r>
          </w:p>
          <w:p w14:paraId="3BDAC031" w14:textId="77777777" w:rsidR="00596958" w:rsidRPr="0042216E" w:rsidRDefault="00596958" w:rsidP="00FF7232">
            <w:pPr>
              <w:tabs>
                <w:tab w:val="left" w:pos="9540"/>
                <w:tab w:val="left" w:pos="9784"/>
              </w:tabs>
              <w:autoSpaceDE w:val="0"/>
              <w:autoSpaceDN w:val="0"/>
              <w:adjustRightInd w:val="0"/>
              <w:ind w:right="679"/>
              <w:jc w:val="both"/>
              <w:rPr>
                <w:rFonts w:ascii="Calibri" w:hAnsi="Calibri" w:cs="ArialMT"/>
                <w:iCs/>
                <w:color w:val="000000"/>
              </w:rPr>
            </w:pPr>
          </w:p>
          <w:p w14:paraId="153F3AC8" w14:textId="5605E97A" w:rsidR="004F2691" w:rsidRPr="0042216E" w:rsidRDefault="006C48FB" w:rsidP="00FF7232">
            <w:pPr>
              <w:tabs>
                <w:tab w:val="left" w:pos="9540"/>
                <w:tab w:val="left" w:pos="9784"/>
              </w:tabs>
              <w:autoSpaceDE w:val="0"/>
              <w:autoSpaceDN w:val="0"/>
              <w:adjustRightInd w:val="0"/>
              <w:ind w:right="74"/>
              <w:jc w:val="both"/>
              <w:rPr>
                <w:rFonts w:ascii="Calibri" w:hAnsi="Calibri" w:cs="ArialMT"/>
                <w:iCs/>
                <w:color w:val="000000"/>
              </w:rPr>
            </w:pPr>
            <w:r w:rsidRPr="0042216E">
              <w:rPr>
                <w:rFonts w:ascii="Calibri" w:hAnsi="Calibri" w:cs="ArialMT"/>
                <w:iCs/>
                <w:color w:val="000000"/>
              </w:rPr>
              <w:t xml:space="preserve">Z vyššie uvedených dôvodov je </w:t>
            </w:r>
            <w:r w:rsidRPr="0042216E">
              <w:rPr>
                <w:rFonts w:ascii="Calibri" w:hAnsi="Calibri" w:cs="ArialMT"/>
                <w:b/>
                <w:bCs/>
                <w:iCs/>
                <w:color w:val="000000"/>
              </w:rPr>
              <w:t>MF SR jediným vhodným prijímateľom schopným zabezpečiť</w:t>
            </w:r>
            <w:r w:rsidR="004F2691" w:rsidRPr="0042216E">
              <w:rPr>
                <w:rFonts w:ascii="Calibri" w:hAnsi="Calibri" w:cs="ArialMT"/>
                <w:b/>
                <w:bCs/>
                <w:iCs/>
                <w:color w:val="000000"/>
              </w:rPr>
              <w:t xml:space="preserve"> realizáciu projektu</w:t>
            </w:r>
            <w:r w:rsidR="004F2691" w:rsidRPr="0042216E">
              <w:rPr>
                <w:rFonts w:ascii="Calibri" w:hAnsi="Calibri" w:cs="ArialMT"/>
                <w:iCs/>
                <w:color w:val="000000"/>
              </w:rPr>
              <w:t xml:space="preserve"> </w:t>
            </w:r>
            <w:r w:rsidRPr="0042216E">
              <w:rPr>
                <w:rFonts w:ascii="Calibri" w:hAnsi="Calibri" w:cs="ArialMT"/>
                <w:iCs/>
                <w:color w:val="000000"/>
              </w:rPr>
              <w:t xml:space="preserve">a distribúciu výsledkov a pozitívnych efektov </w:t>
            </w:r>
            <w:r w:rsidR="004F2691" w:rsidRPr="0042216E">
              <w:rPr>
                <w:rFonts w:ascii="Calibri" w:hAnsi="Calibri" w:cs="ArialMT"/>
                <w:iCs/>
                <w:color w:val="000000"/>
              </w:rPr>
              <w:t xml:space="preserve">reformy na celú verejnú správu. </w:t>
            </w:r>
          </w:p>
          <w:p w14:paraId="35BEBCEF" w14:textId="77777777" w:rsidR="004F2691" w:rsidRPr="0042216E" w:rsidRDefault="004F2691" w:rsidP="00FF7232">
            <w:pPr>
              <w:tabs>
                <w:tab w:val="left" w:pos="9540"/>
                <w:tab w:val="left" w:pos="9784"/>
              </w:tabs>
              <w:autoSpaceDE w:val="0"/>
              <w:autoSpaceDN w:val="0"/>
              <w:adjustRightInd w:val="0"/>
              <w:ind w:right="74"/>
              <w:jc w:val="both"/>
              <w:rPr>
                <w:rFonts w:ascii="Calibri" w:hAnsi="Calibri" w:cs="ArialMT"/>
                <w:iCs/>
                <w:color w:val="000000"/>
              </w:rPr>
            </w:pPr>
          </w:p>
          <w:p w14:paraId="7162F217" w14:textId="327F70D9" w:rsidR="004F2691" w:rsidRPr="0042216E" w:rsidRDefault="006C48FB" w:rsidP="00FF7232">
            <w:pPr>
              <w:tabs>
                <w:tab w:val="left" w:pos="9540"/>
                <w:tab w:val="left" w:pos="9784"/>
              </w:tabs>
              <w:ind w:right="74"/>
              <w:jc w:val="both"/>
              <w:rPr>
                <w:iCs/>
                <w:color w:val="333333"/>
              </w:rPr>
            </w:pPr>
            <w:r w:rsidRPr="0042216E">
              <w:rPr>
                <w:b/>
                <w:bCs/>
                <w:iCs/>
              </w:rPr>
              <w:t xml:space="preserve">Partnerom </w:t>
            </w:r>
            <w:r w:rsidR="00ED7E8C" w:rsidRPr="0042216E">
              <w:rPr>
                <w:b/>
                <w:bCs/>
                <w:iCs/>
              </w:rPr>
              <w:t xml:space="preserve">národného </w:t>
            </w:r>
            <w:r w:rsidRPr="0042216E">
              <w:rPr>
                <w:b/>
                <w:bCs/>
                <w:iCs/>
              </w:rPr>
              <w:t xml:space="preserve">projektu </w:t>
            </w:r>
            <w:r w:rsidR="0063761C" w:rsidRPr="0042216E">
              <w:rPr>
                <w:b/>
                <w:bCs/>
                <w:iCs/>
              </w:rPr>
              <w:t xml:space="preserve">IS EFA </w:t>
            </w:r>
            <w:r w:rsidRPr="0042216E">
              <w:rPr>
                <w:b/>
                <w:bCs/>
                <w:iCs/>
              </w:rPr>
              <w:t xml:space="preserve">bude </w:t>
            </w:r>
            <w:r w:rsidR="004F2691" w:rsidRPr="0042216E">
              <w:rPr>
                <w:rFonts w:cs="Arial"/>
                <w:b/>
                <w:bCs/>
                <w:iCs/>
              </w:rPr>
              <w:t>Ministerstvo investícií, regionálneho rozvoja a informatizácie Slovenskej republiky</w:t>
            </w:r>
            <w:r w:rsidR="004F2691" w:rsidRPr="0042216E">
              <w:rPr>
                <w:rFonts w:cs="Arial"/>
                <w:iCs/>
              </w:rPr>
              <w:t xml:space="preserve"> </w:t>
            </w:r>
            <w:r w:rsidRPr="0042216E">
              <w:rPr>
                <w:iCs/>
              </w:rPr>
              <w:t>(ďalej len „</w:t>
            </w:r>
            <w:r w:rsidR="004F2691" w:rsidRPr="0042216E">
              <w:rPr>
                <w:iCs/>
              </w:rPr>
              <w:t>MIRRI</w:t>
            </w:r>
            <w:r w:rsidRPr="0042216E">
              <w:rPr>
                <w:iCs/>
              </w:rPr>
              <w:t>“), ktor</w:t>
            </w:r>
            <w:r w:rsidR="004F2691" w:rsidRPr="0042216E">
              <w:rPr>
                <w:iCs/>
              </w:rPr>
              <w:t>é</w:t>
            </w:r>
            <w:r w:rsidRPr="0042216E">
              <w:rPr>
                <w:iCs/>
              </w:rPr>
              <w:t xml:space="preserve"> je v</w:t>
            </w:r>
            <w:r w:rsidR="004F2691" w:rsidRPr="0042216E">
              <w:rPr>
                <w:iCs/>
              </w:rPr>
              <w:t xml:space="preserve"> </w:t>
            </w:r>
            <w:r w:rsidRPr="0042216E">
              <w:rPr>
                <w:iCs/>
              </w:rPr>
              <w:t xml:space="preserve">zmysle ods. § 34a, bodu 1b) </w:t>
            </w:r>
            <w:r w:rsidR="00B86EA4" w:rsidRPr="0042216E">
              <w:rPr>
                <w:iCs/>
              </w:rPr>
              <w:t>z</w:t>
            </w:r>
            <w:r w:rsidRPr="0042216E">
              <w:rPr>
                <w:iCs/>
              </w:rPr>
              <w:t>ákona č. 575/2001 Z. z. o organizácii činnosti vlády a organizácii ústrednej štátnej správy ústredným orgánom štátnej</w:t>
            </w:r>
            <w:r w:rsidR="004F2691" w:rsidRPr="0042216E">
              <w:rPr>
                <w:iCs/>
              </w:rPr>
              <w:t xml:space="preserve"> </w:t>
            </w:r>
            <w:r w:rsidRPr="0042216E">
              <w:rPr>
                <w:iCs/>
              </w:rPr>
              <w:t xml:space="preserve">správy pre oblasť informatizácie spoločnosti. </w:t>
            </w:r>
          </w:p>
          <w:p w14:paraId="7BEE5151" w14:textId="77777777" w:rsidR="004F2691" w:rsidRPr="0042216E" w:rsidRDefault="004F2691" w:rsidP="00FF7232">
            <w:pPr>
              <w:tabs>
                <w:tab w:val="left" w:pos="9540"/>
                <w:tab w:val="left" w:pos="9784"/>
              </w:tabs>
              <w:ind w:right="74"/>
              <w:jc w:val="both"/>
              <w:rPr>
                <w:iCs/>
              </w:rPr>
            </w:pPr>
          </w:p>
          <w:p w14:paraId="18715F47" w14:textId="464A0A0F" w:rsidR="003829F1" w:rsidRPr="0042216E" w:rsidRDefault="006C48FB" w:rsidP="00FF7232">
            <w:pPr>
              <w:tabs>
                <w:tab w:val="left" w:pos="9540"/>
                <w:tab w:val="left" w:pos="9784"/>
              </w:tabs>
              <w:ind w:right="74"/>
              <w:jc w:val="both"/>
              <w:rPr>
                <w:iCs/>
              </w:rPr>
            </w:pPr>
            <w:r w:rsidRPr="0042216E">
              <w:rPr>
                <w:iCs/>
              </w:rPr>
              <w:t>V súlade s</w:t>
            </w:r>
            <w:r w:rsidR="00ED7E8C" w:rsidRPr="0042216E">
              <w:rPr>
                <w:iCs/>
              </w:rPr>
              <w:t xml:space="preserve">  </w:t>
            </w:r>
            <w:r w:rsidRPr="0042216E">
              <w:rPr>
                <w:iCs/>
              </w:rPr>
              <w:t xml:space="preserve">Operačným programom Integrovaná infraštruktúra </w:t>
            </w:r>
            <w:r w:rsidR="00ED7E8C" w:rsidRPr="0042216E">
              <w:rPr>
                <w:iCs/>
              </w:rPr>
              <w:t>2021 - 2027</w:t>
            </w:r>
            <w:r w:rsidRPr="0042216E">
              <w:rPr>
                <w:iCs/>
              </w:rPr>
              <w:t xml:space="preserve"> si bude </w:t>
            </w:r>
            <w:r w:rsidR="00ED7E8C" w:rsidRPr="0042216E">
              <w:rPr>
                <w:iCs/>
              </w:rPr>
              <w:t xml:space="preserve">MIRRI </w:t>
            </w:r>
            <w:r w:rsidRPr="0042216E">
              <w:rPr>
                <w:iCs/>
              </w:rPr>
              <w:t>uplatňovať</w:t>
            </w:r>
            <w:r w:rsidR="004F2691" w:rsidRPr="0042216E">
              <w:rPr>
                <w:iCs/>
              </w:rPr>
              <w:t xml:space="preserve"> </w:t>
            </w:r>
            <w:r w:rsidRPr="0042216E">
              <w:rPr>
                <w:iCs/>
              </w:rPr>
              <w:t>maximálne 3 % oprávnených výdavkov projektu pre implementáciu štandardov riadenia informačno-technologických projektov, ktoré zabezpečia</w:t>
            </w:r>
            <w:r w:rsidR="004F2691" w:rsidRPr="0042216E">
              <w:rPr>
                <w:iCs/>
              </w:rPr>
              <w:t xml:space="preserve"> </w:t>
            </w:r>
            <w:r w:rsidRPr="0042216E">
              <w:rPr>
                <w:iCs/>
              </w:rPr>
              <w:t>aktívnu participáciu na riadení projektu a komplexné riadenie budovania informačnej spoločnosti.</w:t>
            </w:r>
          </w:p>
          <w:p w14:paraId="00B27F19" w14:textId="77777777" w:rsidR="00F838F8" w:rsidRPr="0042216E" w:rsidRDefault="00F838F8" w:rsidP="00FF7232">
            <w:pPr>
              <w:tabs>
                <w:tab w:val="left" w:pos="9540"/>
                <w:tab w:val="left" w:pos="9784"/>
              </w:tabs>
              <w:ind w:right="679"/>
              <w:rPr>
                <w:rFonts w:ascii="Calibri" w:hAnsi="Calibri"/>
                <w:iCs/>
              </w:rPr>
            </w:pPr>
          </w:p>
        </w:tc>
      </w:tr>
      <w:tr w:rsidR="001E25E6" w:rsidRPr="0042216E" w14:paraId="05DFFCA8" w14:textId="77777777" w:rsidTr="00FF7232">
        <w:tc>
          <w:tcPr>
            <w:tcW w:w="9715" w:type="dxa"/>
            <w:shd w:val="clear" w:color="auto" w:fill="E7E6E6" w:themeFill="background2"/>
          </w:tcPr>
          <w:p w14:paraId="77940DBD" w14:textId="77777777" w:rsidR="001E25E6" w:rsidRPr="0042216E" w:rsidRDefault="001E25E6" w:rsidP="00FF7232">
            <w:pPr>
              <w:tabs>
                <w:tab w:val="left" w:pos="9540"/>
                <w:tab w:val="left" w:pos="9784"/>
              </w:tabs>
              <w:ind w:right="679"/>
              <w:rPr>
                <w:rFonts w:ascii="Calibri" w:hAnsi="Calibri"/>
                <w:b/>
                <w:bCs/>
              </w:rPr>
            </w:pPr>
            <w:r w:rsidRPr="0042216E">
              <w:rPr>
                <w:rFonts w:ascii="Calibri" w:hAnsi="Calibri"/>
                <w:b/>
                <w:bCs/>
              </w:rPr>
              <w:lastRenderedPageBreak/>
              <w:t>Príslušnosť národného projektu k relevantnej časti PO7 OPII</w:t>
            </w:r>
          </w:p>
        </w:tc>
      </w:tr>
      <w:tr w:rsidR="001E25E6" w:rsidRPr="0042216E" w14:paraId="63769EF4" w14:textId="77777777" w:rsidTr="00FF7232">
        <w:tc>
          <w:tcPr>
            <w:tcW w:w="9715" w:type="dxa"/>
          </w:tcPr>
          <w:p w14:paraId="7CEC6935" w14:textId="3C731D3C" w:rsidR="006C48FB" w:rsidRPr="0042216E" w:rsidRDefault="006C48FB" w:rsidP="00FF7232">
            <w:pPr>
              <w:tabs>
                <w:tab w:val="left" w:pos="9540"/>
                <w:tab w:val="left" w:pos="9784"/>
              </w:tabs>
              <w:autoSpaceDE w:val="0"/>
              <w:autoSpaceDN w:val="0"/>
              <w:adjustRightInd w:val="0"/>
              <w:ind w:right="679"/>
              <w:jc w:val="both"/>
              <w:rPr>
                <w:rFonts w:ascii="Calibri" w:hAnsi="Calibri" w:cs="ArialMT"/>
                <w:iCs/>
              </w:rPr>
            </w:pPr>
            <w:r w:rsidRPr="0042216E">
              <w:rPr>
                <w:rFonts w:ascii="Calibri" w:hAnsi="Calibri" w:cs="ArialMT"/>
                <w:b/>
                <w:bCs/>
                <w:iCs/>
              </w:rPr>
              <w:t>Hlavné ciele OPII</w:t>
            </w:r>
            <w:r w:rsidRPr="0042216E">
              <w:rPr>
                <w:rFonts w:ascii="Calibri" w:hAnsi="Calibri" w:cs="ArialMT"/>
                <w:iCs/>
              </w:rPr>
              <w:t xml:space="preserve">, </w:t>
            </w:r>
            <w:r w:rsidR="00051453" w:rsidRPr="0042216E">
              <w:rPr>
                <w:rFonts w:ascii="Calibri" w:hAnsi="Calibri" w:cs="ArialMT"/>
                <w:iCs/>
              </w:rPr>
              <w:t xml:space="preserve">ktoré budú </w:t>
            </w:r>
            <w:r w:rsidRPr="0042216E">
              <w:rPr>
                <w:rFonts w:ascii="Calibri" w:hAnsi="Calibri" w:cs="ArialMT"/>
                <w:iCs/>
              </w:rPr>
              <w:t xml:space="preserve">realizáciou projektu </w:t>
            </w:r>
            <w:r w:rsidR="00051453" w:rsidRPr="0042216E">
              <w:rPr>
                <w:rFonts w:ascii="Calibri" w:hAnsi="Calibri" w:cs="ArialMT"/>
                <w:iCs/>
              </w:rPr>
              <w:t>napĺňané</w:t>
            </w:r>
            <w:r w:rsidRPr="0042216E">
              <w:rPr>
                <w:rFonts w:ascii="Calibri" w:hAnsi="Calibri" w:cs="ArialMT"/>
                <w:iCs/>
              </w:rPr>
              <w:t>:</w:t>
            </w:r>
          </w:p>
          <w:p w14:paraId="148D0E97" w14:textId="77777777" w:rsidR="00ED7E8C" w:rsidRPr="0042216E" w:rsidRDefault="00ED7E8C" w:rsidP="00FF7232">
            <w:pPr>
              <w:tabs>
                <w:tab w:val="left" w:pos="9540"/>
                <w:tab w:val="left" w:pos="9784"/>
              </w:tabs>
              <w:autoSpaceDE w:val="0"/>
              <w:autoSpaceDN w:val="0"/>
              <w:adjustRightInd w:val="0"/>
              <w:ind w:right="679"/>
              <w:jc w:val="both"/>
              <w:rPr>
                <w:rFonts w:ascii="Calibri" w:hAnsi="Calibri" w:cs="ArialMT"/>
                <w:iCs/>
              </w:rPr>
            </w:pPr>
          </w:p>
          <w:p w14:paraId="13A72AD6" w14:textId="0F231455" w:rsidR="00F838F8"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 xml:space="preserve">7.2 Zvýšenie inovačnej kapacity najmä malých a stredných podnikateľov </w:t>
            </w:r>
            <w:r w:rsidR="00ED7E8C" w:rsidRPr="0042216E">
              <w:rPr>
                <w:rFonts w:ascii="Calibri" w:hAnsi="Calibri" w:cs="ArialMT"/>
                <w:iCs/>
              </w:rPr>
              <w:t xml:space="preserve">(MSP) </w:t>
            </w:r>
            <w:r w:rsidRPr="0042216E">
              <w:rPr>
                <w:rFonts w:ascii="Calibri" w:hAnsi="Calibri" w:cs="ArialMT"/>
                <w:iCs/>
              </w:rPr>
              <w:t>v digitálnej ekonomike</w:t>
            </w:r>
          </w:p>
          <w:p w14:paraId="77290260" w14:textId="77777777" w:rsidR="00CA776C" w:rsidRPr="0042216E" w:rsidRDefault="00CA776C"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 xml:space="preserve">(Ukazovateľ) Počet nových MSP využívajúcich zdieľané služby verejnej správy, keďže navrhované riešenie </w:t>
            </w:r>
            <w:r w:rsidRPr="0042216E">
              <w:rPr>
                <w:rFonts w:ascii="Calibri" w:hAnsi="Calibri"/>
                <w:iCs/>
              </w:rPr>
              <w:t>centrálneho systému elektronickej fakturácie budú vyžívať dodávatelia (MSP) jednotlivých inštitúcií VS v rámci komunikácie B2G.</w:t>
            </w:r>
          </w:p>
          <w:p w14:paraId="7B4D18E1" w14:textId="77777777" w:rsidR="00ED7E8C" w:rsidRPr="0042216E" w:rsidRDefault="00ED7E8C" w:rsidP="00FF7232">
            <w:pPr>
              <w:tabs>
                <w:tab w:val="left" w:pos="9540"/>
                <w:tab w:val="left" w:pos="9784"/>
              </w:tabs>
              <w:autoSpaceDE w:val="0"/>
              <w:autoSpaceDN w:val="0"/>
              <w:adjustRightInd w:val="0"/>
              <w:jc w:val="both"/>
              <w:rPr>
                <w:rFonts w:ascii="Calibri" w:hAnsi="Calibri" w:cs="ArialMT"/>
                <w:iCs/>
              </w:rPr>
            </w:pPr>
          </w:p>
          <w:p w14:paraId="0A5FDBA6" w14:textId="4FCFCA62" w:rsidR="00CA776C"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7.7 Umožnenie modernizácie a racionalizácie verejnej správy IKT prostriedkami</w:t>
            </w:r>
          </w:p>
          <w:p w14:paraId="1A7A2B66" w14:textId="4AB9EE41" w:rsidR="006C48FB" w:rsidRPr="0042216E" w:rsidRDefault="006C48FB"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(Ukazovateľ) Počet nových optimalizovaných úsekov verejnej správy, pričom zavedením elektronickej fakturácie</w:t>
            </w:r>
            <w:r w:rsidR="00CA776C" w:rsidRPr="0042216E">
              <w:rPr>
                <w:rFonts w:ascii="Calibri" w:hAnsi="Calibri" w:cs="ArialMT"/>
                <w:iCs/>
              </w:rPr>
              <w:t xml:space="preserve"> </w:t>
            </w:r>
            <w:r w:rsidRPr="0042216E">
              <w:rPr>
                <w:rFonts w:ascii="Calibri" w:hAnsi="Calibri" w:cs="ArialMT"/>
                <w:iCs/>
              </w:rPr>
              <w:t xml:space="preserve">dôjde k optimalizácii úsekov U00026 </w:t>
            </w:r>
            <w:r w:rsidR="00C8247D" w:rsidRPr="0042216E">
              <w:rPr>
                <w:rFonts w:ascii="Calibri" w:hAnsi="Calibri" w:cs="ArialMT"/>
                <w:iCs/>
              </w:rPr>
              <w:t>–</w:t>
            </w:r>
            <w:r w:rsidRPr="0042216E">
              <w:rPr>
                <w:rFonts w:ascii="Calibri" w:hAnsi="Calibri" w:cs="ArialMT"/>
                <w:iCs/>
              </w:rPr>
              <w:t xml:space="preserve"> Finančná kontrola a k optimalizácii úseku U00203 – Verejné obstarávanie.</w:t>
            </w:r>
          </w:p>
          <w:p w14:paraId="59F6104C" w14:textId="0229901A" w:rsidR="000F2797" w:rsidRPr="0042216E" w:rsidRDefault="000F2797"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 xml:space="preserve">(Ukazovateľ) </w:t>
            </w:r>
            <w:r w:rsidR="007F3A61" w:rsidRPr="0042216E">
              <w:rPr>
                <w:rFonts w:ascii="Calibri" w:hAnsi="Calibri" w:cs="ArialMT"/>
                <w:iCs/>
              </w:rPr>
              <w:t>Úroveň medzery na</w:t>
            </w:r>
            <w:r w:rsidRPr="0042216E">
              <w:rPr>
                <w:rFonts w:ascii="Calibri" w:hAnsi="Calibri" w:cs="ArialMT"/>
                <w:iCs/>
              </w:rPr>
              <w:t xml:space="preserve"> DPH pred a po zavedení IS EFA</w:t>
            </w:r>
            <w:r w:rsidR="003C6296" w:rsidRPr="0042216E">
              <w:rPr>
                <w:rFonts w:ascii="Calibri" w:hAnsi="Calibri" w:cs="ArialMT"/>
                <w:iCs/>
              </w:rPr>
              <w:t>,</w:t>
            </w:r>
          </w:p>
          <w:p w14:paraId="77CD5AB2" w14:textId="11B8172A" w:rsidR="003C6296" w:rsidRPr="0042216E" w:rsidRDefault="003C6296" w:rsidP="00FF7232">
            <w:pPr>
              <w:pStyle w:val="Odsekzoznamu"/>
              <w:numPr>
                <w:ilvl w:val="0"/>
                <w:numId w:val="2"/>
              </w:numPr>
              <w:tabs>
                <w:tab w:val="left" w:pos="9540"/>
                <w:tab w:val="left" w:pos="9784"/>
              </w:tabs>
              <w:autoSpaceDE w:val="0"/>
              <w:autoSpaceDN w:val="0"/>
              <w:adjustRightInd w:val="0"/>
              <w:jc w:val="both"/>
              <w:rPr>
                <w:rFonts w:ascii="Calibri" w:hAnsi="Calibri" w:cs="ArialMT"/>
                <w:iCs/>
              </w:rPr>
            </w:pPr>
            <w:r w:rsidRPr="0042216E">
              <w:rPr>
                <w:rFonts w:ascii="Calibri" w:hAnsi="Calibri" w:cs="ArialMT"/>
                <w:iCs/>
              </w:rPr>
              <w:t>(Sekundárny ukazovateľ) Úroveň medzery dane z príjmov PO pred a po zavedení IS EFA.</w:t>
            </w:r>
          </w:p>
          <w:p w14:paraId="5BDFB574" w14:textId="77777777" w:rsidR="00CA776C" w:rsidRPr="0042216E" w:rsidRDefault="00CA776C" w:rsidP="00FF7232">
            <w:pPr>
              <w:pStyle w:val="Odsekzoznamu"/>
              <w:tabs>
                <w:tab w:val="left" w:pos="9540"/>
                <w:tab w:val="left" w:pos="9784"/>
              </w:tabs>
              <w:autoSpaceDE w:val="0"/>
              <w:autoSpaceDN w:val="0"/>
              <w:adjustRightInd w:val="0"/>
              <w:jc w:val="both"/>
              <w:rPr>
                <w:rFonts w:ascii="Calibri" w:hAnsi="Calibri" w:cs="ArialMT"/>
                <w:iCs/>
              </w:rPr>
            </w:pPr>
          </w:p>
          <w:p w14:paraId="30411555" w14:textId="77777777"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u w:val="single"/>
              </w:rPr>
              <w:t>Dotknuté investičné priority</w:t>
            </w:r>
            <w:r w:rsidRPr="0042216E">
              <w:rPr>
                <w:rFonts w:ascii="Calibri" w:hAnsi="Calibri" w:cs="ArialMT"/>
                <w:iCs/>
              </w:rPr>
              <w:t xml:space="preserve"> - 2 c) Posilnenie aplikácií IKT v rámci elektronickej </w:t>
            </w:r>
            <w:r w:rsidR="00CA776C" w:rsidRPr="0042216E">
              <w:rPr>
                <w:rFonts w:ascii="Calibri" w:hAnsi="Calibri" w:cs="ArialMT"/>
                <w:iCs/>
              </w:rPr>
              <w:t xml:space="preserve">štátnej správy, elektronického, </w:t>
            </w:r>
            <w:r w:rsidRPr="0042216E">
              <w:rPr>
                <w:rFonts w:ascii="Calibri" w:hAnsi="Calibri" w:cs="ArialMT"/>
                <w:iCs/>
              </w:rPr>
              <w:t>vzdelávania, elektronickej inklúzie, elektronickej kultúry a elektronického zdravotníctva a</w:t>
            </w:r>
            <w:r w:rsidR="00CA776C" w:rsidRPr="0042216E">
              <w:rPr>
                <w:rFonts w:ascii="Calibri" w:hAnsi="Calibri" w:cs="ArialMT"/>
                <w:iCs/>
              </w:rPr>
              <w:t xml:space="preserve"> 2 b) Vývoj produktov a služieb </w:t>
            </w:r>
            <w:r w:rsidRPr="0042216E">
              <w:rPr>
                <w:rFonts w:ascii="Calibri" w:hAnsi="Calibri" w:cs="ArialMT"/>
                <w:iCs/>
              </w:rPr>
              <w:t>IKT, elektronického obchodu a posilnenia dopytu po IKT.</w:t>
            </w:r>
          </w:p>
          <w:p w14:paraId="2F601234" w14:textId="77777777" w:rsidR="00F838F8" w:rsidRPr="0042216E" w:rsidRDefault="00F838F8" w:rsidP="00FF7232">
            <w:pPr>
              <w:tabs>
                <w:tab w:val="left" w:pos="9540"/>
                <w:tab w:val="left" w:pos="9784"/>
              </w:tabs>
              <w:autoSpaceDE w:val="0"/>
              <w:autoSpaceDN w:val="0"/>
              <w:adjustRightInd w:val="0"/>
              <w:jc w:val="both"/>
              <w:rPr>
                <w:rFonts w:ascii="Calibri" w:hAnsi="Calibri" w:cs="ArialMT"/>
                <w:iCs/>
              </w:rPr>
            </w:pPr>
          </w:p>
          <w:p w14:paraId="4BDC30D3" w14:textId="77777777"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u w:val="single"/>
              </w:rPr>
              <w:t>Kód intervencie</w:t>
            </w:r>
            <w:r w:rsidRPr="0042216E">
              <w:rPr>
                <w:rFonts w:ascii="Calibri" w:hAnsi="Calibri" w:cs="ArialMT"/>
                <w:iCs/>
              </w:rPr>
              <w:t xml:space="preserve"> - 078 - Služby a aplikácie elektronickej verejnej správy a 082 Služby a</w:t>
            </w:r>
            <w:r w:rsidR="00CA776C" w:rsidRPr="0042216E">
              <w:rPr>
                <w:rFonts w:ascii="Calibri" w:hAnsi="Calibri" w:cs="ArialMT"/>
                <w:iCs/>
              </w:rPr>
              <w:t xml:space="preserve"> aplikácie IKT pre MSP (vrátane </w:t>
            </w:r>
            <w:r w:rsidRPr="0042216E">
              <w:rPr>
                <w:rFonts w:ascii="Calibri" w:hAnsi="Calibri" w:cs="ArialMT"/>
                <w:iCs/>
              </w:rPr>
              <w:t>elektronického obchodu, elektronického podnikania a sieťových podnikateľských post</w:t>
            </w:r>
            <w:r w:rsidR="00CA776C" w:rsidRPr="0042216E">
              <w:rPr>
                <w:rFonts w:ascii="Calibri" w:hAnsi="Calibri" w:cs="ArialMT"/>
                <w:iCs/>
              </w:rPr>
              <w:t xml:space="preserve">upov), živé laboratóriá, weboví </w:t>
            </w:r>
            <w:r w:rsidRPr="0042216E">
              <w:rPr>
                <w:rFonts w:ascii="Calibri" w:hAnsi="Calibri" w:cs="ArialMT"/>
                <w:iCs/>
              </w:rPr>
              <w:t>podnikatelia a začínajúce podniky v oblasti IKT.</w:t>
            </w:r>
          </w:p>
          <w:p w14:paraId="5949EB6A" w14:textId="77777777" w:rsidR="00CA776C" w:rsidRPr="0042216E" w:rsidRDefault="00CA776C" w:rsidP="00FF7232">
            <w:pPr>
              <w:tabs>
                <w:tab w:val="left" w:pos="9540"/>
                <w:tab w:val="left" w:pos="9784"/>
              </w:tabs>
              <w:autoSpaceDE w:val="0"/>
              <w:autoSpaceDN w:val="0"/>
              <w:adjustRightInd w:val="0"/>
              <w:jc w:val="both"/>
              <w:rPr>
                <w:rFonts w:ascii="Calibri" w:hAnsi="Calibri" w:cs="ArialMT"/>
                <w:iCs/>
              </w:rPr>
            </w:pPr>
          </w:p>
          <w:p w14:paraId="03D91668" w14:textId="129C09B7" w:rsidR="006C48FB" w:rsidRPr="0042216E" w:rsidRDefault="006C48FB" w:rsidP="00FF7232">
            <w:pPr>
              <w:tabs>
                <w:tab w:val="left" w:pos="9540"/>
                <w:tab w:val="left" w:pos="9784"/>
              </w:tabs>
              <w:autoSpaceDE w:val="0"/>
              <w:autoSpaceDN w:val="0"/>
              <w:adjustRightInd w:val="0"/>
              <w:jc w:val="both"/>
              <w:rPr>
                <w:rFonts w:ascii="Calibri" w:hAnsi="Calibri" w:cs="ArialMT"/>
                <w:iCs/>
              </w:rPr>
            </w:pPr>
            <w:r w:rsidRPr="0042216E">
              <w:rPr>
                <w:rFonts w:ascii="Calibri" w:hAnsi="Calibri" w:cs="ArialMT"/>
                <w:iCs/>
                <w:u w:val="single"/>
              </w:rPr>
              <w:t>Dotknuté agendy VS</w:t>
            </w:r>
            <w:r w:rsidRPr="0042216E">
              <w:rPr>
                <w:rFonts w:ascii="Calibri" w:hAnsi="Calibri" w:cs="ArialMT"/>
                <w:iCs/>
              </w:rPr>
              <w:t xml:space="preserve"> - Monitorovanie a hodnotenie kvality </w:t>
            </w:r>
            <w:r w:rsidR="00CA776C" w:rsidRPr="0042216E">
              <w:rPr>
                <w:rFonts w:ascii="Calibri" w:hAnsi="Calibri" w:cs="ArialMT"/>
                <w:iCs/>
              </w:rPr>
              <w:t>vykonávania finančnej kontroly;</w:t>
            </w:r>
            <w:r w:rsidR="00051453" w:rsidRPr="0042216E">
              <w:rPr>
                <w:rFonts w:ascii="Calibri" w:hAnsi="Calibri" w:cs="ArialMT"/>
                <w:iCs/>
              </w:rPr>
              <w:t xml:space="preserve"> </w:t>
            </w:r>
            <w:r w:rsidR="00B35E60" w:rsidRPr="0042216E">
              <w:rPr>
                <w:rFonts w:ascii="Calibri" w:hAnsi="Calibri" w:cs="ArialMT"/>
                <w:iCs/>
              </w:rPr>
              <w:t>Boj proti daňovým podvodom a únikom</w:t>
            </w:r>
            <w:r w:rsidRPr="0042216E">
              <w:rPr>
                <w:rFonts w:ascii="Calibri" w:hAnsi="Calibri" w:cs="ArialMT"/>
                <w:iCs/>
              </w:rPr>
              <w:t xml:space="preserve">; Vykonávanie dohľadu nad verejným </w:t>
            </w:r>
            <w:r w:rsidR="00CA776C" w:rsidRPr="0042216E">
              <w:rPr>
                <w:rFonts w:ascii="Calibri" w:hAnsi="Calibri" w:cs="ArialMT"/>
                <w:iCs/>
              </w:rPr>
              <w:t xml:space="preserve">obstarávaním; Spolupracovanie s </w:t>
            </w:r>
            <w:r w:rsidRPr="0042216E">
              <w:rPr>
                <w:rFonts w:ascii="Calibri" w:hAnsi="Calibri" w:cs="ArialMT"/>
                <w:iCs/>
              </w:rPr>
              <w:t>inými štátnymi orgánmi, s orgánmi Európskej únie, orgánmi iných štátov a medziná</w:t>
            </w:r>
            <w:r w:rsidR="00CA776C" w:rsidRPr="0042216E">
              <w:rPr>
                <w:rFonts w:ascii="Calibri" w:hAnsi="Calibri" w:cs="ArialMT"/>
                <w:iCs/>
              </w:rPr>
              <w:t xml:space="preserve">rodnými organizáciami v oblasti </w:t>
            </w:r>
            <w:r w:rsidRPr="0042216E">
              <w:rPr>
                <w:rFonts w:ascii="Calibri" w:hAnsi="Calibri" w:cs="ArialMT"/>
                <w:iCs/>
              </w:rPr>
              <w:t>finančnej kontroly.</w:t>
            </w:r>
          </w:p>
          <w:p w14:paraId="5ABB6DF8" w14:textId="77777777" w:rsidR="008C6FD3" w:rsidRPr="0042216E" w:rsidRDefault="008C6FD3" w:rsidP="00FF7232">
            <w:pPr>
              <w:tabs>
                <w:tab w:val="left" w:pos="9540"/>
                <w:tab w:val="left" w:pos="9784"/>
              </w:tabs>
              <w:ind w:right="679"/>
              <w:jc w:val="both"/>
              <w:rPr>
                <w:rFonts w:ascii="Calibri" w:hAnsi="Calibri"/>
                <w:iCs/>
              </w:rPr>
            </w:pPr>
          </w:p>
        </w:tc>
      </w:tr>
      <w:tr w:rsidR="001E25E6" w:rsidRPr="0042216E" w14:paraId="62906293" w14:textId="77777777" w:rsidTr="00FF7232">
        <w:tc>
          <w:tcPr>
            <w:tcW w:w="9715" w:type="dxa"/>
            <w:shd w:val="clear" w:color="auto" w:fill="E7E6E6" w:themeFill="background2"/>
          </w:tcPr>
          <w:p w14:paraId="58BCEB01" w14:textId="77777777" w:rsidR="001E25E6" w:rsidRPr="0042216E" w:rsidRDefault="001E25E6" w:rsidP="00FF7232">
            <w:pPr>
              <w:tabs>
                <w:tab w:val="left" w:pos="9540"/>
                <w:tab w:val="left" w:pos="9784"/>
              </w:tabs>
              <w:ind w:right="679"/>
              <w:rPr>
                <w:rFonts w:ascii="Calibri" w:hAnsi="Calibri"/>
                <w:b/>
                <w:bCs/>
              </w:rPr>
            </w:pPr>
            <w:r w:rsidRPr="0042216E">
              <w:rPr>
                <w:rFonts w:ascii="Calibri" w:hAnsi="Calibri"/>
                <w:b/>
                <w:bCs/>
              </w:rPr>
              <w:t>Indikatívna výška finančných prostriedkov určených na realizáciu národného projektu</w:t>
            </w:r>
          </w:p>
        </w:tc>
      </w:tr>
      <w:tr w:rsidR="001E25E6" w:rsidRPr="0042216E" w14:paraId="09A5D0BE" w14:textId="77777777" w:rsidTr="00FF7232">
        <w:tc>
          <w:tcPr>
            <w:tcW w:w="9715" w:type="dxa"/>
          </w:tcPr>
          <w:p w14:paraId="582279BE" w14:textId="77777777" w:rsidR="00C8247D" w:rsidRPr="0042216E" w:rsidRDefault="00C8247D" w:rsidP="00FF7232">
            <w:pPr>
              <w:tabs>
                <w:tab w:val="left" w:pos="9540"/>
                <w:tab w:val="left" w:pos="9784"/>
              </w:tabs>
              <w:ind w:right="679"/>
              <w:rPr>
                <w:rFonts w:ascii="Calibri" w:hAnsi="Calibri" w:cs="ArialMT"/>
              </w:rPr>
            </w:pPr>
          </w:p>
          <w:p w14:paraId="3DA54DC8" w14:textId="4276F26F" w:rsidR="003829F1" w:rsidRPr="0042216E" w:rsidRDefault="001C0890" w:rsidP="00FF7232">
            <w:pPr>
              <w:tabs>
                <w:tab w:val="left" w:pos="9540"/>
                <w:tab w:val="left" w:pos="9784"/>
              </w:tabs>
              <w:ind w:right="679"/>
            </w:pPr>
            <w:r w:rsidRPr="0042216E">
              <w:t>23,5 mil. EUR</w:t>
            </w:r>
          </w:p>
        </w:tc>
      </w:tr>
    </w:tbl>
    <w:p w14:paraId="46400AEF" w14:textId="77777777" w:rsidR="00156289" w:rsidRPr="0042216E" w:rsidRDefault="00156289" w:rsidP="00FF7232">
      <w:pPr>
        <w:pStyle w:val="Nadpis2"/>
        <w:tabs>
          <w:tab w:val="left" w:pos="9540"/>
          <w:tab w:val="left" w:pos="9784"/>
        </w:tabs>
        <w:ind w:right="679"/>
      </w:pPr>
      <w:bookmarkStart w:id="5" w:name="_Toc58156021"/>
      <w:bookmarkStart w:id="6" w:name="_Toc61813967"/>
      <w:r w:rsidRPr="0042216E">
        <w:t>Dôvod</w:t>
      </w:r>
      <w:bookmarkEnd w:id="5"/>
      <w:bookmarkEnd w:id="6"/>
    </w:p>
    <w:p w14:paraId="6892E907" w14:textId="40432BB9" w:rsidR="006C48FB" w:rsidRPr="0042216E" w:rsidRDefault="006C48FB" w:rsidP="00FF7232">
      <w:p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Dôvodom pre vypracovanie tejto štúdie uskutočniteľnosti a projektu je predovšetkým riešenie týchto problémov, respektíve príležitostí </w:t>
      </w:r>
      <w:r w:rsidR="00C66D21" w:rsidRPr="0042216E">
        <w:rPr>
          <w:rFonts w:cs="ArialMT"/>
        </w:rPr>
        <w:t>a</w:t>
      </w:r>
      <w:r w:rsidR="005615AF" w:rsidRPr="0042216E">
        <w:rPr>
          <w:rFonts w:cs="ArialMT"/>
        </w:rPr>
        <w:t xml:space="preserve"> legislatívnych </w:t>
      </w:r>
      <w:r w:rsidR="00C66D21" w:rsidRPr="0042216E">
        <w:rPr>
          <w:rFonts w:cs="ArialMT"/>
        </w:rPr>
        <w:t xml:space="preserve">požiadaviek </w:t>
      </w:r>
      <w:r w:rsidRPr="0042216E">
        <w:rPr>
          <w:rFonts w:cs="ArialMT"/>
        </w:rPr>
        <w:t>súčasnej doby:</w:t>
      </w:r>
    </w:p>
    <w:p w14:paraId="6702A275" w14:textId="77777777" w:rsidR="00C174A0" w:rsidRPr="0042216E" w:rsidRDefault="00C174A0" w:rsidP="00FF7232">
      <w:pPr>
        <w:tabs>
          <w:tab w:val="left" w:pos="9540"/>
          <w:tab w:val="left" w:pos="9784"/>
        </w:tabs>
        <w:autoSpaceDE w:val="0"/>
        <w:autoSpaceDN w:val="0"/>
        <w:adjustRightInd w:val="0"/>
        <w:spacing w:after="0" w:line="240" w:lineRule="auto"/>
        <w:ind w:right="679"/>
        <w:jc w:val="both"/>
        <w:rPr>
          <w:rFonts w:cs="ArialMT"/>
        </w:rPr>
      </w:pPr>
    </w:p>
    <w:p w14:paraId="2239440B" w14:textId="27355D6A" w:rsidR="00927C00"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P</w:t>
      </w:r>
      <w:r w:rsidR="009F5537" w:rsidRPr="0042216E">
        <w:rPr>
          <w:rFonts w:cs="ArialMT"/>
        </w:rPr>
        <w:t xml:space="preserve">ovinnosť </w:t>
      </w:r>
      <w:r w:rsidR="0063761C" w:rsidRPr="0042216E">
        <w:rPr>
          <w:rFonts w:cs="ArialMT"/>
        </w:rPr>
        <w:t xml:space="preserve">implementácie transponovanej </w:t>
      </w:r>
      <w:r w:rsidR="00C15034" w:rsidRPr="0042216E">
        <w:rPr>
          <w:rFonts w:cs="ArialMT"/>
        </w:rPr>
        <w:t>s</w:t>
      </w:r>
      <w:r w:rsidR="006C48FB" w:rsidRPr="0042216E">
        <w:rPr>
          <w:rFonts w:cs="ArialMT"/>
        </w:rPr>
        <w:t xml:space="preserve">mernice Európskeho parlamentu a Rady 2014/55/EÚ o elektronickej fakturácii vo verejnom obstarávaní </w:t>
      </w:r>
      <w:r w:rsidR="0063761C" w:rsidRPr="0042216E">
        <w:rPr>
          <w:rFonts w:cs="ArialMT"/>
        </w:rPr>
        <w:t xml:space="preserve">a v nadväznosti </w:t>
      </w:r>
      <w:r w:rsidR="00B96F3A" w:rsidRPr="0042216E">
        <w:rPr>
          <w:rFonts w:cs="ArialMT"/>
        </w:rPr>
        <w:t xml:space="preserve">na to </w:t>
      </w:r>
      <w:r w:rsidR="0063761C" w:rsidRPr="0042216E">
        <w:rPr>
          <w:rFonts w:cs="ArialMT"/>
        </w:rPr>
        <w:t>implementácia zákona o e-fakturácii</w:t>
      </w:r>
      <w:r w:rsidR="006C48FB" w:rsidRPr="0042216E">
        <w:rPr>
          <w:rFonts w:cs="ArialMT"/>
        </w:rPr>
        <w:t>;</w:t>
      </w:r>
    </w:p>
    <w:p w14:paraId="77D5A398" w14:textId="2C668A93" w:rsidR="00927C00"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P</w:t>
      </w:r>
      <w:r w:rsidR="0063761C" w:rsidRPr="0042216E">
        <w:rPr>
          <w:rFonts w:cs="ArialMT"/>
        </w:rPr>
        <w:t xml:space="preserve">ožiadavka na  realizáciu </w:t>
      </w:r>
      <w:r w:rsidR="009E3DEA" w:rsidRPr="0042216E">
        <w:rPr>
          <w:rFonts w:cs="ArialMT"/>
        </w:rPr>
        <w:t xml:space="preserve">povinnej </w:t>
      </w:r>
      <w:r w:rsidR="0063761C" w:rsidRPr="0042216E">
        <w:rPr>
          <w:rFonts w:cs="ArialMT"/>
        </w:rPr>
        <w:t>fakturácie subjektom verejnej správy výhradne elektronicky (</w:t>
      </w:r>
      <w:r w:rsidR="009E3DEA" w:rsidRPr="0042216E">
        <w:rPr>
          <w:rFonts w:cs="ArialMT"/>
        </w:rPr>
        <w:t xml:space="preserve">oblasť </w:t>
      </w:r>
      <w:r w:rsidR="0063761C" w:rsidRPr="0042216E">
        <w:rPr>
          <w:rFonts w:cs="ArialMT"/>
        </w:rPr>
        <w:t>B2G</w:t>
      </w:r>
      <w:r w:rsidR="009E3DEA" w:rsidRPr="0042216E">
        <w:rPr>
          <w:rFonts w:cs="ArialMT"/>
        </w:rPr>
        <w:t xml:space="preserve"> a G2G</w:t>
      </w:r>
      <w:r w:rsidR="0063761C" w:rsidRPr="0042216E">
        <w:rPr>
          <w:rFonts w:cs="ArialMT"/>
        </w:rPr>
        <w:t>)</w:t>
      </w:r>
      <w:r w:rsidRPr="0042216E">
        <w:rPr>
          <w:rFonts w:cs="ArialMT"/>
        </w:rPr>
        <w:t>,</w:t>
      </w:r>
      <w:r w:rsidR="009E3DEA" w:rsidRPr="0042216E">
        <w:rPr>
          <w:rFonts w:cs="ArialMT"/>
        </w:rPr>
        <w:t xml:space="preserve"> ako to vyplýva z PVV 202</w:t>
      </w:r>
      <w:r w:rsidR="005369EC" w:rsidRPr="0042216E">
        <w:rPr>
          <w:rFonts w:cs="ArialMT"/>
        </w:rPr>
        <w:t>0</w:t>
      </w:r>
      <w:r w:rsidR="009E3DEA" w:rsidRPr="0042216E">
        <w:rPr>
          <w:rFonts w:cs="ArialMT"/>
        </w:rPr>
        <w:t xml:space="preserve"> – 2024</w:t>
      </w:r>
      <w:r w:rsidRPr="0042216E">
        <w:rPr>
          <w:rFonts w:cs="ArialMT"/>
        </w:rPr>
        <w:t>;</w:t>
      </w:r>
    </w:p>
    <w:p w14:paraId="40FDDFCE" w14:textId="68CA05BB" w:rsidR="0063761C"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P</w:t>
      </w:r>
      <w:r w:rsidR="0063761C" w:rsidRPr="0042216E">
        <w:rPr>
          <w:rFonts w:cs="ArialMT"/>
        </w:rPr>
        <w:t xml:space="preserve">ožiadavka na vytvorenie a rozšírenie rámca pre účely fakturácie medzi </w:t>
      </w:r>
      <w:r w:rsidR="009F5537" w:rsidRPr="0042216E">
        <w:rPr>
          <w:rFonts w:cs="ArialMT"/>
        </w:rPr>
        <w:t xml:space="preserve">podnikateľskými </w:t>
      </w:r>
      <w:r w:rsidR="0063761C" w:rsidRPr="0042216E">
        <w:rPr>
          <w:rFonts w:cs="ArialMT"/>
        </w:rPr>
        <w:t xml:space="preserve"> subjektami navzájom (B2B)</w:t>
      </w:r>
      <w:r w:rsidR="009F5537" w:rsidRPr="0042216E">
        <w:rPr>
          <w:rFonts w:cs="ArialMT"/>
        </w:rPr>
        <w:t xml:space="preserve"> ako to vyplýva z PVV 202</w:t>
      </w:r>
      <w:r w:rsidR="005369EC" w:rsidRPr="0042216E">
        <w:rPr>
          <w:rFonts w:cs="ArialMT"/>
        </w:rPr>
        <w:t>0</w:t>
      </w:r>
      <w:r w:rsidR="009F5537" w:rsidRPr="0042216E">
        <w:rPr>
          <w:rFonts w:cs="ArialMT"/>
        </w:rPr>
        <w:t xml:space="preserve"> </w:t>
      </w:r>
      <w:r w:rsidRPr="0042216E">
        <w:rPr>
          <w:rFonts w:cs="ArialMT"/>
        </w:rPr>
        <w:t>–</w:t>
      </w:r>
      <w:r w:rsidR="009F5537" w:rsidRPr="0042216E">
        <w:rPr>
          <w:rFonts w:cs="ArialMT"/>
        </w:rPr>
        <w:t xml:space="preserve"> 2024</w:t>
      </w:r>
      <w:r w:rsidR="00D6014D" w:rsidRPr="0042216E">
        <w:rPr>
          <w:rFonts w:cs="ArialMT"/>
        </w:rPr>
        <w:t>;</w:t>
      </w:r>
    </w:p>
    <w:p w14:paraId="064D991B" w14:textId="0E0A370A" w:rsidR="00927C00" w:rsidRPr="0042216E" w:rsidRDefault="00927C00" w:rsidP="00CC3B5C">
      <w:pPr>
        <w:pStyle w:val="Odsekzoznamu"/>
        <w:numPr>
          <w:ilvl w:val="0"/>
          <w:numId w:val="28"/>
        </w:num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Požiadavka na zvýšenie efektivity </w:t>
      </w:r>
      <w:r w:rsidR="00D6014D" w:rsidRPr="0042216E">
        <w:rPr>
          <w:rFonts w:cs="ArialMT"/>
        </w:rPr>
        <w:t>výberu daní (predovšetkým DPH), ako to vyplýva z </w:t>
      </w:r>
      <w:r w:rsidR="007758BD">
        <w:rPr>
          <w:rFonts w:cs="ArialMT"/>
        </w:rPr>
        <w:t>PVV 2020-2024 a z</w:t>
      </w:r>
      <w:r w:rsidR="007758BD" w:rsidRPr="0042216E">
        <w:rPr>
          <w:rFonts w:cs="ArialMT"/>
        </w:rPr>
        <w:t xml:space="preserve"> </w:t>
      </w:r>
      <w:r w:rsidR="00D6014D" w:rsidRPr="0042216E">
        <w:rPr>
          <w:rFonts w:cs="ArialMT"/>
        </w:rPr>
        <w:t>vízie Moderné a úspešné Slovensko.</w:t>
      </w:r>
    </w:p>
    <w:p w14:paraId="2DA26D32" w14:textId="1F14E43C" w:rsidR="003F7BE6" w:rsidRPr="0042216E" w:rsidRDefault="003F7BE6" w:rsidP="00FF7232">
      <w:pPr>
        <w:pStyle w:val="Nadpis3"/>
        <w:numPr>
          <w:ilvl w:val="2"/>
          <w:numId w:val="1"/>
        </w:numPr>
        <w:tabs>
          <w:tab w:val="left" w:pos="9540"/>
          <w:tab w:val="left" w:pos="9784"/>
        </w:tabs>
        <w:ind w:right="679"/>
      </w:pPr>
      <w:bookmarkStart w:id="7" w:name="_Toc58156022"/>
      <w:bookmarkStart w:id="8" w:name="_Toc61813968"/>
      <w:r w:rsidRPr="0042216E">
        <w:t>Povinnosti vyplývajúce zo smernice č. 2014/55/EÚ o elektronickej fakturácii vo verejnom obstarávaní</w:t>
      </w:r>
      <w:bookmarkEnd w:id="7"/>
      <w:bookmarkEnd w:id="8"/>
      <w:r w:rsidRPr="0042216E">
        <w:t xml:space="preserve"> </w:t>
      </w:r>
    </w:p>
    <w:p w14:paraId="338EDA2F" w14:textId="4DFC6E9F" w:rsidR="00B96F3A" w:rsidRPr="0042216E" w:rsidRDefault="00FF4F9F" w:rsidP="00FF7232">
      <w:pPr>
        <w:tabs>
          <w:tab w:val="left" w:pos="9540"/>
          <w:tab w:val="left" w:pos="9784"/>
        </w:tabs>
        <w:autoSpaceDE w:val="0"/>
        <w:autoSpaceDN w:val="0"/>
        <w:adjustRightInd w:val="0"/>
        <w:spacing w:after="0" w:line="240" w:lineRule="auto"/>
        <w:ind w:right="679"/>
        <w:jc w:val="both"/>
      </w:pPr>
      <w:r w:rsidRPr="0042216E">
        <w:t>Okrem transpozície smernice a jej následnej notifikácie sú č</w:t>
      </w:r>
      <w:r w:rsidR="00B96F3A" w:rsidRPr="0042216E">
        <w:t xml:space="preserve">lenské štáty povinné zabezpečiť, aby verejní obstarávatelia a obstarávatelia </w:t>
      </w:r>
      <w:r w:rsidR="00AE6BFC" w:rsidRPr="0042216E">
        <w:t xml:space="preserve">(VO/O) </w:t>
      </w:r>
      <w:r w:rsidR="00B96F3A" w:rsidRPr="0042216E">
        <w:t>prijímali a spracúvali elektronické faktúry, ktoré sú v súlade s európskou normou pre elektronickú fakturáciu</w:t>
      </w:r>
      <w:r w:rsidR="008A64A7" w:rsidRPr="0042216E">
        <w:t xml:space="preserve"> vo verejnom obstarávaní</w:t>
      </w:r>
      <w:r w:rsidR="00B96F3A" w:rsidRPr="0042216E">
        <w:t xml:space="preserve">. </w:t>
      </w:r>
    </w:p>
    <w:p w14:paraId="371DC0E0" w14:textId="77777777" w:rsidR="004175F0" w:rsidRPr="0042216E" w:rsidRDefault="004175F0" w:rsidP="00FF7232">
      <w:pPr>
        <w:tabs>
          <w:tab w:val="left" w:pos="9540"/>
          <w:tab w:val="left" w:pos="9784"/>
        </w:tabs>
        <w:autoSpaceDE w:val="0"/>
        <w:autoSpaceDN w:val="0"/>
        <w:adjustRightInd w:val="0"/>
        <w:spacing w:after="0" w:line="240" w:lineRule="auto"/>
        <w:ind w:right="679"/>
        <w:jc w:val="both"/>
      </w:pPr>
    </w:p>
    <w:p w14:paraId="37C42161" w14:textId="5E2B7E46" w:rsidR="004175F0" w:rsidRPr="0042216E" w:rsidRDefault="004175F0" w:rsidP="00FF7232">
      <w:pPr>
        <w:tabs>
          <w:tab w:val="left" w:pos="9540"/>
          <w:tab w:val="left" w:pos="9784"/>
        </w:tabs>
        <w:ind w:right="679"/>
        <w:jc w:val="both"/>
        <w:rPr>
          <w:rFonts w:cstheme="minorHAnsi"/>
        </w:rPr>
      </w:pPr>
      <w:r w:rsidRPr="0042216E">
        <w:rPr>
          <w:rFonts w:cstheme="minorHAnsi"/>
        </w:rPr>
        <w:t>Nadväzne na to smernica reguluje náležitosti elektronickej faktúry a spôsob prijatia a publikácie európskej normy. Relevantnou európskou normou sú technické normy, prevzaté do národnej sústavy STN pod označením: </w:t>
      </w:r>
    </w:p>
    <w:p w14:paraId="41314332" w14:textId="58D7CF13" w:rsidR="007D1842" w:rsidRPr="0042216E" w:rsidRDefault="00D41703" w:rsidP="00861601">
      <w:pPr>
        <w:pStyle w:val="Normlnywebov"/>
        <w:numPr>
          <w:ilvl w:val="0"/>
          <w:numId w:val="3"/>
        </w:numPr>
        <w:shd w:val="clear" w:color="auto" w:fill="FFFFFF"/>
        <w:tabs>
          <w:tab w:val="left" w:pos="9540"/>
          <w:tab w:val="left" w:pos="9784"/>
        </w:tabs>
        <w:ind w:right="653"/>
        <w:jc w:val="both"/>
        <w:rPr>
          <w:rFonts w:ascii="Verdana" w:hAnsi="Verdana"/>
          <w:color w:val="000000"/>
          <w:sz w:val="18"/>
          <w:szCs w:val="18"/>
        </w:rPr>
      </w:pPr>
      <w:hyperlink r:id="rId9" w:history="1">
        <w:r w:rsidR="007D1842" w:rsidRPr="0042216E">
          <w:rPr>
            <w:rStyle w:val="Hypertextovprepojenie"/>
            <w:rFonts w:ascii="Verdana" w:eastAsiaTheme="majorEastAsia" w:hAnsi="Verdana"/>
            <w:bCs/>
            <w:color w:val="00829F"/>
            <w:sz w:val="18"/>
            <w:szCs w:val="18"/>
            <w:bdr w:val="none" w:sz="0" w:space="0" w:color="auto" w:frame="1"/>
          </w:rPr>
          <w:t>STN EN 16931-1 + A1: 2020 </w:t>
        </w:r>
        <w:r w:rsidR="007D1842" w:rsidRPr="0042216E">
          <w:rPr>
            <w:rStyle w:val="formtext"/>
            <w:rFonts w:ascii="Verdana" w:eastAsiaTheme="majorEastAsia" w:hAnsi="Verdana"/>
            <w:bCs/>
            <w:color w:val="00829F"/>
            <w:sz w:val="18"/>
            <w:szCs w:val="18"/>
            <w:bdr w:val="none" w:sz="0" w:space="0" w:color="auto" w:frame="1"/>
          </w:rPr>
          <w:t>Elektronická fakturácia. Časť 1: Sémantický model základných elementov elektronickej faktúry </w:t>
        </w:r>
        <w:r w:rsidR="007D1842" w:rsidRPr="0042216E">
          <w:rPr>
            <w:rStyle w:val="Hypertextovprepojenie"/>
            <w:rFonts w:ascii="Verdana" w:eastAsiaTheme="majorEastAsia" w:hAnsi="Verdana"/>
            <w:bCs/>
            <w:color w:val="00829F"/>
            <w:sz w:val="18"/>
            <w:szCs w:val="18"/>
            <w:bdr w:val="none" w:sz="0" w:space="0" w:color="auto" w:frame="1"/>
          </w:rPr>
          <w:t>(36 9640)</w:t>
        </w:r>
      </w:hyperlink>
    </w:p>
    <w:p w14:paraId="19EBB91F" w14:textId="6A2FEA9C" w:rsidR="007D1842" w:rsidRPr="0042216E" w:rsidRDefault="00D41703" w:rsidP="00861601">
      <w:pPr>
        <w:pStyle w:val="Normlnywebov"/>
        <w:numPr>
          <w:ilvl w:val="0"/>
          <w:numId w:val="3"/>
        </w:numPr>
        <w:shd w:val="clear" w:color="auto" w:fill="FFFFFF"/>
        <w:tabs>
          <w:tab w:val="left" w:pos="9540"/>
          <w:tab w:val="left" w:pos="9784"/>
        </w:tabs>
        <w:ind w:right="653"/>
        <w:jc w:val="both"/>
        <w:rPr>
          <w:rFonts w:ascii="Verdana" w:hAnsi="Verdana"/>
          <w:color w:val="000000"/>
          <w:sz w:val="18"/>
          <w:szCs w:val="18"/>
        </w:rPr>
      </w:pPr>
      <w:hyperlink r:id="rId10" w:history="1">
        <w:r w:rsidR="007D1842" w:rsidRPr="0042216E">
          <w:rPr>
            <w:rStyle w:val="Hypertextovprepojenie"/>
            <w:rFonts w:ascii="Verdana" w:eastAsiaTheme="majorEastAsia" w:hAnsi="Verdana"/>
            <w:bCs/>
            <w:color w:val="00829F"/>
            <w:sz w:val="18"/>
            <w:szCs w:val="18"/>
            <w:bdr w:val="none" w:sz="0" w:space="0" w:color="auto" w:frame="1"/>
          </w:rPr>
          <w:t>STN EN 16931-1+A1: 2020/AC: 2020 Elektronická fakturácia. Časť 1: Sémantický model základných elementov elektronickej faktúry. Oprava AC</w:t>
        </w:r>
      </w:hyperlink>
    </w:p>
    <w:p w14:paraId="03299995" w14:textId="4B48534A" w:rsidR="007D1842" w:rsidRPr="0042216E" w:rsidRDefault="00D41703" w:rsidP="00861601">
      <w:pPr>
        <w:pStyle w:val="Normlnywebov"/>
        <w:numPr>
          <w:ilvl w:val="0"/>
          <w:numId w:val="3"/>
        </w:numPr>
        <w:shd w:val="clear" w:color="auto" w:fill="FFFFFF"/>
        <w:tabs>
          <w:tab w:val="left" w:pos="9540"/>
          <w:tab w:val="left" w:pos="9784"/>
        </w:tabs>
        <w:ind w:right="653"/>
        <w:jc w:val="both"/>
        <w:rPr>
          <w:rFonts w:ascii="Verdana" w:hAnsi="Verdana"/>
          <w:color w:val="000000"/>
          <w:sz w:val="18"/>
          <w:szCs w:val="18"/>
        </w:rPr>
      </w:pPr>
      <w:hyperlink r:id="rId11" w:history="1">
        <w:r w:rsidR="007D1842" w:rsidRPr="0042216E">
          <w:rPr>
            <w:rStyle w:val="Hypertextovprepojenie"/>
            <w:rFonts w:ascii="Verdana" w:eastAsiaTheme="majorEastAsia" w:hAnsi="Verdana"/>
            <w:bCs/>
            <w:color w:val="00829F"/>
            <w:sz w:val="18"/>
            <w:szCs w:val="18"/>
            <w:bdr w:val="none" w:sz="0" w:space="0" w:color="auto" w:frame="1"/>
          </w:rPr>
          <w:t>STN P CEN/TS 16931-2: 2017 </w:t>
        </w:r>
        <w:r w:rsidR="007D1842" w:rsidRPr="0042216E">
          <w:rPr>
            <w:rStyle w:val="formtext"/>
            <w:rFonts w:ascii="Verdana" w:eastAsiaTheme="majorEastAsia" w:hAnsi="Verdana"/>
            <w:bCs/>
            <w:color w:val="00829F"/>
            <w:sz w:val="18"/>
            <w:szCs w:val="18"/>
            <w:bdr w:val="none" w:sz="0" w:space="0" w:color="auto" w:frame="1"/>
          </w:rPr>
          <w:t>Elektronická fakturácia. Časť 2: Zoznam syntaxí vyhovujúcich EN 16931-1 (36 9640)</w:t>
        </w:r>
      </w:hyperlink>
    </w:p>
    <w:p w14:paraId="561753FC" w14:textId="77777777" w:rsidR="004175F0" w:rsidRPr="0042216E" w:rsidRDefault="004175F0" w:rsidP="00F91046">
      <w:pPr>
        <w:pStyle w:val="Odsekzoznamu"/>
        <w:tabs>
          <w:tab w:val="left" w:pos="9540"/>
          <w:tab w:val="left" w:pos="9784"/>
        </w:tabs>
        <w:spacing w:after="0" w:line="240" w:lineRule="auto"/>
        <w:ind w:right="653"/>
        <w:jc w:val="both"/>
        <w:rPr>
          <w:rFonts w:cstheme="minorHAnsi"/>
        </w:rPr>
      </w:pPr>
    </w:p>
    <w:p w14:paraId="5824A65E" w14:textId="048A9344" w:rsidR="004175F0" w:rsidRPr="0042216E" w:rsidRDefault="004175F0" w:rsidP="00FF7232">
      <w:pPr>
        <w:tabs>
          <w:tab w:val="left" w:pos="9540"/>
          <w:tab w:val="left" w:pos="9784"/>
        </w:tabs>
        <w:autoSpaceDE w:val="0"/>
        <w:autoSpaceDN w:val="0"/>
        <w:adjustRightInd w:val="0"/>
        <w:spacing w:after="0" w:line="240" w:lineRule="auto"/>
        <w:ind w:right="679"/>
        <w:jc w:val="both"/>
      </w:pPr>
      <w:r w:rsidRPr="0042216E">
        <w:rPr>
          <w:rFonts w:cstheme="minorHAnsi"/>
        </w:rPr>
        <w:t>Z hľadiska pôsobnosti smernice sa táto nevzťahuje na tzv. obranné zákazky, ak sa týkajú utajovaných skutočností alebo ich sprevádzajú iné bezpečnostné opatrenia.</w:t>
      </w:r>
    </w:p>
    <w:p w14:paraId="0A54FE44" w14:textId="77777777" w:rsidR="00B96F3A" w:rsidRPr="0042216E" w:rsidRDefault="00B96F3A" w:rsidP="00FF7232">
      <w:pPr>
        <w:tabs>
          <w:tab w:val="left" w:pos="9540"/>
          <w:tab w:val="left" w:pos="9784"/>
        </w:tabs>
        <w:autoSpaceDE w:val="0"/>
        <w:autoSpaceDN w:val="0"/>
        <w:adjustRightInd w:val="0"/>
        <w:spacing w:after="0" w:line="240" w:lineRule="auto"/>
        <w:ind w:right="679"/>
        <w:jc w:val="both"/>
      </w:pPr>
    </w:p>
    <w:p w14:paraId="79AB2B3A" w14:textId="489320F8" w:rsidR="00B96F3A" w:rsidRPr="0042216E" w:rsidRDefault="00AE6BFC" w:rsidP="00FF7232">
      <w:pPr>
        <w:tabs>
          <w:tab w:val="left" w:pos="9540"/>
          <w:tab w:val="left" w:pos="9784"/>
        </w:tabs>
        <w:autoSpaceDE w:val="0"/>
        <w:autoSpaceDN w:val="0"/>
        <w:adjustRightInd w:val="0"/>
        <w:spacing w:after="0" w:line="240" w:lineRule="auto"/>
        <w:ind w:right="679"/>
        <w:jc w:val="both"/>
      </w:pPr>
      <w:r w:rsidRPr="0042216E">
        <w:t xml:space="preserve">Členské štáty mali </w:t>
      </w:r>
      <w:r w:rsidR="004175F0" w:rsidRPr="0042216E">
        <w:t>implementačnú</w:t>
      </w:r>
      <w:r w:rsidRPr="0042216E">
        <w:t xml:space="preserve"> povinnosť </w:t>
      </w:r>
      <w:r w:rsidR="00A94E0C" w:rsidRPr="0042216E">
        <w:t xml:space="preserve">smernice </w:t>
      </w:r>
      <w:r w:rsidRPr="0042216E">
        <w:t>zabezpečiť</w:t>
      </w:r>
      <w:r w:rsidR="00B96F3A" w:rsidRPr="0042216E">
        <w:t xml:space="preserve"> </w:t>
      </w:r>
      <w:r w:rsidRPr="0042216E">
        <w:t xml:space="preserve">najneskôr do 18. apríla 2019 pre ústredné orgány štátnej správy a najneskôr do 18. apríla 2020 </w:t>
      </w:r>
      <w:r w:rsidR="00323C8C" w:rsidRPr="0042216E">
        <w:t>pre</w:t>
      </w:r>
      <w:r w:rsidRPr="0042216E">
        <w:t xml:space="preserve"> </w:t>
      </w:r>
      <w:r w:rsidR="00A94E0C" w:rsidRPr="0042216E">
        <w:t>všetkých</w:t>
      </w:r>
      <w:r w:rsidRPr="0042216E">
        <w:t xml:space="preserve"> VO/O. </w:t>
      </w:r>
      <w:r w:rsidR="00B96F3A" w:rsidRPr="0042216E">
        <w:t xml:space="preserve">Táto povinnosť nebola zo strany SR </w:t>
      </w:r>
      <w:r w:rsidR="005615AF" w:rsidRPr="0042216E">
        <w:t>splnená</w:t>
      </w:r>
      <w:r w:rsidR="00B96F3A" w:rsidRPr="0042216E">
        <w:t xml:space="preserve">. </w:t>
      </w:r>
    </w:p>
    <w:p w14:paraId="1FF2C4C4" w14:textId="77777777" w:rsidR="00301942" w:rsidRPr="0042216E" w:rsidRDefault="00301942" w:rsidP="00FF7232">
      <w:pPr>
        <w:tabs>
          <w:tab w:val="left" w:pos="9540"/>
          <w:tab w:val="left" w:pos="9784"/>
        </w:tabs>
        <w:autoSpaceDE w:val="0"/>
        <w:autoSpaceDN w:val="0"/>
        <w:adjustRightInd w:val="0"/>
        <w:spacing w:after="0" w:line="240" w:lineRule="auto"/>
        <w:ind w:right="679"/>
        <w:jc w:val="both"/>
        <w:rPr>
          <w:b/>
        </w:rPr>
      </w:pPr>
    </w:p>
    <w:p w14:paraId="5C96076B" w14:textId="6F0DC5F0" w:rsidR="00B96F3A" w:rsidRPr="0042216E" w:rsidRDefault="00A94E0C" w:rsidP="00FF7232">
      <w:pPr>
        <w:pStyle w:val="Nadpis3"/>
        <w:numPr>
          <w:ilvl w:val="2"/>
          <w:numId w:val="1"/>
        </w:numPr>
        <w:tabs>
          <w:tab w:val="left" w:pos="9540"/>
          <w:tab w:val="left" w:pos="9784"/>
        </w:tabs>
        <w:ind w:right="679"/>
      </w:pPr>
      <w:bookmarkStart w:id="9" w:name="_Toc58156023"/>
      <w:bookmarkStart w:id="10" w:name="_Toc61813969"/>
      <w:r w:rsidRPr="0042216E">
        <w:t xml:space="preserve">Zhrnutie zákona č. </w:t>
      </w:r>
      <w:r w:rsidRPr="0042216E">
        <w:rPr>
          <w:rFonts w:cs="ArialMT"/>
        </w:rPr>
        <w:t>215/2019 Z.z. z 18. júna 2019 o zaručenej elektronickej fakturácii a centrálnom ekonomickom systéme a o doplnení niektorých zákonov</w:t>
      </w:r>
      <w:bookmarkEnd w:id="9"/>
      <w:bookmarkEnd w:id="10"/>
      <w:r w:rsidR="00B96F3A" w:rsidRPr="0042216E">
        <w:t xml:space="preserve"> </w:t>
      </w:r>
    </w:p>
    <w:p w14:paraId="46CEE263" w14:textId="57B25217" w:rsidR="005615AF" w:rsidRPr="0042216E" w:rsidRDefault="00B236FB" w:rsidP="00FF7232">
      <w:pPr>
        <w:tabs>
          <w:tab w:val="left" w:pos="9540"/>
          <w:tab w:val="left" w:pos="9784"/>
        </w:tabs>
        <w:spacing w:after="0" w:line="240" w:lineRule="auto"/>
        <w:ind w:right="679"/>
        <w:jc w:val="both"/>
      </w:pPr>
      <w:r w:rsidRPr="0042216E">
        <w:t>Aktuálna právna</w:t>
      </w:r>
      <w:r w:rsidR="005615AF" w:rsidRPr="0042216E">
        <w:t xml:space="preserve"> úprava zákona o e-fakturácii presahuje povinný rámec transpozície, pričom však zákon obsahuje mechanizmus, akým sa bude realizovať nábeh povinností vo vzťahu k</w:t>
      </w:r>
      <w:r w:rsidRPr="0042216E">
        <w:t xml:space="preserve"> zaručenej </w:t>
      </w:r>
      <w:r w:rsidR="005615AF" w:rsidRPr="0042216E">
        <w:t>elektronickej fakturácii, a to pokiaľ ide o konkrétne okruhy osôb, ako aj konkrétne vzťahy medzi nimi. Tento mechanizmus umožní efektívne reagovať na aktuálnu situáciu s implementáciou IS EFA a pripravenosť na zavedenie zaručenej elektronickej fakturácie.</w:t>
      </w:r>
    </w:p>
    <w:p w14:paraId="46CF641E" w14:textId="1D40AADE" w:rsidR="00B86EA4" w:rsidRPr="0042216E" w:rsidRDefault="00B86EA4" w:rsidP="00FF7232">
      <w:pPr>
        <w:tabs>
          <w:tab w:val="left" w:pos="9540"/>
          <w:tab w:val="left" w:pos="9784"/>
        </w:tabs>
        <w:spacing w:after="0" w:line="240" w:lineRule="auto"/>
        <w:ind w:right="473"/>
        <w:jc w:val="both"/>
      </w:pPr>
    </w:p>
    <w:p w14:paraId="54E7C390" w14:textId="3C8DA71E" w:rsidR="00B86EA4" w:rsidRPr="0042216E" w:rsidRDefault="00B86EA4" w:rsidP="003F0C75">
      <w:pPr>
        <w:tabs>
          <w:tab w:val="left" w:pos="9540"/>
          <w:tab w:val="left" w:pos="9784"/>
        </w:tabs>
        <w:spacing w:after="0" w:line="240" w:lineRule="auto"/>
        <w:ind w:right="653"/>
        <w:jc w:val="both"/>
      </w:pPr>
      <w:r w:rsidRPr="0042216E">
        <w:t xml:space="preserve">Týmto zákonom nie </w:t>
      </w:r>
      <w:r w:rsidR="00051453" w:rsidRPr="0042216E">
        <w:t xml:space="preserve">je </w:t>
      </w:r>
      <w:r w:rsidRPr="0042216E">
        <w:t xml:space="preserve">dotknuté ustanovenia o vyhotovení a vydaní faktúry podľa zákona č. 222/2004 Z. z. o dani z pridanej hodnoty v znení neskorších predpisov a ani povinnosti, ktoré vo vzťahu k zaručenej elektronickej faktúre vyplývajú zo zákona č. 431/2002 Z. z. o účtovníctve v znení neskorších predpisov.   </w:t>
      </w:r>
    </w:p>
    <w:p w14:paraId="67A7E6CD" w14:textId="77777777" w:rsidR="001569B4" w:rsidRPr="0042216E" w:rsidRDefault="001569B4" w:rsidP="00FF7232">
      <w:pPr>
        <w:tabs>
          <w:tab w:val="left" w:pos="9540"/>
          <w:tab w:val="left" w:pos="9784"/>
        </w:tabs>
        <w:spacing w:after="0" w:line="240" w:lineRule="auto"/>
        <w:ind w:right="679"/>
        <w:jc w:val="both"/>
      </w:pPr>
    </w:p>
    <w:p w14:paraId="52321B4F" w14:textId="2BB9726C" w:rsidR="0057275A" w:rsidRPr="0042216E" w:rsidRDefault="0057275A" w:rsidP="00FF7232">
      <w:pPr>
        <w:tabs>
          <w:tab w:val="left" w:pos="9540"/>
          <w:tab w:val="left" w:pos="9784"/>
        </w:tabs>
        <w:spacing w:after="0" w:line="240" w:lineRule="auto"/>
        <w:ind w:right="679"/>
        <w:jc w:val="both"/>
      </w:pPr>
      <w:r w:rsidRPr="0042216E">
        <w:t>Základným východiskom zákona je, že</w:t>
      </w:r>
      <w:r w:rsidR="002557CE" w:rsidRPr="0042216E">
        <w:t>:</w:t>
      </w:r>
    </w:p>
    <w:p w14:paraId="674E77BE" w14:textId="06607792" w:rsidR="0057275A" w:rsidRPr="0042216E" w:rsidRDefault="0057275A" w:rsidP="00FF7232">
      <w:pPr>
        <w:pStyle w:val="Odsekzoznamu"/>
        <w:numPr>
          <w:ilvl w:val="0"/>
          <w:numId w:val="4"/>
        </w:numPr>
        <w:tabs>
          <w:tab w:val="left" w:pos="9540"/>
          <w:tab w:val="left" w:pos="9784"/>
        </w:tabs>
        <w:spacing w:after="0" w:line="240" w:lineRule="auto"/>
        <w:ind w:right="679"/>
        <w:jc w:val="both"/>
      </w:pPr>
      <w:r w:rsidRPr="0042216E">
        <w:lastRenderedPageBreak/>
        <w:t xml:space="preserve">jednotne upravuje náležitosti </w:t>
      </w:r>
      <w:r w:rsidR="00804F2C" w:rsidRPr="0042216E">
        <w:t xml:space="preserve">zaručenej </w:t>
      </w:r>
      <w:r w:rsidRPr="0042216E">
        <w:t xml:space="preserve">elektronickej faktúry a pravidlá procesu </w:t>
      </w:r>
      <w:r w:rsidR="00804F2C" w:rsidRPr="0042216E">
        <w:t xml:space="preserve">zaručenej </w:t>
      </w:r>
      <w:r w:rsidRPr="0042216E">
        <w:t>elektronickej fakturácie,</w:t>
      </w:r>
    </w:p>
    <w:p w14:paraId="4854B041" w14:textId="77777777" w:rsidR="0057275A" w:rsidRPr="0042216E" w:rsidRDefault="0057275A" w:rsidP="00FF7232">
      <w:pPr>
        <w:pStyle w:val="Odsekzoznamu"/>
        <w:numPr>
          <w:ilvl w:val="0"/>
          <w:numId w:val="4"/>
        </w:numPr>
        <w:tabs>
          <w:tab w:val="left" w:pos="9540"/>
          <w:tab w:val="left" w:pos="9784"/>
        </w:tabs>
        <w:spacing w:after="0" w:line="240" w:lineRule="auto"/>
        <w:ind w:right="679"/>
        <w:jc w:val="both"/>
      </w:pPr>
      <w:r w:rsidRPr="0042216E">
        <w:t>definuje jednotným spôsobom základnú „architektúru“ riešenia a jednotlivé procesné kroky,</w:t>
      </w:r>
    </w:p>
    <w:p w14:paraId="73FA8D98" w14:textId="77777777" w:rsidR="0057275A" w:rsidRPr="0042216E" w:rsidRDefault="0057275A" w:rsidP="00FF7232">
      <w:pPr>
        <w:pStyle w:val="Odsekzoznamu"/>
        <w:numPr>
          <w:ilvl w:val="0"/>
          <w:numId w:val="4"/>
        </w:numPr>
        <w:tabs>
          <w:tab w:val="left" w:pos="9540"/>
          <w:tab w:val="left" w:pos="9784"/>
        </w:tabs>
        <w:spacing w:after="0" w:line="240" w:lineRule="auto"/>
        <w:ind w:right="679"/>
        <w:jc w:val="both"/>
      </w:pPr>
      <w:r w:rsidRPr="0042216E">
        <w:t>umožní dobrovoľné využívanie zaručenej elektronickej fakturácie ktorýmkoľvek subjektom.</w:t>
      </w:r>
    </w:p>
    <w:p w14:paraId="54734C88" w14:textId="77777777" w:rsidR="0057275A" w:rsidRPr="0042216E" w:rsidRDefault="0057275A" w:rsidP="00FF7232">
      <w:pPr>
        <w:pStyle w:val="Odsekzoznamu"/>
        <w:tabs>
          <w:tab w:val="left" w:pos="9540"/>
          <w:tab w:val="left" w:pos="9784"/>
        </w:tabs>
        <w:spacing w:after="0" w:line="240" w:lineRule="auto"/>
        <w:ind w:right="679"/>
        <w:jc w:val="both"/>
      </w:pPr>
    </w:p>
    <w:p w14:paraId="6E16F435" w14:textId="51EEED89" w:rsidR="0057275A" w:rsidRPr="0042216E" w:rsidRDefault="0057275A" w:rsidP="00FF7232">
      <w:pPr>
        <w:tabs>
          <w:tab w:val="left" w:pos="9540"/>
          <w:tab w:val="left" w:pos="9784"/>
        </w:tabs>
        <w:spacing w:after="0" w:line="240" w:lineRule="auto"/>
        <w:ind w:right="679"/>
        <w:jc w:val="both"/>
      </w:pPr>
      <w:r w:rsidRPr="0042216E">
        <w:t xml:space="preserve">Týmto spôsobom sa </w:t>
      </w:r>
      <w:r w:rsidR="001569B4" w:rsidRPr="0042216E">
        <w:t>umož</w:t>
      </w:r>
      <w:r w:rsidR="00DB4D8C" w:rsidRPr="0042216E">
        <w:t>ňuje</w:t>
      </w:r>
      <w:r w:rsidRPr="0042216E">
        <w:t xml:space="preserve"> v zvolených oblastiach zaviesť povinnosť elektronickej fakturácie postupne a zároveň ponechať priestor na dobrovoľné využívanie jej inštitútov. </w:t>
      </w:r>
    </w:p>
    <w:p w14:paraId="4D2D2344" w14:textId="77777777" w:rsidR="0057275A" w:rsidRPr="0042216E" w:rsidRDefault="0057275A" w:rsidP="00FF7232">
      <w:pPr>
        <w:tabs>
          <w:tab w:val="left" w:pos="9540"/>
          <w:tab w:val="left" w:pos="9784"/>
        </w:tabs>
        <w:spacing w:after="0" w:line="240" w:lineRule="auto"/>
        <w:ind w:right="679"/>
        <w:jc w:val="both"/>
      </w:pPr>
    </w:p>
    <w:p w14:paraId="482078F9" w14:textId="2150F2CE" w:rsidR="005615AF" w:rsidRPr="0042216E" w:rsidRDefault="005615AF" w:rsidP="00FF7232">
      <w:pPr>
        <w:tabs>
          <w:tab w:val="left" w:pos="9540"/>
          <w:tab w:val="left" w:pos="9784"/>
        </w:tabs>
        <w:spacing w:after="0" w:line="240" w:lineRule="auto"/>
        <w:ind w:right="679"/>
        <w:jc w:val="both"/>
      </w:pPr>
      <w:r w:rsidRPr="0042216E">
        <w:t>Zaviedol</w:t>
      </w:r>
      <w:r w:rsidR="0057275A" w:rsidRPr="0042216E">
        <w:t xml:space="preserve"> sa pojem „zaručená elektronická faktúra“</w:t>
      </w:r>
      <w:r w:rsidR="00051453" w:rsidRPr="0042216E">
        <w:t xml:space="preserve"> (ZEF)</w:t>
      </w:r>
      <w:r w:rsidR="0057275A" w:rsidRPr="0042216E">
        <w:t xml:space="preserve">, aby nedochádzalo k zámene s pojmom „elektronická faktúra“ podľa zákona o DPH. Rozlišuje sa medzi zaručenou elektronickou faktúrou, ako inštitútom a zaručenou elektronickou fakturáciou, ako procesom. </w:t>
      </w:r>
    </w:p>
    <w:p w14:paraId="22B30055" w14:textId="77777777" w:rsidR="005615AF" w:rsidRPr="0042216E" w:rsidRDefault="005615AF" w:rsidP="00FF7232">
      <w:pPr>
        <w:tabs>
          <w:tab w:val="left" w:pos="9540"/>
          <w:tab w:val="left" w:pos="9784"/>
        </w:tabs>
        <w:spacing w:after="0" w:line="240" w:lineRule="auto"/>
        <w:ind w:right="679"/>
        <w:jc w:val="both"/>
      </w:pPr>
    </w:p>
    <w:p w14:paraId="76F23191" w14:textId="6373F416" w:rsidR="0057275A" w:rsidRPr="0042216E" w:rsidRDefault="0057275A" w:rsidP="00FF7232">
      <w:pPr>
        <w:tabs>
          <w:tab w:val="left" w:pos="9540"/>
          <w:tab w:val="left" w:pos="9784"/>
        </w:tabs>
        <w:spacing w:after="0" w:line="240" w:lineRule="auto"/>
        <w:ind w:right="679"/>
        <w:jc w:val="both"/>
      </w:pPr>
      <w:r w:rsidRPr="0042216E">
        <w:t xml:space="preserve">Zriaďuje sa informačný systém elektronickej fakturácie, ako výlučný spôsob vydávania zaručených elektronických faktúr. </w:t>
      </w:r>
    </w:p>
    <w:p w14:paraId="44646C88" w14:textId="77777777" w:rsidR="0057275A" w:rsidRPr="0042216E" w:rsidRDefault="0057275A" w:rsidP="00FF7232">
      <w:pPr>
        <w:tabs>
          <w:tab w:val="left" w:pos="9540"/>
          <w:tab w:val="left" w:pos="9784"/>
        </w:tabs>
        <w:spacing w:after="0" w:line="240" w:lineRule="auto"/>
        <w:ind w:right="679" w:firstLine="709"/>
        <w:jc w:val="both"/>
      </w:pPr>
    </w:p>
    <w:p w14:paraId="0486781D" w14:textId="7267C9D4" w:rsidR="001569B4" w:rsidRPr="0042216E" w:rsidRDefault="00B236FB" w:rsidP="00FF7232">
      <w:pPr>
        <w:tabs>
          <w:tab w:val="left" w:pos="9540"/>
          <w:tab w:val="left" w:pos="9784"/>
        </w:tabs>
        <w:spacing w:after="0" w:line="240" w:lineRule="auto"/>
        <w:ind w:right="679"/>
        <w:jc w:val="both"/>
      </w:pPr>
      <w:r w:rsidRPr="0042216E">
        <w:t xml:space="preserve">Dodatočné vykonávacie </w:t>
      </w:r>
      <w:r w:rsidR="0057275A" w:rsidRPr="0042216E">
        <w:t>pred</w:t>
      </w:r>
      <w:r w:rsidR="001569B4" w:rsidRPr="0042216E">
        <w:t>pisy k návrhu zákona upravia:</w:t>
      </w:r>
    </w:p>
    <w:p w14:paraId="48CBA7B5" w14:textId="11C1419D" w:rsidR="001569B4" w:rsidRPr="0042216E" w:rsidRDefault="0057275A" w:rsidP="00FF7232">
      <w:pPr>
        <w:pStyle w:val="Odsekzoznamu"/>
        <w:numPr>
          <w:ilvl w:val="0"/>
          <w:numId w:val="6"/>
        </w:numPr>
        <w:tabs>
          <w:tab w:val="left" w:pos="9540"/>
          <w:tab w:val="left" w:pos="9784"/>
        </w:tabs>
        <w:spacing w:after="0" w:line="240" w:lineRule="auto"/>
        <w:ind w:right="679"/>
        <w:jc w:val="both"/>
      </w:pPr>
      <w:r w:rsidRPr="0042216E">
        <w:t xml:space="preserve">povolené formáty elektronických dokumentov pre zaručenú elektronickú faktúru, </w:t>
      </w:r>
    </w:p>
    <w:p w14:paraId="04097ECC" w14:textId="77777777" w:rsidR="001569B4" w:rsidRPr="0042216E" w:rsidRDefault="0057275A" w:rsidP="00FF7232">
      <w:pPr>
        <w:pStyle w:val="Odsekzoznamu"/>
        <w:numPr>
          <w:ilvl w:val="0"/>
          <w:numId w:val="6"/>
        </w:numPr>
        <w:tabs>
          <w:tab w:val="left" w:pos="9540"/>
          <w:tab w:val="left" w:pos="9784"/>
        </w:tabs>
        <w:spacing w:after="0" w:line="240" w:lineRule="auto"/>
        <w:ind w:right="679"/>
        <w:jc w:val="both"/>
      </w:pPr>
      <w:r w:rsidRPr="0042216E">
        <w:t xml:space="preserve">podrobnosti o spôsobe „vypĺňania“ jej náležitostí a </w:t>
      </w:r>
    </w:p>
    <w:p w14:paraId="5BA46F27" w14:textId="172E58AC" w:rsidR="0057275A" w:rsidRPr="0042216E" w:rsidRDefault="0057275A" w:rsidP="00FF7232">
      <w:pPr>
        <w:pStyle w:val="Odsekzoznamu"/>
        <w:numPr>
          <w:ilvl w:val="0"/>
          <w:numId w:val="6"/>
        </w:numPr>
        <w:tabs>
          <w:tab w:val="left" w:pos="9540"/>
          <w:tab w:val="left" w:pos="9784"/>
        </w:tabs>
        <w:spacing w:after="0" w:line="240" w:lineRule="auto"/>
        <w:ind w:right="679"/>
        <w:jc w:val="both"/>
      </w:pPr>
      <w:r w:rsidRPr="0042216E">
        <w:t>podrobnosti o doručovaní v prípadoch, kedy prijímateľ nemá aktivovaný osobný profil (nie je registrovaný).</w:t>
      </w:r>
    </w:p>
    <w:p w14:paraId="4E490B86" w14:textId="77777777" w:rsidR="0057275A" w:rsidRPr="0042216E" w:rsidRDefault="0057275A" w:rsidP="00FF7232">
      <w:pPr>
        <w:tabs>
          <w:tab w:val="left" w:pos="9540"/>
          <w:tab w:val="left" w:pos="9784"/>
        </w:tabs>
        <w:spacing w:after="0" w:line="240" w:lineRule="auto"/>
        <w:ind w:right="679" w:firstLine="360"/>
        <w:jc w:val="both"/>
      </w:pPr>
    </w:p>
    <w:p w14:paraId="41192648" w14:textId="77777777" w:rsidR="0057275A" w:rsidRPr="0042216E" w:rsidRDefault="0057275A" w:rsidP="00FF7232">
      <w:pPr>
        <w:tabs>
          <w:tab w:val="left" w:pos="9540"/>
          <w:tab w:val="left" w:pos="9784"/>
        </w:tabs>
        <w:spacing w:after="0" w:line="240" w:lineRule="auto"/>
        <w:ind w:right="679"/>
        <w:jc w:val="both"/>
      </w:pPr>
      <w:bookmarkStart w:id="11" w:name="OLE_LINK3"/>
      <w:bookmarkStart w:id="12" w:name="OLE_LINK4"/>
      <w:r w:rsidRPr="0042216E">
        <w:t>Pokiaľ ide o povinné vydávanie a prijímanie zaručených elektronických faktúr, navrhuje sa nasledovné nastavenie:</w:t>
      </w:r>
    </w:p>
    <w:p w14:paraId="7CDE6481" w14:textId="77777777" w:rsidR="0057275A" w:rsidRPr="0042216E" w:rsidRDefault="0057275A" w:rsidP="00CC3B5C">
      <w:pPr>
        <w:pStyle w:val="Odsekzoznamu"/>
        <w:numPr>
          <w:ilvl w:val="0"/>
          <w:numId w:val="30"/>
        </w:numPr>
        <w:tabs>
          <w:tab w:val="left" w:pos="9540"/>
          <w:tab w:val="left" w:pos="9784"/>
        </w:tabs>
        <w:spacing w:after="0" w:line="240" w:lineRule="auto"/>
        <w:ind w:right="679"/>
        <w:jc w:val="both"/>
      </w:pPr>
      <w:r w:rsidRPr="0042216E">
        <w:t>B2G povinné, pričom</w:t>
      </w:r>
    </w:p>
    <w:p w14:paraId="1963DCEC" w14:textId="0373CC2C" w:rsidR="0057275A" w:rsidRPr="0042216E" w:rsidRDefault="0057275A" w:rsidP="00FF7232">
      <w:pPr>
        <w:pStyle w:val="Odsekzoznamu"/>
        <w:numPr>
          <w:ilvl w:val="0"/>
          <w:numId w:val="5"/>
        </w:numPr>
        <w:tabs>
          <w:tab w:val="left" w:pos="9540"/>
          <w:tab w:val="left" w:pos="9784"/>
        </w:tabs>
        <w:spacing w:after="0" w:line="240" w:lineRule="auto"/>
        <w:ind w:right="679"/>
        <w:jc w:val="both"/>
      </w:pPr>
      <w:r w:rsidRPr="0042216E">
        <w:t xml:space="preserve">B sú </w:t>
      </w:r>
      <w:r w:rsidR="0049029E" w:rsidRPr="0042216E">
        <w:t xml:space="preserve">podnikateľské subjekty, ktoré v tomto vzťahu figurujú ako </w:t>
      </w:r>
      <w:r w:rsidRPr="0042216E">
        <w:t xml:space="preserve">dodávatelia </w:t>
      </w:r>
      <w:r w:rsidR="002557CE" w:rsidRPr="0042216E">
        <w:t>G</w:t>
      </w:r>
      <w:r w:rsidRPr="0042216E">
        <w:t xml:space="preserve"> subjektov,</w:t>
      </w:r>
    </w:p>
    <w:p w14:paraId="0C6C77B9" w14:textId="49934531" w:rsidR="000A0757" w:rsidRPr="0042216E" w:rsidRDefault="000A0757" w:rsidP="00FF7232">
      <w:pPr>
        <w:pStyle w:val="Odsekzoznamu"/>
        <w:numPr>
          <w:ilvl w:val="0"/>
          <w:numId w:val="5"/>
        </w:numPr>
        <w:tabs>
          <w:tab w:val="left" w:pos="9540"/>
          <w:tab w:val="left" w:pos="9784"/>
        </w:tabs>
        <w:spacing w:after="0" w:line="240" w:lineRule="auto"/>
        <w:ind w:right="679"/>
        <w:jc w:val="both"/>
      </w:pPr>
      <w:r w:rsidRPr="0042216E">
        <w:t>G sú verejní obstarávatelia a obstarávatelia vo vzťahoch z verejného obstarávania a štátne rozpočtové a príspevkové organizácie,</w:t>
      </w:r>
    </w:p>
    <w:p w14:paraId="1A0A3E63" w14:textId="7B2FA5F2" w:rsidR="002557CE" w:rsidRPr="0042216E" w:rsidRDefault="002557CE" w:rsidP="00CC3B5C">
      <w:pPr>
        <w:pStyle w:val="Odsekzoznamu"/>
        <w:numPr>
          <w:ilvl w:val="0"/>
          <w:numId w:val="30"/>
        </w:numPr>
        <w:tabs>
          <w:tab w:val="left" w:pos="9540"/>
          <w:tab w:val="left" w:pos="9784"/>
        </w:tabs>
        <w:spacing w:after="0" w:line="240" w:lineRule="auto"/>
        <w:ind w:right="679"/>
        <w:jc w:val="both"/>
      </w:pPr>
      <w:r w:rsidRPr="0042216E">
        <w:t>G2G povinné, pričom</w:t>
      </w:r>
    </w:p>
    <w:p w14:paraId="6DF588E5" w14:textId="3687E7B4" w:rsidR="007D1842" w:rsidRPr="0042216E" w:rsidRDefault="007D1842" w:rsidP="00FF7232">
      <w:pPr>
        <w:pStyle w:val="Odsekzoznamu"/>
        <w:numPr>
          <w:ilvl w:val="0"/>
          <w:numId w:val="5"/>
        </w:numPr>
        <w:tabs>
          <w:tab w:val="left" w:pos="9540"/>
          <w:tab w:val="left" w:pos="9784"/>
        </w:tabs>
        <w:spacing w:after="0" w:line="240" w:lineRule="auto"/>
        <w:ind w:right="679"/>
        <w:jc w:val="both"/>
      </w:pPr>
      <w:r w:rsidRPr="0042216E">
        <w:t>prvé aj druhé G je rovnaký rozsah štátnych subjektov (verejní obstarávatelia a obstarávatelia vo vzťahoch z verejného obstarávania a štátne rozpočtové a príspevkové organizácie)</w:t>
      </w:r>
      <w:r w:rsidR="00D00508" w:rsidRPr="0042216E">
        <w:t>,</w:t>
      </w:r>
      <w:r w:rsidRPr="0042216E">
        <w:t xml:space="preserve"> ako je to v prípade B2G</w:t>
      </w:r>
    </w:p>
    <w:p w14:paraId="2A5F0E8B" w14:textId="77777777" w:rsidR="002557CE" w:rsidRPr="0042216E" w:rsidRDefault="002557CE" w:rsidP="00FF7232">
      <w:pPr>
        <w:tabs>
          <w:tab w:val="left" w:pos="9540"/>
          <w:tab w:val="left" w:pos="9784"/>
        </w:tabs>
        <w:spacing w:after="0" w:line="240" w:lineRule="auto"/>
        <w:ind w:right="679"/>
        <w:jc w:val="both"/>
      </w:pPr>
    </w:p>
    <w:bookmarkEnd w:id="11"/>
    <w:bookmarkEnd w:id="12"/>
    <w:p w14:paraId="1AC05448" w14:textId="79BA6EF2" w:rsidR="001569B4" w:rsidRPr="0042216E" w:rsidRDefault="0057275A" w:rsidP="00FF7232">
      <w:pPr>
        <w:tabs>
          <w:tab w:val="left" w:pos="9540"/>
          <w:tab w:val="left" w:pos="9784"/>
        </w:tabs>
        <w:spacing w:after="0" w:line="240" w:lineRule="auto"/>
        <w:ind w:right="679"/>
        <w:jc w:val="both"/>
      </w:pPr>
      <w:r w:rsidRPr="0042216E">
        <w:t xml:space="preserve">Nad rámec povinnej transpozície </w:t>
      </w:r>
      <w:r w:rsidR="00DB4D8C" w:rsidRPr="0042216E">
        <w:t>zákon</w:t>
      </w:r>
      <w:r w:rsidRPr="0042216E">
        <w:t xml:space="preserve"> upravuje okruh subjektov, ktoré sú povinné prijímať zaručenú elektronickú faktúru, ako aj zavádza povinnosť vydávať zaručenú elektronickú faktúru pre ustanovený okruh subjektov </w:t>
      </w:r>
      <w:r w:rsidR="00DB4D8C" w:rsidRPr="0042216E">
        <w:t>(oblasť B2G a G2G)</w:t>
      </w:r>
      <w:r w:rsidRPr="0042216E">
        <w:t xml:space="preserve">. </w:t>
      </w:r>
    </w:p>
    <w:p w14:paraId="0D9D3D5D" w14:textId="77777777" w:rsidR="0057275A" w:rsidRPr="0042216E" w:rsidRDefault="0057275A" w:rsidP="00FF7232">
      <w:pPr>
        <w:tabs>
          <w:tab w:val="left" w:pos="9540"/>
          <w:tab w:val="left" w:pos="9784"/>
        </w:tabs>
        <w:spacing w:after="0" w:line="240" w:lineRule="auto"/>
        <w:ind w:right="679" w:firstLine="709"/>
        <w:jc w:val="both"/>
      </w:pPr>
    </w:p>
    <w:p w14:paraId="6447DF37" w14:textId="03CBA660" w:rsidR="0057275A" w:rsidRPr="0042216E" w:rsidRDefault="0057275A" w:rsidP="00FF7232">
      <w:pPr>
        <w:tabs>
          <w:tab w:val="left" w:pos="9540"/>
          <w:tab w:val="left" w:pos="9784"/>
        </w:tabs>
        <w:spacing w:after="0" w:line="240" w:lineRule="auto"/>
        <w:ind w:right="679"/>
        <w:jc w:val="both"/>
      </w:pPr>
      <w:r w:rsidRPr="0042216E">
        <w:t>Týmto zákonom nie je dotknutá vecná a ani osobná pôsobnosť ostatných predpisov v oblasti informatizácie - ani zákona o e-</w:t>
      </w:r>
      <w:r w:rsidR="007361FB">
        <w:t>g</w:t>
      </w:r>
      <w:r w:rsidRPr="0042216E">
        <w:t>overnmente a ani zákona o informačných technológiách vo verejnej správe. Návrh zákona žiadnym spôsobom nezasahuje, neruší a ani nezužuje pôsobnosť týchto predpisov a ani výnimiek, ktoré ustanovujú. Rovnako tak platí, že všetky pravidlá bezpečnosti systémov (fakturačného systému, ako aj ekonomického informačného systému), prístupu do systémov a ochrany všetkých jeho údajov, vrátane osobných údajov,  zostávajú v plnej miere zachované a budú dodržiavané.</w:t>
      </w:r>
    </w:p>
    <w:p w14:paraId="24CCD436" w14:textId="77777777" w:rsidR="0057275A" w:rsidRPr="0042216E" w:rsidRDefault="0057275A" w:rsidP="00FF7232">
      <w:pPr>
        <w:tabs>
          <w:tab w:val="left" w:pos="9540"/>
          <w:tab w:val="left" w:pos="9784"/>
        </w:tabs>
        <w:spacing w:after="0" w:line="240" w:lineRule="auto"/>
        <w:ind w:right="679"/>
        <w:jc w:val="both"/>
      </w:pPr>
    </w:p>
    <w:p w14:paraId="60F5DEC0" w14:textId="680A43DB" w:rsidR="0057275A" w:rsidRPr="0042216E" w:rsidRDefault="0057275A" w:rsidP="00FF7232">
      <w:pPr>
        <w:pStyle w:val="Normlnywebov"/>
        <w:tabs>
          <w:tab w:val="left" w:pos="9540"/>
          <w:tab w:val="left" w:pos="9784"/>
        </w:tabs>
        <w:spacing w:before="0" w:beforeAutospacing="0" w:after="0" w:afterAutospacing="0"/>
        <w:ind w:right="679"/>
        <w:jc w:val="both"/>
        <w:rPr>
          <w:rFonts w:asciiTheme="minorHAnsi" w:hAnsiTheme="minorHAnsi"/>
          <w:sz w:val="22"/>
          <w:szCs w:val="22"/>
          <w:lang w:eastAsia="en-US"/>
        </w:rPr>
      </w:pPr>
      <w:r w:rsidRPr="0042216E">
        <w:rPr>
          <w:rFonts w:asciiTheme="minorHAnsi" w:hAnsiTheme="minorHAnsi"/>
          <w:sz w:val="22"/>
          <w:szCs w:val="22"/>
          <w:lang w:eastAsia="en-US"/>
        </w:rPr>
        <w:t xml:space="preserve">Vzhľadom na to, že základným cieľom právnej úpravy je zavedenie nového spôsobu prijímania a vydávania faktúr najmä pre subjekty verejnej správy a vytvorenie nového informačného systému verejnej správy, </w:t>
      </w:r>
      <w:r w:rsidR="001569B4" w:rsidRPr="0042216E">
        <w:rPr>
          <w:rFonts w:asciiTheme="minorHAnsi" w:hAnsiTheme="minorHAnsi"/>
          <w:sz w:val="22"/>
          <w:szCs w:val="22"/>
          <w:lang w:eastAsia="en-US"/>
        </w:rPr>
        <w:t>zákon</w:t>
      </w:r>
      <w:r w:rsidRPr="0042216E">
        <w:rPr>
          <w:rFonts w:asciiTheme="minorHAnsi" w:hAnsiTheme="minorHAnsi"/>
          <w:sz w:val="22"/>
          <w:szCs w:val="22"/>
          <w:lang w:eastAsia="en-US"/>
        </w:rPr>
        <w:t xml:space="preserve"> predpokladá finančný vplyv na rozpočet verejnej správy. </w:t>
      </w:r>
    </w:p>
    <w:p w14:paraId="536F625C" w14:textId="77777777" w:rsidR="0057275A" w:rsidRPr="0042216E" w:rsidRDefault="0057275A" w:rsidP="00FF7232">
      <w:pPr>
        <w:pStyle w:val="Normlnywebov"/>
        <w:tabs>
          <w:tab w:val="left" w:pos="9540"/>
          <w:tab w:val="left" w:pos="9784"/>
        </w:tabs>
        <w:spacing w:before="0" w:beforeAutospacing="0" w:after="0" w:afterAutospacing="0"/>
        <w:ind w:right="679" w:firstLine="708"/>
        <w:jc w:val="both"/>
        <w:rPr>
          <w:rFonts w:asciiTheme="minorHAnsi" w:hAnsiTheme="minorHAnsi"/>
          <w:sz w:val="22"/>
          <w:szCs w:val="22"/>
          <w:lang w:eastAsia="en-US"/>
        </w:rPr>
      </w:pPr>
    </w:p>
    <w:p w14:paraId="731D51DD" w14:textId="222F2790" w:rsidR="0057275A" w:rsidRPr="0042216E" w:rsidRDefault="001569B4" w:rsidP="00FF7232">
      <w:pPr>
        <w:pStyle w:val="Normlnywebov"/>
        <w:tabs>
          <w:tab w:val="left" w:pos="9540"/>
          <w:tab w:val="left" w:pos="9784"/>
        </w:tabs>
        <w:spacing w:before="0" w:beforeAutospacing="0" w:after="0" w:afterAutospacing="0"/>
        <w:ind w:right="679"/>
        <w:jc w:val="both"/>
        <w:rPr>
          <w:rFonts w:asciiTheme="minorHAnsi" w:hAnsiTheme="minorHAnsi"/>
          <w:sz w:val="22"/>
          <w:szCs w:val="22"/>
          <w:lang w:eastAsia="en-US"/>
        </w:rPr>
      </w:pPr>
      <w:r w:rsidRPr="0042216E">
        <w:rPr>
          <w:rFonts w:asciiTheme="minorHAnsi" w:hAnsiTheme="minorHAnsi"/>
          <w:sz w:val="22"/>
          <w:szCs w:val="22"/>
          <w:lang w:eastAsia="en-US"/>
        </w:rPr>
        <w:t>Zákon</w:t>
      </w:r>
      <w:r w:rsidR="0057275A" w:rsidRPr="0042216E">
        <w:rPr>
          <w:rFonts w:asciiTheme="minorHAnsi" w:hAnsiTheme="minorHAnsi"/>
          <w:sz w:val="22"/>
          <w:szCs w:val="22"/>
          <w:lang w:eastAsia="en-US"/>
        </w:rPr>
        <w:t xml:space="preserve"> predpokladá aj vplyvy na podnikateľské prostredie, spojené s potrebou zmeny v procesoch vydávania a prijímania </w:t>
      </w:r>
      <w:r w:rsidR="00804F2C" w:rsidRPr="0042216E">
        <w:rPr>
          <w:rFonts w:asciiTheme="minorHAnsi" w:hAnsiTheme="minorHAnsi"/>
          <w:sz w:val="22"/>
          <w:szCs w:val="22"/>
          <w:lang w:eastAsia="en-US"/>
        </w:rPr>
        <w:t xml:space="preserve">zaručených </w:t>
      </w:r>
      <w:r w:rsidR="0057275A" w:rsidRPr="0042216E">
        <w:rPr>
          <w:rFonts w:asciiTheme="minorHAnsi" w:hAnsiTheme="minorHAnsi"/>
          <w:sz w:val="22"/>
          <w:szCs w:val="22"/>
          <w:lang w:eastAsia="en-US"/>
        </w:rPr>
        <w:t>elektronických faktúr a bude mať pozitívny vplyv na informatizáciu</w:t>
      </w:r>
      <w:r w:rsidRPr="0042216E">
        <w:rPr>
          <w:rFonts w:asciiTheme="minorHAnsi" w:hAnsiTheme="minorHAnsi"/>
          <w:sz w:val="22"/>
          <w:szCs w:val="22"/>
          <w:lang w:eastAsia="en-US"/>
        </w:rPr>
        <w:t xml:space="preserve"> a digitalizáciu</w:t>
      </w:r>
      <w:r w:rsidR="0057275A" w:rsidRPr="0042216E">
        <w:rPr>
          <w:rFonts w:asciiTheme="minorHAnsi" w:hAnsiTheme="minorHAnsi"/>
          <w:sz w:val="22"/>
          <w:szCs w:val="22"/>
          <w:lang w:eastAsia="en-US"/>
        </w:rPr>
        <w:t xml:space="preserve"> spoločnosti.</w:t>
      </w:r>
    </w:p>
    <w:p w14:paraId="7F91B9FE" w14:textId="77777777" w:rsidR="00BE354E" w:rsidRPr="0042216E" w:rsidRDefault="00BE354E" w:rsidP="00FF7232">
      <w:pPr>
        <w:pStyle w:val="Normlnywebov"/>
        <w:tabs>
          <w:tab w:val="left" w:pos="9540"/>
          <w:tab w:val="left" w:pos="9784"/>
        </w:tabs>
        <w:spacing w:before="0" w:beforeAutospacing="0" w:after="0" w:afterAutospacing="0"/>
        <w:ind w:right="679"/>
        <w:jc w:val="both"/>
        <w:rPr>
          <w:rFonts w:asciiTheme="minorHAnsi" w:hAnsiTheme="minorHAnsi"/>
          <w:sz w:val="22"/>
          <w:szCs w:val="22"/>
          <w:lang w:eastAsia="en-US"/>
        </w:rPr>
      </w:pPr>
    </w:p>
    <w:p w14:paraId="522AEB89" w14:textId="1F862AD3" w:rsidR="006150A1" w:rsidRPr="0042216E" w:rsidRDefault="006150A1" w:rsidP="00FF7232">
      <w:pPr>
        <w:pStyle w:val="Popis"/>
        <w:keepNext/>
        <w:tabs>
          <w:tab w:val="left" w:pos="9540"/>
          <w:tab w:val="left" w:pos="9784"/>
        </w:tabs>
        <w:ind w:right="679"/>
        <w:rPr>
          <w:sz w:val="20"/>
          <w:szCs w:val="28"/>
        </w:rPr>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1</w:t>
      </w:r>
      <w:r w:rsidR="0067216C" w:rsidRPr="0042216E">
        <w:rPr>
          <w:sz w:val="20"/>
          <w:szCs w:val="28"/>
        </w:rPr>
        <w:fldChar w:fldCharType="end"/>
      </w:r>
      <w:r w:rsidRPr="0042216E">
        <w:rPr>
          <w:sz w:val="20"/>
          <w:szCs w:val="28"/>
        </w:rPr>
        <w:t xml:space="preserve"> - Legislatívny rámec e-fakturácie B2G a G2G</w:t>
      </w:r>
    </w:p>
    <w:p w14:paraId="539AD7E9" w14:textId="77777777" w:rsidR="006150A1" w:rsidRPr="0042216E" w:rsidRDefault="006150A1" w:rsidP="00FF7232">
      <w:pPr>
        <w:tabs>
          <w:tab w:val="left" w:pos="9540"/>
          <w:tab w:val="left" w:pos="9784"/>
        </w:tabs>
        <w:ind w:right="679"/>
      </w:pPr>
      <w:r w:rsidRPr="0042216E">
        <w:rPr>
          <w:noProof/>
          <w:lang w:eastAsia="sk-SK"/>
        </w:rPr>
        <w:drawing>
          <wp:inline distT="0" distB="0" distL="0" distR="0" wp14:anchorId="7659EA1F" wp14:editId="4A39A91F">
            <wp:extent cx="6157383" cy="3462850"/>
            <wp:effectExtent l="19050" t="19050" r="15240" b="2349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9670" cy="3469760"/>
                    </a:xfrm>
                    <a:prstGeom prst="rect">
                      <a:avLst/>
                    </a:prstGeom>
                    <a:ln>
                      <a:solidFill>
                        <a:schemeClr val="tx1"/>
                      </a:solidFill>
                    </a:ln>
                  </pic:spPr>
                </pic:pic>
              </a:graphicData>
            </a:graphic>
          </wp:inline>
        </w:drawing>
      </w:r>
    </w:p>
    <w:p w14:paraId="36DA4A1B" w14:textId="77777777" w:rsidR="00B96F3A" w:rsidRPr="0042216E" w:rsidRDefault="00B96F3A" w:rsidP="00FF7232">
      <w:pPr>
        <w:pStyle w:val="Normlnywebov"/>
        <w:tabs>
          <w:tab w:val="left" w:pos="9540"/>
          <w:tab w:val="left" w:pos="9784"/>
        </w:tabs>
        <w:spacing w:before="0" w:beforeAutospacing="0" w:after="0" w:afterAutospacing="0"/>
        <w:ind w:right="679"/>
        <w:jc w:val="both"/>
        <w:rPr>
          <w:rFonts w:asciiTheme="minorHAnsi" w:hAnsiTheme="minorHAnsi"/>
          <w:sz w:val="22"/>
        </w:rPr>
      </w:pPr>
    </w:p>
    <w:p w14:paraId="6F59C399" w14:textId="507799CA" w:rsidR="00B96F3A" w:rsidRPr="0042216E" w:rsidRDefault="00AE6BFC" w:rsidP="00FF7232">
      <w:pPr>
        <w:pStyle w:val="Nadpis3"/>
        <w:numPr>
          <w:ilvl w:val="2"/>
          <w:numId w:val="1"/>
        </w:numPr>
        <w:tabs>
          <w:tab w:val="left" w:pos="9540"/>
          <w:tab w:val="left" w:pos="9784"/>
        </w:tabs>
        <w:ind w:right="679"/>
      </w:pPr>
      <w:bookmarkStart w:id="13" w:name="_Toc58156024"/>
      <w:bookmarkStart w:id="14" w:name="_Toc61813970"/>
      <w:r w:rsidRPr="0042216E">
        <w:rPr>
          <w:rFonts w:cs="ArialMT"/>
        </w:rPr>
        <w:t>Povinnosti vyplývajúce z programového vyhlásenia vlády na roky 2020 – 2024</w:t>
      </w:r>
      <w:bookmarkEnd w:id="13"/>
      <w:bookmarkEnd w:id="14"/>
    </w:p>
    <w:p w14:paraId="72A99566" w14:textId="3BD93C4F" w:rsidR="00DB4D8C" w:rsidRPr="0042216E" w:rsidRDefault="001569B4" w:rsidP="00FF7232">
      <w:pPr>
        <w:tabs>
          <w:tab w:val="left" w:pos="9540"/>
          <w:tab w:val="left" w:pos="9784"/>
        </w:tabs>
        <w:autoSpaceDE w:val="0"/>
        <w:autoSpaceDN w:val="0"/>
        <w:adjustRightInd w:val="0"/>
        <w:spacing w:after="0" w:line="240" w:lineRule="auto"/>
        <w:ind w:right="679"/>
        <w:jc w:val="both"/>
        <w:rPr>
          <w:rFonts w:cs="ArialMT"/>
        </w:rPr>
      </w:pPr>
      <w:r w:rsidRPr="0042216E">
        <w:rPr>
          <w:rFonts w:cs="ArialMT"/>
        </w:rPr>
        <w:t>Vzhľadom na aktuálnu požiadavk</w:t>
      </w:r>
      <w:r w:rsidR="00DB4D8C" w:rsidRPr="0042216E">
        <w:rPr>
          <w:rFonts w:cs="ArialMT"/>
        </w:rPr>
        <w:t>u</w:t>
      </w:r>
      <w:r w:rsidRPr="0042216E">
        <w:rPr>
          <w:rFonts w:cs="ArialMT"/>
        </w:rPr>
        <w:t xml:space="preserve"> </w:t>
      </w:r>
      <w:r w:rsidR="00DB4D8C" w:rsidRPr="0042216E">
        <w:rPr>
          <w:rFonts w:cs="ArialMT"/>
        </w:rPr>
        <w:t xml:space="preserve">vlády SR </w:t>
      </w:r>
      <w:r w:rsidRPr="0042216E">
        <w:rPr>
          <w:rFonts w:cs="ArialMT"/>
        </w:rPr>
        <w:t>o vytvorení rámc</w:t>
      </w:r>
      <w:r w:rsidR="00DB4D8C" w:rsidRPr="0042216E">
        <w:rPr>
          <w:rFonts w:cs="ArialMT"/>
        </w:rPr>
        <w:t>a</w:t>
      </w:r>
      <w:r w:rsidRPr="0042216E">
        <w:rPr>
          <w:rFonts w:cs="ArialMT"/>
        </w:rPr>
        <w:t xml:space="preserve"> pre </w:t>
      </w:r>
      <w:r w:rsidR="0041367D" w:rsidRPr="0042216E">
        <w:rPr>
          <w:rFonts w:cs="ArialMT"/>
        </w:rPr>
        <w:t>elektronický zber údajov z faktúr v rámci podnikateľského prostredia</w:t>
      </w:r>
      <w:r w:rsidR="00DB4D8C" w:rsidRPr="0042216E">
        <w:rPr>
          <w:rFonts w:cs="ArialMT"/>
        </w:rPr>
        <w:t>, oblasť B2B</w:t>
      </w:r>
      <w:r w:rsidR="0041367D" w:rsidRPr="0042216E">
        <w:rPr>
          <w:rFonts w:cs="ArialMT"/>
        </w:rPr>
        <w:t xml:space="preserve"> a B2C</w:t>
      </w:r>
      <w:r w:rsidR="00DB4D8C" w:rsidRPr="0042216E">
        <w:rPr>
          <w:rFonts w:cs="ArialMT"/>
        </w:rPr>
        <w:t xml:space="preserve">, bude nevyhnutné zabezpečiť legislatívne pokrytie tejto oblasti, čo doposiaľ nebolo predmetom právnej úpravy zákona o e-fakturácii. </w:t>
      </w:r>
    </w:p>
    <w:p w14:paraId="0A4F0F44" w14:textId="77777777" w:rsidR="00DB4D8C" w:rsidRPr="0042216E" w:rsidRDefault="00DB4D8C" w:rsidP="00FF7232">
      <w:pPr>
        <w:tabs>
          <w:tab w:val="left" w:pos="9540"/>
          <w:tab w:val="left" w:pos="9784"/>
        </w:tabs>
        <w:autoSpaceDE w:val="0"/>
        <w:autoSpaceDN w:val="0"/>
        <w:adjustRightInd w:val="0"/>
        <w:spacing w:after="0" w:line="240" w:lineRule="auto"/>
        <w:ind w:right="679"/>
        <w:jc w:val="both"/>
        <w:rPr>
          <w:rFonts w:cs="ArialMT"/>
        </w:rPr>
      </w:pPr>
    </w:p>
    <w:p w14:paraId="7BB7861C" w14:textId="59D2D8C6" w:rsidR="00AE6BFC" w:rsidRPr="0042216E" w:rsidRDefault="00DB4D8C" w:rsidP="00FF7232">
      <w:pPr>
        <w:tabs>
          <w:tab w:val="left" w:pos="9540"/>
          <w:tab w:val="left" w:pos="9784"/>
        </w:tabs>
        <w:autoSpaceDE w:val="0"/>
        <w:autoSpaceDN w:val="0"/>
        <w:adjustRightInd w:val="0"/>
        <w:spacing w:after="0" w:line="240" w:lineRule="auto"/>
        <w:ind w:right="679"/>
        <w:jc w:val="both"/>
        <w:rPr>
          <w:rFonts w:cs="ArialMT"/>
        </w:rPr>
      </w:pPr>
      <w:r w:rsidRPr="0042216E">
        <w:rPr>
          <w:rFonts w:cs="ArialMT"/>
        </w:rPr>
        <w:t>Okrem prípravy</w:t>
      </w:r>
      <w:r w:rsidR="008A64A7" w:rsidRPr="0042216E">
        <w:rPr>
          <w:rFonts w:cs="ArialMT"/>
        </w:rPr>
        <w:t xml:space="preserve"> novej legislatívy</w:t>
      </w:r>
      <w:r w:rsidRPr="0042216E">
        <w:rPr>
          <w:rFonts w:cs="ArialMT"/>
        </w:rPr>
        <w:t xml:space="preserve">, resp. úpravy </w:t>
      </w:r>
      <w:r w:rsidR="008A64A7" w:rsidRPr="0042216E">
        <w:rPr>
          <w:rFonts w:cs="ArialMT"/>
        </w:rPr>
        <w:t xml:space="preserve">aktuálne platnej </w:t>
      </w:r>
      <w:r w:rsidRPr="0042216E">
        <w:rPr>
          <w:rFonts w:cs="ArialMT"/>
        </w:rPr>
        <w:t xml:space="preserve">legislatívy si táto úloha vyžaduje rozšírenie funkcionalít </w:t>
      </w:r>
      <w:r w:rsidR="00FD0CD8" w:rsidRPr="0042216E">
        <w:rPr>
          <w:rFonts w:cs="ArialMT"/>
        </w:rPr>
        <w:t xml:space="preserve">budúceho </w:t>
      </w:r>
      <w:r w:rsidRPr="0042216E">
        <w:rPr>
          <w:rFonts w:cs="ArialMT"/>
        </w:rPr>
        <w:t>informačného systému na oblasť podnikateľského prostred</w:t>
      </w:r>
      <w:r w:rsidR="00681352" w:rsidRPr="0042216E">
        <w:rPr>
          <w:rFonts w:cs="ArialMT"/>
        </w:rPr>
        <w:t>i</w:t>
      </w:r>
      <w:r w:rsidRPr="0042216E">
        <w:rPr>
          <w:rFonts w:cs="ArialMT"/>
        </w:rPr>
        <w:t xml:space="preserve">a. </w:t>
      </w:r>
      <w:r w:rsidR="00681352" w:rsidRPr="0042216E">
        <w:rPr>
          <w:rFonts w:cs="ArialMT"/>
        </w:rPr>
        <w:t>Bude potrebná nevyhnutná analýza súčasného stavu elektronickej fakturácie B2B na Slovensku aj v</w:t>
      </w:r>
      <w:r w:rsidR="00E61ECA" w:rsidRPr="0042216E">
        <w:rPr>
          <w:rFonts w:cs="ArialMT"/>
        </w:rPr>
        <w:t> </w:t>
      </w:r>
      <w:r w:rsidR="00681352" w:rsidRPr="0042216E">
        <w:rPr>
          <w:rFonts w:cs="ArialMT"/>
        </w:rPr>
        <w:t xml:space="preserve">EÚ. </w:t>
      </w:r>
    </w:p>
    <w:p w14:paraId="3DD84C35" w14:textId="77777777" w:rsidR="00A94E0C" w:rsidRPr="0042216E" w:rsidRDefault="00A94E0C" w:rsidP="00FF7232">
      <w:pPr>
        <w:tabs>
          <w:tab w:val="left" w:pos="9540"/>
          <w:tab w:val="left" w:pos="9784"/>
        </w:tabs>
        <w:autoSpaceDE w:val="0"/>
        <w:autoSpaceDN w:val="0"/>
        <w:adjustRightInd w:val="0"/>
        <w:spacing w:after="0" w:line="240" w:lineRule="auto"/>
        <w:ind w:right="679"/>
        <w:jc w:val="both"/>
        <w:rPr>
          <w:rFonts w:cs="ArialMT"/>
        </w:rPr>
      </w:pPr>
    </w:p>
    <w:p w14:paraId="5E219661" w14:textId="43454D49" w:rsidR="008633DB" w:rsidRPr="0042216E" w:rsidRDefault="008633DB" w:rsidP="00FF7232">
      <w:pPr>
        <w:pStyle w:val="Nadpis3"/>
        <w:numPr>
          <w:ilvl w:val="2"/>
          <w:numId w:val="1"/>
        </w:numPr>
        <w:tabs>
          <w:tab w:val="left" w:pos="9540"/>
          <w:tab w:val="left" w:pos="9784"/>
        </w:tabs>
        <w:ind w:right="679"/>
        <w:rPr>
          <w:rFonts w:cs="ArialMT"/>
        </w:rPr>
      </w:pPr>
      <w:bookmarkStart w:id="15" w:name="_Toc58156025"/>
      <w:bookmarkStart w:id="16" w:name="_Toc61813971"/>
      <w:r w:rsidRPr="0042216E">
        <w:rPr>
          <w:rFonts w:cs="ArialMT"/>
        </w:rPr>
        <w:t>Povinnosti vyplývajúce z vízie Moderné a úspešné Slovensko</w:t>
      </w:r>
      <w:bookmarkEnd w:id="15"/>
      <w:bookmarkEnd w:id="16"/>
    </w:p>
    <w:p w14:paraId="68A5D8BB" w14:textId="68C36931" w:rsidR="008633DB" w:rsidRPr="0042216E" w:rsidRDefault="008633DB" w:rsidP="00FF7232">
      <w:pPr>
        <w:tabs>
          <w:tab w:val="left" w:pos="9540"/>
          <w:tab w:val="left" w:pos="9784"/>
        </w:tabs>
        <w:ind w:right="679"/>
        <w:jc w:val="both"/>
      </w:pPr>
      <w:r w:rsidRPr="0042216E">
        <w:t>Vízia Moderné a úspešné Slovensko</w:t>
      </w:r>
      <w:r w:rsidR="00F140CB" w:rsidRPr="0042216E">
        <w:t xml:space="preserve"> (VMaUS)</w:t>
      </w:r>
      <w:r w:rsidRPr="0042216E">
        <w:t xml:space="preserve"> stanovuje ciele v rôznych oblastiach, mimo iné aj </w:t>
      </w:r>
    </w:p>
    <w:p w14:paraId="34F7895D" w14:textId="7A4E1CA8" w:rsidR="008633DB" w:rsidRPr="0042216E" w:rsidRDefault="008633DB" w:rsidP="00CC3B5C">
      <w:pPr>
        <w:pStyle w:val="Odsekzoznamu"/>
        <w:numPr>
          <w:ilvl w:val="0"/>
          <w:numId w:val="31"/>
        </w:numPr>
        <w:tabs>
          <w:tab w:val="left" w:pos="9540"/>
          <w:tab w:val="left" w:pos="9784"/>
        </w:tabs>
        <w:ind w:right="679"/>
        <w:jc w:val="both"/>
      </w:pPr>
      <w:r w:rsidRPr="0042216E">
        <w:t>Boj proti daňovým únikom a zlepšenie úspešnosti výberu</w:t>
      </w:r>
    </w:p>
    <w:p w14:paraId="35C245A7" w14:textId="77777777" w:rsidR="008633DB" w:rsidRPr="0042216E" w:rsidRDefault="008633DB" w:rsidP="00CC3B5C">
      <w:pPr>
        <w:pStyle w:val="Odsekzoznamu"/>
        <w:numPr>
          <w:ilvl w:val="0"/>
          <w:numId w:val="31"/>
        </w:numPr>
        <w:tabs>
          <w:tab w:val="left" w:pos="9540"/>
          <w:tab w:val="left" w:pos="9784"/>
        </w:tabs>
        <w:ind w:right="679"/>
        <w:jc w:val="both"/>
      </w:pPr>
      <w:r w:rsidRPr="0042216E">
        <w:t>Zjednodušenie platenia daní a odvodov</w:t>
      </w:r>
    </w:p>
    <w:p w14:paraId="46542291" w14:textId="6C1A4E9D" w:rsidR="008633DB" w:rsidRPr="0042216E" w:rsidRDefault="008633DB" w:rsidP="00FF7232">
      <w:pPr>
        <w:tabs>
          <w:tab w:val="left" w:pos="9540"/>
          <w:tab w:val="left" w:pos="9784"/>
        </w:tabs>
        <w:ind w:right="679"/>
        <w:jc w:val="both"/>
      </w:pPr>
      <w:r w:rsidRPr="0042216E">
        <w:t xml:space="preserve">Vízia konštatuje, že výsledky boja proti daňovým únikom na DPH sa výrazne zlepšili, ale v medzinárodnom porovnaní je Slovensko stále na chvoste krajín EÚ. Medzeru v príjmoch na DPH sa oproti roku 2012 podarilo znížiť o viac než polovicu, no stále </w:t>
      </w:r>
      <w:r w:rsidR="00D35B14" w:rsidRPr="0042216E">
        <w:t>dosahuje úroveň</w:t>
      </w:r>
      <w:r w:rsidRPr="0042216E">
        <w:t xml:space="preserve"> </w:t>
      </w:r>
      <w:r w:rsidR="00D35B14" w:rsidRPr="0042216E">
        <w:t>takmer</w:t>
      </w:r>
      <w:r w:rsidRPr="0042216E">
        <w:t xml:space="preserve"> </w:t>
      </w:r>
      <w:r w:rsidR="00D35B14" w:rsidRPr="0042216E">
        <w:t xml:space="preserve">dvojnásobku mediánu DPH medzery v </w:t>
      </w:r>
      <w:r w:rsidRPr="0042216E">
        <w:t xml:space="preserve">EÚ. Cieľom je zmodernizovať </w:t>
      </w:r>
      <w:r w:rsidR="00800BAB" w:rsidRPr="0042216E">
        <w:t>f</w:t>
      </w:r>
      <w:r w:rsidRPr="0042216E">
        <w:t>inančnú správu tak, aby efektívne bojovala proti daňovým únikom, transparentne komunikovala výsledky svojej efektívnosti a zároveň čo najviac podporovala pohodlie občanov cez digitalizovanie svojich služieb, ktoré zlepšia dobrovoľnú ochotu platiť dane.</w:t>
      </w:r>
    </w:p>
    <w:p w14:paraId="6014F770" w14:textId="0E661D3A" w:rsidR="008633DB" w:rsidRPr="0042216E" w:rsidRDefault="008633DB" w:rsidP="00FF7232">
      <w:pPr>
        <w:pStyle w:val="Popis"/>
        <w:keepNext/>
        <w:tabs>
          <w:tab w:val="left" w:pos="9540"/>
          <w:tab w:val="left" w:pos="9784"/>
        </w:tabs>
        <w:ind w:right="679"/>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2</w:t>
      </w:r>
      <w:r w:rsidR="0067216C" w:rsidRPr="0042216E">
        <w:rPr>
          <w:sz w:val="20"/>
          <w:szCs w:val="28"/>
        </w:rPr>
        <w:fldChar w:fldCharType="end"/>
      </w:r>
      <w:r w:rsidRPr="0042216E">
        <w:rPr>
          <w:sz w:val="20"/>
          <w:szCs w:val="28"/>
        </w:rPr>
        <w:t xml:space="preserve"> - Medzera DPH</w:t>
      </w:r>
    </w:p>
    <w:p w14:paraId="0024504F" w14:textId="7757AD0C" w:rsidR="008633DB" w:rsidRPr="0042216E" w:rsidRDefault="008633DB" w:rsidP="00FF7232">
      <w:pPr>
        <w:tabs>
          <w:tab w:val="left" w:pos="9540"/>
          <w:tab w:val="left" w:pos="9784"/>
        </w:tabs>
        <w:ind w:right="679"/>
        <w:jc w:val="both"/>
      </w:pPr>
      <w:r w:rsidRPr="0042216E">
        <w:rPr>
          <w:noProof/>
          <w:lang w:eastAsia="sk-SK"/>
        </w:rPr>
        <w:drawing>
          <wp:inline distT="0" distB="0" distL="0" distR="0" wp14:anchorId="10E07C3E" wp14:editId="70228510">
            <wp:extent cx="5299710" cy="624840"/>
            <wp:effectExtent l="0" t="0" r="0" b="381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9710" cy="624840"/>
                    </a:xfrm>
                    <a:prstGeom prst="rect">
                      <a:avLst/>
                    </a:prstGeom>
                    <a:noFill/>
                    <a:ln>
                      <a:noFill/>
                    </a:ln>
                  </pic:spPr>
                </pic:pic>
              </a:graphicData>
            </a:graphic>
          </wp:inline>
        </w:drawing>
      </w:r>
    </w:p>
    <w:p w14:paraId="6B5B261A" w14:textId="6F043390" w:rsidR="008633DB" w:rsidRPr="0042216E" w:rsidRDefault="008633DB" w:rsidP="00FF7232">
      <w:pPr>
        <w:tabs>
          <w:tab w:val="left" w:pos="9540"/>
          <w:tab w:val="left" w:pos="9784"/>
        </w:tabs>
        <w:ind w:right="679"/>
        <w:jc w:val="both"/>
      </w:pPr>
      <w:r w:rsidRPr="0042216E">
        <w:lastRenderedPageBreak/>
        <w:t>Na podporu adresných opatrení zvyšovania efektivity výberu daní budú posilnené analytické kapacity FS s dôrazom na prepracovaný systém zberu dát, včasnú analýzu rizík v dodržiavaní daňových predpisov využitím moderných analytických metód a behaviorálnych poznatkov pri dobrovoľnom plnení daňových povinností. Podporia sa opatrenia na sprísnenie pravidiel s cieľom obmedziť daňové úniky.</w:t>
      </w:r>
    </w:p>
    <w:p w14:paraId="39889ADB" w14:textId="0A3EFE12" w:rsidR="008633DB" w:rsidRPr="0042216E" w:rsidRDefault="008633DB" w:rsidP="00FF7232">
      <w:pPr>
        <w:tabs>
          <w:tab w:val="left" w:pos="9540"/>
          <w:tab w:val="left" w:pos="9784"/>
        </w:tabs>
        <w:ind w:right="679"/>
        <w:jc w:val="both"/>
      </w:pPr>
      <w:r w:rsidRPr="0042216E">
        <w:t xml:space="preserve">Vízia ďalej konštatuje, že viaceré kroky spojené s využívaním digitálnych služieb pri plnení daňových povinností (napr. predvyplnené daňové priznania, e-faktúry) spolu s prístupnejšími verejnými záväznými stanoviskami FS povedú k zvýšeniu právnej istoty a zjednodušeniu platenia daní. Obnoví sa vízia zjednoteného výberu daní, ciel a odvodov, </w:t>
      </w:r>
      <w:r w:rsidR="007F6F0B" w:rsidRPr="0042216E">
        <w:t xml:space="preserve">ktorá </w:t>
      </w:r>
      <w:r w:rsidRPr="0042216E">
        <w:t xml:space="preserve">má zásadný potenciál šetriť náklady štátu, podnikateľov a firiem. </w:t>
      </w:r>
    </w:p>
    <w:p w14:paraId="5907D803" w14:textId="77777777" w:rsidR="00156289" w:rsidRPr="0042216E" w:rsidRDefault="00156289" w:rsidP="00FF7232">
      <w:pPr>
        <w:pStyle w:val="Nadpis2"/>
        <w:tabs>
          <w:tab w:val="left" w:pos="9540"/>
          <w:tab w:val="left" w:pos="9784"/>
        </w:tabs>
        <w:ind w:right="679"/>
      </w:pPr>
      <w:bookmarkStart w:id="17" w:name="_Toc58156026"/>
      <w:bookmarkStart w:id="18" w:name="_Toc61813972"/>
      <w:r w:rsidRPr="0042216E">
        <w:t>Rozsah</w:t>
      </w:r>
      <w:bookmarkEnd w:id="17"/>
      <w:bookmarkEnd w:id="18"/>
    </w:p>
    <w:p w14:paraId="41A74399" w14:textId="2CDC22C4" w:rsidR="00754A69" w:rsidRPr="0042216E" w:rsidRDefault="00754A69" w:rsidP="00FF7232">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2</w:t>
      </w:r>
      <w:r w:rsidRPr="0042216E">
        <w:rPr>
          <w:sz w:val="20"/>
          <w:szCs w:val="28"/>
        </w:rPr>
        <w:fldChar w:fldCharType="end"/>
      </w:r>
      <w:r w:rsidRPr="0042216E">
        <w:rPr>
          <w:sz w:val="20"/>
          <w:szCs w:val="28"/>
        </w:rPr>
        <w:t xml:space="preserve"> - Hlavné zainteresované osoby - aktéri v oblasti elektronickej fakturácie, s popisom ich rolí a IS</w:t>
      </w:r>
    </w:p>
    <w:tbl>
      <w:tblPr>
        <w:tblStyle w:val="Mriekatabuky"/>
        <w:tblW w:w="0" w:type="auto"/>
        <w:tblLook w:val="04A0" w:firstRow="1" w:lastRow="0" w:firstColumn="1" w:lastColumn="0" w:noHBand="0" w:noVBand="1"/>
      </w:tblPr>
      <w:tblGrid>
        <w:gridCol w:w="3235"/>
        <w:gridCol w:w="3240"/>
        <w:gridCol w:w="3240"/>
      </w:tblGrid>
      <w:tr w:rsidR="00D00508" w:rsidRPr="0042216E" w14:paraId="2A08F0C8" w14:textId="77777777" w:rsidTr="00D00508">
        <w:tc>
          <w:tcPr>
            <w:tcW w:w="3235" w:type="dxa"/>
            <w:shd w:val="clear" w:color="auto" w:fill="E7E6E6" w:themeFill="background2"/>
          </w:tcPr>
          <w:p w14:paraId="5EB5E3B5" w14:textId="40FFDC07" w:rsidR="0085321E" w:rsidRPr="0042216E" w:rsidRDefault="0085321E" w:rsidP="00FF7232">
            <w:pPr>
              <w:tabs>
                <w:tab w:val="left" w:pos="9540"/>
                <w:tab w:val="left" w:pos="9784"/>
              </w:tabs>
              <w:ind w:right="679"/>
              <w:rPr>
                <w:b/>
                <w:bCs/>
              </w:rPr>
            </w:pPr>
            <w:r w:rsidRPr="0042216E">
              <w:rPr>
                <w:b/>
                <w:bCs/>
              </w:rPr>
              <w:t>Aktér</w:t>
            </w:r>
          </w:p>
        </w:tc>
        <w:tc>
          <w:tcPr>
            <w:tcW w:w="3240" w:type="dxa"/>
            <w:shd w:val="clear" w:color="auto" w:fill="E7E6E6" w:themeFill="background2"/>
          </w:tcPr>
          <w:p w14:paraId="02ED8CFF" w14:textId="77777777" w:rsidR="0085321E" w:rsidRPr="0042216E" w:rsidRDefault="0085321E" w:rsidP="00FF7232">
            <w:pPr>
              <w:tabs>
                <w:tab w:val="left" w:pos="9540"/>
                <w:tab w:val="left" w:pos="9784"/>
              </w:tabs>
              <w:ind w:right="679"/>
              <w:rPr>
                <w:b/>
                <w:bCs/>
              </w:rPr>
            </w:pPr>
            <w:r w:rsidRPr="0042216E">
              <w:rPr>
                <w:b/>
                <w:bCs/>
              </w:rPr>
              <w:t>Rola</w:t>
            </w:r>
          </w:p>
        </w:tc>
        <w:tc>
          <w:tcPr>
            <w:tcW w:w="3240" w:type="dxa"/>
            <w:shd w:val="clear" w:color="auto" w:fill="E7E6E6" w:themeFill="background2"/>
          </w:tcPr>
          <w:p w14:paraId="6E46B7E0" w14:textId="77777777" w:rsidR="0085321E" w:rsidRPr="0042216E" w:rsidRDefault="0085321E" w:rsidP="00FF7232">
            <w:pPr>
              <w:tabs>
                <w:tab w:val="left" w:pos="9540"/>
                <w:tab w:val="left" w:pos="9784"/>
              </w:tabs>
              <w:ind w:right="679"/>
              <w:rPr>
                <w:b/>
                <w:bCs/>
              </w:rPr>
            </w:pPr>
            <w:r w:rsidRPr="0042216E">
              <w:rPr>
                <w:b/>
                <w:bCs/>
              </w:rPr>
              <w:t>Informačný systém</w:t>
            </w:r>
          </w:p>
        </w:tc>
      </w:tr>
      <w:tr w:rsidR="00DB1FEE" w:rsidRPr="0042216E" w14:paraId="2EFF8028" w14:textId="77777777" w:rsidTr="00D00508">
        <w:tc>
          <w:tcPr>
            <w:tcW w:w="3235" w:type="dxa"/>
          </w:tcPr>
          <w:p w14:paraId="340A027F" w14:textId="48C52C4B" w:rsidR="00DB1FEE" w:rsidRPr="0042216E" w:rsidRDefault="00DB1FEE" w:rsidP="00FF7232">
            <w:pPr>
              <w:tabs>
                <w:tab w:val="left" w:pos="9540"/>
                <w:tab w:val="left" w:pos="9784"/>
              </w:tabs>
              <w:ind w:right="679"/>
              <w:rPr>
                <w:iCs/>
              </w:rPr>
            </w:pPr>
            <w:r w:rsidRPr="0042216E">
              <w:rPr>
                <w:rFonts w:eastAsia="Arial Narrow" w:cs="Arial Narrow"/>
                <w:iCs/>
              </w:rPr>
              <w:t>Ministerstvo financií SR</w:t>
            </w:r>
          </w:p>
        </w:tc>
        <w:tc>
          <w:tcPr>
            <w:tcW w:w="3240" w:type="dxa"/>
          </w:tcPr>
          <w:p w14:paraId="7F0E93CE" w14:textId="5E9A1ABD" w:rsidR="00DB1FEE" w:rsidRPr="0042216E" w:rsidRDefault="00DB1FEE" w:rsidP="00FF7232">
            <w:pPr>
              <w:tabs>
                <w:tab w:val="left" w:pos="9540"/>
                <w:tab w:val="left" w:pos="9784"/>
              </w:tabs>
              <w:ind w:right="679"/>
              <w:rPr>
                <w:iCs/>
              </w:rPr>
            </w:pPr>
            <w:r w:rsidRPr="0042216E">
              <w:rPr>
                <w:rFonts w:eastAsia="Arial Narrow" w:cs="Arial Narrow"/>
                <w:iCs/>
              </w:rPr>
              <w:t xml:space="preserve">Gestor témy elektronická fakturácia, navrhovaný správca informačného systému elektronickej fakturácie </w:t>
            </w:r>
          </w:p>
        </w:tc>
        <w:tc>
          <w:tcPr>
            <w:tcW w:w="3240" w:type="dxa"/>
          </w:tcPr>
          <w:p w14:paraId="0C1EE058" w14:textId="77777777" w:rsidR="00DB1FEE" w:rsidRPr="0042216E" w:rsidRDefault="00DB1FEE" w:rsidP="00FF7232">
            <w:pPr>
              <w:pStyle w:val="Zkladntext"/>
              <w:tabs>
                <w:tab w:val="left" w:pos="9540"/>
                <w:tab w:val="left" w:pos="9784"/>
              </w:tabs>
              <w:spacing w:before="0" w:after="0" w:line="259" w:lineRule="auto"/>
              <w:ind w:right="679"/>
              <w:jc w:val="left"/>
              <w:rPr>
                <w:rFonts w:asciiTheme="minorHAnsi" w:eastAsia="Arial Narrow" w:hAnsiTheme="minorHAnsi" w:cs="Arial Narrow"/>
                <w:iCs/>
                <w:szCs w:val="22"/>
              </w:rPr>
            </w:pPr>
            <w:r w:rsidRPr="0042216E">
              <w:rPr>
                <w:rFonts w:asciiTheme="minorHAnsi" w:eastAsia="Arial Narrow" w:hAnsiTheme="minorHAnsi" w:cs="Arial Narrow"/>
                <w:iCs/>
                <w:szCs w:val="22"/>
              </w:rPr>
              <w:t>Navrhovaný informačný systém elektronickej fakturácie (IS EFA)</w:t>
            </w:r>
          </w:p>
          <w:p w14:paraId="6D494596" w14:textId="5900BF3E" w:rsidR="00DB1FEE" w:rsidRPr="0042216E" w:rsidRDefault="00DB1FEE" w:rsidP="00FF7232">
            <w:pPr>
              <w:tabs>
                <w:tab w:val="left" w:pos="9540"/>
                <w:tab w:val="left" w:pos="9784"/>
              </w:tabs>
              <w:ind w:right="679"/>
              <w:rPr>
                <w:iCs/>
              </w:rPr>
            </w:pPr>
          </w:p>
        </w:tc>
      </w:tr>
      <w:tr w:rsidR="00DB1FEE" w:rsidRPr="0042216E" w14:paraId="6826C78F" w14:textId="77777777" w:rsidTr="00D00508">
        <w:tc>
          <w:tcPr>
            <w:tcW w:w="3235" w:type="dxa"/>
          </w:tcPr>
          <w:p w14:paraId="2063EEBD" w14:textId="32C29B08"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Finančné riaditeľstvo SR</w:t>
            </w:r>
          </w:p>
        </w:tc>
        <w:tc>
          <w:tcPr>
            <w:tcW w:w="3240" w:type="dxa"/>
          </w:tcPr>
          <w:p w14:paraId="34CA801C" w14:textId="50A2F827"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Spolugestor témy elektronická fakturácia</w:t>
            </w:r>
            <w:r w:rsidR="00A744E8" w:rsidRPr="0042216E">
              <w:rPr>
                <w:rFonts w:eastAsia="Arial Narrow" w:cs="Arial Narrow"/>
                <w:iCs/>
              </w:rPr>
              <w:t xml:space="preserve"> a gestor témy výberu daní</w:t>
            </w:r>
          </w:p>
        </w:tc>
        <w:tc>
          <w:tcPr>
            <w:tcW w:w="3240" w:type="dxa"/>
          </w:tcPr>
          <w:p w14:paraId="57A17588" w14:textId="57AC5A78" w:rsidR="00DB1FEE" w:rsidRPr="0042216E" w:rsidRDefault="00DB1FEE" w:rsidP="00FF7232">
            <w:pPr>
              <w:pStyle w:val="Zkladntext"/>
              <w:tabs>
                <w:tab w:val="left" w:pos="9540"/>
                <w:tab w:val="left" w:pos="9784"/>
              </w:tabs>
              <w:spacing w:before="0" w:after="0" w:line="259" w:lineRule="auto"/>
              <w:ind w:right="679"/>
              <w:jc w:val="left"/>
              <w:rPr>
                <w:rFonts w:eastAsia="Arial Narrow" w:cs="Arial Narrow"/>
                <w:iCs/>
              </w:rPr>
            </w:pPr>
            <w:r w:rsidRPr="0042216E">
              <w:rPr>
                <w:rFonts w:asciiTheme="minorHAnsi" w:eastAsia="Arial Narrow" w:hAnsiTheme="minorHAnsi" w:cs="Arial Narrow"/>
                <w:iCs/>
                <w:szCs w:val="22"/>
              </w:rPr>
              <w:t>Navrhovaný informačný systém elektronickej fakturácie (IS EFA)</w:t>
            </w:r>
          </w:p>
        </w:tc>
      </w:tr>
      <w:tr w:rsidR="00DB1FEE" w:rsidRPr="0042216E" w14:paraId="55F4BA65" w14:textId="77777777" w:rsidTr="00D00508">
        <w:tc>
          <w:tcPr>
            <w:tcW w:w="3235" w:type="dxa"/>
          </w:tcPr>
          <w:p w14:paraId="1AE45154" w14:textId="3AB2BFA3" w:rsidR="00DB1FEE" w:rsidRPr="0042216E" w:rsidRDefault="00DB1FEE" w:rsidP="00FF7232">
            <w:pPr>
              <w:tabs>
                <w:tab w:val="left" w:pos="9540"/>
                <w:tab w:val="left" w:pos="9784"/>
              </w:tabs>
              <w:ind w:right="679"/>
              <w:rPr>
                <w:iCs/>
              </w:rPr>
            </w:pPr>
            <w:r w:rsidRPr="0042216E">
              <w:rPr>
                <w:rFonts w:eastAsia="Arial Narrow" w:cs="Arial Narrow"/>
                <w:iCs/>
              </w:rPr>
              <w:t>Úrad pre verejné obstarávanie</w:t>
            </w:r>
          </w:p>
        </w:tc>
        <w:tc>
          <w:tcPr>
            <w:tcW w:w="3240" w:type="dxa"/>
          </w:tcPr>
          <w:p w14:paraId="4410D257" w14:textId="766EB4B1" w:rsidR="00DB1FEE" w:rsidRPr="0042216E" w:rsidRDefault="00DB1FEE" w:rsidP="00FF7232">
            <w:pPr>
              <w:tabs>
                <w:tab w:val="left" w:pos="9540"/>
                <w:tab w:val="left" w:pos="9784"/>
              </w:tabs>
              <w:ind w:right="679"/>
              <w:rPr>
                <w:iCs/>
              </w:rPr>
            </w:pPr>
            <w:r w:rsidRPr="0042216E">
              <w:rPr>
                <w:rFonts w:eastAsia="Arial Narrow" w:cs="Arial Narrow"/>
                <w:iCs/>
              </w:rPr>
              <w:t>Gestor pre tému verejné obstarávanie</w:t>
            </w:r>
          </w:p>
        </w:tc>
        <w:tc>
          <w:tcPr>
            <w:tcW w:w="3240" w:type="dxa"/>
          </w:tcPr>
          <w:p w14:paraId="546230BE" w14:textId="1016DA66" w:rsidR="00DB1FEE" w:rsidRPr="0042216E" w:rsidRDefault="00DB1FEE" w:rsidP="00FF7232">
            <w:pPr>
              <w:tabs>
                <w:tab w:val="left" w:pos="9540"/>
                <w:tab w:val="left" w:pos="9784"/>
              </w:tabs>
              <w:ind w:right="679"/>
              <w:rPr>
                <w:iCs/>
              </w:rPr>
            </w:pPr>
            <w:r w:rsidRPr="0042216E">
              <w:rPr>
                <w:rFonts w:eastAsia="Arial Narrow" w:cs="Arial Narrow"/>
                <w:iCs/>
              </w:rPr>
              <w:t>IS el. verejného obstarávania, IS Register verejných obstarávateľov</w:t>
            </w:r>
          </w:p>
        </w:tc>
      </w:tr>
      <w:tr w:rsidR="00DB1FEE" w:rsidRPr="0042216E" w14:paraId="4A3B814E" w14:textId="77777777" w:rsidTr="00D00508">
        <w:tc>
          <w:tcPr>
            <w:tcW w:w="3235" w:type="dxa"/>
          </w:tcPr>
          <w:p w14:paraId="149A1A66" w14:textId="6B8485B0"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Dodávatelia (</w:t>
            </w:r>
            <w:r w:rsidR="00C15034" w:rsidRPr="0042216E">
              <w:rPr>
                <w:rFonts w:eastAsia="Arial Narrow" w:cs="Arial Narrow"/>
                <w:iCs/>
              </w:rPr>
              <w:t>B</w:t>
            </w:r>
            <w:r w:rsidRPr="0042216E">
              <w:rPr>
                <w:rFonts w:eastAsia="Arial Narrow" w:cs="Arial Narrow"/>
                <w:iCs/>
              </w:rPr>
              <w:t>usiness)</w:t>
            </w:r>
          </w:p>
        </w:tc>
        <w:tc>
          <w:tcPr>
            <w:tcW w:w="3240" w:type="dxa"/>
          </w:tcPr>
          <w:p w14:paraId="76F36C21" w14:textId="41CBBB66"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Právnické a fyzické osoby - podnikatelia, ktorí zasielajú faktúry odberateľom</w:t>
            </w:r>
          </w:p>
        </w:tc>
        <w:tc>
          <w:tcPr>
            <w:tcW w:w="3240" w:type="dxa"/>
          </w:tcPr>
          <w:p w14:paraId="73882D37" w14:textId="526BD633"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Ekonomické a účtovné systémy dodávateľov</w:t>
            </w:r>
          </w:p>
        </w:tc>
      </w:tr>
      <w:tr w:rsidR="00DB1FEE" w:rsidRPr="0042216E" w14:paraId="0CCF84AC" w14:textId="77777777" w:rsidTr="00D00508">
        <w:tc>
          <w:tcPr>
            <w:tcW w:w="3235" w:type="dxa"/>
          </w:tcPr>
          <w:p w14:paraId="7DA996E8" w14:textId="1AFDCD1B"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Dodávatelia (</w:t>
            </w:r>
            <w:r w:rsidR="00C15034" w:rsidRPr="0042216E">
              <w:rPr>
                <w:rFonts w:eastAsia="Arial Narrow" w:cs="Arial Narrow"/>
                <w:iCs/>
              </w:rPr>
              <w:t>Government</w:t>
            </w:r>
            <w:r w:rsidRPr="0042216E">
              <w:rPr>
                <w:rFonts w:eastAsia="Arial Narrow" w:cs="Arial Narrow"/>
                <w:iCs/>
              </w:rPr>
              <w:t>)</w:t>
            </w:r>
          </w:p>
        </w:tc>
        <w:tc>
          <w:tcPr>
            <w:tcW w:w="3240" w:type="dxa"/>
          </w:tcPr>
          <w:p w14:paraId="6E0F31B2" w14:textId="1BCCFA60" w:rsidR="00DB1FEE" w:rsidRPr="0042216E" w:rsidRDefault="00DB1FEE" w:rsidP="00FF7232">
            <w:pPr>
              <w:tabs>
                <w:tab w:val="left" w:pos="9540"/>
                <w:tab w:val="left" w:pos="9784"/>
              </w:tabs>
              <w:ind w:right="679"/>
              <w:rPr>
                <w:rFonts w:eastAsia="Arial Narrow" w:cs="Arial Narrow"/>
                <w:iCs/>
              </w:rPr>
            </w:pPr>
            <w:r w:rsidRPr="0042216E">
              <w:rPr>
                <w:rFonts w:eastAsia="Arial Narrow" w:cs="Arial Narrow"/>
                <w:iCs/>
              </w:rPr>
              <w:t xml:space="preserve">Štátne rozpočtové a príspevkové organizácie, verejní obstarávatelia a obstarávatelia, ktorí </w:t>
            </w:r>
            <w:r w:rsidR="00143132" w:rsidRPr="0042216E">
              <w:rPr>
                <w:rFonts w:eastAsia="Arial Narrow" w:cs="Arial Narrow"/>
                <w:iCs/>
              </w:rPr>
              <w:t xml:space="preserve">vystavujú </w:t>
            </w:r>
            <w:r w:rsidRPr="0042216E">
              <w:rPr>
                <w:rFonts w:eastAsia="Arial Narrow" w:cs="Arial Narrow"/>
                <w:iCs/>
              </w:rPr>
              <w:t xml:space="preserve"> </w:t>
            </w:r>
            <w:r w:rsidR="00143132" w:rsidRPr="0042216E">
              <w:rPr>
                <w:rFonts w:eastAsia="Arial Narrow" w:cs="Arial Narrow"/>
                <w:iCs/>
              </w:rPr>
              <w:t xml:space="preserve"> a</w:t>
            </w:r>
            <w:r w:rsidR="007F6F0B" w:rsidRPr="0042216E">
              <w:rPr>
                <w:rFonts w:eastAsia="Arial Narrow" w:cs="Arial Narrow"/>
                <w:iCs/>
              </w:rPr>
              <w:t xml:space="preserve"> </w:t>
            </w:r>
            <w:r w:rsidRPr="0042216E">
              <w:rPr>
                <w:rFonts w:eastAsia="Arial Narrow" w:cs="Arial Narrow"/>
                <w:iCs/>
              </w:rPr>
              <w:t>zasielajú faktúry odberateľom</w:t>
            </w:r>
          </w:p>
        </w:tc>
        <w:tc>
          <w:tcPr>
            <w:tcW w:w="3240" w:type="dxa"/>
          </w:tcPr>
          <w:p w14:paraId="57F27DC3" w14:textId="15CF0A5C" w:rsidR="00DB1FEE" w:rsidRPr="0042216E" w:rsidRDefault="008C6FD3" w:rsidP="00FF7232">
            <w:pPr>
              <w:tabs>
                <w:tab w:val="left" w:pos="9540"/>
                <w:tab w:val="left" w:pos="9784"/>
              </w:tabs>
              <w:ind w:right="679"/>
              <w:rPr>
                <w:rFonts w:eastAsia="Arial Narrow" w:cs="Arial Narrow"/>
                <w:iCs/>
              </w:rPr>
            </w:pPr>
            <w:r w:rsidRPr="0042216E">
              <w:rPr>
                <w:rFonts w:eastAsia="Arial Narrow" w:cs="Arial Narrow"/>
                <w:iCs/>
              </w:rPr>
              <w:t>Ekonomické a účtovné systémy dodávateľov</w:t>
            </w:r>
          </w:p>
        </w:tc>
      </w:tr>
      <w:tr w:rsidR="00DB1FEE" w:rsidRPr="0042216E" w14:paraId="603A27A6" w14:textId="77777777" w:rsidTr="00D00508">
        <w:tc>
          <w:tcPr>
            <w:tcW w:w="3235" w:type="dxa"/>
          </w:tcPr>
          <w:p w14:paraId="5F2AD708" w14:textId="7789CEF3"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Odberatelia (</w:t>
            </w:r>
            <w:r w:rsidR="00C15034" w:rsidRPr="0042216E">
              <w:rPr>
                <w:rFonts w:eastAsia="Arial Narrow" w:cs="Arial Narrow"/>
                <w:iCs/>
              </w:rPr>
              <w:t>Government</w:t>
            </w:r>
            <w:r w:rsidRPr="0042216E">
              <w:rPr>
                <w:rFonts w:eastAsia="Arial Narrow" w:cs="Arial Narrow"/>
                <w:iCs/>
              </w:rPr>
              <w:t>)</w:t>
            </w:r>
          </w:p>
        </w:tc>
        <w:tc>
          <w:tcPr>
            <w:tcW w:w="3240" w:type="dxa"/>
          </w:tcPr>
          <w:p w14:paraId="09884558" w14:textId="75E5C1B6"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Štátne rozpočtové a príspevkové organizácie, verejní obstarávatelia a obstarávatelia, ktorí prijímajú faktúry od dodávateľov</w:t>
            </w:r>
          </w:p>
        </w:tc>
        <w:tc>
          <w:tcPr>
            <w:tcW w:w="3240" w:type="dxa"/>
          </w:tcPr>
          <w:p w14:paraId="4BD908F9" w14:textId="183B2814" w:rsidR="00DB1FEE" w:rsidRPr="0042216E" w:rsidRDefault="008C6FD3" w:rsidP="00F91046">
            <w:pPr>
              <w:tabs>
                <w:tab w:val="left" w:pos="9540"/>
                <w:tab w:val="left" w:pos="9784"/>
              </w:tabs>
              <w:ind w:right="679"/>
              <w:rPr>
                <w:rFonts w:eastAsia="Arial Narrow" w:cs="Arial Narrow"/>
                <w:iCs/>
              </w:rPr>
            </w:pPr>
            <w:r w:rsidRPr="0042216E">
              <w:rPr>
                <w:rFonts w:eastAsia="Arial Narrow" w:cs="Arial Narrow"/>
                <w:iCs/>
              </w:rPr>
              <w:t>Ekonomické a účtovné systémy odberateľov</w:t>
            </w:r>
          </w:p>
        </w:tc>
      </w:tr>
      <w:tr w:rsidR="00DB1FEE" w:rsidRPr="0042216E" w14:paraId="40DEE1B0" w14:textId="77777777" w:rsidTr="00D00508">
        <w:tc>
          <w:tcPr>
            <w:tcW w:w="3235" w:type="dxa"/>
          </w:tcPr>
          <w:p w14:paraId="1BB38EC6" w14:textId="4C95A722"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Odberatelia (</w:t>
            </w:r>
            <w:r w:rsidR="00C15034" w:rsidRPr="0042216E">
              <w:rPr>
                <w:rFonts w:eastAsia="Arial Narrow" w:cs="Arial Narrow"/>
                <w:iCs/>
              </w:rPr>
              <w:t>B</w:t>
            </w:r>
            <w:r w:rsidRPr="0042216E">
              <w:rPr>
                <w:rFonts w:eastAsia="Arial Narrow" w:cs="Arial Narrow"/>
                <w:iCs/>
              </w:rPr>
              <w:t>usiness)</w:t>
            </w:r>
          </w:p>
        </w:tc>
        <w:tc>
          <w:tcPr>
            <w:tcW w:w="3240" w:type="dxa"/>
          </w:tcPr>
          <w:p w14:paraId="52791373" w14:textId="535491F7" w:rsidR="00DB1FEE" w:rsidRPr="0042216E" w:rsidRDefault="00DB1FEE" w:rsidP="00F91046">
            <w:pPr>
              <w:tabs>
                <w:tab w:val="left" w:pos="9540"/>
                <w:tab w:val="left" w:pos="9784"/>
              </w:tabs>
              <w:ind w:right="679"/>
              <w:rPr>
                <w:rFonts w:eastAsia="Arial Narrow" w:cs="Arial Narrow"/>
                <w:iCs/>
              </w:rPr>
            </w:pPr>
            <w:r w:rsidRPr="0042216E">
              <w:rPr>
                <w:rFonts w:eastAsia="Arial Narrow" w:cs="Arial Narrow"/>
                <w:iCs/>
              </w:rPr>
              <w:t xml:space="preserve">Právnické a fyzické osoby - podnikatelia, ktorí </w:t>
            </w:r>
            <w:r w:rsidR="008C6FD3" w:rsidRPr="0042216E">
              <w:rPr>
                <w:rFonts w:eastAsia="Arial Narrow" w:cs="Arial Narrow"/>
                <w:iCs/>
              </w:rPr>
              <w:t>prijímajú</w:t>
            </w:r>
            <w:r w:rsidRPr="0042216E">
              <w:rPr>
                <w:rFonts w:eastAsia="Arial Narrow" w:cs="Arial Narrow"/>
                <w:iCs/>
              </w:rPr>
              <w:t xml:space="preserve"> faktúry </w:t>
            </w:r>
            <w:r w:rsidR="008C6FD3" w:rsidRPr="0042216E">
              <w:rPr>
                <w:rFonts w:eastAsia="Arial Narrow" w:cs="Arial Narrow"/>
                <w:iCs/>
              </w:rPr>
              <w:t>od dodávateľov</w:t>
            </w:r>
          </w:p>
        </w:tc>
        <w:tc>
          <w:tcPr>
            <w:tcW w:w="3240" w:type="dxa"/>
          </w:tcPr>
          <w:p w14:paraId="09EC1499" w14:textId="4CEF4206" w:rsidR="00DB1FEE" w:rsidRPr="0042216E" w:rsidRDefault="008C6FD3" w:rsidP="00F91046">
            <w:pPr>
              <w:tabs>
                <w:tab w:val="left" w:pos="9540"/>
                <w:tab w:val="left" w:pos="9784"/>
              </w:tabs>
              <w:ind w:right="679"/>
              <w:rPr>
                <w:rFonts w:eastAsia="Arial Narrow" w:cs="Arial Narrow"/>
                <w:iCs/>
              </w:rPr>
            </w:pPr>
            <w:r w:rsidRPr="0042216E">
              <w:rPr>
                <w:rFonts w:eastAsia="Arial Narrow" w:cs="Arial Narrow"/>
                <w:iCs/>
              </w:rPr>
              <w:t>Ekonomické a účtovné systémy odberateľov</w:t>
            </w:r>
          </w:p>
        </w:tc>
      </w:tr>
      <w:tr w:rsidR="001A6474" w:rsidRPr="0042216E" w14:paraId="56996F99" w14:textId="77777777" w:rsidTr="001A6474">
        <w:tc>
          <w:tcPr>
            <w:tcW w:w="3235" w:type="dxa"/>
          </w:tcPr>
          <w:p w14:paraId="5856A97C" w14:textId="561F75AC" w:rsidR="001A6474" w:rsidRPr="0042216E" w:rsidRDefault="001A6474" w:rsidP="00F91046">
            <w:pPr>
              <w:tabs>
                <w:tab w:val="left" w:pos="9540"/>
                <w:tab w:val="left" w:pos="9784"/>
              </w:tabs>
              <w:ind w:right="679"/>
              <w:rPr>
                <w:rFonts w:eastAsia="Arial Narrow" w:cs="Arial Narrow"/>
                <w:iCs/>
              </w:rPr>
            </w:pPr>
            <w:r w:rsidRPr="0042216E">
              <w:rPr>
                <w:rFonts w:eastAsia="Arial Narrow" w:cs="Arial Narrow"/>
                <w:iCs/>
              </w:rPr>
              <w:t>Právnické osoby a Fyzické osoby – nepodnikatelia (Consumers)</w:t>
            </w:r>
          </w:p>
        </w:tc>
        <w:tc>
          <w:tcPr>
            <w:tcW w:w="3240" w:type="dxa"/>
          </w:tcPr>
          <w:p w14:paraId="0FB0E400" w14:textId="16479CB6" w:rsidR="001A6474" w:rsidRPr="0042216E" w:rsidRDefault="001A6474" w:rsidP="00F91046">
            <w:pPr>
              <w:tabs>
                <w:tab w:val="left" w:pos="9540"/>
                <w:tab w:val="left" w:pos="9784"/>
              </w:tabs>
              <w:ind w:right="679"/>
              <w:rPr>
                <w:rFonts w:eastAsia="Arial Narrow" w:cs="Arial Narrow"/>
                <w:iCs/>
              </w:rPr>
            </w:pPr>
            <w:r w:rsidRPr="0042216E">
              <w:rPr>
                <w:rFonts w:eastAsia="Arial Narrow" w:cs="Arial Narrow"/>
                <w:iCs/>
              </w:rPr>
              <w:t>Môžu vystupovať v roli príjemcu faktúry (B2C alebo G2C)</w:t>
            </w:r>
          </w:p>
        </w:tc>
        <w:tc>
          <w:tcPr>
            <w:tcW w:w="3240" w:type="dxa"/>
          </w:tcPr>
          <w:p w14:paraId="10278156" w14:textId="5453BE3E" w:rsidR="001A6474" w:rsidRPr="0042216E" w:rsidRDefault="001A6474" w:rsidP="00F91046">
            <w:pPr>
              <w:tabs>
                <w:tab w:val="left" w:pos="9540"/>
                <w:tab w:val="left" w:pos="9784"/>
              </w:tabs>
              <w:ind w:right="679"/>
              <w:rPr>
                <w:rFonts w:eastAsia="Arial Narrow" w:cs="Arial Narrow"/>
                <w:iCs/>
              </w:rPr>
            </w:pPr>
            <w:r w:rsidRPr="0042216E">
              <w:rPr>
                <w:rFonts w:eastAsia="Arial Narrow" w:cs="Arial Narrow"/>
                <w:iCs/>
              </w:rPr>
              <w:t>-</w:t>
            </w:r>
          </w:p>
        </w:tc>
      </w:tr>
    </w:tbl>
    <w:p w14:paraId="36F24BB4" w14:textId="77777777" w:rsidR="001A6474" w:rsidRPr="0042216E" w:rsidRDefault="001A6474" w:rsidP="00F91046">
      <w:pPr>
        <w:tabs>
          <w:tab w:val="left" w:pos="9540"/>
          <w:tab w:val="left" w:pos="9784"/>
        </w:tabs>
        <w:autoSpaceDE w:val="0"/>
        <w:autoSpaceDN w:val="0"/>
        <w:adjustRightInd w:val="0"/>
        <w:spacing w:after="0" w:line="240" w:lineRule="auto"/>
        <w:ind w:right="679"/>
        <w:jc w:val="both"/>
        <w:rPr>
          <w:rFonts w:cs="ArialMT"/>
        </w:rPr>
      </w:pPr>
    </w:p>
    <w:p w14:paraId="58F1BBD8" w14:textId="77777777" w:rsidR="001A6474" w:rsidRPr="0042216E" w:rsidRDefault="001A6474" w:rsidP="00F91046">
      <w:pPr>
        <w:tabs>
          <w:tab w:val="left" w:pos="9540"/>
          <w:tab w:val="left" w:pos="9784"/>
        </w:tabs>
        <w:autoSpaceDE w:val="0"/>
        <w:autoSpaceDN w:val="0"/>
        <w:adjustRightInd w:val="0"/>
        <w:spacing w:after="0" w:line="240" w:lineRule="auto"/>
        <w:ind w:right="679"/>
        <w:jc w:val="both"/>
        <w:rPr>
          <w:rFonts w:cs="ArialMT"/>
        </w:rPr>
      </w:pPr>
    </w:p>
    <w:p w14:paraId="4FA72908" w14:textId="447A665B" w:rsidR="006150A1" w:rsidRPr="0042216E" w:rsidRDefault="006150A1" w:rsidP="00F91046">
      <w:pPr>
        <w:tabs>
          <w:tab w:val="left" w:pos="9540"/>
          <w:tab w:val="left" w:pos="9784"/>
        </w:tabs>
        <w:autoSpaceDE w:val="0"/>
        <w:autoSpaceDN w:val="0"/>
        <w:adjustRightInd w:val="0"/>
        <w:spacing w:after="0" w:line="240" w:lineRule="auto"/>
        <w:ind w:right="679"/>
        <w:jc w:val="both"/>
        <w:rPr>
          <w:rFonts w:cs="ArialMT"/>
          <w:b/>
          <w:bCs/>
          <w:caps/>
        </w:rPr>
      </w:pPr>
      <w:r w:rsidRPr="0042216E">
        <w:rPr>
          <w:rFonts w:cs="ArialMT"/>
          <w:b/>
          <w:bCs/>
          <w:caps/>
        </w:rPr>
        <w:lastRenderedPageBreak/>
        <w:t xml:space="preserve">Základné informácie: </w:t>
      </w:r>
    </w:p>
    <w:p w14:paraId="5ADDE4EE" w14:textId="77777777" w:rsidR="006150A1" w:rsidRPr="0042216E" w:rsidRDefault="006150A1" w:rsidP="00F91046">
      <w:pPr>
        <w:tabs>
          <w:tab w:val="left" w:pos="9540"/>
          <w:tab w:val="left" w:pos="9784"/>
        </w:tabs>
        <w:autoSpaceDE w:val="0"/>
        <w:autoSpaceDN w:val="0"/>
        <w:adjustRightInd w:val="0"/>
        <w:spacing w:after="0" w:line="240" w:lineRule="auto"/>
        <w:ind w:right="679"/>
        <w:jc w:val="both"/>
        <w:rPr>
          <w:rFonts w:cs="ArialMT"/>
        </w:rPr>
      </w:pPr>
    </w:p>
    <w:p w14:paraId="0DA4742D" w14:textId="77777777" w:rsidR="006150A1" w:rsidRPr="0042216E" w:rsidRDefault="006150A1" w:rsidP="00CC3B5C">
      <w:pPr>
        <w:pStyle w:val="Odsekzoznamu"/>
        <w:numPr>
          <w:ilvl w:val="0"/>
          <w:numId w:val="30"/>
        </w:numPr>
        <w:tabs>
          <w:tab w:val="left" w:pos="9540"/>
          <w:tab w:val="left" w:pos="9784"/>
        </w:tabs>
        <w:autoSpaceDE w:val="0"/>
        <w:autoSpaceDN w:val="0"/>
        <w:adjustRightInd w:val="0"/>
        <w:spacing w:after="0" w:line="240" w:lineRule="auto"/>
        <w:ind w:right="679"/>
        <w:jc w:val="both"/>
        <w:rPr>
          <w:rFonts w:cs="ArialMT"/>
        </w:rPr>
      </w:pPr>
      <w:r w:rsidRPr="0042216E">
        <w:rPr>
          <w:rFonts w:cs="ArialMT"/>
        </w:rPr>
        <w:t>cca 6 500 VO/O evidovaných v IS ÚVO (údaj z r. 2017), resp. na základe aktuálne dostupných údajov to je približne 7 900 subjektov verejnej správy, ktoré sú evidované v registri subjektov verejnej správy (subjekty môžu/nemusia zároveň vystupovať ako VO/O),</w:t>
      </w:r>
    </w:p>
    <w:p w14:paraId="7909A388" w14:textId="77777777" w:rsidR="006150A1" w:rsidRPr="0042216E" w:rsidRDefault="006150A1" w:rsidP="00CC3B5C">
      <w:pPr>
        <w:pStyle w:val="Odsekzoznamu"/>
        <w:numPr>
          <w:ilvl w:val="0"/>
          <w:numId w:val="30"/>
        </w:numPr>
        <w:tabs>
          <w:tab w:val="left" w:pos="9540"/>
          <w:tab w:val="left" w:pos="9784"/>
        </w:tabs>
        <w:ind w:right="679"/>
        <w:jc w:val="both"/>
        <w:rPr>
          <w:rFonts w:cs="ArialMT"/>
        </w:rPr>
      </w:pPr>
      <w:r w:rsidRPr="0042216E">
        <w:rPr>
          <w:rFonts w:cs="ArialMT"/>
        </w:rPr>
        <w:t>viac ako 1,8 milióna faktúr ročne, čo sa týka počtu došlých faktúr pre subjekty verejnej správy (B2G),</w:t>
      </w:r>
    </w:p>
    <w:p w14:paraId="2DBAA89C" w14:textId="26E7ADD2" w:rsidR="006150A1" w:rsidRPr="0042216E" w:rsidRDefault="006150A1" w:rsidP="00CC3B5C">
      <w:pPr>
        <w:pStyle w:val="Odsekzoznamu"/>
        <w:numPr>
          <w:ilvl w:val="0"/>
          <w:numId w:val="30"/>
        </w:numPr>
        <w:tabs>
          <w:tab w:val="left" w:pos="9540"/>
          <w:tab w:val="left" w:pos="9784"/>
        </w:tabs>
        <w:ind w:right="679"/>
        <w:jc w:val="both"/>
        <w:rPr>
          <w:rFonts w:cs="ArialMT"/>
        </w:rPr>
      </w:pPr>
      <w:r w:rsidRPr="0042216E">
        <w:rPr>
          <w:rFonts w:cs="ArialMT"/>
        </w:rPr>
        <w:t>cca 150 miliónov faktúr ročne pre oblas</w:t>
      </w:r>
      <w:r w:rsidR="00B6046C" w:rsidRPr="0042216E">
        <w:rPr>
          <w:rFonts w:cs="ArialMT"/>
        </w:rPr>
        <w:t xml:space="preserve">ti </w:t>
      </w:r>
      <w:r w:rsidRPr="0042216E">
        <w:rPr>
          <w:rFonts w:cs="ArialMT"/>
        </w:rPr>
        <w:t>B2B</w:t>
      </w:r>
      <w:r w:rsidR="00B6046C" w:rsidRPr="0042216E">
        <w:rPr>
          <w:rFonts w:cs="ArialMT"/>
        </w:rPr>
        <w:t>, B2G, G2G</w:t>
      </w:r>
      <w:r w:rsidR="00B35E60" w:rsidRPr="0042216E">
        <w:rPr>
          <w:rFonts w:cs="ArialMT"/>
        </w:rPr>
        <w:t xml:space="preserve"> a B2C</w:t>
      </w:r>
      <w:r w:rsidRPr="0042216E">
        <w:rPr>
          <w:rFonts w:cs="ArialMT"/>
        </w:rPr>
        <w:t>.</w:t>
      </w:r>
    </w:p>
    <w:p w14:paraId="6CE335B3" w14:textId="77777777" w:rsidR="006150A1" w:rsidRPr="0042216E" w:rsidRDefault="006150A1" w:rsidP="00CC3B5C">
      <w:pPr>
        <w:pStyle w:val="Odsekzoznamu"/>
        <w:numPr>
          <w:ilvl w:val="0"/>
          <w:numId w:val="30"/>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Calibri"/>
        </w:rPr>
        <w:t>veľkosť množiny, ktorá môže potenciálne využiť služby IS EFA v prípade vzniku obchodného prípadu na strane dodávateľov alebo odberateľov je nad 700 000 subjektov (542 000 podnikov, živnostníkov a subjektov VS, plus predpokladaná 30% rezerva).</w:t>
      </w:r>
    </w:p>
    <w:p w14:paraId="638FFA61" w14:textId="77777777" w:rsidR="006150A1" w:rsidRPr="0042216E" w:rsidRDefault="006150A1" w:rsidP="00CC3B5C">
      <w:pPr>
        <w:pStyle w:val="Odsekzoznamu"/>
        <w:numPr>
          <w:ilvl w:val="0"/>
          <w:numId w:val="30"/>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Calibri"/>
        </w:rPr>
        <w:t>počet používateľov IS EFA môže dosiahnuť viac ako 1,5 milióna používateľov (min. 2 používatelia na 1 potenciálny subjekt).</w:t>
      </w:r>
    </w:p>
    <w:p w14:paraId="462AACCE" w14:textId="77777777" w:rsidR="006150A1" w:rsidRPr="0042216E" w:rsidRDefault="006150A1" w:rsidP="00F91046">
      <w:pPr>
        <w:tabs>
          <w:tab w:val="left" w:pos="9540"/>
          <w:tab w:val="left" w:pos="9784"/>
        </w:tabs>
        <w:ind w:right="679"/>
        <w:rPr>
          <w:i/>
        </w:rPr>
      </w:pPr>
    </w:p>
    <w:p w14:paraId="5CAF3F6D" w14:textId="77777777" w:rsidR="00156289" w:rsidRPr="0042216E" w:rsidRDefault="00156289" w:rsidP="00F91046">
      <w:pPr>
        <w:pStyle w:val="Nadpis2"/>
        <w:tabs>
          <w:tab w:val="left" w:pos="9540"/>
          <w:tab w:val="left" w:pos="9784"/>
        </w:tabs>
        <w:ind w:right="679"/>
      </w:pPr>
      <w:bookmarkStart w:id="19" w:name="_Toc58156027"/>
      <w:bookmarkStart w:id="20" w:name="_Toc61813973"/>
      <w:r w:rsidRPr="0042216E">
        <w:t>Použité skratky a</w:t>
      </w:r>
      <w:r w:rsidR="007370C7" w:rsidRPr="0042216E">
        <w:t> </w:t>
      </w:r>
      <w:r w:rsidRPr="0042216E">
        <w:t>značky</w:t>
      </w:r>
      <w:bookmarkEnd w:id="19"/>
      <w:bookmarkEnd w:id="20"/>
    </w:p>
    <w:p w14:paraId="4937CAD7" w14:textId="3543A9D7" w:rsidR="00754A69" w:rsidRPr="0042216E" w:rsidRDefault="00754A69"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3</w:t>
      </w:r>
      <w:r w:rsidRPr="0042216E">
        <w:rPr>
          <w:sz w:val="20"/>
          <w:szCs w:val="28"/>
        </w:rPr>
        <w:fldChar w:fldCharType="end"/>
      </w:r>
      <w:r w:rsidRPr="0042216E">
        <w:rPr>
          <w:sz w:val="20"/>
          <w:szCs w:val="28"/>
        </w:rPr>
        <w:t xml:space="preserve"> - Skratky a značky</w:t>
      </w:r>
    </w:p>
    <w:tbl>
      <w:tblPr>
        <w:tblStyle w:val="Mriekatabuky"/>
        <w:tblW w:w="0" w:type="auto"/>
        <w:tblLook w:val="04A0" w:firstRow="1" w:lastRow="0" w:firstColumn="1" w:lastColumn="0" w:noHBand="0" w:noVBand="1"/>
      </w:tblPr>
      <w:tblGrid>
        <w:gridCol w:w="2136"/>
        <w:gridCol w:w="7082"/>
      </w:tblGrid>
      <w:tr w:rsidR="007370C7" w:rsidRPr="0042216E" w14:paraId="42375A55" w14:textId="77777777" w:rsidTr="009375C1">
        <w:tc>
          <w:tcPr>
            <w:tcW w:w="2136" w:type="dxa"/>
            <w:shd w:val="clear" w:color="auto" w:fill="E7E6E6" w:themeFill="background2"/>
          </w:tcPr>
          <w:p w14:paraId="73B5CE5F" w14:textId="77777777" w:rsidR="007370C7" w:rsidRPr="0042216E" w:rsidRDefault="007370C7" w:rsidP="00CC4291">
            <w:pPr>
              <w:tabs>
                <w:tab w:val="left" w:pos="9540"/>
                <w:tab w:val="left" w:pos="9784"/>
              </w:tabs>
              <w:rPr>
                <w:b/>
                <w:bCs/>
              </w:rPr>
            </w:pPr>
            <w:r w:rsidRPr="0042216E">
              <w:rPr>
                <w:b/>
                <w:bCs/>
              </w:rPr>
              <w:t>Skratka / Značka</w:t>
            </w:r>
          </w:p>
        </w:tc>
        <w:tc>
          <w:tcPr>
            <w:tcW w:w="7082" w:type="dxa"/>
            <w:shd w:val="clear" w:color="auto" w:fill="E7E6E6" w:themeFill="background2"/>
          </w:tcPr>
          <w:p w14:paraId="20BB083A" w14:textId="77777777" w:rsidR="007370C7" w:rsidRPr="0042216E" w:rsidRDefault="007370C7" w:rsidP="00F91046">
            <w:pPr>
              <w:tabs>
                <w:tab w:val="left" w:pos="9540"/>
                <w:tab w:val="left" w:pos="9784"/>
              </w:tabs>
              <w:ind w:right="679"/>
              <w:rPr>
                <w:b/>
                <w:bCs/>
              </w:rPr>
            </w:pPr>
            <w:r w:rsidRPr="0042216E">
              <w:rPr>
                <w:b/>
                <w:bCs/>
              </w:rPr>
              <w:t>Vysvetlenie</w:t>
            </w:r>
          </w:p>
        </w:tc>
      </w:tr>
      <w:tr w:rsidR="001725BA" w:rsidRPr="0042216E" w14:paraId="516F1724" w14:textId="77777777" w:rsidTr="009375C1">
        <w:tc>
          <w:tcPr>
            <w:tcW w:w="2136" w:type="dxa"/>
          </w:tcPr>
          <w:p w14:paraId="59302EB5" w14:textId="171CA0B1" w:rsidR="001725BA" w:rsidRPr="0042216E" w:rsidRDefault="001725BA" w:rsidP="00F91046">
            <w:pPr>
              <w:tabs>
                <w:tab w:val="left" w:pos="9540"/>
                <w:tab w:val="left" w:pos="9784"/>
              </w:tabs>
              <w:ind w:right="679"/>
            </w:pPr>
            <w:r w:rsidRPr="0042216E">
              <w:t>AKV</w:t>
            </w:r>
          </w:p>
        </w:tc>
        <w:tc>
          <w:tcPr>
            <w:tcW w:w="7082" w:type="dxa"/>
          </w:tcPr>
          <w:p w14:paraId="287CA913" w14:textId="2AECD530" w:rsidR="001725BA" w:rsidRPr="0042216E" w:rsidRDefault="001725BA" w:rsidP="00F91046">
            <w:pPr>
              <w:tabs>
                <w:tab w:val="left" w:pos="9540"/>
                <w:tab w:val="left" w:pos="9784"/>
              </w:tabs>
              <w:ind w:right="679"/>
            </w:pPr>
            <w:r w:rsidRPr="0042216E">
              <w:t>Analytický systém kontrolných výkazov DPH</w:t>
            </w:r>
          </w:p>
        </w:tc>
      </w:tr>
      <w:tr w:rsidR="008C6FD3" w:rsidRPr="0042216E" w14:paraId="5B4CBFA4" w14:textId="77777777" w:rsidTr="009375C1">
        <w:tc>
          <w:tcPr>
            <w:tcW w:w="2136" w:type="dxa"/>
          </w:tcPr>
          <w:p w14:paraId="609150BC" w14:textId="754228A6" w:rsidR="008C6FD3" w:rsidRPr="0042216E" w:rsidRDefault="008C6FD3" w:rsidP="00F91046">
            <w:pPr>
              <w:tabs>
                <w:tab w:val="left" w:pos="9540"/>
                <w:tab w:val="left" w:pos="9784"/>
              </w:tabs>
              <w:ind w:right="679"/>
            </w:pPr>
            <w:r w:rsidRPr="0042216E">
              <w:t>B2B</w:t>
            </w:r>
          </w:p>
        </w:tc>
        <w:tc>
          <w:tcPr>
            <w:tcW w:w="7082" w:type="dxa"/>
          </w:tcPr>
          <w:p w14:paraId="41D31EAE" w14:textId="061E56D4" w:rsidR="008C6FD3" w:rsidRPr="0042216E" w:rsidRDefault="008C6FD3" w:rsidP="00F91046">
            <w:pPr>
              <w:tabs>
                <w:tab w:val="left" w:pos="9540"/>
                <w:tab w:val="left" w:pos="9784"/>
              </w:tabs>
              <w:ind w:right="679"/>
            </w:pPr>
            <w:r w:rsidRPr="0042216E">
              <w:t>Business to Business</w:t>
            </w:r>
          </w:p>
        </w:tc>
      </w:tr>
      <w:tr w:rsidR="00B64A7F" w:rsidRPr="0042216E" w14:paraId="3823395E" w14:textId="77777777" w:rsidTr="009375C1">
        <w:tc>
          <w:tcPr>
            <w:tcW w:w="2136" w:type="dxa"/>
          </w:tcPr>
          <w:p w14:paraId="6BB8BC5F" w14:textId="7A462D81" w:rsidR="00B64A7F" w:rsidRPr="0042216E" w:rsidRDefault="00B64A7F" w:rsidP="00F91046">
            <w:pPr>
              <w:tabs>
                <w:tab w:val="left" w:pos="9540"/>
                <w:tab w:val="left" w:pos="9784"/>
              </w:tabs>
              <w:ind w:right="679"/>
            </w:pPr>
            <w:r w:rsidRPr="0042216E">
              <w:t>B2C</w:t>
            </w:r>
          </w:p>
        </w:tc>
        <w:tc>
          <w:tcPr>
            <w:tcW w:w="7082" w:type="dxa"/>
          </w:tcPr>
          <w:p w14:paraId="291F7DA0" w14:textId="0C236D19" w:rsidR="00B64A7F" w:rsidRPr="0042216E" w:rsidRDefault="00B64A7F" w:rsidP="00F91046">
            <w:pPr>
              <w:tabs>
                <w:tab w:val="left" w:pos="9540"/>
                <w:tab w:val="left" w:pos="9784"/>
              </w:tabs>
              <w:ind w:right="679"/>
            </w:pPr>
            <w:r w:rsidRPr="0042216E">
              <w:t xml:space="preserve">Business to </w:t>
            </w:r>
            <w:r w:rsidR="00D769E3" w:rsidRPr="0042216E">
              <w:t>C</w:t>
            </w:r>
            <w:r w:rsidR="00D35B14" w:rsidRPr="0042216E">
              <w:t>onsumers</w:t>
            </w:r>
          </w:p>
        </w:tc>
      </w:tr>
      <w:tr w:rsidR="008C6FD3" w:rsidRPr="0042216E" w14:paraId="5D115E56" w14:textId="77777777" w:rsidTr="009375C1">
        <w:tc>
          <w:tcPr>
            <w:tcW w:w="2136" w:type="dxa"/>
          </w:tcPr>
          <w:p w14:paraId="2A60ECE4" w14:textId="54F5B37E" w:rsidR="008C6FD3" w:rsidRPr="0042216E" w:rsidRDefault="008C6FD3" w:rsidP="00F91046">
            <w:pPr>
              <w:tabs>
                <w:tab w:val="left" w:pos="9540"/>
                <w:tab w:val="left" w:pos="9784"/>
              </w:tabs>
              <w:ind w:right="679"/>
            </w:pPr>
            <w:r w:rsidRPr="0042216E">
              <w:t>B2G</w:t>
            </w:r>
          </w:p>
        </w:tc>
        <w:tc>
          <w:tcPr>
            <w:tcW w:w="7082" w:type="dxa"/>
          </w:tcPr>
          <w:p w14:paraId="636CB966" w14:textId="70F3D69E" w:rsidR="008C6FD3" w:rsidRPr="0042216E" w:rsidRDefault="008C6FD3" w:rsidP="00F91046">
            <w:pPr>
              <w:tabs>
                <w:tab w:val="left" w:pos="9540"/>
                <w:tab w:val="left" w:pos="9784"/>
              </w:tabs>
              <w:ind w:right="679"/>
            </w:pPr>
            <w:r w:rsidRPr="0042216E">
              <w:t>Business to Government</w:t>
            </w:r>
          </w:p>
        </w:tc>
      </w:tr>
      <w:tr w:rsidR="0027780D" w:rsidRPr="0042216E" w14:paraId="3BBC75D1" w14:textId="77777777" w:rsidTr="009375C1">
        <w:tc>
          <w:tcPr>
            <w:tcW w:w="2136" w:type="dxa"/>
          </w:tcPr>
          <w:p w14:paraId="2DFF1350" w14:textId="4800B6F4" w:rsidR="0027780D" w:rsidRPr="0042216E" w:rsidRDefault="0027780D" w:rsidP="00F91046">
            <w:pPr>
              <w:tabs>
                <w:tab w:val="left" w:pos="9540"/>
                <w:tab w:val="left" w:pos="9784"/>
              </w:tabs>
              <w:ind w:right="679"/>
            </w:pPr>
            <w:r w:rsidRPr="0042216E">
              <w:t xml:space="preserve">CEN </w:t>
            </w:r>
          </w:p>
        </w:tc>
        <w:tc>
          <w:tcPr>
            <w:tcW w:w="7082" w:type="dxa"/>
          </w:tcPr>
          <w:p w14:paraId="2D94ACF8" w14:textId="7219581F" w:rsidR="0027780D" w:rsidRPr="0042216E" w:rsidRDefault="0027780D" w:rsidP="00F91046">
            <w:pPr>
              <w:tabs>
                <w:tab w:val="left" w:pos="9540"/>
                <w:tab w:val="left" w:pos="9784"/>
              </w:tabs>
              <w:ind w:right="679"/>
            </w:pPr>
            <w:r w:rsidRPr="0042216E">
              <w:rPr>
                <w:iCs/>
              </w:rPr>
              <w:t>European Committee for Standardization</w:t>
            </w:r>
            <w:r w:rsidRPr="0042216E">
              <w:t> (Európsky výbor pre normalizáciu)</w:t>
            </w:r>
          </w:p>
        </w:tc>
      </w:tr>
      <w:tr w:rsidR="008C6FD3" w:rsidRPr="0042216E" w14:paraId="625FC57E" w14:textId="77777777" w:rsidTr="009375C1">
        <w:tc>
          <w:tcPr>
            <w:tcW w:w="2136" w:type="dxa"/>
          </w:tcPr>
          <w:p w14:paraId="557BDEAB" w14:textId="0F28626B" w:rsidR="008C6FD3" w:rsidRPr="0042216E" w:rsidRDefault="008C6FD3" w:rsidP="00F91046">
            <w:pPr>
              <w:tabs>
                <w:tab w:val="left" w:pos="9540"/>
                <w:tab w:val="left" w:pos="9784"/>
              </w:tabs>
              <w:ind w:right="679"/>
            </w:pPr>
            <w:r w:rsidRPr="0042216E">
              <w:rPr>
                <w:rFonts w:eastAsia="Arial Narrow" w:cs="Arial Narrow"/>
              </w:rPr>
              <w:t>CMPP</w:t>
            </w:r>
          </w:p>
        </w:tc>
        <w:tc>
          <w:tcPr>
            <w:tcW w:w="7082" w:type="dxa"/>
          </w:tcPr>
          <w:p w14:paraId="0C1A273B" w14:textId="1B546F13" w:rsidR="008C6FD3" w:rsidRPr="0042216E" w:rsidRDefault="008C6FD3" w:rsidP="00F91046">
            <w:pPr>
              <w:tabs>
                <w:tab w:val="left" w:pos="9540"/>
                <w:tab w:val="left" w:pos="9784"/>
              </w:tabs>
              <w:ind w:right="679"/>
            </w:pPr>
            <w:r w:rsidRPr="0042216E">
              <w:rPr>
                <w:rFonts w:eastAsia="Arial Narrow" w:cs="Arial Narrow"/>
              </w:rPr>
              <w:t>Centrum metodicko-procesnej podpory</w:t>
            </w:r>
          </w:p>
        </w:tc>
      </w:tr>
      <w:tr w:rsidR="008C6FD3" w:rsidRPr="0042216E" w14:paraId="37298087" w14:textId="77777777" w:rsidTr="009375C1">
        <w:tc>
          <w:tcPr>
            <w:tcW w:w="2136" w:type="dxa"/>
          </w:tcPr>
          <w:p w14:paraId="5A02D640" w14:textId="4E3479E8" w:rsidR="008C6FD3" w:rsidRPr="0042216E" w:rsidRDefault="008C6FD3" w:rsidP="00F91046">
            <w:pPr>
              <w:tabs>
                <w:tab w:val="left" w:pos="9540"/>
                <w:tab w:val="left" w:pos="9784"/>
              </w:tabs>
              <w:ind w:right="679"/>
              <w:rPr>
                <w:rFonts w:eastAsia="Arial Narrow" w:cs="Arial Narrow"/>
              </w:rPr>
            </w:pPr>
            <w:r w:rsidRPr="0042216E">
              <w:t>DCOM</w:t>
            </w:r>
          </w:p>
        </w:tc>
        <w:tc>
          <w:tcPr>
            <w:tcW w:w="7082" w:type="dxa"/>
          </w:tcPr>
          <w:p w14:paraId="39E23C21" w14:textId="4E35A255" w:rsidR="008C6FD3" w:rsidRPr="0042216E" w:rsidRDefault="008C6FD3" w:rsidP="00F91046">
            <w:pPr>
              <w:tabs>
                <w:tab w:val="left" w:pos="9540"/>
                <w:tab w:val="left" w:pos="9784"/>
              </w:tabs>
              <w:ind w:right="679"/>
              <w:rPr>
                <w:rFonts w:eastAsia="Arial Narrow" w:cs="Arial Narrow"/>
              </w:rPr>
            </w:pPr>
            <w:r w:rsidRPr="0042216E">
              <w:t>Dátové centrum obcí a miest</w:t>
            </w:r>
          </w:p>
        </w:tc>
      </w:tr>
      <w:tr w:rsidR="008131F7" w:rsidRPr="0042216E" w14:paraId="11B143CD" w14:textId="77777777" w:rsidTr="009375C1">
        <w:tc>
          <w:tcPr>
            <w:tcW w:w="2136" w:type="dxa"/>
          </w:tcPr>
          <w:p w14:paraId="54A3ED6C" w14:textId="19809D2A" w:rsidR="008131F7" w:rsidRPr="0042216E" w:rsidRDefault="008131F7" w:rsidP="00F91046">
            <w:pPr>
              <w:tabs>
                <w:tab w:val="left" w:pos="9540"/>
                <w:tab w:val="left" w:pos="9784"/>
              </w:tabs>
              <w:ind w:right="679"/>
            </w:pPr>
            <w:r w:rsidRPr="0042216E">
              <w:t>DFŠ</w:t>
            </w:r>
          </w:p>
        </w:tc>
        <w:tc>
          <w:tcPr>
            <w:tcW w:w="7082" w:type="dxa"/>
          </w:tcPr>
          <w:p w14:paraId="2FD82286" w14:textId="2B3CE71D" w:rsidR="008131F7" w:rsidRPr="0042216E" w:rsidRDefault="008131F7" w:rsidP="00F91046">
            <w:pPr>
              <w:tabs>
                <w:tab w:val="left" w:pos="9540"/>
                <w:tab w:val="left" w:pos="9784"/>
              </w:tabs>
              <w:ind w:right="679"/>
            </w:pPr>
            <w:r w:rsidRPr="0042216E">
              <w:t>Detailná funkčná špecifikácia</w:t>
            </w:r>
          </w:p>
        </w:tc>
      </w:tr>
      <w:tr w:rsidR="001E3F87" w:rsidRPr="0042216E" w14:paraId="475DA51D" w14:textId="77777777" w:rsidTr="009375C1">
        <w:tc>
          <w:tcPr>
            <w:tcW w:w="2136" w:type="dxa"/>
          </w:tcPr>
          <w:p w14:paraId="7D1EF639" w14:textId="437A12EB" w:rsidR="001E3F87" w:rsidRPr="0042216E" w:rsidRDefault="001E3F87" w:rsidP="00F91046">
            <w:pPr>
              <w:tabs>
                <w:tab w:val="left" w:pos="9540"/>
                <w:tab w:val="left" w:pos="9784"/>
              </w:tabs>
              <w:ind w:right="679"/>
            </w:pPr>
            <w:r w:rsidRPr="0042216E">
              <w:t>DK</w:t>
            </w:r>
          </w:p>
        </w:tc>
        <w:tc>
          <w:tcPr>
            <w:tcW w:w="7082" w:type="dxa"/>
          </w:tcPr>
          <w:p w14:paraId="27D8E889" w14:textId="2B68507E" w:rsidR="001E3F87" w:rsidRPr="0042216E" w:rsidRDefault="001E3F87" w:rsidP="00F91046">
            <w:pPr>
              <w:tabs>
                <w:tab w:val="left" w:pos="9540"/>
                <w:tab w:val="left" w:pos="9784"/>
              </w:tabs>
              <w:ind w:right="679"/>
            </w:pPr>
            <w:r w:rsidRPr="0042216E">
              <w:t>Daňová kontrola</w:t>
            </w:r>
          </w:p>
        </w:tc>
      </w:tr>
      <w:tr w:rsidR="00AA6AE2" w:rsidRPr="0042216E" w14:paraId="27675203" w14:textId="77777777" w:rsidTr="009375C1">
        <w:tc>
          <w:tcPr>
            <w:tcW w:w="2136" w:type="dxa"/>
          </w:tcPr>
          <w:p w14:paraId="2A28FD35" w14:textId="463054C7" w:rsidR="00AA6AE2" w:rsidRPr="0042216E" w:rsidRDefault="00AA6AE2" w:rsidP="00F91046">
            <w:pPr>
              <w:tabs>
                <w:tab w:val="left" w:pos="9540"/>
                <w:tab w:val="left" w:pos="9784"/>
              </w:tabs>
              <w:ind w:right="679"/>
            </w:pPr>
            <w:r w:rsidRPr="0042216E">
              <w:t>DP, DDP</w:t>
            </w:r>
          </w:p>
        </w:tc>
        <w:tc>
          <w:tcPr>
            <w:tcW w:w="7082" w:type="dxa"/>
          </w:tcPr>
          <w:p w14:paraId="0186B200" w14:textId="461D0B42" w:rsidR="00AA6AE2" w:rsidRPr="0042216E" w:rsidRDefault="00AA6AE2" w:rsidP="00F91046">
            <w:pPr>
              <w:tabs>
                <w:tab w:val="left" w:pos="9540"/>
                <w:tab w:val="left" w:pos="9784"/>
              </w:tabs>
              <w:ind w:right="679"/>
            </w:pPr>
            <w:r w:rsidRPr="0042216E">
              <w:t xml:space="preserve">Daňové priznanie, </w:t>
            </w:r>
            <w:r w:rsidR="004C4F07" w:rsidRPr="0042216E">
              <w:t>Dodatočné</w:t>
            </w:r>
            <w:r w:rsidRPr="0042216E">
              <w:t xml:space="preserve"> daňové priznanie</w:t>
            </w:r>
          </w:p>
        </w:tc>
      </w:tr>
      <w:tr w:rsidR="000420CF" w:rsidRPr="0042216E" w14:paraId="6B018950" w14:textId="77777777" w:rsidTr="009375C1">
        <w:tc>
          <w:tcPr>
            <w:tcW w:w="2136" w:type="dxa"/>
          </w:tcPr>
          <w:p w14:paraId="5DBC5ABE" w14:textId="0A6F6003" w:rsidR="000420CF" w:rsidRPr="0042216E" w:rsidRDefault="000420CF" w:rsidP="00F91046">
            <w:pPr>
              <w:tabs>
                <w:tab w:val="left" w:pos="9540"/>
                <w:tab w:val="left" w:pos="9784"/>
              </w:tabs>
              <w:ind w:right="679"/>
            </w:pPr>
            <w:r w:rsidRPr="0042216E">
              <w:t>DPH</w:t>
            </w:r>
          </w:p>
        </w:tc>
        <w:tc>
          <w:tcPr>
            <w:tcW w:w="7082" w:type="dxa"/>
          </w:tcPr>
          <w:p w14:paraId="1DF2144D" w14:textId="1C95B97C" w:rsidR="000420CF" w:rsidRPr="0042216E" w:rsidRDefault="000420CF" w:rsidP="00F91046">
            <w:pPr>
              <w:tabs>
                <w:tab w:val="left" w:pos="9540"/>
                <w:tab w:val="left" w:pos="9784"/>
              </w:tabs>
              <w:ind w:right="679"/>
            </w:pPr>
            <w:r w:rsidRPr="0042216E">
              <w:t>Daň z pridanej hodnoty</w:t>
            </w:r>
          </w:p>
        </w:tc>
      </w:tr>
      <w:tr w:rsidR="009375C1" w:rsidRPr="0042216E" w14:paraId="473A3BEE" w14:textId="77777777" w:rsidTr="009375C1">
        <w:tc>
          <w:tcPr>
            <w:tcW w:w="2136" w:type="dxa"/>
          </w:tcPr>
          <w:p w14:paraId="5269A0AC" w14:textId="2D1DEA4F" w:rsidR="009375C1" w:rsidRPr="0042216E" w:rsidRDefault="009375C1" w:rsidP="009375C1">
            <w:pPr>
              <w:tabs>
                <w:tab w:val="left" w:pos="9540"/>
                <w:tab w:val="left" w:pos="9784"/>
              </w:tabs>
              <w:ind w:right="679"/>
            </w:pPr>
            <w:r w:rsidRPr="0042216E">
              <w:t>DPPO</w:t>
            </w:r>
          </w:p>
        </w:tc>
        <w:tc>
          <w:tcPr>
            <w:tcW w:w="7082" w:type="dxa"/>
          </w:tcPr>
          <w:p w14:paraId="3945D647" w14:textId="6FB29D1B" w:rsidR="009375C1" w:rsidRPr="0042216E" w:rsidRDefault="009375C1" w:rsidP="009375C1">
            <w:pPr>
              <w:tabs>
                <w:tab w:val="left" w:pos="9540"/>
                <w:tab w:val="left" w:pos="9784"/>
              </w:tabs>
              <w:ind w:right="679"/>
            </w:pPr>
            <w:r w:rsidRPr="0042216E">
              <w:t>Daň z príjmu právnických osôb</w:t>
            </w:r>
          </w:p>
        </w:tc>
      </w:tr>
      <w:tr w:rsidR="009375C1" w:rsidRPr="0042216E" w14:paraId="293F401B" w14:textId="77777777" w:rsidTr="009375C1">
        <w:tc>
          <w:tcPr>
            <w:tcW w:w="2136" w:type="dxa"/>
          </w:tcPr>
          <w:p w14:paraId="74611E0F" w14:textId="1F3D1FE3" w:rsidR="009375C1" w:rsidRPr="0042216E" w:rsidRDefault="009375C1" w:rsidP="009375C1">
            <w:pPr>
              <w:tabs>
                <w:tab w:val="left" w:pos="9540"/>
                <w:tab w:val="left" w:pos="9784"/>
              </w:tabs>
              <w:ind w:right="679"/>
            </w:pPr>
            <w:r w:rsidRPr="0042216E">
              <w:t>EFA</w:t>
            </w:r>
          </w:p>
        </w:tc>
        <w:tc>
          <w:tcPr>
            <w:tcW w:w="7082" w:type="dxa"/>
          </w:tcPr>
          <w:p w14:paraId="4CCB2B0C" w14:textId="21FACBF7" w:rsidR="009375C1" w:rsidRPr="0042216E" w:rsidRDefault="009375C1" w:rsidP="009375C1">
            <w:pPr>
              <w:tabs>
                <w:tab w:val="left" w:pos="9540"/>
                <w:tab w:val="left" w:pos="9784"/>
              </w:tabs>
              <w:ind w:right="679"/>
            </w:pPr>
            <w:r w:rsidRPr="0042216E">
              <w:t xml:space="preserve">Elektronická </w:t>
            </w:r>
            <w:r w:rsidR="0055312F">
              <w:t>faktúra</w:t>
            </w:r>
          </w:p>
        </w:tc>
      </w:tr>
      <w:tr w:rsidR="009375C1" w:rsidRPr="0042216E" w14:paraId="114D385B" w14:textId="77777777" w:rsidTr="009375C1">
        <w:tc>
          <w:tcPr>
            <w:tcW w:w="2136" w:type="dxa"/>
          </w:tcPr>
          <w:p w14:paraId="7D0F5AB4" w14:textId="5A77ACA9" w:rsidR="009375C1" w:rsidRPr="0042216E" w:rsidRDefault="009375C1" w:rsidP="009375C1">
            <w:pPr>
              <w:tabs>
                <w:tab w:val="left" w:pos="9540"/>
                <w:tab w:val="left" w:pos="9784"/>
              </w:tabs>
              <w:ind w:right="679"/>
            </w:pPr>
            <w:r w:rsidRPr="0042216E">
              <w:t>EHP</w:t>
            </w:r>
          </w:p>
        </w:tc>
        <w:tc>
          <w:tcPr>
            <w:tcW w:w="7082" w:type="dxa"/>
          </w:tcPr>
          <w:p w14:paraId="511798C9" w14:textId="59FE642C" w:rsidR="009375C1" w:rsidRPr="0042216E" w:rsidRDefault="009375C1" w:rsidP="009375C1">
            <w:pPr>
              <w:tabs>
                <w:tab w:val="left" w:pos="9540"/>
                <w:tab w:val="left" w:pos="9784"/>
              </w:tabs>
              <w:ind w:right="679"/>
            </w:pPr>
            <w:r w:rsidRPr="0042216E">
              <w:t>Európsky hospodársky priestor</w:t>
            </w:r>
          </w:p>
        </w:tc>
      </w:tr>
      <w:tr w:rsidR="009375C1" w:rsidRPr="0042216E" w14:paraId="6428FAB6" w14:textId="77777777" w:rsidTr="009375C1">
        <w:tc>
          <w:tcPr>
            <w:tcW w:w="2136" w:type="dxa"/>
          </w:tcPr>
          <w:p w14:paraId="0C39EC5F" w14:textId="1326F5A1" w:rsidR="009375C1" w:rsidRPr="0042216E" w:rsidRDefault="009375C1" w:rsidP="009375C1">
            <w:pPr>
              <w:tabs>
                <w:tab w:val="left" w:pos="9540"/>
                <w:tab w:val="left" w:pos="9784"/>
              </w:tabs>
              <w:ind w:right="679"/>
            </w:pPr>
            <w:r w:rsidRPr="0042216E">
              <w:t>EIS</w:t>
            </w:r>
          </w:p>
        </w:tc>
        <w:tc>
          <w:tcPr>
            <w:tcW w:w="7082" w:type="dxa"/>
          </w:tcPr>
          <w:p w14:paraId="252DABEA" w14:textId="58A9EF56" w:rsidR="009375C1" w:rsidRPr="0042216E" w:rsidRDefault="009375C1" w:rsidP="009375C1">
            <w:pPr>
              <w:tabs>
                <w:tab w:val="left" w:pos="9540"/>
                <w:tab w:val="left" w:pos="9784"/>
              </w:tabs>
              <w:ind w:right="679"/>
            </w:pPr>
            <w:r w:rsidRPr="0042216E">
              <w:t>Ekonomický informačný systém</w:t>
            </w:r>
          </w:p>
        </w:tc>
      </w:tr>
      <w:tr w:rsidR="009375C1" w:rsidRPr="0042216E" w14:paraId="2DAA30F4" w14:textId="77777777" w:rsidTr="009375C1">
        <w:tc>
          <w:tcPr>
            <w:tcW w:w="2136" w:type="dxa"/>
          </w:tcPr>
          <w:p w14:paraId="6489CCB0" w14:textId="7524BF34" w:rsidR="009375C1" w:rsidRPr="0042216E" w:rsidRDefault="009375C1" w:rsidP="009375C1">
            <w:pPr>
              <w:tabs>
                <w:tab w:val="left" w:pos="9540"/>
                <w:tab w:val="left" w:pos="9784"/>
              </w:tabs>
              <w:ind w:right="679"/>
            </w:pPr>
            <w:r w:rsidRPr="0042216E">
              <w:t>EN</w:t>
            </w:r>
          </w:p>
        </w:tc>
        <w:tc>
          <w:tcPr>
            <w:tcW w:w="7082" w:type="dxa"/>
          </w:tcPr>
          <w:p w14:paraId="157E69B6" w14:textId="21B75666" w:rsidR="009375C1" w:rsidRPr="0042216E" w:rsidRDefault="009375C1" w:rsidP="009375C1">
            <w:pPr>
              <w:tabs>
                <w:tab w:val="left" w:pos="9540"/>
                <w:tab w:val="left" w:pos="9784"/>
              </w:tabs>
              <w:ind w:right="679"/>
            </w:pPr>
            <w:r w:rsidRPr="0042216E">
              <w:t>Európska norma</w:t>
            </w:r>
          </w:p>
        </w:tc>
      </w:tr>
      <w:tr w:rsidR="009375C1" w:rsidRPr="0042216E" w14:paraId="2E7980BE" w14:textId="77777777" w:rsidTr="009375C1">
        <w:tc>
          <w:tcPr>
            <w:tcW w:w="2136" w:type="dxa"/>
          </w:tcPr>
          <w:p w14:paraId="6462A3CC" w14:textId="064CBABD" w:rsidR="009375C1" w:rsidRPr="0042216E" w:rsidRDefault="009375C1" w:rsidP="009375C1">
            <w:pPr>
              <w:tabs>
                <w:tab w:val="left" w:pos="9540"/>
                <w:tab w:val="left" w:pos="9784"/>
              </w:tabs>
              <w:ind w:right="679"/>
            </w:pPr>
            <w:r w:rsidRPr="0042216E">
              <w:t>EÚ</w:t>
            </w:r>
          </w:p>
        </w:tc>
        <w:tc>
          <w:tcPr>
            <w:tcW w:w="7082" w:type="dxa"/>
          </w:tcPr>
          <w:p w14:paraId="3732AF3D" w14:textId="48A4A39A" w:rsidR="009375C1" w:rsidRPr="0042216E" w:rsidRDefault="009375C1" w:rsidP="009375C1">
            <w:pPr>
              <w:tabs>
                <w:tab w:val="left" w:pos="9540"/>
                <w:tab w:val="left" w:pos="9784"/>
              </w:tabs>
              <w:ind w:right="679"/>
            </w:pPr>
            <w:r w:rsidRPr="0042216E">
              <w:t>Európska únia</w:t>
            </w:r>
          </w:p>
        </w:tc>
      </w:tr>
      <w:tr w:rsidR="009375C1" w:rsidRPr="0042216E" w14:paraId="69EE31BE" w14:textId="77777777" w:rsidTr="009375C1">
        <w:tc>
          <w:tcPr>
            <w:tcW w:w="2136" w:type="dxa"/>
          </w:tcPr>
          <w:p w14:paraId="59B47B75" w14:textId="71F735BD" w:rsidR="009375C1" w:rsidRPr="0042216E" w:rsidRDefault="009375C1" w:rsidP="009375C1">
            <w:pPr>
              <w:tabs>
                <w:tab w:val="left" w:pos="9540"/>
                <w:tab w:val="left" w:pos="9784"/>
              </w:tabs>
              <w:ind w:right="679"/>
            </w:pPr>
            <w:r w:rsidRPr="0042216E">
              <w:t>ES</w:t>
            </w:r>
          </w:p>
        </w:tc>
        <w:tc>
          <w:tcPr>
            <w:tcW w:w="7082" w:type="dxa"/>
          </w:tcPr>
          <w:p w14:paraId="7BF10F8B" w14:textId="33D58D32" w:rsidR="009375C1" w:rsidRPr="0042216E" w:rsidRDefault="009375C1" w:rsidP="009375C1">
            <w:pPr>
              <w:tabs>
                <w:tab w:val="left" w:pos="9540"/>
                <w:tab w:val="left" w:pos="9784"/>
              </w:tabs>
              <w:ind w:right="679"/>
            </w:pPr>
            <w:r w:rsidRPr="0042216E">
              <w:t>Európske spoločenstvo</w:t>
            </w:r>
          </w:p>
        </w:tc>
      </w:tr>
      <w:tr w:rsidR="009375C1" w:rsidRPr="0042216E" w14:paraId="64776A58" w14:textId="77777777" w:rsidTr="009375C1">
        <w:tc>
          <w:tcPr>
            <w:tcW w:w="2136" w:type="dxa"/>
          </w:tcPr>
          <w:p w14:paraId="163762CE" w14:textId="75CF89C5" w:rsidR="009375C1" w:rsidRPr="0042216E" w:rsidRDefault="009375C1" w:rsidP="009375C1">
            <w:pPr>
              <w:tabs>
                <w:tab w:val="left" w:pos="9540"/>
                <w:tab w:val="left" w:pos="9784"/>
              </w:tabs>
              <w:ind w:right="679"/>
            </w:pPr>
            <w:r w:rsidRPr="0042216E">
              <w:t>FO</w:t>
            </w:r>
          </w:p>
        </w:tc>
        <w:tc>
          <w:tcPr>
            <w:tcW w:w="7082" w:type="dxa"/>
          </w:tcPr>
          <w:p w14:paraId="65D62C89" w14:textId="504EDEA4" w:rsidR="009375C1" w:rsidRPr="0042216E" w:rsidRDefault="009375C1" w:rsidP="009375C1">
            <w:pPr>
              <w:tabs>
                <w:tab w:val="left" w:pos="9540"/>
                <w:tab w:val="left" w:pos="9784"/>
              </w:tabs>
              <w:ind w:right="679"/>
            </w:pPr>
            <w:r w:rsidRPr="0042216E">
              <w:t>Fyzické osoby</w:t>
            </w:r>
          </w:p>
        </w:tc>
      </w:tr>
      <w:tr w:rsidR="009375C1" w:rsidRPr="0042216E" w14:paraId="4E37B48F" w14:textId="77777777" w:rsidTr="009375C1">
        <w:tc>
          <w:tcPr>
            <w:tcW w:w="2136" w:type="dxa"/>
          </w:tcPr>
          <w:p w14:paraId="265461FE" w14:textId="7268335F" w:rsidR="009375C1" w:rsidRPr="0042216E" w:rsidRDefault="009375C1" w:rsidP="009375C1">
            <w:pPr>
              <w:tabs>
                <w:tab w:val="left" w:pos="9540"/>
                <w:tab w:val="left" w:pos="9784"/>
              </w:tabs>
              <w:ind w:right="679"/>
            </w:pPr>
            <w:r w:rsidRPr="0042216E">
              <w:t>FR SR</w:t>
            </w:r>
          </w:p>
        </w:tc>
        <w:tc>
          <w:tcPr>
            <w:tcW w:w="7082" w:type="dxa"/>
          </w:tcPr>
          <w:p w14:paraId="0E40277E" w14:textId="42BD7E84" w:rsidR="009375C1" w:rsidRPr="0042216E" w:rsidRDefault="009375C1" w:rsidP="009375C1">
            <w:pPr>
              <w:tabs>
                <w:tab w:val="left" w:pos="9540"/>
                <w:tab w:val="left" w:pos="9784"/>
              </w:tabs>
              <w:ind w:right="679"/>
            </w:pPr>
            <w:r w:rsidRPr="0042216E">
              <w:t>Finančné riaditeľstvo SR</w:t>
            </w:r>
          </w:p>
        </w:tc>
      </w:tr>
      <w:tr w:rsidR="009375C1" w:rsidRPr="0042216E" w14:paraId="22828B04" w14:textId="77777777" w:rsidTr="009375C1">
        <w:tc>
          <w:tcPr>
            <w:tcW w:w="2136" w:type="dxa"/>
          </w:tcPr>
          <w:p w14:paraId="2D6718B8" w14:textId="2D5F4899" w:rsidR="009375C1" w:rsidRPr="0042216E" w:rsidRDefault="009375C1" w:rsidP="009375C1">
            <w:pPr>
              <w:tabs>
                <w:tab w:val="left" w:pos="9540"/>
                <w:tab w:val="left" w:pos="9784"/>
              </w:tabs>
              <w:ind w:right="679"/>
            </w:pPr>
            <w:r w:rsidRPr="0042216E">
              <w:t>FS</w:t>
            </w:r>
          </w:p>
        </w:tc>
        <w:tc>
          <w:tcPr>
            <w:tcW w:w="7082" w:type="dxa"/>
          </w:tcPr>
          <w:p w14:paraId="672C1DDD" w14:textId="3F855D06" w:rsidR="009375C1" w:rsidRPr="0042216E" w:rsidRDefault="009375C1" w:rsidP="009375C1">
            <w:pPr>
              <w:tabs>
                <w:tab w:val="left" w:pos="9540"/>
                <w:tab w:val="left" w:pos="9784"/>
              </w:tabs>
              <w:ind w:right="679"/>
            </w:pPr>
            <w:r w:rsidRPr="0042216E">
              <w:t>Finančná správa = Finančné riaditeľstvo SR</w:t>
            </w:r>
          </w:p>
        </w:tc>
      </w:tr>
      <w:tr w:rsidR="009375C1" w:rsidRPr="0042216E" w14:paraId="39029225" w14:textId="77777777" w:rsidTr="009375C1">
        <w:tc>
          <w:tcPr>
            <w:tcW w:w="2136" w:type="dxa"/>
          </w:tcPr>
          <w:p w14:paraId="2FF3A122" w14:textId="5BD833EE" w:rsidR="009375C1" w:rsidRPr="0042216E" w:rsidRDefault="009375C1" w:rsidP="009375C1">
            <w:pPr>
              <w:tabs>
                <w:tab w:val="left" w:pos="9540"/>
                <w:tab w:val="left" w:pos="9784"/>
              </w:tabs>
              <w:ind w:right="679"/>
            </w:pPr>
            <w:r w:rsidRPr="0042216E">
              <w:t>G2B</w:t>
            </w:r>
          </w:p>
        </w:tc>
        <w:tc>
          <w:tcPr>
            <w:tcW w:w="7082" w:type="dxa"/>
          </w:tcPr>
          <w:p w14:paraId="30795019" w14:textId="0D54793B" w:rsidR="009375C1" w:rsidRPr="0042216E" w:rsidRDefault="009375C1" w:rsidP="009375C1">
            <w:pPr>
              <w:tabs>
                <w:tab w:val="left" w:pos="9540"/>
                <w:tab w:val="left" w:pos="9784"/>
              </w:tabs>
              <w:ind w:right="679"/>
            </w:pPr>
            <w:r w:rsidRPr="0042216E">
              <w:t>Government to Business</w:t>
            </w:r>
          </w:p>
        </w:tc>
      </w:tr>
      <w:tr w:rsidR="009375C1" w:rsidRPr="0042216E" w14:paraId="3196A7AC" w14:textId="77777777" w:rsidTr="009375C1">
        <w:tc>
          <w:tcPr>
            <w:tcW w:w="2136" w:type="dxa"/>
          </w:tcPr>
          <w:p w14:paraId="2709B8A7" w14:textId="7BAB3930" w:rsidR="009375C1" w:rsidRPr="0042216E" w:rsidRDefault="009375C1" w:rsidP="009375C1">
            <w:pPr>
              <w:tabs>
                <w:tab w:val="left" w:pos="9540"/>
                <w:tab w:val="left" w:pos="9784"/>
              </w:tabs>
              <w:ind w:right="679"/>
            </w:pPr>
            <w:r w:rsidRPr="0042216E">
              <w:t>G2G</w:t>
            </w:r>
          </w:p>
        </w:tc>
        <w:tc>
          <w:tcPr>
            <w:tcW w:w="7082" w:type="dxa"/>
          </w:tcPr>
          <w:p w14:paraId="3AFDB1B1" w14:textId="72BDE01E" w:rsidR="009375C1" w:rsidRPr="0042216E" w:rsidRDefault="009375C1" w:rsidP="009375C1">
            <w:pPr>
              <w:tabs>
                <w:tab w:val="left" w:pos="9540"/>
                <w:tab w:val="left" w:pos="9784"/>
              </w:tabs>
              <w:ind w:right="679"/>
            </w:pPr>
            <w:r w:rsidRPr="0042216E">
              <w:t>Government to Government</w:t>
            </w:r>
          </w:p>
        </w:tc>
      </w:tr>
      <w:tr w:rsidR="009375C1" w:rsidRPr="0042216E" w14:paraId="4AD7C7F0" w14:textId="77777777" w:rsidTr="009375C1">
        <w:tc>
          <w:tcPr>
            <w:tcW w:w="2136" w:type="dxa"/>
          </w:tcPr>
          <w:p w14:paraId="1A527B1C" w14:textId="531E1249" w:rsidR="009375C1" w:rsidRPr="0042216E" w:rsidRDefault="009375C1" w:rsidP="009375C1">
            <w:pPr>
              <w:tabs>
                <w:tab w:val="left" w:pos="9540"/>
                <w:tab w:val="left" w:pos="9784"/>
              </w:tabs>
              <w:ind w:right="679"/>
            </w:pPr>
            <w:r w:rsidRPr="0042216E">
              <w:t>G2C</w:t>
            </w:r>
          </w:p>
        </w:tc>
        <w:tc>
          <w:tcPr>
            <w:tcW w:w="7082" w:type="dxa"/>
          </w:tcPr>
          <w:p w14:paraId="6949AF52" w14:textId="561677A0" w:rsidR="009375C1" w:rsidRPr="0042216E" w:rsidRDefault="009375C1" w:rsidP="009375C1">
            <w:pPr>
              <w:tabs>
                <w:tab w:val="left" w:pos="9540"/>
                <w:tab w:val="left" w:pos="9784"/>
              </w:tabs>
              <w:ind w:right="679"/>
            </w:pPr>
            <w:r w:rsidRPr="0042216E">
              <w:t>Government to C</w:t>
            </w:r>
            <w:r w:rsidR="007361FB">
              <w:t>u</w:t>
            </w:r>
            <w:r w:rsidRPr="0042216E">
              <w:t>st</w:t>
            </w:r>
            <w:r w:rsidR="007361FB">
              <w:t>o</w:t>
            </w:r>
            <w:r w:rsidRPr="0042216E">
              <w:t>mer</w:t>
            </w:r>
          </w:p>
        </w:tc>
      </w:tr>
      <w:tr w:rsidR="00F9278E" w:rsidRPr="0042216E" w14:paraId="435B1D42" w14:textId="77777777" w:rsidTr="009375C1">
        <w:tc>
          <w:tcPr>
            <w:tcW w:w="2136" w:type="dxa"/>
          </w:tcPr>
          <w:p w14:paraId="568B4FA4" w14:textId="766D9393" w:rsidR="00F9278E" w:rsidRPr="0042216E" w:rsidRDefault="00F9278E" w:rsidP="009375C1">
            <w:pPr>
              <w:tabs>
                <w:tab w:val="left" w:pos="9540"/>
                <w:tab w:val="left" w:pos="9784"/>
              </w:tabs>
              <w:ind w:right="679"/>
            </w:pPr>
            <w:r w:rsidRPr="0042216E">
              <w:t>HW</w:t>
            </w:r>
          </w:p>
        </w:tc>
        <w:tc>
          <w:tcPr>
            <w:tcW w:w="7082" w:type="dxa"/>
          </w:tcPr>
          <w:p w14:paraId="397B1ED8" w14:textId="6B48303D" w:rsidR="00F9278E" w:rsidRPr="0042216E" w:rsidRDefault="00F9278E" w:rsidP="009375C1">
            <w:pPr>
              <w:tabs>
                <w:tab w:val="left" w:pos="9540"/>
                <w:tab w:val="left" w:pos="9784"/>
              </w:tabs>
              <w:ind w:right="679"/>
            </w:pPr>
            <w:r w:rsidRPr="0042216E">
              <w:t>hardvér</w:t>
            </w:r>
          </w:p>
        </w:tc>
      </w:tr>
      <w:tr w:rsidR="000A303A" w:rsidRPr="0042216E" w14:paraId="504DFBF1" w14:textId="77777777" w:rsidTr="009375C1">
        <w:tc>
          <w:tcPr>
            <w:tcW w:w="2136" w:type="dxa"/>
          </w:tcPr>
          <w:p w14:paraId="2D73982F" w14:textId="4CE54F7E" w:rsidR="000A303A" w:rsidRPr="0042216E" w:rsidRDefault="000A303A" w:rsidP="009375C1">
            <w:pPr>
              <w:tabs>
                <w:tab w:val="left" w:pos="9540"/>
                <w:tab w:val="left" w:pos="9784"/>
              </w:tabs>
              <w:ind w:right="679"/>
            </w:pPr>
            <w:r w:rsidRPr="0042216E">
              <w:t>IaaS</w:t>
            </w:r>
          </w:p>
        </w:tc>
        <w:tc>
          <w:tcPr>
            <w:tcW w:w="7082" w:type="dxa"/>
          </w:tcPr>
          <w:p w14:paraId="46A202B0" w14:textId="566EE8BF" w:rsidR="000A303A" w:rsidRPr="0042216E" w:rsidRDefault="000A303A" w:rsidP="009375C1">
            <w:pPr>
              <w:tabs>
                <w:tab w:val="left" w:pos="9540"/>
                <w:tab w:val="left" w:pos="9784"/>
              </w:tabs>
              <w:ind w:right="679"/>
            </w:pPr>
            <w:r w:rsidRPr="0042216E">
              <w:t>Infrastructure as a Service</w:t>
            </w:r>
          </w:p>
        </w:tc>
      </w:tr>
      <w:tr w:rsidR="009375C1" w:rsidRPr="0042216E" w14:paraId="1C64B44D" w14:textId="77777777" w:rsidTr="009375C1">
        <w:tc>
          <w:tcPr>
            <w:tcW w:w="2136" w:type="dxa"/>
          </w:tcPr>
          <w:p w14:paraId="30B80B57" w14:textId="5E65B5AD" w:rsidR="009375C1" w:rsidRPr="0042216E" w:rsidRDefault="009375C1" w:rsidP="009375C1">
            <w:pPr>
              <w:tabs>
                <w:tab w:val="left" w:pos="9540"/>
                <w:tab w:val="left" w:pos="9784"/>
              </w:tabs>
              <w:ind w:right="679"/>
            </w:pPr>
            <w:r w:rsidRPr="0042216E">
              <w:t>IKT</w:t>
            </w:r>
          </w:p>
        </w:tc>
        <w:tc>
          <w:tcPr>
            <w:tcW w:w="7082" w:type="dxa"/>
          </w:tcPr>
          <w:p w14:paraId="1F97C4C6" w14:textId="0490D1AC" w:rsidR="009375C1" w:rsidRPr="0042216E" w:rsidRDefault="009375C1" w:rsidP="009375C1">
            <w:pPr>
              <w:tabs>
                <w:tab w:val="left" w:pos="9540"/>
                <w:tab w:val="left" w:pos="9784"/>
              </w:tabs>
              <w:ind w:right="679"/>
            </w:pPr>
            <w:r w:rsidRPr="0042216E">
              <w:t>Informačno-komunikačné technológie</w:t>
            </w:r>
          </w:p>
        </w:tc>
      </w:tr>
      <w:tr w:rsidR="009375C1" w:rsidRPr="0042216E" w14:paraId="63A2E0D9" w14:textId="77777777" w:rsidTr="009375C1">
        <w:tc>
          <w:tcPr>
            <w:tcW w:w="2136" w:type="dxa"/>
          </w:tcPr>
          <w:p w14:paraId="67E2A371" w14:textId="7A98D30C" w:rsidR="009375C1" w:rsidRPr="0042216E" w:rsidRDefault="009375C1" w:rsidP="009375C1">
            <w:pPr>
              <w:tabs>
                <w:tab w:val="left" w:pos="9540"/>
                <w:tab w:val="left" w:pos="9784"/>
              </w:tabs>
              <w:ind w:right="679"/>
            </w:pPr>
            <w:r w:rsidRPr="0042216E">
              <w:t>IS</w:t>
            </w:r>
          </w:p>
        </w:tc>
        <w:tc>
          <w:tcPr>
            <w:tcW w:w="7082" w:type="dxa"/>
          </w:tcPr>
          <w:p w14:paraId="7CA511A5" w14:textId="53E57AFB" w:rsidR="009375C1" w:rsidRPr="0042216E" w:rsidRDefault="009375C1" w:rsidP="009375C1">
            <w:pPr>
              <w:tabs>
                <w:tab w:val="left" w:pos="9540"/>
                <w:tab w:val="left" w:pos="9784"/>
              </w:tabs>
              <w:ind w:right="679"/>
            </w:pPr>
            <w:r w:rsidRPr="0042216E">
              <w:t>Informačný systém</w:t>
            </w:r>
          </w:p>
        </w:tc>
      </w:tr>
      <w:tr w:rsidR="009375C1" w:rsidRPr="0042216E" w14:paraId="32533FCB" w14:textId="77777777" w:rsidTr="009375C1">
        <w:tc>
          <w:tcPr>
            <w:tcW w:w="2136" w:type="dxa"/>
          </w:tcPr>
          <w:p w14:paraId="5EB0D544" w14:textId="3EC3266A" w:rsidR="009375C1" w:rsidRPr="0042216E" w:rsidRDefault="009375C1" w:rsidP="009375C1">
            <w:pPr>
              <w:tabs>
                <w:tab w:val="left" w:pos="9540"/>
                <w:tab w:val="left" w:pos="9784"/>
              </w:tabs>
              <w:ind w:right="679"/>
            </w:pPr>
            <w:r w:rsidRPr="0042216E">
              <w:t>IS EFA</w:t>
            </w:r>
          </w:p>
        </w:tc>
        <w:tc>
          <w:tcPr>
            <w:tcW w:w="7082" w:type="dxa"/>
          </w:tcPr>
          <w:p w14:paraId="40F28132" w14:textId="5FA577EA" w:rsidR="009375C1" w:rsidRPr="0042216E" w:rsidRDefault="009375C1" w:rsidP="009375C1">
            <w:pPr>
              <w:tabs>
                <w:tab w:val="left" w:pos="9540"/>
                <w:tab w:val="left" w:pos="9784"/>
              </w:tabs>
              <w:ind w:right="679"/>
            </w:pPr>
            <w:r w:rsidRPr="0042216E">
              <w:t>Informačný systém elektronickej fakturácie</w:t>
            </w:r>
          </w:p>
        </w:tc>
      </w:tr>
      <w:tr w:rsidR="009375C1" w:rsidRPr="0042216E" w14:paraId="1F28B867" w14:textId="77777777" w:rsidTr="009375C1">
        <w:tc>
          <w:tcPr>
            <w:tcW w:w="2136" w:type="dxa"/>
          </w:tcPr>
          <w:p w14:paraId="159189BB" w14:textId="5E54BD85" w:rsidR="009375C1" w:rsidRPr="0042216E" w:rsidRDefault="009375C1" w:rsidP="009375C1">
            <w:pPr>
              <w:tabs>
                <w:tab w:val="left" w:pos="9540"/>
                <w:tab w:val="left" w:pos="9784"/>
              </w:tabs>
              <w:ind w:right="679"/>
            </w:pPr>
            <w:r w:rsidRPr="0042216E">
              <w:t>KV, KV DPH</w:t>
            </w:r>
          </w:p>
        </w:tc>
        <w:tc>
          <w:tcPr>
            <w:tcW w:w="7082" w:type="dxa"/>
          </w:tcPr>
          <w:p w14:paraId="0B5D8E4C" w14:textId="6BA92723" w:rsidR="009375C1" w:rsidRPr="0042216E" w:rsidRDefault="009375C1" w:rsidP="009375C1">
            <w:pPr>
              <w:tabs>
                <w:tab w:val="left" w:pos="9540"/>
                <w:tab w:val="left" w:pos="9784"/>
              </w:tabs>
              <w:ind w:right="679"/>
            </w:pPr>
            <w:r w:rsidRPr="0042216E">
              <w:t>Kontrolný výkaz DPH</w:t>
            </w:r>
          </w:p>
        </w:tc>
      </w:tr>
      <w:tr w:rsidR="009375C1" w:rsidRPr="0042216E" w14:paraId="3B31CF75" w14:textId="77777777" w:rsidTr="009375C1">
        <w:tc>
          <w:tcPr>
            <w:tcW w:w="2136" w:type="dxa"/>
          </w:tcPr>
          <w:p w14:paraId="78429F06" w14:textId="77777777" w:rsidR="009375C1" w:rsidRPr="0042216E" w:rsidRDefault="009375C1" w:rsidP="009375C1">
            <w:pPr>
              <w:tabs>
                <w:tab w:val="left" w:pos="9540"/>
                <w:tab w:val="left" w:pos="9784"/>
              </w:tabs>
              <w:ind w:right="679"/>
            </w:pPr>
            <w:r w:rsidRPr="0042216E">
              <w:t>MIRRI</w:t>
            </w:r>
          </w:p>
        </w:tc>
        <w:tc>
          <w:tcPr>
            <w:tcW w:w="7082" w:type="dxa"/>
          </w:tcPr>
          <w:p w14:paraId="2EDBA410" w14:textId="77777777" w:rsidR="009375C1" w:rsidRPr="0042216E" w:rsidRDefault="009375C1" w:rsidP="009375C1">
            <w:pPr>
              <w:tabs>
                <w:tab w:val="left" w:pos="9540"/>
                <w:tab w:val="left" w:pos="9784"/>
              </w:tabs>
              <w:ind w:right="679"/>
            </w:pPr>
            <w:r w:rsidRPr="0042216E">
              <w:t xml:space="preserve">Ministerstvo investícií, regionálneho rozvoja a informatizácie </w:t>
            </w:r>
          </w:p>
        </w:tc>
      </w:tr>
      <w:tr w:rsidR="009375C1" w:rsidRPr="0042216E" w14:paraId="0A701A6B" w14:textId="77777777" w:rsidTr="009375C1">
        <w:tc>
          <w:tcPr>
            <w:tcW w:w="2136" w:type="dxa"/>
          </w:tcPr>
          <w:p w14:paraId="10846576" w14:textId="09B234F2" w:rsidR="009375C1" w:rsidRPr="0042216E" w:rsidRDefault="009375C1" w:rsidP="009375C1">
            <w:pPr>
              <w:tabs>
                <w:tab w:val="left" w:pos="9540"/>
                <w:tab w:val="left" w:pos="9784"/>
              </w:tabs>
              <w:ind w:right="679"/>
            </w:pPr>
            <w:r w:rsidRPr="0042216E">
              <w:t xml:space="preserve">MF SR </w:t>
            </w:r>
          </w:p>
        </w:tc>
        <w:tc>
          <w:tcPr>
            <w:tcW w:w="7082" w:type="dxa"/>
          </w:tcPr>
          <w:p w14:paraId="42351B96" w14:textId="14A5D2A0" w:rsidR="009375C1" w:rsidRPr="0042216E" w:rsidRDefault="009375C1" w:rsidP="009375C1">
            <w:pPr>
              <w:tabs>
                <w:tab w:val="left" w:pos="9540"/>
                <w:tab w:val="left" w:pos="9784"/>
              </w:tabs>
              <w:ind w:right="679"/>
            </w:pPr>
            <w:r w:rsidRPr="0042216E">
              <w:t xml:space="preserve">Ministerstvo financií SR </w:t>
            </w:r>
          </w:p>
        </w:tc>
      </w:tr>
      <w:tr w:rsidR="009375C1" w:rsidRPr="0042216E" w14:paraId="7347F3BE" w14:textId="77777777" w:rsidTr="009375C1">
        <w:tc>
          <w:tcPr>
            <w:tcW w:w="2136" w:type="dxa"/>
          </w:tcPr>
          <w:p w14:paraId="31C05611" w14:textId="5A207BAB" w:rsidR="009375C1" w:rsidRPr="0042216E" w:rsidRDefault="009375C1" w:rsidP="009375C1">
            <w:pPr>
              <w:tabs>
                <w:tab w:val="left" w:pos="9540"/>
                <w:tab w:val="left" w:pos="9784"/>
              </w:tabs>
              <w:ind w:right="679"/>
            </w:pPr>
            <w:r w:rsidRPr="0042216E">
              <w:lastRenderedPageBreak/>
              <w:t>MPIaIÚ</w:t>
            </w:r>
          </w:p>
        </w:tc>
        <w:tc>
          <w:tcPr>
            <w:tcW w:w="7082" w:type="dxa"/>
          </w:tcPr>
          <w:p w14:paraId="3AB2AA9C" w14:textId="16B5CB76" w:rsidR="009375C1" w:rsidRPr="0042216E" w:rsidRDefault="009375C1" w:rsidP="009375C1">
            <w:pPr>
              <w:tabs>
                <w:tab w:val="left" w:pos="9540"/>
                <w:tab w:val="left" w:pos="9784"/>
              </w:tabs>
              <w:ind w:right="679"/>
            </w:pPr>
            <w:r w:rsidRPr="0042216E">
              <w:t>Modul procesnej integrácie a integrácie údajov</w:t>
            </w:r>
          </w:p>
        </w:tc>
      </w:tr>
      <w:tr w:rsidR="009375C1" w:rsidRPr="0042216E" w14:paraId="1C351DCF" w14:textId="77777777" w:rsidTr="009375C1">
        <w:tc>
          <w:tcPr>
            <w:tcW w:w="2136" w:type="dxa"/>
          </w:tcPr>
          <w:p w14:paraId="756CCE87" w14:textId="3CC54400" w:rsidR="009375C1" w:rsidRPr="0042216E" w:rsidRDefault="009375C1" w:rsidP="009375C1">
            <w:pPr>
              <w:tabs>
                <w:tab w:val="left" w:pos="9540"/>
                <w:tab w:val="left" w:pos="9784"/>
              </w:tabs>
              <w:ind w:right="679"/>
            </w:pPr>
            <w:r w:rsidRPr="0042216E">
              <w:t>MSP</w:t>
            </w:r>
          </w:p>
        </w:tc>
        <w:tc>
          <w:tcPr>
            <w:tcW w:w="7082" w:type="dxa"/>
          </w:tcPr>
          <w:p w14:paraId="6A3C0913" w14:textId="512CE844" w:rsidR="009375C1" w:rsidRPr="0042216E" w:rsidRDefault="009375C1" w:rsidP="009375C1">
            <w:pPr>
              <w:tabs>
                <w:tab w:val="left" w:pos="9540"/>
                <w:tab w:val="left" w:pos="9784"/>
              </w:tabs>
              <w:ind w:right="679"/>
            </w:pPr>
            <w:r w:rsidRPr="0042216E">
              <w:t>Malé a stredné podniky</w:t>
            </w:r>
          </w:p>
        </w:tc>
      </w:tr>
      <w:tr w:rsidR="009375C1" w:rsidRPr="0042216E" w14:paraId="3340EC88" w14:textId="77777777" w:rsidTr="009375C1">
        <w:tc>
          <w:tcPr>
            <w:tcW w:w="2136" w:type="dxa"/>
          </w:tcPr>
          <w:p w14:paraId="525BFCD4" w14:textId="5CBEE2F0" w:rsidR="009375C1" w:rsidRPr="0042216E" w:rsidRDefault="009375C1" w:rsidP="009375C1">
            <w:pPr>
              <w:tabs>
                <w:tab w:val="left" w:pos="9540"/>
                <w:tab w:val="left" w:pos="9784"/>
              </w:tabs>
              <w:ind w:right="679"/>
            </w:pPr>
            <w:r w:rsidRPr="0042216E">
              <w:t>NASES</w:t>
            </w:r>
          </w:p>
        </w:tc>
        <w:tc>
          <w:tcPr>
            <w:tcW w:w="7082" w:type="dxa"/>
          </w:tcPr>
          <w:p w14:paraId="2DFF392B" w14:textId="2215009C" w:rsidR="009375C1" w:rsidRPr="0042216E" w:rsidRDefault="009375C1" w:rsidP="009375C1">
            <w:pPr>
              <w:tabs>
                <w:tab w:val="left" w:pos="9540"/>
                <w:tab w:val="left" w:pos="9784"/>
              </w:tabs>
              <w:ind w:right="679"/>
            </w:pPr>
            <w:r w:rsidRPr="0042216E">
              <w:t>Národná agentúra pre sieťové a elektronické služby</w:t>
            </w:r>
          </w:p>
        </w:tc>
      </w:tr>
      <w:tr w:rsidR="009375C1" w:rsidRPr="0042216E" w14:paraId="02AB85B0" w14:textId="77777777" w:rsidTr="009375C1">
        <w:tc>
          <w:tcPr>
            <w:tcW w:w="2136" w:type="dxa"/>
          </w:tcPr>
          <w:p w14:paraId="0747668D" w14:textId="09345C53" w:rsidR="009375C1" w:rsidRPr="0042216E" w:rsidRDefault="009375C1" w:rsidP="009375C1">
            <w:pPr>
              <w:tabs>
                <w:tab w:val="left" w:pos="9540"/>
                <w:tab w:val="left" w:pos="9784"/>
              </w:tabs>
              <w:ind w:right="679"/>
            </w:pPr>
            <w:r w:rsidRPr="0042216E">
              <w:rPr>
                <w:rFonts w:cstheme="minorHAnsi"/>
                <w:color w:val="000000"/>
              </w:rPr>
              <w:t>NKIVS</w:t>
            </w:r>
          </w:p>
        </w:tc>
        <w:tc>
          <w:tcPr>
            <w:tcW w:w="7082" w:type="dxa"/>
          </w:tcPr>
          <w:p w14:paraId="5935DEA7" w14:textId="2355A0C5" w:rsidR="009375C1" w:rsidRPr="0042216E" w:rsidRDefault="009375C1" w:rsidP="009375C1">
            <w:pPr>
              <w:tabs>
                <w:tab w:val="left" w:pos="9540"/>
                <w:tab w:val="left" w:pos="9784"/>
              </w:tabs>
              <w:ind w:right="679"/>
            </w:pPr>
            <w:r w:rsidRPr="0042216E">
              <w:t>Národná koncepcia informatizácie verejnej správy</w:t>
            </w:r>
          </w:p>
        </w:tc>
      </w:tr>
      <w:tr w:rsidR="009375C1" w:rsidRPr="0042216E" w14:paraId="401FF38A" w14:textId="77777777" w:rsidTr="009375C1">
        <w:tc>
          <w:tcPr>
            <w:tcW w:w="2136" w:type="dxa"/>
          </w:tcPr>
          <w:p w14:paraId="18D28523" w14:textId="24CED86A" w:rsidR="009375C1" w:rsidRPr="0042216E" w:rsidRDefault="009375C1" w:rsidP="009375C1">
            <w:pPr>
              <w:tabs>
                <w:tab w:val="left" w:pos="9540"/>
                <w:tab w:val="left" w:pos="9784"/>
              </w:tabs>
              <w:ind w:right="679"/>
            </w:pPr>
            <w:r w:rsidRPr="0042216E">
              <w:t>OP EVS</w:t>
            </w:r>
          </w:p>
        </w:tc>
        <w:tc>
          <w:tcPr>
            <w:tcW w:w="7082" w:type="dxa"/>
          </w:tcPr>
          <w:p w14:paraId="5F4A4AAF" w14:textId="2E5127D6" w:rsidR="009375C1" w:rsidRPr="0042216E" w:rsidRDefault="009375C1" w:rsidP="009375C1">
            <w:pPr>
              <w:tabs>
                <w:tab w:val="left" w:pos="9540"/>
                <w:tab w:val="left" w:pos="9784"/>
              </w:tabs>
              <w:ind w:right="679"/>
            </w:pPr>
            <w:r w:rsidRPr="0042216E">
              <w:t>Operačný program Efektívna verejná správa</w:t>
            </w:r>
          </w:p>
        </w:tc>
      </w:tr>
      <w:tr w:rsidR="009375C1" w:rsidRPr="0042216E" w14:paraId="30500CCF" w14:textId="77777777" w:rsidTr="009375C1">
        <w:tc>
          <w:tcPr>
            <w:tcW w:w="2136" w:type="dxa"/>
          </w:tcPr>
          <w:p w14:paraId="593B77A0" w14:textId="120442A0" w:rsidR="009375C1" w:rsidRPr="0042216E" w:rsidRDefault="009375C1" w:rsidP="009375C1">
            <w:pPr>
              <w:tabs>
                <w:tab w:val="left" w:pos="9540"/>
                <w:tab w:val="left" w:pos="9784"/>
              </w:tabs>
              <w:ind w:right="679"/>
            </w:pPr>
            <w:r w:rsidRPr="0042216E">
              <w:t>OPII</w:t>
            </w:r>
          </w:p>
        </w:tc>
        <w:tc>
          <w:tcPr>
            <w:tcW w:w="7082" w:type="dxa"/>
          </w:tcPr>
          <w:p w14:paraId="59691B7A" w14:textId="77B9CCB8" w:rsidR="009375C1" w:rsidRPr="0042216E" w:rsidRDefault="009375C1" w:rsidP="009375C1">
            <w:pPr>
              <w:tabs>
                <w:tab w:val="left" w:pos="9540"/>
                <w:tab w:val="left" w:pos="9784"/>
              </w:tabs>
              <w:ind w:right="679"/>
            </w:pPr>
            <w:r w:rsidRPr="0042216E">
              <w:t>Operačný program Integrovaná infraštruktúra</w:t>
            </w:r>
          </w:p>
        </w:tc>
      </w:tr>
      <w:tr w:rsidR="009375C1" w:rsidRPr="0042216E" w14:paraId="1999FA9B" w14:textId="77777777" w:rsidTr="009375C1">
        <w:tc>
          <w:tcPr>
            <w:tcW w:w="2136" w:type="dxa"/>
          </w:tcPr>
          <w:p w14:paraId="09CD3666" w14:textId="2D4F549F" w:rsidR="009375C1" w:rsidRPr="0042216E" w:rsidRDefault="009375C1" w:rsidP="009375C1">
            <w:pPr>
              <w:tabs>
                <w:tab w:val="left" w:pos="9540"/>
                <w:tab w:val="left" w:pos="9784"/>
              </w:tabs>
              <w:ind w:right="679"/>
            </w:pPr>
            <w:r w:rsidRPr="0042216E">
              <w:t>OVM</w:t>
            </w:r>
          </w:p>
        </w:tc>
        <w:tc>
          <w:tcPr>
            <w:tcW w:w="7082" w:type="dxa"/>
          </w:tcPr>
          <w:p w14:paraId="20ACA09A" w14:textId="5EB598BC" w:rsidR="009375C1" w:rsidRPr="0042216E" w:rsidRDefault="009375C1" w:rsidP="009375C1">
            <w:pPr>
              <w:tabs>
                <w:tab w:val="left" w:pos="9540"/>
                <w:tab w:val="left" w:pos="9784"/>
              </w:tabs>
              <w:ind w:right="679"/>
            </w:pPr>
            <w:r w:rsidRPr="0042216E">
              <w:t>Orgán verejnej moci</w:t>
            </w:r>
          </w:p>
        </w:tc>
      </w:tr>
      <w:tr w:rsidR="009375C1" w:rsidRPr="0042216E" w14:paraId="688BF1CB" w14:textId="77777777" w:rsidTr="009375C1">
        <w:tc>
          <w:tcPr>
            <w:tcW w:w="2136" w:type="dxa"/>
          </w:tcPr>
          <w:p w14:paraId="15A2C678" w14:textId="5A5D229E" w:rsidR="009375C1" w:rsidRPr="0042216E" w:rsidRDefault="009375C1" w:rsidP="009375C1">
            <w:pPr>
              <w:tabs>
                <w:tab w:val="left" w:pos="9540"/>
                <w:tab w:val="left" w:pos="9784"/>
              </w:tabs>
              <w:ind w:right="679"/>
            </w:pPr>
            <w:r w:rsidRPr="0042216E">
              <w:t>PFS</w:t>
            </w:r>
          </w:p>
        </w:tc>
        <w:tc>
          <w:tcPr>
            <w:tcW w:w="7082" w:type="dxa"/>
          </w:tcPr>
          <w:p w14:paraId="20A4ACF5" w14:textId="38CC09D4" w:rsidR="009375C1" w:rsidRPr="0042216E" w:rsidRDefault="009375C1" w:rsidP="009375C1">
            <w:pPr>
              <w:tabs>
                <w:tab w:val="left" w:pos="9540"/>
                <w:tab w:val="left" w:pos="9784"/>
              </w:tabs>
              <w:ind w:right="679"/>
            </w:pPr>
            <w:r w:rsidRPr="0042216E">
              <w:t>Portál Finančnej Správy (https://www.financnasprava.sk/sk/titulna-stranka)</w:t>
            </w:r>
          </w:p>
        </w:tc>
      </w:tr>
      <w:tr w:rsidR="009375C1" w:rsidRPr="0042216E" w14:paraId="564F2DAC" w14:textId="77777777" w:rsidTr="009375C1">
        <w:tc>
          <w:tcPr>
            <w:tcW w:w="2136" w:type="dxa"/>
          </w:tcPr>
          <w:p w14:paraId="7ABFA44E" w14:textId="3697F9D9" w:rsidR="009375C1" w:rsidRPr="0042216E" w:rsidRDefault="009375C1" w:rsidP="009375C1">
            <w:pPr>
              <w:tabs>
                <w:tab w:val="left" w:pos="9540"/>
                <w:tab w:val="left" w:pos="9784"/>
              </w:tabs>
              <w:ind w:right="679"/>
            </w:pPr>
            <w:r w:rsidRPr="0042216E">
              <w:t>PO</w:t>
            </w:r>
          </w:p>
        </w:tc>
        <w:tc>
          <w:tcPr>
            <w:tcW w:w="7082" w:type="dxa"/>
          </w:tcPr>
          <w:p w14:paraId="250F4823" w14:textId="7F58D5EA" w:rsidR="009375C1" w:rsidRPr="0042216E" w:rsidRDefault="009375C1" w:rsidP="009375C1">
            <w:pPr>
              <w:tabs>
                <w:tab w:val="left" w:pos="9540"/>
                <w:tab w:val="left" w:pos="9784"/>
              </w:tabs>
              <w:ind w:right="679"/>
            </w:pPr>
            <w:r w:rsidRPr="0042216E">
              <w:t>Právnické osoby</w:t>
            </w:r>
          </w:p>
        </w:tc>
      </w:tr>
      <w:tr w:rsidR="009375C1" w:rsidRPr="0042216E" w14:paraId="1A617DCE" w14:textId="77777777" w:rsidTr="009375C1">
        <w:tc>
          <w:tcPr>
            <w:tcW w:w="2136" w:type="dxa"/>
          </w:tcPr>
          <w:p w14:paraId="7C584D6E" w14:textId="7D87B35A" w:rsidR="009375C1" w:rsidRPr="0042216E" w:rsidRDefault="009375C1" w:rsidP="009375C1">
            <w:pPr>
              <w:tabs>
                <w:tab w:val="left" w:pos="9540"/>
                <w:tab w:val="left" w:pos="9784"/>
              </w:tabs>
              <w:ind w:right="679"/>
            </w:pPr>
            <w:r w:rsidRPr="0042216E">
              <w:t>PVV</w:t>
            </w:r>
          </w:p>
        </w:tc>
        <w:tc>
          <w:tcPr>
            <w:tcW w:w="7082" w:type="dxa"/>
          </w:tcPr>
          <w:p w14:paraId="629F753D" w14:textId="2A30590C" w:rsidR="009375C1" w:rsidRPr="0042216E" w:rsidRDefault="009375C1" w:rsidP="009375C1">
            <w:pPr>
              <w:tabs>
                <w:tab w:val="left" w:pos="9540"/>
                <w:tab w:val="left" w:pos="9784"/>
              </w:tabs>
              <w:ind w:right="679"/>
            </w:pPr>
            <w:r w:rsidRPr="0042216E">
              <w:t>Programové vyhlásenie vlády</w:t>
            </w:r>
          </w:p>
        </w:tc>
      </w:tr>
      <w:tr w:rsidR="009375C1" w:rsidRPr="0042216E" w14:paraId="77B73948" w14:textId="77777777" w:rsidTr="009375C1">
        <w:tc>
          <w:tcPr>
            <w:tcW w:w="2136" w:type="dxa"/>
          </w:tcPr>
          <w:p w14:paraId="2321BBB8" w14:textId="77777777" w:rsidR="009375C1" w:rsidRPr="0042216E" w:rsidRDefault="009375C1" w:rsidP="009375C1">
            <w:pPr>
              <w:tabs>
                <w:tab w:val="left" w:pos="9540"/>
                <w:tab w:val="left" w:pos="9784"/>
              </w:tabs>
              <w:ind w:right="679"/>
            </w:pPr>
            <w:r w:rsidRPr="0042216E">
              <w:t>RaPO</w:t>
            </w:r>
          </w:p>
        </w:tc>
        <w:tc>
          <w:tcPr>
            <w:tcW w:w="7082" w:type="dxa"/>
          </w:tcPr>
          <w:p w14:paraId="602B49B3" w14:textId="77777777" w:rsidR="009375C1" w:rsidRPr="0042216E" w:rsidRDefault="009375C1" w:rsidP="009375C1">
            <w:pPr>
              <w:tabs>
                <w:tab w:val="left" w:pos="9540"/>
                <w:tab w:val="left" w:pos="9784"/>
              </w:tabs>
              <w:ind w:right="679"/>
            </w:pPr>
            <w:r w:rsidRPr="0042216E">
              <w:t>Rozpočtové a príspevkové organizácie</w:t>
            </w:r>
          </w:p>
        </w:tc>
      </w:tr>
      <w:tr w:rsidR="009375C1" w:rsidRPr="0042216E" w14:paraId="04EE1270" w14:textId="77777777" w:rsidTr="009375C1">
        <w:tc>
          <w:tcPr>
            <w:tcW w:w="2136" w:type="dxa"/>
          </w:tcPr>
          <w:p w14:paraId="21FD240B" w14:textId="3C45F8AD" w:rsidR="009375C1" w:rsidRPr="0042216E" w:rsidRDefault="009375C1" w:rsidP="009375C1">
            <w:pPr>
              <w:tabs>
                <w:tab w:val="left" w:pos="9540"/>
                <w:tab w:val="left" w:pos="9784"/>
              </w:tabs>
              <w:ind w:right="679"/>
            </w:pPr>
            <w:r w:rsidRPr="0042216E">
              <w:t>RFO</w:t>
            </w:r>
          </w:p>
        </w:tc>
        <w:tc>
          <w:tcPr>
            <w:tcW w:w="7082" w:type="dxa"/>
          </w:tcPr>
          <w:p w14:paraId="075C8F31" w14:textId="6361E235" w:rsidR="009375C1" w:rsidRPr="0042216E" w:rsidRDefault="009375C1" w:rsidP="009375C1">
            <w:pPr>
              <w:tabs>
                <w:tab w:val="left" w:pos="9540"/>
                <w:tab w:val="left" w:pos="9784"/>
              </w:tabs>
              <w:ind w:right="679"/>
            </w:pPr>
            <w:r w:rsidRPr="0042216E">
              <w:t>Register fyzických osôb</w:t>
            </w:r>
          </w:p>
        </w:tc>
      </w:tr>
      <w:tr w:rsidR="009375C1" w:rsidRPr="0042216E" w14:paraId="14E9866B" w14:textId="77777777" w:rsidTr="009375C1">
        <w:tc>
          <w:tcPr>
            <w:tcW w:w="2136" w:type="dxa"/>
          </w:tcPr>
          <w:p w14:paraId="2322CE92" w14:textId="5DD67895" w:rsidR="009375C1" w:rsidRPr="0042216E" w:rsidRDefault="009375C1" w:rsidP="009375C1">
            <w:pPr>
              <w:tabs>
                <w:tab w:val="left" w:pos="9540"/>
                <w:tab w:val="left" w:pos="9784"/>
              </w:tabs>
              <w:ind w:right="679"/>
            </w:pPr>
            <w:r w:rsidRPr="0042216E">
              <w:t>RPO</w:t>
            </w:r>
          </w:p>
        </w:tc>
        <w:tc>
          <w:tcPr>
            <w:tcW w:w="7082" w:type="dxa"/>
          </w:tcPr>
          <w:p w14:paraId="095B76CF" w14:textId="07DCD170" w:rsidR="009375C1" w:rsidRPr="0042216E" w:rsidRDefault="009375C1" w:rsidP="009375C1">
            <w:pPr>
              <w:tabs>
                <w:tab w:val="left" w:pos="9540"/>
                <w:tab w:val="left" w:pos="9784"/>
              </w:tabs>
              <w:ind w:right="679"/>
            </w:pPr>
            <w:r w:rsidRPr="0042216E">
              <w:t>Register právnických osôb</w:t>
            </w:r>
          </w:p>
        </w:tc>
      </w:tr>
      <w:tr w:rsidR="009375C1" w:rsidRPr="0042216E" w14:paraId="11D23828" w14:textId="77777777" w:rsidTr="009375C1">
        <w:tc>
          <w:tcPr>
            <w:tcW w:w="2136" w:type="dxa"/>
          </w:tcPr>
          <w:p w14:paraId="3C2AC878" w14:textId="48C11EFD" w:rsidR="009375C1" w:rsidRPr="0042216E" w:rsidRDefault="009375C1" w:rsidP="009375C1">
            <w:pPr>
              <w:tabs>
                <w:tab w:val="left" w:pos="9540"/>
                <w:tab w:val="left" w:pos="9784"/>
              </w:tabs>
              <w:ind w:right="679"/>
            </w:pPr>
            <w:r w:rsidRPr="0042216E">
              <w:t>SR</w:t>
            </w:r>
          </w:p>
        </w:tc>
        <w:tc>
          <w:tcPr>
            <w:tcW w:w="7082" w:type="dxa"/>
          </w:tcPr>
          <w:p w14:paraId="50596DB2" w14:textId="33CE9C30" w:rsidR="009375C1" w:rsidRPr="0042216E" w:rsidRDefault="009375C1" w:rsidP="009375C1">
            <w:pPr>
              <w:tabs>
                <w:tab w:val="left" w:pos="9540"/>
                <w:tab w:val="left" w:pos="9784"/>
              </w:tabs>
              <w:ind w:right="679"/>
            </w:pPr>
            <w:r w:rsidRPr="0042216E">
              <w:t>Slovenská republika</w:t>
            </w:r>
          </w:p>
        </w:tc>
      </w:tr>
      <w:tr w:rsidR="009375C1" w:rsidRPr="0042216E" w14:paraId="088ACDB1" w14:textId="77777777" w:rsidTr="009375C1">
        <w:tc>
          <w:tcPr>
            <w:tcW w:w="2136" w:type="dxa"/>
          </w:tcPr>
          <w:p w14:paraId="621FD7A6" w14:textId="5001C01D" w:rsidR="009375C1" w:rsidRPr="0042216E" w:rsidRDefault="009375C1" w:rsidP="009375C1">
            <w:pPr>
              <w:tabs>
                <w:tab w:val="left" w:pos="9540"/>
                <w:tab w:val="left" w:pos="9784"/>
              </w:tabs>
              <w:ind w:right="679"/>
            </w:pPr>
            <w:r w:rsidRPr="0042216E">
              <w:t>STN</w:t>
            </w:r>
          </w:p>
        </w:tc>
        <w:tc>
          <w:tcPr>
            <w:tcW w:w="7082" w:type="dxa"/>
          </w:tcPr>
          <w:p w14:paraId="7AA0DEA8" w14:textId="6E33F6F1" w:rsidR="009375C1" w:rsidRPr="0042216E" w:rsidRDefault="009375C1" w:rsidP="009375C1">
            <w:pPr>
              <w:tabs>
                <w:tab w:val="left" w:pos="9540"/>
                <w:tab w:val="left" w:pos="9784"/>
              </w:tabs>
              <w:ind w:right="679"/>
            </w:pPr>
            <w:r w:rsidRPr="0042216E">
              <w:t>Slovenská technická norma</w:t>
            </w:r>
          </w:p>
        </w:tc>
      </w:tr>
      <w:tr w:rsidR="00F9278E" w:rsidRPr="0042216E" w14:paraId="130CF2CD" w14:textId="77777777" w:rsidTr="009375C1">
        <w:tc>
          <w:tcPr>
            <w:tcW w:w="2136" w:type="dxa"/>
          </w:tcPr>
          <w:p w14:paraId="48320606" w14:textId="71412108" w:rsidR="00F9278E" w:rsidRPr="0042216E" w:rsidRDefault="00F9278E" w:rsidP="009375C1">
            <w:pPr>
              <w:tabs>
                <w:tab w:val="left" w:pos="9540"/>
                <w:tab w:val="left" w:pos="9784"/>
              </w:tabs>
              <w:ind w:right="679"/>
            </w:pPr>
            <w:r w:rsidRPr="0042216E">
              <w:t>SW</w:t>
            </w:r>
          </w:p>
        </w:tc>
        <w:tc>
          <w:tcPr>
            <w:tcW w:w="7082" w:type="dxa"/>
          </w:tcPr>
          <w:p w14:paraId="421DFA02" w14:textId="0CB0068B" w:rsidR="00F9278E" w:rsidRPr="0042216E" w:rsidRDefault="00F9278E" w:rsidP="009375C1">
            <w:pPr>
              <w:tabs>
                <w:tab w:val="left" w:pos="9540"/>
                <w:tab w:val="left" w:pos="9784"/>
              </w:tabs>
              <w:ind w:right="679"/>
            </w:pPr>
            <w:r w:rsidRPr="0042216E">
              <w:t>softvér</w:t>
            </w:r>
          </w:p>
        </w:tc>
      </w:tr>
      <w:tr w:rsidR="009375C1" w:rsidRPr="0042216E" w14:paraId="47E72C8E" w14:textId="77777777" w:rsidTr="009375C1">
        <w:tc>
          <w:tcPr>
            <w:tcW w:w="2136" w:type="dxa"/>
          </w:tcPr>
          <w:p w14:paraId="794AD47B" w14:textId="7A7DDABE" w:rsidR="009375C1" w:rsidRPr="0042216E" w:rsidRDefault="009375C1" w:rsidP="009375C1">
            <w:pPr>
              <w:tabs>
                <w:tab w:val="left" w:pos="9540"/>
                <w:tab w:val="left" w:pos="9784"/>
              </w:tabs>
              <w:ind w:right="679"/>
            </w:pPr>
            <w:r w:rsidRPr="0042216E">
              <w:t>ŠU</w:t>
            </w:r>
          </w:p>
        </w:tc>
        <w:tc>
          <w:tcPr>
            <w:tcW w:w="7082" w:type="dxa"/>
          </w:tcPr>
          <w:p w14:paraId="46C67E46" w14:textId="6BAE8DBD" w:rsidR="009375C1" w:rsidRPr="0042216E" w:rsidRDefault="009375C1" w:rsidP="009375C1">
            <w:pPr>
              <w:tabs>
                <w:tab w:val="left" w:pos="9540"/>
                <w:tab w:val="left" w:pos="9784"/>
              </w:tabs>
              <w:ind w:right="679"/>
            </w:pPr>
            <w:r w:rsidRPr="0042216E">
              <w:t>Štúdia uskutočniteľnosti</w:t>
            </w:r>
          </w:p>
        </w:tc>
      </w:tr>
      <w:tr w:rsidR="009375C1" w:rsidRPr="0042216E" w14:paraId="6A5C195F" w14:textId="77777777" w:rsidTr="009375C1">
        <w:tc>
          <w:tcPr>
            <w:tcW w:w="2136" w:type="dxa"/>
          </w:tcPr>
          <w:p w14:paraId="20DDF3B7" w14:textId="6A465469" w:rsidR="009375C1" w:rsidRPr="0042216E" w:rsidRDefault="009375C1" w:rsidP="009375C1">
            <w:pPr>
              <w:tabs>
                <w:tab w:val="left" w:pos="9540"/>
                <w:tab w:val="left" w:pos="9784"/>
              </w:tabs>
              <w:ind w:right="679"/>
            </w:pPr>
            <w:r w:rsidRPr="0042216E">
              <w:t>TS</w:t>
            </w:r>
          </w:p>
        </w:tc>
        <w:tc>
          <w:tcPr>
            <w:tcW w:w="7082" w:type="dxa"/>
          </w:tcPr>
          <w:p w14:paraId="7DDB8A78" w14:textId="27212680" w:rsidR="009375C1" w:rsidRPr="0042216E" w:rsidRDefault="009375C1" w:rsidP="009375C1">
            <w:pPr>
              <w:tabs>
                <w:tab w:val="left" w:pos="9540"/>
                <w:tab w:val="left" w:pos="9784"/>
              </w:tabs>
              <w:ind w:right="679"/>
            </w:pPr>
            <w:r w:rsidRPr="0042216E">
              <w:t>Technické správy</w:t>
            </w:r>
          </w:p>
        </w:tc>
      </w:tr>
      <w:tr w:rsidR="009375C1" w:rsidRPr="0042216E" w14:paraId="4613B8AD" w14:textId="77777777" w:rsidTr="009375C1">
        <w:tc>
          <w:tcPr>
            <w:tcW w:w="2136" w:type="dxa"/>
          </w:tcPr>
          <w:p w14:paraId="579BEF62" w14:textId="7DA0ABA5" w:rsidR="009375C1" w:rsidRPr="0042216E" w:rsidRDefault="009375C1" w:rsidP="009375C1">
            <w:pPr>
              <w:tabs>
                <w:tab w:val="left" w:pos="9540"/>
                <w:tab w:val="left" w:pos="9784"/>
              </w:tabs>
              <w:ind w:right="679"/>
            </w:pPr>
            <w:r w:rsidRPr="0042216E">
              <w:t>TŠ</w:t>
            </w:r>
          </w:p>
        </w:tc>
        <w:tc>
          <w:tcPr>
            <w:tcW w:w="7082" w:type="dxa"/>
          </w:tcPr>
          <w:p w14:paraId="143B680F" w14:textId="17E5E13D" w:rsidR="009375C1" w:rsidRPr="0042216E" w:rsidRDefault="009375C1" w:rsidP="009375C1">
            <w:pPr>
              <w:tabs>
                <w:tab w:val="left" w:pos="9540"/>
                <w:tab w:val="left" w:pos="9784"/>
              </w:tabs>
              <w:ind w:right="679"/>
            </w:pPr>
            <w:r w:rsidRPr="0042216E">
              <w:t>Technické špecifikácie</w:t>
            </w:r>
          </w:p>
        </w:tc>
      </w:tr>
      <w:tr w:rsidR="009375C1" w:rsidRPr="0042216E" w14:paraId="00FCF3AC" w14:textId="77777777" w:rsidTr="009375C1">
        <w:tc>
          <w:tcPr>
            <w:tcW w:w="2136" w:type="dxa"/>
          </w:tcPr>
          <w:p w14:paraId="2ACF5CD7" w14:textId="031CADC8" w:rsidR="009375C1" w:rsidRPr="0042216E" w:rsidRDefault="009375C1" w:rsidP="009375C1">
            <w:pPr>
              <w:tabs>
                <w:tab w:val="left" w:pos="9540"/>
                <w:tab w:val="left" w:pos="9784"/>
              </w:tabs>
              <w:ind w:right="679"/>
            </w:pPr>
            <w:r w:rsidRPr="0042216E">
              <w:rPr>
                <w:rFonts w:ascii="Calibri" w:hAnsi="Calibri"/>
              </w:rPr>
              <w:t>ÚNMS SR</w:t>
            </w:r>
          </w:p>
        </w:tc>
        <w:tc>
          <w:tcPr>
            <w:tcW w:w="7082" w:type="dxa"/>
          </w:tcPr>
          <w:p w14:paraId="702971BB" w14:textId="4694B3D6" w:rsidR="009375C1" w:rsidRPr="0042216E" w:rsidRDefault="009375C1" w:rsidP="009375C1">
            <w:pPr>
              <w:tabs>
                <w:tab w:val="left" w:pos="9540"/>
                <w:tab w:val="left" w:pos="9784"/>
              </w:tabs>
              <w:ind w:right="679"/>
            </w:pPr>
            <w:r w:rsidRPr="0042216E">
              <w:t>Úrad pre normalizáciu, metrológiu a skúšobníctvo SR</w:t>
            </w:r>
          </w:p>
        </w:tc>
      </w:tr>
      <w:tr w:rsidR="009375C1" w:rsidRPr="0042216E" w14:paraId="55A993A9" w14:textId="77777777" w:rsidTr="009375C1">
        <w:tc>
          <w:tcPr>
            <w:tcW w:w="2136" w:type="dxa"/>
          </w:tcPr>
          <w:p w14:paraId="6584D339" w14:textId="0C8E572E" w:rsidR="009375C1" w:rsidRPr="0042216E" w:rsidRDefault="009375C1" w:rsidP="009375C1">
            <w:pPr>
              <w:tabs>
                <w:tab w:val="left" w:pos="9540"/>
                <w:tab w:val="left" w:pos="9784"/>
              </w:tabs>
              <w:ind w:right="679"/>
            </w:pPr>
            <w:r w:rsidRPr="0042216E">
              <w:t>UPVS, ÚPVS</w:t>
            </w:r>
          </w:p>
        </w:tc>
        <w:tc>
          <w:tcPr>
            <w:tcW w:w="7082" w:type="dxa"/>
          </w:tcPr>
          <w:p w14:paraId="33A82BEB" w14:textId="46A62CEE" w:rsidR="009375C1" w:rsidRPr="0042216E" w:rsidRDefault="009375C1" w:rsidP="009375C1">
            <w:pPr>
              <w:tabs>
                <w:tab w:val="left" w:pos="9540"/>
                <w:tab w:val="left" w:pos="9784"/>
              </w:tabs>
              <w:ind w:right="679"/>
            </w:pPr>
            <w:r w:rsidRPr="0042216E">
              <w:t>Ústredný portál verejnej správy</w:t>
            </w:r>
          </w:p>
        </w:tc>
      </w:tr>
      <w:tr w:rsidR="009375C1" w:rsidRPr="0042216E" w14:paraId="2574C3EB" w14:textId="77777777" w:rsidTr="009375C1">
        <w:tc>
          <w:tcPr>
            <w:tcW w:w="2136" w:type="dxa"/>
          </w:tcPr>
          <w:p w14:paraId="035E2BCC" w14:textId="0B8CC5D2" w:rsidR="009375C1" w:rsidRPr="0042216E" w:rsidRDefault="009375C1" w:rsidP="009375C1">
            <w:pPr>
              <w:tabs>
                <w:tab w:val="left" w:pos="9540"/>
                <w:tab w:val="left" w:pos="9784"/>
              </w:tabs>
              <w:ind w:right="679"/>
            </w:pPr>
            <w:r w:rsidRPr="0042216E">
              <w:t>ÚVO</w:t>
            </w:r>
          </w:p>
        </w:tc>
        <w:tc>
          <w:tcPr>
            <w:tcW w:w="7082" w:type="dxa"/>
          </w:tcPr>
          <w:p w14:paraId="4EC2E269" w14:textId="328DCCA7" w:rsidR="009375C1" w:rsidRPr="0042216E" w:rsidRDefault="009375C1" w:rsidP="009375C1">
            <w:pPr>
              <w:tabs>
                <w:tab w:val="left" w:pos="9540"/>
                <w:tab w:val="left" w:pos="9784"/>
              </w:tabs>
              <w:ind w:right="679"/>
            </w:pPr>
            <w:r w:rsidRPr="0042216E">
              <w:t>Úrad pre verejné obstarávanie</w:t>
            </w:r>
          </w:p>
        </w:tc>
      </w:tr>
      <w:tr w:rsidR="009375C1" w:rsidRPr="0042216E" w14:paraId="13094565" w14:textId="77777777" w:rsidTr="009375C1">
        <w:tc>
          <w:tcPr>
            <w:tcW w:w="2136" w:type="dxa"/>
          </w:tcPr>
          <w:p w14:paraId="6316F161" w14:textId="0D6CC980" w:rsidR="009375C1" w:rsidRPr="0042216E" w:rsidRDefault="009375C1" w:rsidP="009375C1">
            <w:pPr>
              <w:tabs>
                <w:tab w:val="left" w:pos="9540"/>
                <w:tab w:val="left" w:pos="9784"/>
              </w:tabs>
              <w:ind w:right="679"/>
            </w:pPr>
            <w:r w:rsidRPr="0042216E">
              <w:t>VMaUS</w:t>
            </w:r>
          </w:p>
        </w:tc>
        <w:tc>
          <w:tcPr>
            <w:tcW w:w="7082" w:type="dxa"/>
          </w:tcPr>
          <w:p w14:paraId="0237000B" w14:textId="217AF1C5" w:rsidR="009375C1" w:rsidRPr="0042216E" w:rsidRDefault="009375C1" w:rsidP="009375C1">
            <w:pPr>
              <w:tabs>
                <w:tab w:val="left" w:pos="9540"/>
                <w:tab w:val="left" w:pos="9784"/>
              </w:tabs>
              <w:ind w:right="679"/>
            </w:pPr>
            <w:r w:rsidRPr="0042216E">
              <w:t>Vízia Moderne a úspešné Slovensko (https://www.mfsr.sk/sk/financie/institut-financnej-politiky/strategicke-materialy/ine-strategicke-materialy/)</w:t>
            </w:r>
          </w:p>
        </w:tc>
      </w:tr>
      <w:tr w:rsidR="009375C1" w:rsidRPr="0042216E" w14:paraId="471B0EA0" w14:textId="77777777" w:rsidTr="009375C1">
        <w:tc>
          <w:tcPr>
            <w:tcW w:w="2136" w:type="dxa"/>
          </w:tcPr>
          <w:p w14:paraId="0F29766B" w14:textId="7869F71C" w:rsidR="009375C1" w:rsidRPr="0042216E" w:rsidRDefault="009375C1" w:rsidP="009375C1">
            <w:pPr>
              <w:tabs>
                <w:tab w:val="left" w:pos="9540"/>
                <w:tab w:val="left" w:pos="9784"/>
              </w:tabs>
              <w:ind w:right="679"/>
            </w:pPr>
            <w:r w:rsidRPr="0042216E">
              <w:t xml:space="preserve">VO/O </w:t>
            </w:r>
          </w:p>
        </w:tc>
        <w:tc>
          <w:tcPr>
            <w:tcW w:w="7082" w:type="dxa"/>
          </w:tcPr>
          <w:p w14:paraId="44B0A0F1" w14:textId="2BCC592F" w:rsidR="009375C1" w:rsidRPr="0042216E" w:rsidRDefault="009375C1" w:rsidP="009375C1">
            <w:pPr>
              <w:tabs>
                <w:tab w:val="left" w:pos="9540"/>
                <w:tab w:val="left" w:pos="9784"/>
              </w:tabs>
              <w:ind w:right="679"/>
            </w:pPr>
            <w:r w:rsidRPr="0042216E">
              <w:t>Verejní obstarávatelia / obstarávatelia</w:t>
            </w:r>
          </w:p>
        </w:tc>
      </w:tr>
      <w:tr w:rsidR="009375C1" w:rsidRPr="0042216E" w14:paraId="69A19DD3" w14:textId="77777777" w:rsidTr="009375C1">
        <w:tc>
          <w:tcPr>
            <w:tcW w:w="2136" w:type="dxa"/>
          </w:tcPr>
          <w:p w14:paraId="7380E5AC" w14:textId="7BF9F571" w:rsidR="009375C1" w:rsidRPr="0042216E" w:rsidRDefault="009375C1" w:rsidP="009375C1">
            <w:pPr>
              <w:tabs>
                <w:tab w:val="left" w:pos="9540"/>
                <w:tab w:val="left" w:pos="9784"/>
              </w:tabs>
              <w:ind w:right="679"/>
            </w:pPr>
            <w:r w:rsidRPr="0042216E">
              <w:t>VRP</w:t>
            </w:r>
          </w:p>
        </w:tc>
        <w:tc>
          <w:tcPr>
            <w:tcW w:w="7082" w:type="dxa"/>
          </w:tcPr>
          <w:p w14:paraId="32F7DB37" w14:textId="2B26AB5E" w:rsidR="009375C1" w:rsidRPr="0042216E" w:rsidRDefault="009375C1" w:rsidP="009375C1">
            <w:pPr>
              <w:tabs>
                <w:tab w:val="left" w:pos="9540"/>
                <w:tab w:val="left" w:pos="9784"/>
              </w:tabs>
              <w:ind w:right="679"/>
            </w:pPr>
            <w:r w:rsidRPr="0042216E">
              <w:t>Virtuálna Registračná Pokladňa</w:t>
            </w:r>
          </w:p>
        </w:tc>
      </w:tr>
      <w:tr w:rsidR="009375C1" w:rsidRPr="0042216E" w14:paraId="7336EC9A" w14:textId="77777777" w:rsidTr="009375C1">
        <w:tc>
          <w:tcPr>
            <w:tcW w:w="2136" w:type="dxa"/>
          </w:tcPr>
          <w:p w14:paraId="49D97887" w14:textId="1D1FD3F9" w:rsidR="009375C1" w:rsidRPr="0042216E" w:rsidRDefault="009375C1" w:rsidP="009375C1">
            <w:pPr>
              <w:tabs>
                <w:tab w:val="left" w:pos="9540"/>
                <w:tab w:val="left" w:pos="9784"/>
              </w:tabs>
              <w:ind w:right="679"/>
            </w:pPr>
            <w:r w:rsidRPr="0042216E">
              <w:t>VÚC</w:t>
            </w:r>
          </w:p>
        </w:tc>
        <w:tc>
          <w:tcPr>
            <w:tcW w:w="7082" w:type="dxa"/>
          </w:tcPr>
          <w:p w14:paraId="36F1BEF1" w14:textId="6913AD07" w:rsidR="009375C1" w:rsidRPr="0042216E" w:rsidRDefault="009375C1" w:rsidP="009375C1">
            <w:pPr>
              <w:tabs>
                <w:tab w:val="left" w:pos="9540"/>
                <w:tab w:val="left" w:pos="9784"/>
              </w:tabs>
              <w:ind w:right="679"/>
            </w:pPr>
            <w:r w:rsidRPr="0042216E">
              <w:t>Vyšší územný celok</w:t>
            </w:r>
          </w:p>
        </w:tc>
      </w:tr>
      <w:tr w:rsidR="009375C1" w:rsidRPr="0042216E" w14:paraId="4C581B3B" w14:textId="77777777" w:rsidTr="009375C1">
        <w:tc>
          <w:tcPr>
            <w:tcW w:w="2136" w:type="dxa"/>
          </w:tcPr>
          <w:p w14:paraId="67EE4ABB" w14:textId="5C4A664D" w:rsidR="009375C1" w:rsidRPr="0042216E" w:rsidRDefault="009375C1" w:rsidP="009375C1">
            <w:pPr>
              <w:tabs>
                <w:tab w:val="left" w:pos="9540"/>
                <w:tab w:val="left" w:pos="9784"/>
              </w:tabs>
              <w:ind w:right="679"/>
            </w:pPr>
            <w:r w:rsidRPr="0042216E">
              <w:t>XML</w:t>
            </w:r>
          </w:p>
        </w:tc>
        <w:tc>
          <w:tcPr>
            <w:tcW w:w="7082" w:type="dxa"/>
          </w:tcPr>
          <w:p w14:paraId="3BB5E67D" w14:textId="6CBE4074" w:rsidR="009375C1" w:rsidRPr="0042216E" w:rsidRDefault="009375C1" w:rsidP="009375C1">
            <w:pPr>
              <w:tabs>
                <w:tab w:val="left" w:pos="9540"/>
                <w:tab w:val="left" w:pos="9784"/>
              </w:tabs>
              <w:ind w:right="679"/>
            </w:pPr>
            <w:r w:rsidRPr="0042216E">
              <w:t>eXtensible Markup Language = Typ dátového formátu</w:t>
            </w:r>
          </w:p>
        </w:tc>
      </w:tr>
      <w:tr w:rsidR="009375C1" w:rsidRPr="0042216E" w14:paraId="7D02D99C" w14:textId="77777777" w:rsidTr="009375C1">
        <w:tc>
          <w:tcPr>
            <w:tcW w:w="2136" w:type="dxa"/>
          </w:tcPr>
          <w:p w14:paraId="536E3442" w14:textId="080ACF34" w:rsidR="009375C1" w:rsidRPr="0042216E" w:rsidRDefault="009375C1" w:rsidP="009375C1">
            <w:pPr>
              <w:tabs>
                <w:tab w:val="left" w:pos="9540"/>
                <w:tab w:val="left" w:pos="9784"/>
              </w:tabs>
              <w:ind w:right="679"/>
            </w:pPr>
            <w:r w:rsidRPr="0042216E">
              <w:t>XSD</w:t>
            </w:r>
          </w:p>
        </w:tc>
        <w:tc>
          <w:tcPr>
            <w:tcW w:w="7082" w:type="dxa"/>
          </w:tcPr>
          <w:p w14:paraId="45D7A5DD" w14:textId="763422CC" w:rsidR="009375C1" w:rsidRPr="0042216E" w:rsidRDefault="009375C1" w:rsidP="009375C1">
            <w:pPr>
              <w:tabs>
                <w:tab w:val="left" w:pos="9540"/>
                <w:tab w:val="left" w:pos="9784"/>
              </w:tabs>
              <w:ind w:right="679"/>
            </w:pPr>
            <w:r w:rsidRPr="0042216E">
              <w:t>XML Schema Definition = definícia konkrétneho dátového objektu pre formát XML</w:t>
            </w:r>
          </w:p>
        </w:tc>
      </w:tr>
      <w:tr w:rsidR="009375C1" w:rsidRPr="0042216E" w14:paraId="69841D91" w14:textId="77777777" w:rsidTr="009375C1">
        <w:tc>
          <w:tcPr>
            <w:tcW w:w="2136" w:type="dxa"/>
          </w:tcPr>
          <w:p w14:paraId="25386D96" w14:textId="77777777" w:rsidR="009375C1" w:rsidRPr="0042216E" w:rsidRDefault="009375C1" w:rsidP="009375C1">
            <w:pPr>
              <w:tabs>
                <w:tab w:val="left" w:pos="9540"/>
                <w:tab w:val="left" w:pos="9784"/>
              </w:tabs>
              <w:ind w:right="679"/>
            </w:pPr>
            <w:r w:rsidRPr="0042216E">
              <w:t>ZEF</w:t>
            </w:r>
          </w:p>
        </w:tc>
        <w:tc>
          <w:tcPr>
            <w:tcW w:w="7082" w:type="dxa"/>
          </w:tcPr>
          <w:p w14:paraId="00D0E8EB" w14:textId="77777777" w:rsidR="009375C1" w:rsidRPr="0042216E" w:rsidRDefault="009375C1" w:rsidP="009375C1">
            <w:pPr>
              <w:tabs>
                <w:tab w:val="left" w:pos="9540"/>
                <w:tab w:val="left" w:pos="9784"/>
              </w:tabs>
              <w:ind w:right="679"/>
            </w:pPr>
            <w:r w:rsidRPr="0042216E">
              <w:t>Zaručená elektronická faktúra</w:t>
            </w:r>
          </w:p>
        </w:tc>
      </w:tr>
    </w:tbl>
    <w:p w14:paraId="4A0172FA" w14:textId="77777777" w:rsidR="00156289" w:rsidRPr="0042216E" w:rsidRDefault="00156289" w:rsidP="00F91046">
      <w:pPr>
        <w:pStyle w:val="Nadpis1"/>
        <w:numPr>
          <w:ilvl w:val="0"/>
          <w:numId w:val="1"/>
        </w:numPr>
        <w:tabs>
          <w:tab w:val="left" w:pos="9540"/>
          <w:tab w:val="left" w:pos="9784"/>
        </w:tabs>
        <w:ind w:right="679"/>
        <w:rPr>
          <w:bCs/>
        </w:rPr>
      </w:pPr>
      <w:bookmarkStart w:id="21" w:name="_Toc58156028"/>
      <w:bookmarkStart w:id="22" w:name="_Toc61813974"/>
      <w:r w:rsidRPr="0042216E">
        <w:rPr>
          <w:bCs/>
        </w:rPr>
        <w:lastRenderedPageBreak/>
        <w:t>Manažérske zhrnutie</w:t>
      </w:r>
      <w:bookmarkEnd w:id="21"/>
      <w:bookmarkEnd w:id="22"/>
    </w:p>
    <w:p w14:paraId="34A4AE39" w14:textId="77777777" w:rsidR="00B62491" w:rsidRPr="0042216E" w:rsidRDefault="00B62491" w:rsidP="00F91046">
      <w:pPr>
        <w:tabs>
          <w:tab w:val="left" w:pos="9540"/>
          <w:tab w:val="left" w:pos="9784"/>
        </w:tabs>
        <w:spacing w:after="0" w:line="240" w:lineRule="auto"/>
        <w:ind w:right="679"/>
        <w:jc w:val="both"/>
      </w:pPr>
    </w:p>
    <w:p w14:paraId="6B55CEB3" w14:textId="0867A990" w:rsidR="00666F0C" w:rsidRPr="0042216E" w:rsidRDefault="00264AAB" w:rsidP="00F91046">
      <w:pPr>
        <w:tabs>
          <w:tab w:val="left" w:pos="9540"/>
          <w:tab w:val="left" w:pos="9784"/>
        </w:tabs>
        <w:autoSpaceDE w:val="0"/>
        <w:autoSpaceDN w:val="0"/>
        <w:adjustRightInd w:val="0"/>
        <w:spacing w:after="0" w:line="240" w:lineRule="auto"/>
        <w:ind w:right="679"/>
        <w:jc w:val="both"/>
        <w:rPr>
          <w:rFonts w:cs="ArialMT"/>
        </w:rPr>
      </w:pPr>
      <w:r w:rsidRPr="0042216E">
        <w:rPr>
          <w:rFonts w:ascii="Calibri" w:hAnsi="Calibri" w:cs="ArialMT"/>
          <w:highlight w:val="yellow"/>
        </w:rPr>
        <w:t>TOD</w:t>
      </w:r>
      <w:r w:rsidR="00FB0238" w:rsidRPr="0042216E">
        <w:rPr>
          <w:rFonts w:ascii="Calibri" w:hAnsi="Calibri" w:cs="ArialMT"/>
          <w:highlight w:val="yellow"/>
        </w:rPr>
        <w:t xml:space="preserve">O = zamerne zatial nenapisane, treba citat a pripomienkovat CELY dokument  </w:t>
      </w:r>
    </w:p>
    <w:p w14:paraId="4D3367AB" w14:textId="77777777" w:rsidR="00666F0C" w:rsidRPr="0042216E" w:rsidRDefault="00666F0C" w:rsidP="00F91046">
      <w:pPr>
        <w:tabs>
          <w:tab w:val="left" w:pos="9540"/>
          <w:tab w:val="left" w:pos="9784"/>
        </w:tabs>
        <w:autoSpaceDE w:val="0"/>
        <w:autoSpaceDN w:val="0"/>
        <w:adjustRightInd w:val="0"/>
        <w:spacing w:after="0" w:line="240" w:lineRule="auto"/>
        <w:ind w:right="679"/>
        <w:rPr>
          <w:rFonts w:ascii="ArialMT" w:hAnsi="ArialMT" w:cs="ArialMT"/>
          <w:sz w:val="16"/>
          <w:szCs w:val="16"/>
        </w:rPr>
      </w:pPr>
    </w:p>
    <w:p w14:paraId="2ADE12D5" w14:textId="0BBD8B53" w:rsidR="00156289" w:rsidRPr="0042216E" w:rsidRDefault="00156289" w:rsidP="00F91046">
      <w:pPr>
        <w:pStyle w:val="Nadpis1"/>
        <w:numPr>
          <w:ilvl w:val="0"/>
          <w:numId w:val="1"/>
        </w:numPr>
        <w:tabs>
          <w:tab w:val="left" w:pos="9540"/>
          <w:tab w:val="left" w:pos="9784"/>
        </w:tabs>
        <w:ind w:right="679"/>
      </w:pPr>
      <w:bookmarkStart w:id="23" w:name="_Toc58156029"/>
      <w:bookmarkStart w:id="24" w:name="_Toc61813975"/>
      <w:r w:rsidRPr="0042216E">
        <w:lastRenderedPageBreak/>
        <w:t>Motivácia</w:t>
      </w:r>
      <w:bookmarkEnd w:id="23"/>
      <w:bookmarkEnd w:id="24"/>
    </w:p>
    <w:p w14:paraId="7FEA603E" w14:textId="77777777" w:rsidR="003D3FAE" w:rsidRPr="0042216E" w:rsidRDefault="003D3FAE"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Medzi hlavné zainteresované osoby v oblasti elektronickej fakturácie patria:</w:t>
      </w:r>
    </w:p>
    <w:p w14:paraId="5D7B39DC" w14:textId="455AE2EE" w:rsidR="003D3FAE" w:rsidRPr="0042216E" w:rsidRDefault="003D3FAE" w:rsidP="00CC3B5C">
      <w:pPr>
        <w:pStyle w:val="Normlnywebov"/>
        <w:numPr>
          <w:ilvl w:val="0"/>
          <w:numId w:val="32"/>
        </w:numPr>
        <w:tabs>
          <w:tab w:val="left" w:pos="9540"/>
          <w:tab w:val="left" w:pos="9784"/>
        </w:tabs>
        <w:ind w:right="679"/>
        <w:jc w:val="both"/>
        <w:rPr>
          <w:rFonts w:asciiTheme="minorHAnsi" w:hAnsiTheme="minorHAnsi"/>
          <w:sz w:val="22"/>
          <w:szCs w:val="22"/>
        </w:rPr>
      </w:pPr>
      <w:r w:rsidRPr="0042216E">
        <w:rPr>
          <w:rFonts w:asciiTheme="minorHAnsi" w:hAnsiTheme="minorHAnsi"/>
          <w:b/>
          <w:bCs/>
          <w:sz w:val="22"/>
          <w:szCs w:val="22"/>
        </w:rPr>
        <w:t>Ministerstvo financií SR</w:t>
      </w:r>
      <w:r w:rsidRPr="0042216E">
        <w:rPr>
          <w:rFonts w:asciiTheme="minorHAnsi" w:hAnsiTheme="minorHAnsi"/>
          <w:sz w:val="22"/>
          <w:szCs w:val="22"/>
        </w:rPr>
        <w:t xml:space="preserve">, ako gestor témy elektronická fakturácia, navrhovaný správca informačného systému elektronickej fakturácie; </w:t>
      </w:r>
    </w:p>
    <w:p w14:paraId="4320CCE0" w14:textId="77777777" w:rsidR="00200908" w:rsidRPr="0042216E" w:rsidRDefault="003D3FAE"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b/>
          <w:bCs/>
          <w:color w:val="000000"/>
        </w:rPr>
        <w:t>FR SR</w:t>
      </w:r>
      <w:r w:rsidRPr="0042216E">
        <w:rPr>
          <w:rFonts w:cs="ArialMT"/>
          <w:color w:val="000000"/>
        </w:rPr>
        <w:t xml:space="preserve"> ako spolugestor témy </w:t>
      </w:r>
      <w:r w:rsidR="00B5317C" w:rsidRPr="0042216E">
        <w:rPr>
          <w:rFonts w:cs="ArialMT"/>
          <w:color w:val="000000"/>
        </w:rPr>
        <w:t xml:space="preserve">pre </w:t>
      </w:r>
      <w:r w:rsidRPr="0042216E">
        <w:rPr>
          <w:rFonts w:cs="ArialMT"/>
          <w:color w:val="000000"/>
        </w:rPr>
        <w:t>elektronick</w:t>
      </w:r>
      <w:r w:rsidR="00B5317C" w:rsidRPr="0042216E">
        <w:rPr>
          <w:rFonts w:cs="ArialMT"/>
          <w:color w:val="000000"/>
        </w:rPr>
        <w:t>ú</w:t>
      </w:r>
      <w:r w:rsidRPr="0042216E">
        <w:rPr>
          <w:rFonts w:cs="ArialMT"/>
          <w:color w:val="000000"/>
        </w:rPr>
        <w:t xml:space="preserve"> fakturáci</w:t>
      </w:r>
      <w:r w:rsidR="00B5317C" w:rsidRPr="0042216E">
        <w:rPr>
          <w:rFonts w:cs="ArialMT"/>
          <w:color w:val="000000"/>
        </w:rPr>
        <w:t>u</w:t>
      </w:r>
      <w:r w:rsidR="00200908" w:rsidRPr="0042216E">
        <w:rPr>
          <w:rFonts w:cs="ArialMT"/>
          <w:color w:val="000000"/>
        </w:rPr>
        <w:t xml:space="preserve"> a gestor témy výberu daní;</w:t>
      </w:r>
    </w:p>
    <w:p w14:paraId="23D9CCD4" w14:textId="77777777" w:rsidR="00200908" w:rsidRPr="0042216E" w:rsidRDefault="003D3FAE"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b/>
          <w:bCs/>
        </w:rPr>
        <w:t>Úrad pre verejné obstarávanie</w:t>
      </w:r>
      <w:r w:rsidRPr="0042216E">
        <w:t>, ako gestor pre tému verejné obstarávanie, pod ktorú spadá aj táto ŠU</w:t>
      </w:r>
      <w:r w:rsidR="00B5317C" w:rsidRPr="0042216E">
        <w:t xml:space="preserve"> za oblasť fakturácie B2G a G2G, ak sú povinnými osobami VO/O</w:t>
      </w:r>
      <w:r w:rsidRPr="0042216E">
        <w:t>;</w:t>
      </w:r>
    </w:p>
    <w:p w14:paraId="78FE3D10" w14:textId="36F81077" w:rsidR="00200908" w:rsidRPr="0042216E" w:rsidRDefault="003D3FAE"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b/>
          <w:bCs/>
          <w:color w:val="000000"/>
        </w:rPr>
        <w:t>Dodávatelia a odberatelia (Government)</w:t>
      </w:r>
      <w:r w:rsidRPr="0042216E">
        <w:rPr>
          <w:rFonts w:cs="ArialMT"/>
          <w:color w:val="000000"/>
        </w:rPr>
        <w:t xml:space="preserve"> verejní obstarávatelia a obstarávatelia, ktorí sú definovaný v zákone </w:t>
      </w:r>
      <w:r w:rsidRPr="0042216E">
        <w:rPr>
          <w:rFonts w:cs="TeXGyreBonumRegular"/>
        </w:rPr>
        <w:t>č. 343/2015 Z. z. o verejnom obstarávaní a o zmene a doplnení niektorých zákonov a štátne rozpočtové a príspevkové organizácie definované v zákone č. 523/2004 Z.</w:t>
      </w:r>
      <w:r w:rsidR="007361FB">
        <w:rPr>
          <w:rFonts w:cs="TeXGyreBonumRegular"/>
        </w:rPr>
        <w:t xml:space="preserve"> </w:t>
      </w:r>
      <w:r w:rsidRPr="0042216E">
        <w:rPr>
          <w:rFonts w:cs="TeXGyreBonumRegular"/>
        </w:rPr>
        <w:t>z. o rozpočtových pravidlách verejnej správy a o zmene a doplnení niektorých zákonov v znení neskorších predpisov</w:t>
      </w:r>
      <w:r w:rsidR="00B5317C" w:rsidRPr="0042216E">
        <w:rPr>
          <w:rFonts w:cs="TeXGyreBonumRegular"/>
        </w:rPr>
        <w:t xml:space="preserve"> – realizujú fakturáciu v súlade s legislatívou a budú aplikovať elektronickú fakturáciu</w:t>
      </w:r>
      <w:r w:rsidR="00200908" w:rsidRPr="0042216E">
        <w:rPr>
          <w:rFonts w:cs="TeXGyreBonumRegular"/>
        </w:rPr>
        <w:t>;</w:t>
      </w:r>
    </w:p>
    <w:p w14:paraId="3408F763" w14:textId="3B96B6F5" w:rsidR="00200908" w:rsidRPr="0042216E" w:rsidRDefault="00B5317C" w:rsidP="00CC3B5C">
      <w:pPr>
        <w:pStyle w:val="Odsekzoznamu"/>
        <w:numPr>
          <w:ilvl w:val="0"/>
          <w:numId w:val="32"/>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b/>
          <w:bCs/>
          <w:color w:val="000000"/>
        </w:rPr>
        <w:t>Dodávatelia a odberatelia (Business)</w:t>
      </w:r>
      <w:r w:rsidRPr="0042216E">
        <w:rPr>
          <w:rFonts w:cs="ArialMT"/>
          <w:color w:val="000000"/>
        </w:rPr>
        <w:t xml:space="preserve"> – podnikateľské subjekty, právnické a fyzické osoby – podnikatelia </w:t>
      </w:r>
      <w:r w:rsidRPr="0042216E">
        <w:rPr>
          <w:rFonts w:cs="TeXGyreBonumRegular"/>
        </w:rPr>
        <w:t>– realizujú fakturáciu v súlade s legislatívou a budú aplikovať elektronickú fakturáciu</w:t>
      </w:r>
      <w:r w:rsidR="001A6474" w:rsidRPr="0042216E">
        <w:rPr>
          <w:rFonts w:cs="TeXGyreBonumRegular"/>
        </w:rPr>
        <w:t>.</w:t>
      </w:r>
    </w:p>
    <w:p w14:paraId="0EDFE191" w14:textId="077D5654" w:rsidR="00B5317C" w:rsidRPr="0042216E" w:rsidRDefault="00B5317C" w:rsidP="00F91046">
      <w:pPr>
        <w:pStyle w:val="Odsekzoznamu"/>
        <w:tabs>
          <w:tab w:val="left" w:pos="9540"/>
          <w:tab w:val="left" w:pos="9784"/>
        </w:tabs>
        <w:autoSpaceDE w:val="0"/>
        <w:autoSpaceDN w:val="0"/>
        <w:adjustRightInd w:val="0"/>
        <w:spacing w:after="0" w:line="240" w:lineRule="auto"/>
        <w:ind w:right="679"/>
        <w:jc w:val="both"/>
        <w:rPr>
          <w:rFonts w:cs="ArialMT"/>
          <w:color w:val="000000"/>
        </w:rPr>
      </w:pPr>
    </w:p>
    <w:p w14:paraId="50E28217" w14:textId="7743EC55" w:rsidR="00200908" w:rsidRPr="0042216E" w:rsidRDefault="00B97991"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H</w:t>
      </w:r>
      <w:r w:rsidR="003D3FAE" w:rsidRPr="0042216E">
        <w:rPr>
          <w:rFonts w:asciiTheme="minorHAnsi" w:hAnsiTheme="minorHAnsi"/>
          <w:sz w:val="22"/>
          <w:szCs w:val="22"/>
        </w:rPr>
        <w:t xml:space="preserve">lavné hnacie prvky uvedených zainteresovaných osôb </w:t>
      </w:r>
      <w:r w:rsidRPr="0042216E">
        <w:rPr>
          <w:rFonts w:asciiTheme="minorHAnsi" w:hAnsiTheme="minorHAnsi"/>
          <w:sz w:val="22"/>
          <w:szCs w:val="22"/>
        </w:rPr>
        <w:t>sú</w:t>
      </w:r>
      <w:r w:rsidR="003D3FAE" w:rsidRPr="0042216E">
        <w:rPr>
          <w:rFonts w:asciiTheme="minorHAnsi" w:hAnsiTheme="minorHAnsi"/>
          <w:sz w:val="22"/>
          <w:szCs w:val="22"/>
        </w:rPr>
        <w:t>:</w:t>
      </w:r>
      <w:r w:rsidR="00200908" w:rsidRPr="0042216E">
        <w:rPr>
          <w:rFonts w:asciiTheme="minorHAnsi" w:hAnsiTheme="minorHAnsi"/>
          <w:sz w:val="22"/>
          <w:szCs w:val="22"/>
        </w:rPr>
        <w:t xml:space="preserve"> </w:t>
      </w:r>
    </w:p>
    <w:p w14:paraId="42AB0F98" w14:textId="111F2764" w:rsidR="00200908" w:rsidRPr="0042216E" w:rsidRDefault="007E6CE8"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legislatívna povinnosť </w:t>
      </w:r>
      <w:r w:rsidR="00B236FB" w:rsidRPr="0042216E">
        <w:rPr>
          <w:rFonts w:asciiTheme="minorHAnsi" w:hAnsiTheme="minorHAnsi"/>
          <w:sz w:val="22"/>
          <w:szCs w:val="22"/>
        </w:rPr>
        <w:t>implementácie európskej</w:t>
      </w:r>
      <w:r w:rsidRPr="0042216E">
        <w:rPr>
          <w:rFonts w:asciiTheme="minorHAnsi" w:hAnsiTheme="minorHAnsi"/>
          <w:sz w:val="22"/>
          <w:szCs w:val="22"/>
        </w:rPr>
        <w:t xml:space="preserve"> smernice a </w:t>
      </w:r>
      <w:r w:rsidR="003D3FAE" w:rsidRPr="0042216E">
        <w:rPr>
          <w:rFonts w:asciiTheme="minorHAnsi" w:hAnsiTheme="minorHAnsi"/>
          <w:sz w:val="22"/>
          <w:szCs w:val="22"/>
        </w:rPr>
        <w:t>nutnosť realizovať procesy fakturácie vo verejnom obstarávaní elektronicky (primárne pre procesy fakturácie typu G2G a B2G)</w:t>
      </w:r>
      <w:r w:rsidR="00200908" w:rsidRPr="0042216E">
        <w:rPr>
          <w:rFonts w:asciiTheme="minorHAnsi" w:hAnsiTheme="minorHAnsi"/>
          <w:sz w:val="22"/>
          <w:szCs w:val="22"/>
        </w:rPr>
        <w:t>;</w:t>
      </w:r>
    </w:p>
    <w:p w14:paraId="65D2E06D" w14:textId="23831A3B" w:rsidR="00EF6D21" w:rsidRPr="0042216E" w:rsidRDefault="00EF6D21"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požiadavka PVV 2020 </w:t>
      </w:r>
      <w:r w:rsidR="003A120D" w:rsidRPr="0042216E">
        <w:rPr>
          <w:rFonts w:asciiTheme="minorHAnsi" w:hAnsiTheme="minorHAnsi"/>
          <w:sz w:val="22"/>
          <w:szCs w:val="22"/>
        </w:rPr>
        <w:t>–</w:t>
      </w:r>
      <w:r w:rsidRPr="0042216E">
        <w:rPr>
          <w:rFonts w:asciiTheme="minorHAnsi" w:hAnsiTheme="minorHAnsi"/>
          <w:sz w:val="22"/>
          <w:szCs w:val="22"/>
        </w:rPr>
        <w:t xml:space="preserve"> 2024</w:t>
      </w:r>
      <w:r w:rsidR="003A120D" w:rsidRPr="0042216E">
        <w:rPr>
          <w:rFonts w:asciiTheme="minorHAnsi" w:hAnsiTheme="minorHAnsi"/>
          <w:sz w:val="22"/>
          <w:szCs w:val="22"/>
        </w:rPr>
        <w:t xml:space="preserve"> </w:t>
      </w:r>
      <w:r w:rsidR="00200908" w:rsidRPr="0042216E">
        <w:rPr>
          <w:rFonts w:asciiTheme="minorHAnsi" w:hAnsiTheme="minorHAnsi"/>
          <w:sz w:val="22"/>
          <w:szCs w:val="22"/>
        </w:rPr>
        <w:t>vytvoriť rámec pre</w:t>
      </w:r>
      <w:r w:rsidR="003A120D" w:rsidRPr="0042216E">
        <w:rPr>
          <w:rFonts w:asciiTheme="minorHAnsi" w:hAnsiTheme="minorHAnsi"/>
          <w:sz w:val="22"/>
          <w:szCs w:val="22"/>
        </w:rPr>
        <w:t xml:space="preserve"> procesy fakturácie v prostredí B2B</w:t>
      </w:r>
      <w:r w:rsidR="00200908" w:rsidRPr="0042216E">
        <w:rPr>
          <w:rFonts w:asciiTheme="minorHAnsi" w:hAnsiTheme="minorHAnsi"/>
          <w:sz w:val="22"/>
          <w:szCs w:val="22"/>
        </w:rPr>
        <w:t>;</w:t>
      </w:r>
      <w:r w:rsidR="008456B9" w:rsidRPr="0042216E">
        <w:rPr>
          <w:rFonts w:asciiTheme="minorHAnsi" w:hAnsiTheme="minorHAnsi"/>
          <w:sz w:val="22"/>
          <w:szCs w:val="22"/>
        </w:rPr>
        <w:t xml:space="preserve"> boj proti daňovým únikom;</w:t>
      </w:r>
    </w:p>
    <w:p w14:paraId="531E86BA" w14:textId="5EE160C6" w:rsidR="00005A7A" w:rsidRPr="0042216E" w:rsidRDefault="005A00B0"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predpoklad </w:t>
      </w:r>
      <w:r w:rsidR="00005A7A" w:rsidRPr="0042216E">
        <w:rPr>
          <w:rFonts w:asciiTheme="minorHAnsi" w:hAnsiTheme="minorHAnsi"/>
          <w:sz w:val="22"/>
          <w:szCs w:val="22"/>
        </w:rPr>
        <w:t>rozšíreni</w:t>
      </w:r>
      <w:r w:rsidRPr="0042216E">
        <w:rPr>
          <w:rFonts w:asciiTheme="minorHAnsi" w:hAnsiTheme="minorHAnsi"/>
          <w:sz w:val="22"/>
          <w:szCs w:val="22"/>
        </w:rPr>
        <w:t>a</w:t>
      </w:r>
      <w:r w:rsidR="00005A7A" w:rsidRPr="0042216E">
        <w:rPr>
          <w:rFonts w:asciiTheme="minorHAnsi" w:hAnsiTheme="minorHAnsi"/>
          <w:sz w:val="22"/>
          <w:szCs w:val="22"/>
        </w:rPr>
        <w:t xml:space="preserve"> elektronickej fakturácie </w:t>
      </w:r>
      <w:r w:rsidRPr="0042216E">
        <w:rPr>
          <w:rFonts w:asciiTheme="minorHAnsi" w:hAnsiTheme="minorHAnsi"/>
          <w:sz w:val="22"/>
          <w:szCs w:val="22"/>
        </w:rPr>
        <w:t xml:space="preserve">aj </w:t>
      </w:r>
      <w:r w:rsidR="00005A7A" w:rsidRPr="0042216E">
        <w:rPr>
          <w:rFonts w:asciiTheme="minorHAnsi" w:hAnsiTheme="minorHAnsi"/>
          <w:sz w:val="22"/>
          <w:szCs w:val="22"/>
        </w:rPr>
        <w:t>do oblastí G2B, B2C a G2C</w:t>
      </w:r>
    </w:p>
    <w:p w14:paraId="77921362" w14:textId="41759035" w:rsidR="00200908" w:rsidRPr="0042216E" w:rsidRDefault="00200908" w:rsidP="00CC3B5C">
      <w:pPr>
        <w:pStyle w:val="Normlnywebov"/>
        <w:numPr>
          <w:ilvl w:val="0"/>
          <w:numId w:val="33"/>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požiadavka VMaUS – znížiť medzeru vo výbere DPH na úroveň mediánu EU</w:t>
      </w:r>
      <w:r w:rsidR="007E6CE8" w:rsidRPr="0042216E">
        <w:rPr>
          <w:rFonts w:asciiTheme="minorHAnsi" w:hAnsiTheme="minorHAnsi"/>
          <w:sz w:val="22"/>
          <w:szCs w:val="22"/>
        </w:rPr>
        <w:t>.</w:t>
      </w:r>
    </w:p>
    <w:p w14:paraId="4919184C" w14:textId="6E7FD351" w:rsidR="007E6CE8" w:rsidRPr="0042216E" w:rsidRDefault="007E6CE8"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Pre zjednodušenie budeme ciele v tejto kapitoly popisovať ako dva základné ciele: </w:t>
      </w:r>
    </w:p>
    <w:p w14:paraId="4F96B93F" w14:textId="0FE6A1D9" w:rsidR="007E6CE8" w:rsidRPr="0042216E" w:rsidRDefault="007E6CE8" w:rsidP="00CC3B5C">
      <w:pPr>
        <w:pStyle w:val="Normlnywebov"/>
        <w:numPr>
          <w:ilvl w:val="0"/>
          <w:numId w:val="34"/>
        </w:numPr>
        <w:tabs>
          <w:tab w:val="left" w:pos="9540"/>
          <w:tab w:val="left" w:pos="9784"/>
        </w:tabs>
        <w:ind w:right="679"/>
        <w:jc w:val="both"/>
        <w:rPr>
          <w:rFonts w:asciiTheme="minorHAnsi" w:hAnsiTheme="minorHAnsi"/>
          <w:b/>
          <w:bCs/>
          <w:sz w:val="22"/>
          <w:szCs w:val="22"/>
        </w:rPr>
      </w:pPr>
      <w:r w:rsidRPr="0042216E">
        <w:rPr>
          <w:rFonts w:asciiTheme="minorHAnsi" w:hAnsiTheme="minorHAnsi"/>
          <w:b/>
          <w:bCs/>
          <w:sz w:val="22"/>
          <w:szCs w:val="22"/>
        </w:rPr>
        <w:t xml:space="preserve">Zavedenie </w:t>
      </w:r>
      <w:r w:rsidR="00A744E8" w:rsidRPr="0042216E">
        <w:rPr>
          <w:rFonts w:asciiTheme="minorHAnsi" w:hAnsiTheme="minorHAnsi"/>
          <w:b/>
          <w:bCs/>
          <w:sz w:val="22"/>
          <w:szCs w:val="22"/>
        </w:rPr>
        <w:t xml:space="preserve">zaručenej </w:t>
      </w:r>
      <w:r w:rsidRPr="0042216E">
        <w:rPr>
          <w:rFonts w:asciiTheme="minorHAnsi" w:hAnsiTheme="minorHAnsi"/>
          <w:b/>
          <w:bCs/>
          <w:sz w:val="22"/>
          <w:szCs w:val="22"/>
        </w:rPr>
        <w:t>elektronickej fakturácie</w:t>
      </w:r>
      <w:r w:rsidR="000B52CA" w:rsidRPr="0042216E">
        <w:rPr>
          <w:rFonts w:asciiTheme="minorHAnsi" w:hAnsiTheme="minorHAnsi"/>
          <w:b/>
          <w:bCs/>
          <w:sz w:val="22"/>
          <w:szCs w:val="22"/>
        </w:rPr>
        <w:t xml:space="preserve"> </w:t>
      </w:r>
    </w:p>
    <w:p w14:paraId="443AD2BB" w14:textId="623C7691" w:rsidR="007E6CE8" w:rsidRPr="0042216E" w:rsidRDefault="007E6CE8" w:rsidP="00CC3B5C">
      <w:pPr>
        <w:pStyle w:val="Normlnywebov"/>
        <w:numPr>
          <w:ilvl w:val="0"/>
          <w:numId w:val="34"/>
        </w:numPr>
        <w:tabs>
          <w:tab w:val="left" w:pos="9540"/>
          <w:tab w:val="left" w:pos="9784"/>
        </w:tabs>
        <w:ind w:right="679"/>
        <w:jc w:val="both"/>
        <w:rPr>
          <w:rFonts w:asciiTheme="minorHAnsi" w:hAnsiTheme="minorHAnsi"/>
          <w:b/>
          <w:bCs/>
          <w:sz w:val="22"/>
          <w:szCs w:val="22"/>
        </w:rPr>
      </w:pPr>
      <w:r w:rsidRPr="0042216E">
        <w:rPr>
          <w:rFonts w:asciiTheme="minorHAnsi" w:hAnsiTheme="minorHAnsi"/>
          <w:b/>
          <w:bCs/>
          <w:sz w:val="22"/>
          <w:szCs w:val="22"/>
        </w:rPr>
        <w:t xml:space="preserve">Zníženie medzery vo výbere </w:t>
      </w:r>
      <w:r w:rsidR="00F03ED9" w:rsidRPr="0042216E">
        <w:rPr>
          <w:rFonts w:asciiTheme="minorHAnsi" w:hAnsiTheme="minorHAnsi"/>
          <w:b/>
          <w:bCs/>
          <w:sz w:val="22"/>
          <w:szCs w:val="22"/>
        </w:rPr>
        <w:t>daní (DPH a DPPO)</w:t>
      </w:r>
    </w:p>
    <w:p w14:paraId="61855601" w14:textId="6C314AD1" w:rsidR="007E6CE8" w:rsidRPr="0042216E" w:rsidRDefault="007E6CE8" w:rsidP="00F91046">
      <w:pPr>
        <w:pStyle w:val="Nadpis2"/>
        <w:tabs>
          <w:tab w:val="left" w:pos="9540"/>
          <w:tab w:val="left" w:pos="9784"/>
        </w:tabs>
        <w:ind w:right="679"/>
      </w:pPr>
      <w:bookmarkStart w:id="25" w:name="_Toc58156030"/>
      <w:bookmarkStart w:id="26" w:name="_Toc61813976"/>
      <w:r w:rsidRPr="0042216E">
        <w:t xml:space="preserve">Zavedenie </w:t>
      </w:r>
      <w:r w:rsidR="00804F2C" w:rsidRPr="0042216E">
        <w:t xml:space="preserve">zaručenej </w:t>
      </w:r>
      <w:r w:rsidRPr="0042216E">
        <w:t>elektronickej fakturácie</w:t>
      </w:r>
      <w:bookmarkEnd w:id="25"/>
      <w:bookmarkEnd w:id="26"/>
    </w:p>
    <w:p w14:paraId="7764C53C" w14:textId="1B453A40" w:rsidR="002240C0" w:rsidRPr="0042216E" w:rsidRDefault="002240C0" w:rsidP="00163399">
      <w:pPr>
        <w:tabs>
          <w:tab w:val="left" w:pos="9540"/>
          <w:tab w:val="left" w:pos="9784"/>
        </w:tabs>
        <w:ind w:right="679"/>
        <w:jc w:val="both"/>
        <w:rPr>
          <w:i/>
          <w:iCs/>
          <w:sz w:val="20"/>
          <w:szCs w:val="20"/>
        </w:rPr>
      </w:pPr>
      <w:r w:rsidRPr="0042216E">
        <w:rPr>
          <w:i/>
          <w:iCs/>
          <w:sz w:val="20"/>
          <w:szCs w:val="20"/>
        </w:rPr>
        <w:t xml:space="preserve">(poznámka: informácie v tejto kapitole sú </w:t>
      </w:r>
      <w:r w:rsidR="0087006D" w:rsidRPr="0042216E">
        <w:rPr>
          <w:i/>
          <w:iCs/>
          <w:sz w:val="20"/>
          <w:szCs w:val="20"/>
        </w:rPr>
        <w:t xml:space="preserve">z časti </w:t>
      </w:r>
      <w:r w:rsidRPr="0042216E">
        <w:rPr>
          <w:i/>
          <w:iCs/>
          <w:sz w:val="20"/>
          <w:szCs w:val="20"/>
        </w:rPr>
        <w:t>prebraté z reformného zámeru ELEKTRONICKÁ FAKTURÁCIA VO VEREJNOM OBSTARÁVANÍ</w:t>
      </w:r>
      <w:r w:rsidR="00046131">
        <w:rPr>
          <w:rStyle w:val="Odkaznapoznmkupodiarou"/>
          <w:i/>
          <w:iCs/>
          <w:sz w:val="20"/>
          <w:szCs w:val="20"/>
        </w:rPr>
        <w:footnoteReference w:id="2"/>
      </w:r>
      <w:r w:rsidRPr="0042216E">
        <w:rPr>
          <w:i/>
          <w:iCs/>
          <w:sz w:val="20"/>
          <w:szCs w:val="20"/>
        </w:rPr>
        <w:t>)</w:t>
      </w:r>
    </w:p>
    <w:p w14:paraId="0F5DEF70" w14:textId="449D8BB1" w:rsidR="002240C0" w:rsidRPr="0042216E" w:rsidRDefault="002240C0" w:rsidP="00163399">
      <w:pPr>
        <w:tabs>
          <w:tab w:val="left" w:pos="9540"/>
          <w:tab w:val="left" w:pos="9784"/>
        </w:tabs>
        <w:ind w:right="679"/>
        <w:jc w:val="both"/>
      </w:pPr>
      <w:r w:rsidRPr="0042216E">
        <w:t xml:space="preserve">Zavedenie </w:t>
      </w:r>
      <w:r w:rsidR="00804F2C" w:rsidRPr="0042216E">
        <w:t xml:space="preserve">zaručenej </w:t>
      </w:r>
      <w:r w:rsidRPr="0042216E">
        <w:t xml:space="preserve">elektronickej </w:t>
      </w:r>
      <w:r w:rsidR="00BC4739" w:rsidRPr="0042216E">
        <w:t xml:space="preserve">fakturácie na Slovensku </w:t>
      </w:r>
      <w:r w:rsidRPr="0042216E">
        <w:t xml:space="preserve">sa prejaví na makro-úrovni, a to z pohľadu </w:t>
      </w:r>
      <w:r w:rsidR="004A5F0E" w:rsidRPr="0042216E">
        <w:t>EÚ</w:t>
      </w:r>
      <w:r w:rsidRPr="0042216E">
        <w:t xml:space="preserve">, ako aj z pohľadu Slovenska; aj </w:t>
      </w:r>
      <w:r w:rsidR="0018350A" w:rsidRPr="0042216E">
        <w:t xml:space="preserve">na </w:t>
      </w:r>
      <w:r w:rsidRPr="0042216E">
        <w:t>mikro-úrovni</w:t>
      </w:r>
      <w:r w:rsidR="00D1421B" w:rsidRPr="0042216E">
        <w:t>:</w:t>
      </w:r>
    </w:p>
    <w:p w14:paraId="42E08EB1" w14:textId="48BFE2DC" w:rsidR="00D1421B" w:rsidRPr="0042216E" w:rsidRDefault="00D1421B"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4</w:t>
      </w:r>
      <w:r w:rsidRPr="0042216E">
        <w:rPr>
          <w:sz w:val="20"/>
          <w:szCs w:val="28"/>
        </w:rPr>
        <w:fldChar w:fldCharType="end"/>
      </w:r>
      <w:r w:rsidRPr="0042216E">
        <w:rPr>
          <w:sz w:val="20"/>
          <w:szCs w:val="28"/>
        </w:rPr>
        <w:t xml:space="preserve"> – Dopady zavedenia </w:t>
      </w:r>
      <w:r w:rsidR="00804F2C" w:rsidRPr="0042216E">
        <w:rPr>
          <w:sz w:val="20"/>
          <w:szCs w:val="28"/>
        </w:rPr>
        <w:t xml:space="preserve">zaručenej </w:t>
      </w:r>
      <w:r w:rsidRPr="0042216E">
        <w:rPr>
          <w:sz w:val="20"/>
          <w:szCs w:val="28"/>
        </w:rPr>
        <w:t xml:space="preserve">elektronickej </w:t>
      </w:r>
      <w:r w:rsidR="002A511F" w:rsidRPr="0042216E">
        <w:rPr>
          <w:sz w:val="20"/>
          <w:szCs w:val="28"/>
        </w:rPr>
        <w:t>fakturácie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3"/>
        <w:gridCol w:w="5490"/>
      </w:tblGrid>
      <w:tr w:rsidR="00D1421B" w:rsidRPr="0042216E" w14:paraId="5F3225A6" w14:textId="77777777" w:rsidTr="00D1421B">
        <w:trPr>
          <w:trHeight w:val="104"/>
        </w:trPr>
        <w:tc>
          <w:tcPr>
            <w:tcW w:w="3883" w:type="dxa"/>
            <w:shd w:val="clear" w:color="auto" w:fill="D9D9D9" w:themeFill="background1" w:themeFillShade="D9"/>
          </w:tcPr>
          <w:p w14:paraId="351FBD3E" w14:textId="075B6B3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b/>
                <w:color w:val="000000"/>
              </w:rPr>
              <w:t>Zoznam cieľových skupín</w:t>
            </w:r>
          </w:p>
        </w:tc>
        <w:tc>
          <w:tcPr>
            <w:tcW w:w="5490" w:type="dxa"/>
            <w:shd w:val="clear" w:color="auto" w:fill="D9D9D9" w:themeFill="background1" w:themeFillShade="D9"/>
          </w:tcPr>
          <w:p w14:paraId="1DABB457"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b/>
                <w:color w:val="000000"/>
              </w:rPr>
              <w:t xml:space="preserve">Dopady </w:t>
            </w:r>
          </w:p>
        </w:tc>
      </w:tr>
      <w:tr w:rsidR="00D1421B" w:rsidRPr="0042216E" w14:paraId="60B6D29C" w14:textId="77777777" w:rsidTr="00D1421B">
        <w:trPr>
          <w:trHeight w:val="703"/>
        </w:trPr>
        <w:tc>
          <w:tcPr>
            <w:tcW w:w="3883" w:type="dxa"/>
          </w:tcPr>
          <w:p w14:paraId="21DB4C6A"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Inštitúcie/organizácie štátneho </w:t>
            </w:r>
            <w:r w:rsidR="00203C62" w:rsidRPr="0042216E">
              <w:rPr>
                <w:rFonts w:cstheme="minorHAnsi"/>
                <w:color w:val="000000"/>
              </w:rPr>
              <w:t xml:space="preserve">a verejného </w:t>
            </w:r>
            <w:r w:rsidRPr="0042216E">
              <w:rPr>
                <w:color w:val="000000"/>
              </w:rPr>
              <w:t xml:space="preserve">sektora </w:t>
            </w:r>
          </w:p>
        </w:tc>
        <w:tc>
          <w:tcPr>
            <w:tcW w:w="5490" w:type="dxa"/>
          </w:tcPr>
          <w:p w14:paraId="750F42B1"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Efektívnejšie procesy fakturácie na základe ukončeného verejného obstarávania </w:t>
            </w:r>
          </w:p>
          <w:p w14:paraId="657E6561"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Úspora nákladov pri spracovaní </w:t>
            </w:r>
            <w:r w:rsidR="007C5803" w:rsidRPr="0042216E">
              <w:rPr>
                <w:rFonts w:cstheme="minorHAnsi"/>
                <w:color w:val="000000"/>
              </w:rPr>
              <w:t xml:space="preserve">a doručovaní </w:t>
            </w:r>
            <w:r w:rsidRPr="0042216E">
              <w:rPr>
                <w:color w:val="000000"/>
              </w:rPr>
              <w:t xml:space="preserve">faktúr </w:t>
            </w:r>
          </w:p>
          <w:p w14:paraId="3D04156D"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Štandardizácia v oblasti bezpečnosti elektronických faktúr </w:t>
            </w:r>
          </w:p>
        </w:tc>
      </w:tr>
      <w:tr w:rsidR="00D1421B" w:rsidRPr="0042216E" w14:paraId="7765A0EC" w14:textId="77777777" w:rsidTr="00D1421B">
        <w:trPr>
          <w:trHeight w:val="702"/>
        </w:trPr>
        <w:tc>
          <w:tcPr>
            <w:tcW w:w="3883" w:type="dxa"/>
          </w:tcPr>
          <w:p w14:paraId="60BA869B"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lastRenderedPageBreak/>
              <w:t xml:space="preserve">Samosprávne kraje a organizácie v ich zriaďovateľskej pôsobnosti </w:t>
            </w:r>
          </w:p>
        </w:tc>
        <w:tc>
          <w:tcPr>
            <w:tcW w:w="5490" w:type="dxa"/>
          </w:tcPr>
          <w:p w14:paraId="6ECAE3A3"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Efektívnejšie procesy fakturácie na základe ukončeného verejného obstarávania </w:t>
            </w:r>
          </w:p>
          <w:p w14:paraId="788BE3AA"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Úspora nákladov pri spracovaní faktúr </w:t>
            </w:r>
          </w:p>
          <w:p w14:paraId="29A9EFEA"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Štandardizácia v oblasti bezpečnosti elektronických faktúr </w:t>
            </w:r>
          </w:p>
        </w:tc>
      </w:tr>
      <w:tr w:rsidR="00D1421B" w:rsidRPr="0042216E" w14:paraId="54458A92" w14:textId="77777777" w:rsidTr="00D1421B">
        <w:trPr>
          <w:trHeight w:val="96"/>
        </w:trPr>
        <w:tc>
          <w:tcPr>
            <w:tcW w:w="3883" w:type="dxa"/>
          </w:tcPr>
          <w:p w14:paraId="10DB716D"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Pracovníci </w:t>
            </w:r>
            <w:r w:rsidR="00203C62" w:rsidRPr="0042216E">
              <w:rPr>
                <w:rFonts w:cstheme="minorHAnsi"/>
                <w:color w:val="000000"/>
              </w:rPr>
              <w:t xml:space="preserve">štátnej a </w:t>
            </w:r>
            <w:r w:rsidRPr="0042216E">
              <w:rPr>
                <w:color w:val="000000"/>
              </w:rPr>
              <w:t xml:space="preserve">verejnej správy </w:t>
            </w:r>
          </w:p>
        </w:tc>
        <w:tc>
          <w:tcPr>
            <w:tcW w:w="5490" w:type="dxa"/>
          </w:tcPr>
          <w:p w14:paraId="4D9B2775"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Zvýšenie produktivity a kvality práce </w:t>
            </w:r>
          </w:p>
        </w:tc>
      </w:tr>
      <w:tr w:rsidR="00D1421B" w:rsidRPr="0042216E" w14:paraId="6894C415" w14:textId="77777777" w:rsidTr="00D1421B">
        <w:trPr>
          <w:trHeight w:val="945"/>
        </w:trPr>
        <w:tc>
          <w:tcPr>
            <w:tcW w:w="3883" w:type="dxa"/>
          </w:tcPr>
          <w:p w14:paraId="0AE1DF6E"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Podnikatelia </w:t>
            </w:r>
          </w:p>
        </w:tc>
        <w:tc>
          <w:tcPr>
            <w:tcW w:w="5490" w:type="dxa"/>
          </w:tcPr>
          <w:p w14:paraId="16453104" w14:textId="1B7AF616"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Efektívnejšie procesy fakturácie vo vzťahu k verejným obstarávateľom a</w:t>
            </w:r>
            <w:r w:rsidR="002A511F" w:rsidRPr="0042216E">
              <w:rPr>
                <w:color w:val="000000"/>
              </w:rPr>
              <w:t> </w:t>
            </w:r>
            <w:r w:rsidRPr="0042216E">
              <w:rPr>
                <w:color w:val="000000"/>
              </w:rPr>
              <w:t>obstarávateľom</w:t>
            </w:r>
            <w:r w:rsidR="002A511F" w:rsidRPr="0042216E">
              <w:rPr>
                <w:color w:val="000000"/>
              </w:rPr>
              <w:t>, RaPO</w:t>
            </w:r>
            <w:r w:rsidRPr="0042216E">
              <w:rPr>
                <w:color w:val="000000"/>
              </w:rPr>
              <w:t xml:space="preserve"> z verejného sektora </w:t>
            </w:r>
          </w:p>
          <w:p w14:paraId="777626D0"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r w:rsidRPr="0042216E">
              <w:rPr>
                <w:color w:val="000000"/>
              </w:rPr>
              <w:t xml:space="preserve">Úspora nákladov na procesy fakturácie (tlač, poštovné atď.) </w:t>
            </w:r>
          </w:p>
          <w:p w14:paraId="7CB48604" w14:textId="18FB2A3F" w:rsidR="00D1421B" w:rsidRPr="0042216E" w:rsidRDefault="00D1421B" w:rsidP="00F91046">
            <w:pPr>
              <w:tabs>
                <w:tab w:val="left" w:pos="9540"/>
                <w:tab w:val="left" w:pos="9784"/>
              </w:tabs>
              <w:autoSpaceDE w:val="0"/>
              <w:autoSpaceDN w:val="0"/>
              <w:adjustRightInd w:val="0"/>
              <w:spacing w:after="0" w:line="240" w:lineRule="auto"/>
              <w:ind w:right="473"/>
              <w:rPr>
                <w:color w:val="000000"/>
              </w:rPr>
            </w:pPr>
            <w:r w:rsidRPr="0042216E">
              <w:rPr>
                <w:color w:val="000000"/>
              </w:rPr>
              <w:t>Cezhraničné možnosti komunikácie a predkladania elektronickej faktúry verejným obstarávateľom</w:t>
            </w:r>
            <w:r w:rsidR="002A511F" w:rsidRPr="0042216E">
              <w:rPr>
                <w:color w:val="000000"/>
              </w:rPr>
              <w:t>/obstarávateľom</w:t>
            </w:r>
            <w:r w:rsidRPr="0042216E">
              <w:rPr>
                <w:color w:val="000000"/>
              </w:rPr>
              <w:t xml:space="preserve">, eliminácia bariér medzi štátmi EÚ </w:t>
            </w:r>
          </w:p>
          <w:p w14:paraId="0ABBFAE4" w14:textId="77777777" w:rsidR="00D1421B" w:rsidRPr="0042216E" w:rsidRDefault="00D1421B" w:rsidP="00F91046">
            <w:pPr>
              <w:tabs>
                <w:tab w:val="left" w:pos="9540"/>
                <w:tab w:val="left" w:pos="9784"/>
              </w:tabs>
              <w:autoSpaceDE w:val="0"/>
              <w:autoSpaceDN w:val="0"/>
              <w:adjustRightInd w:val="0"/>
              <w:spacing w:after="0" w:line="240" w:lineRule="auto"/>
              <w:ind w:right="679"/>
              <w:rPr>
                <w:color w:val="000000"/>
              </w:rPr>
            </w:pPr>
          </w:p>
        </w:tc>
      </w:tr>
    </w:tbl>
    <w:p w14:paraId="18238D02" w14:textId="33E5E5C7" w:rsidR="002240C0" w:rsidRPr="0042216E" w:rsidRDefault="002240C0" w:rsidP="00F91046">
      <w:pPr>
        <w:pStyle w:val="Nadpis3"/>
        <w:numPr>
          <w:ilvl w:val="2"/>
          <w:numId w:val="1"/>
        </w:numPr>
        <w:tabs>
          <w:tab w:val="left" w:pos="9540"/>
          <w:tab w:val="left" w:pos="9784"/>
        </w:tabs>
        <w:ind w:right="679"/>
      </w:pPr>
      <w:bookmarkStart w:id="27" w:name="_Toc58156031"/>
      <w:bookmarkStart w:id="28" w:name="_Toc61813977"/>
      <w:r w:rsidRPr="0042216E">
        <w:t>Zavedenie elektronickej fakturácie (makro-úroveň)</w:t>
      </w:r>
      <w:bookmarkEnd w:id="27"/>
      <w:bookmarkEnd w:id="28"/>
    </w:p>
    <w:p w14:paraId="48ED3C2D" w14:textId="79D8466F" w:rsidR="007E6CE8" w:rsidRPr="0042216E" w:rsidRDefault="007E6CE8" w:rsidP="00F91046">
      <w:pPr>
        <w:tabs>
          <w:tab w:val="left" w:pos="9540"/>
          <w:tab w:val="left" w:pos="9784"/>
        </w:tabs>
        <w:ind w:right="679"/>
        <w:jc w:val="both"/>
      </w:pPr>
      <w:r w:rsidRPr="0042216E">
        <w:t xml:space="preserve">Stanovenie povinnosti prijímania </w:t>
      </w:r>
      <w:r w:rsidR="00804F2C" w:rsidRPr="0042216E">
        <w:t xml:space="preserve"> </w:t>
      </w:r>
      <w:r w:rsidRPr="0042216E">
        <w:t xml:space="preserve">elektronických faktúr verejnými obstarávateľmi a obstarávateľmi má podporiť využívanie elektronickej fakturácie naprieč celou EÚ a naprieč všetkými sektormi ekonomiky. Motivácia subjektov k implementácii elektronickej fakturácie totiž narastá exponenciálnym radom s rastom príležitostí na jej využitie. Z toho dôvodu sa predpokladá, že zavedenie povinnosti prijímania e-faktúr VO/O bude hybnou silou akcelerácie využívania elektronickej fakturácie vo všetkých sektoroch. </w:t>
      </w:r>
    </w:p>
    <w:p w14:paraId="502A6516" w14:textId="11159D65" w:rsidR="007E6CE8" w:rsidRPr="0042216E" w:rsidRDefault="007E6CE8" w:rsidP="00F91046">
      <w:pPr>
        <w:tabs>
          <w:tab w:val="left" w:pos="9540"/>
          <w:tab w:val="left" w:pos="9784"/>
        </w:tabs>
        <w:ind w:right="679"/>
        <w:jc w:val="both"/>
      </w:pPr>
      <w:r w:rsidRPr="0042216E">
        <w:t xml:space="preserve">Európska únia </w:t>
      </w:r>
      <w:r w:rsidR="00D769E3" w:rsidRPr="0042216E">
        <w:t>si kládla</w:t>
      </w:r>
      <w:r w:rsidRPr="0042216E">
        <w:t xml:space="preserve"> za cieľ dosiahnuť, aby do roku 2020 bola e-faktúra najpoužívanejšou formou faktúry. Z tohto aspektu je možné posudzovať vnímanie výhod elektronickej fakturácie aj subjektov mimo verejnej správy a teda celkové efekty je možné posudzovať v kontexte fakturácie v celom národnom hospodárstve. </w:t>
      </w:r>
    </w:p>
    <w:p w14:paraId="0574D590" w14:textId="758DE360" w:rsidR="007E6CE8" w:rsidRPr="0042216E" w:rsidRDefault="007E6CE8" w:rsidP="00F91046">
      <w:pPr>
        <w:tabs>
          <w:tab w:val="left" w:pos="9540"/>
          <w:tab w:val="left" w:pos="9784"/>
        </w:tabs>
        <w:ind w:right="679"/>
        <w:jc w:val="both"/>
      </w:pPr>
      <w:r w:rsidRPr="0042216E">
        <w:t xml:space="preserve">Svetová banka odhaduje ročné úspory z prevádzky elektronického verejného obstarávania na úrovni 6 až 13% z celkových výdavkoch verejného obstarávania. Keďže výdavky na verejné obstarávanie sa pohybujú na úrovni 19 % HDP Európskej, je možné očakávať signifikantné úspory. </w:t>
      </w:r>
    </w:p>
    <w:p w14:paraId="6E319D3F" w14:textId="15995D3F" w:rsidR="007E6CE8" w:rsidRPr="0042216E" w:rsidRDefault="007E6CE8" w:rsidP="00F91046">
      <w:pPr>
        <w:tabs>
          <w:tab w:val="left" w:pos="9540"/>
          <w:tab w:val="left" w:pos="9784"/>
        </w:tabs>
        <w:ind w:right="679"/>
        <w:jc w:val="both"/>
      </w:pPr>
      <w:r w:rsidRPr="0042216E">
        <w:t xml:space="preserve">Úspory zo zavedenia elektronickej fakturácie v EÚ odhaduje Európska komisia vo výške 2,3 mld. EUR. Odhad Európskej komisie bol realizovaný na základe extrapolácie vnútroštátnych hodnotení výhod. Odpoveď bola uvedená v rámci švédskeho a dánskeho národného fóra týkajúceho sa elektronickej fakturácie v rámci konzultácie európskeho fóra pre dohľad nad trhom. </w:t>
      </w:r>
    </w:p>
    <w:p w14:paraId="7DC7C170" w14:textId="3DD2A28D" w:rsidR="00D934B2" w:rsidRPr="0042216E" w:rsidRDefault="00D934B2" w:rsidP="00F91046">
      <w:pPr>
        <w:tabs>
          <w:tab w:val="left" w:pos="9540"/>
          <w:tab w:val="left" w:pos="9784"/>
        </w:tabs>
        <w:ind w:right="679"/>
        <w:jc w:val="both"/>
        <w:rPr>
          <w:rFonts w:cs="ArialMT"/>
          <w:color w:val="000000"/>
        </w:rPr>
      </w:pPr>
      <w:r w:rsidRPr="0042216E">
        <w:rPr>
          <w:rFonts w:cs="ArialMT"/>
          <w:color w:val="000000"/>
        </w:rPr>
        <w:t>Povinná elektronická fakturácia v sektore B2G bola implementovaná v 24 členských štátoch (a navyše troch štátoch EHP). Nemecko pokračuje a chce dokončiť implementáciu do konca roku 2020. Zvyšnými dvoma krajinami sú Rumunsko a Slovensko, ktoré nestihli termín a len začínajú svoju cestu elektronickej fakturácie B2G.</w:t>
      </w:r>
    </w:p>
    <w:p w14:paraId="130B1648" w14:textId="7671FC9D" w:rsidR="00D934B2" w:rsidRPr="0042216E" w:rsidRDefault="00D934B2" w:rsidP="00F91046">
      <w:pPr>
        <w:tabs>
          <w:tab w:val="left" w:pos="9540"/>
          <w:tab w:val="left" w:pos="9784"/>
        </w:tabs>
        <w:ind w:right="679"/>
        <w:jc w:val="both"/>
      </w:pPr>
      <w:r w:rsidRPr="0042216E">
        <w:rPr>
          <w:rFonts w:eastAsia="Times New Roman" w:cs="Times New Roman"/>
          <w:lang w:eastAsia="sk-SK"/>
        </w:rPr>
        <w:t>Zdá sa byť prirodzené, že po verejných orgánoch vstúpi do sveta elektronickej fakturácie sektor B2B/B2C (časom tiež v povinnom režime). V skutočnosti sa to už deje, pretože povinná elektronická fakturácia B2B sa implementuje a uplatňuje v Taliansku (od roku 2019) a Portugalsku. Zvažuje to aj niekoľko ďalších vlád (napr. Francúzsko, Poľsko a Španielsko).</w:t>
      </w:r>
    </w:p>
    <w:p w14:paraId="006A72FA" w14:textId="44A2EAE0" w:rsidR="007E6CE8" w:rsidRPr="0042216E" w:rsidRDefault="007E6CE8" w:rsidP="00F91046">
      <w:pPr>
        <w:tabs>
          <w:tab w:val="left" w:pos="9540"/>
          <w:tab w:val="left" w:pos="9784"/>
        </w:tabs>
        <w:ind w:right="679"/>
      </w:pPr>
      <w:r w:rsidRPr="0042216E">
        <w:t>***</w:t>
      </w:r>
    </w:p>
    <w:p w14:paraId="0EC98251" w14:textId="49C79586" w:rsidR="007E6CE8" w:rsidRPr="0042216E" w:rsidRDefault="00046131" w:rsidP="00F91046">
      <w:pPr>
        <w:tabs>
          <w:tab w:val="left" w:pos="9540"/>
          <w:tab w:val="left" w:pos="9784"/>
        </w:tabs>
        <w:ind w:right="679"/>
        <w:jc w:val="both"/>
      </w:pPr>
      <w:r>
        <w:lastRenderedPageBreak/>
        <w:t xml:space="preserve">Podľa </w:t>
      </w:r>
      <w:r w:rsidRPr="00046131">
        <w:t>reformného zámeru ELEKTRONICKÁ FAKTURÁCIA VO VEREJNOM OBSTARÁVA</w:t>
      </w:r>
      <w:r>
        <w:t xml:space="preserve">NÍ </w:t>
      </w:r>
      <w:r w:rsidR="007E6CE8" w:rsidRPr="0042216E">
        <w:t xml:space="preserve">na Slovensku 60% profesionálov spracováva viac ako 80% faktúr v papierovej podobe. Zároveň rovnaký počet profesionálov sa vyslovil, že by uvítali mať </w:t>
      </w:r>
      <w:r w:rsidR="002240C0" w:rsidRPr="0042216E">
        <w:t>softvérovú</w:t>
      </w:r>
      <w:r w:rsidR="007E6CE8" w:rsidRPr="0042216E">
        <w:t xml:space="preserve"> podporu na optimalizáciu ich nákladov v tejto oblasti. </w:t>
      </w:r>
    </w:p>
    <w:p w14:paraId="63991852" w14:textId="77777777" w:rsidR="007E6CE8" w:rsidRPr="0042216E" w:rsidRDefault="007E6CE8" w:rsidP="00F91046">
      <w:pPr>
        <w:tabs>
          <w:tab w:val="left" w:pos="9540"/>
          <w:tab w:val="left" w:pos="9784"/>
        </w:tabs>
        <w:ind w:right="679"/>
        <w:jc w:val="both"/>
      </w:pPr>
      <w:r w:rsidRPr="0042216E">
        <w:t xml:space="preserve">Sprístupnený systém elektronickej fakturácie by mal stáť na pilieroch: </w:t>
      </w:r>
    </w:p>
    <w:p w14:paraId="0346DE4B" w14:textId="20BE5941" w:rsidR="007E6CE8" w:rsidRPr="0042216E" w:rsidRDefault="007E6CE8" w:rsidP="00CC3B5C">
      <w:pPr>
        <w:pStyle w:val="Odsekzoznamu"/>
        <w:numPr>
          <w:ilvl w:val="1"/>
          <w:numId w:val="34"/>
        </w:numPr>
        <w:tabs>
          <w:tab w:val="left" w:pos="9540"/>
          <w:tab w:val="left" w:pos="9784"/>
        </w:tabs>
        <w:ind w:right="679"/>
        <w:jc w:val="both"/>
      </w:pPr>
      <w:r w:rsidRPr="0042216E">
        <w:t>štandardizácie (foriem, formátov, rozhraní, sémantiky</w:t>
      </w:r>
      <w:r w:rsidR="0087006D" w:rsidRPr="0042216E">
        <w:t xml:space="preserve"> a syntaxe</w:t>
      </w:r>
      <w:r w:rsidRPr="0042216E">
        <w:t xml:space="preserve">... ) aj na európskej úrovni, </w:t>
      </w:r>
    </w:p>
    <w:p w14:paraId="50CA8C9B" w14:textId="69518619" w:rsidR="007E6CE8" w:rsidRPr="0042216E" w:rsidRDefault="007E6CE8" w:rsidP="00CC3B5C">
      <w:pPr>
        <w:pStyle w:val="Odsekzoznamu"/>
        <w:numPr>
          <w:ilvl w:val="1"/>
          <w:numId w:val="34"/>
        </w:numPr>
        <w:tabs>
          <w:tab w:val="left" w:pos="9540"/>
          <w:tab w:val="left" w:pos="9784"/>
        </w:tabs>
        <w:ind w:right="679"/>
        <w:jc w:val="both"/>
      </w:pPr>
      <w:r w:rsidRPr="0042216E">
        <w:t xml:space="preserve">súladu s legislatívnymi a daňovými požiadavkami, </w:t>
      </w:r>
    </w:p>
    <w:p w14:paraId="0580FA58" w14:textId="53B656A0" w:rsidR="007E6CE8" w:rsidRPr="0042216E" w:rsidRDefault="007E6CE8" w:rsidP="00CC3B5C">
      <w:pPr>
        <w:pStyle w:val="Odsekzoznamu"/>
        <w:numPr>
          <w:ilvl w:val="1"/>
          <w:numId w:val="34"/>
        </w:numPr>
        <w:tabs>
          <w:tab w:val="left" w:pos="9540"/>
          <w:tab w:val="left" w:pos="9784"/>
        </w:tabs>
        <w:ind w:right="679"/>
        <w:jc w:val="both"/>
      </w:pPr>
      <w:r w:rsidRPr="0042216E">
        <w:t xml:space="preserve">bezpečnosti, </w:t>
      </w:r>
    </w:p>
    <w:p w14:paraId="4010B8E4" w14:textId="4B3D9C13" w:rsidR="007E6CE8" w:rsidRPr="0042216E" w:rsidRDefault="0087006D" w:rsidP="00CC3B5C">
      <w:pPr>
        <w:pStyle w:val="Odsekzoznamu"/>
        <w:numPr>
          <w:ilvl w:val="1"/>
          <w:numId w:val="34"/>
        </w:numPr>
        <w:tabs>
          <w:tab w:val="left" w:pos="9540"/>
          <w:tab w:val="left" w:pos="9784"/>
        </w:tabs>
        <w:ind w:right="679"/>
        <w:jc w:val="both"/>
      </w:pPr>
      <w:r w:rsidRPr="0042216E">
        <w:t xml:space="preserve">možnosti </w:t>
      </w:r>
      <w:r w:rsidR="007E6CE8" w:rsidRPr="0042216E">
        <w:t xml:space="preserve">sledovania dokumentov a archivácie, </w:t>
      </w:r>
    </w:p>
    <w:p w14:paraId="5C91E223" w14:textId="299223F5" w:rsidR="007E6CE8" w:rsidRPr="0042216E" w:rsidRDefault="007E6CE8" w:rsidP="00CC3B5C">
      <w:pPr>
        <w:pStyle w:val="Odsekzoznamu"/>
        <w:numPr>
          <w:ilvl w:val="1"/>
          <w:numId w:val="34"/>
        </w:numPr>
        <w:tabs>
          <w:tab w:val="left" w:pos="9540"/>
          <w:tab w:val="left" w:pos="9784"/>
        </w:tabs>
        <w:ind w:right="679"/>
        <w:jc w:val="both"/>
      </w:pPr>
      <w:r w:rsidRPr="0042216E">
        <w:t xml:space="preserve">podpory (implementácie, procesov, technológie, metodiky, vzdelávania...), </w:t>
      </w:r>
    </w:p>
    <w:p w14:paraId="639D345A" w14:textId="08A52019" w:rsidR="007E6CE8" w:rsidRPr="0042216E" w:rsidRDefault="007E6CE8" w:rsidP="00CC3B5C">
      <w:pPr>
        <w:pStyle w:val="Odsekzoznamu"/>
        <w:numPr>
          <w:ilvl w:val="1"/>
          <w:numId w:val="34"/>
        </w:numPr>
        <w:tabs>
          <w:tab w:val="left" w:pos="9540"/>
          <w:tab w:val="left" w:pos="9784"/>
        </w:tabs>
        <w:ind w:right="679"/>
        <w:jc w:val="both"/>
      </w:pPr>
      <w:r w:rsidRPr="0042216E">
        <w:t xml:space="preserve">systémovej interoperability, </w:t>
      </w:r>
    </w:p>
    <w:p w14:paraId="20EE4028" w14:textId="6D79841D" w:rsidR="007E6CE8" w:rsidRPr="0042216E" w:rsidRDefault="007E6CE8" w:rsidP="00CC3B5C">
      <w:pPr>
        <w:pStyle w:val="Odsekzoznamu"/>
        <w:numPr>
          <w:ilvl w:val="1"/>
          <w:numId w:val="34"/>
        </w:numPr>
        <w:tabs>
          <w:tab w:val="left" w:pos="9540"/>
          <w:tab w:val="left" w:pos="9784"/>
        </w:tabs>
        <w:ind w:right="679"/>
        <w:jc w:val="both"/>
      </w:pPr>
      <w:r w:rsidRPr="0042216E">
        <w:t xml:space="preserve">znižovania nákladov na strane štátu aj business používateľov, </w:t>
      </w:r>
    </w:p>
    <w:p w14:paraId="6F2001BD" w14:textId="55CD6937" w:rsidR="007E6CE8" w:rsidRPr="0042216E" w:rsidRDefault="007E6CE8" w:rsidP="00CC3B5C">
      <w:pPr>
        <w:pStyle w:val="Odsekzoznamu"/>
        <w:numPr>
          <w:ilvl w:val="1"/>
          <w:numId w:val="34"/>
        </w:numPr>
        <w:tabs>
          <w:tab w:val="left" w:pos="9540"/>
          <w:tab w:val="left" w:pos="9784"/>
        </w:tabs>
        <w:ind w:right="679"/>
        <w:jc w:val="both"/>
      </w:pPr>
      <w:r w:rsidRPr="0042216E">
        <w:t xml:space="preserve">proaktívnosti, tam kde je to vhodné. </w:t>
      </w:r>
    </w:p>
    <w:p w14:paraId="69272281" w14:textId="7912F8C5" w:rsidR="007E6CE8" w:rsidRPr="0042216E" w:rsidRDefault="007E6CE8" w:rsidP="00F91046">
      <w:pPr>
        <w:tabs>
          <w:tab w:val="left" w:pos="9540"/>
          <w:tab w:val="left" w:pos="9784"/>
        </w:tabs>
        <w:ind w:right="679"/>
        <w:jc w:val="both"/>
      </w:pPr>
      <w:r w:rsidRPr="0042216E">
        <w:t xml:space="preserve">Štatistické údaje hovoria, že doba návratnosti investícií pre spoločnosti sa pohybuje od 0,5 až 1,5 roka (Zdroj - Implementing E-Invoicing on a broad scale - Consultancy Services on behalf of Australian Taxation Office, Author: Bruno Koch Billentis; July 16, 2015). Navyše pre subjekty súkromného sektora, ktoré nebudú musieť zdieľať investičné a prevádzkové </w:t>
      </w:r>
      <w:r w:rsidR="0087006D" w:rsidRPr="0042216E">
        <w:t xml:space="preserve">náklady </w:t>
      </w:r>
      <w:r w:rsidRPr="0042216E">
        <w:t>by sa mohol stať tento systém nie len povinným ale aj atraktívnym nástrojom podpory procesov obchodného styku.</w:t>
      </w:r>
    </w:p>
    <w:p w14:paraId="275CBAC0" w14:textId="454A39A7" w:rsidR="002240C0" w:rsidRPr="0042216E" w:rsidRDefault="002240C0" w:rsidP="00F91046">
      <w:pPr>
        <w:pStyle w:val="Nadpis3"/>
        <w:numPr>
          <w:ilvl w:val="2"/>
          <w:numId w:val="1"/>
        </w:numPr>
        <w:tabs>
          <w:tab w:val="left" w:pos="9540"/>
          <w:tab w:val="left" w:pos="9784"/>
        </w:tabs>
        <w:ind w:right="679"/>
      </w:pPr>
      <w:bookmarkStart w:id="29" w:name="_Toc58156032"/>
      <w:bookmarkStart w:id="30" w:name="_Toc61813978"/>
      <w:r w:rsidRPr="0042216E">
        <w:t>Zavedenie elektronickej fakturácie (mikro-úroveň)</w:t>
      </w:r>
      <w:bookmarkEnd w:id="29"/>
      <w:bookmarkEnd w:id="30"/>
    </w:p>
    <w:p w14:paraId="56D74CFD" w14:textId="5F907050"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Slovenská republika </w:t>
      </w:r>
      <w:r w:rsidR="00BC4739" w:rsidRPr="0042216E">
        <w:rPr>
          <w:color w:val="000000"/>
        </w:rPr>
        <w:t xml:space="preserve">mala </w:t>
      </w:r>
      <w:r w:rsidRPr="0042216E">
        <w:rPr>
          <w:color w:val="000000"/>
        </w:rPr>
        <w:t>povinnosť transponovať smernicu</w:t>
      </w:r>
      <w:r w:rsidR="00D1421B" w:rsidRPr="0042216E">
        <w:rPr>
          <w:color w:val="000000"/>
        </w:rPr>
        <w:t xml:space="preserve"> EU</w:t>
      </w:r>
      <w:r w:rsidRPr="0042216E">
        <w:rPr>
          <w:color w:val="000000"/>
        </w:rPr>
        <w:t xml:space="preserve"> a garantovať, že všetci verejní obstarávatelia a obstarávatelia budú schopní prijať a ďalej spracovať elektronickú faktúru</w:t>
      </w:r>
      <w:r w:rsidR="002A511F" w:rsidRPr="0042216E">
        <w:rPr>
          <w:color w:val="000000"/>
        </w:rPr>
        <w:t xml:space="preserve"> v zmysle európskej smernice</w:t>
      </w:r>
      <w:r w:rsidRPr="0042216E">
        <w:rPr>
          <w:color w:val="000000"/>
        </w:rPr>
        <w:t xml:space="preserve">. </w:t>
      </w:r>
      <w:r w:rsidR="00D1421B" w:rsidRPr="0042216E">
        <w:rPr>
          <w:color w:val="000000"/>
        </w:rPr>
        <w:t xml:space="preserve">To sa </w:t>
      </w:r>
      <w:r w:rsidR="007758BD">
        <w:rPr>
          <w:color w:val="000000"/>
        </w:rPr>
        <w:t>okrem</w:t>
      </w:r>
      <w:r w:rsidR="00D1421B" w:rsidRPr="0042216E">
        <w:rPr>
          <w:color w:val="000000"/>
        </w:rPr>
        <w:t xml:space="preserve"> iné</w:t>
      </w:r>
      <w:r w:rsidR="007758BD">
        <w:rPr>
          <w:color w:val="000000"/>
        </w:rPr>
        <w:t>ho</w:t>
      </w:r>
      <w:r w:rsidR="00D1421B" w:rsidRPr="0042216E">
        <w:rPr>
          <w:color w:val="000000"/>
        </w:rPr>
        <w:t xml:space="preserve"> prejaví v </w:t>
      </w:r>
      <w:r w:rsidR="00787176" w:rsidRPr="0042216E">
        <w:rPr>
          <w:color w:val="000000"/>
        </w:rPr>
        <w:t>nasledujúcich</w:t>
      </w:r>
      <w:r w:rsidR="00D1421B" w:rsidRPr="0042216E">
        <w:rPr>
          <w:color w:val="000000"/>
        </w:rPr>
        <w:t xml:space="preserve"> oblastiach:</w:t>
      </w:r>
    </w:p>
    <w:p w14:paraId="3BB9F1F4" w14:textId="77777777" w:rsidR="002240C0" w:rsidRPr="0042216E" w:rsidRDefault="002240C0" w:rsidP="00F91046">
      <w:pPr>
        <w:tabs>
          <w:tab w:val="left" w:pos="9540"/>
          <w:tab w:val="left" w:pos="9784"/>
        </w:tabs>
        <w:autoSpaceDE w:val="0"/>
        <w:autoSpaceDN w:val="0"/>
        <w:adjustRightInd w:val="0"/>
        <w:spacing w:after="0" w:line="240" w:lineRule="auto"/>
        <w:ind w:right="679"/>
        <w:jc w:val="both"/>
        <w:rPr>
          <w:b/>
          <w:color w:val="000000"/>
        </w:rPr>
      </w:pPr>
    </w:p>
    <w:p w14:paraId="3827A0AF" w14:textId="77777777" w:rsidR="00D1421B" w:rsidRPr="0042216E" w:rsidRDefault="00200908" w:rsidP="00CC3B5C">
      <w:pPr>
        <w:pStyle w:val="Odsekzoznamu"/>
        <w:numPr>
          <w:ilvl w:val="0"/>
          <w:numId w:val="35"/>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 xml:space="preserve">Efektivita, kvalita podnikateľského prostredia, vyššia transparentnosť, minimalizácia požiadaviek na duplicitné činnosti). </w:t>
      </w:r>
    </w:p>
    <w:p w14:paraId="69CCC3AC" w14:textId="659C68D0"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Náklady na manuálne spracovanie jednej faktúry sa odhadujú vo Veľkej Británii na úrovni od 3,50 do 8,60 GBP v problémových prípadoch sa náklady zvyšujú až do 15 GBP (t.</w:t>
      </w:r>
      <w:r w:rsidR="007361FB">
        <w:rPr>
          <w:color w:val="000000"/>
        </w:rPr>
        <w:t xml:space="preserve"> </w:t>
      </w:r>
      <w:r w:rsidRPr="0042216E">
        <w:rPr>
          <w:color w:val="000000"/>
        </w:rPr>
        <w:t xml:space="preserve">j. približne 17 EUR). </w:t>
      </w:r>
    </w:p>
    <w:p w14:paraId="314F2978" w14:textId="3C6DED9F"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V USA sa náklady procesu odhadujú od 4,98 až 12,44 USD (t.</w:t>
      </w:r>
      <w:r w:rsidR="007361FB">
        <w:rPr>
          <w:color w:val="000000"/>
        </w:rPr>
        <w:t xml:space="preserve"> </w:t>
      </w:r>
      <w:r w:rsidRPr="0042216E">
        <w:rPr>
          <w:color w:val="000000"/>
        </w:rPr>
        <w:t xml:space="preserve">j. približne do výšky 10 EUR) v závislosti od počtu spracovania faktúr. </w:t>
      </w:r>
    </w:p>
    <w:p w14:paraId="1E6F8618" w14:textId="76BC4FD2" w:rsidR="00200908"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80% firiem považuje e-fakturáciu za spôsob optimalizácie cashflow a pracovného kapitálu (http://www.cfo.sk). </w:t>
      </w:r>
    </w:p>
    <w:p w14:paraId="37780FC6" w14:textId="77777777"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p>
    <w:p w14:paraId="577A30B7" w14:textId="77777777" w:rsidR="00D1421B" w:rsidRPr="0042216E" w:rsidRDefault="00200908" w:rsidP="00CC3B5C">
      <w:pPr>
        <w:pStyle w:val="Odsekzoznamu"/>
        <w:numPr>
          <w:ilvl w:val="0"/>
          <w:numId w:val="35"/>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Podpora komunikácie, rýchlosti prenosu, promptnosti reakcií, dokladovania, archivácie v oblasti obchodného styku</w:t>
      </w:r>
    </w:p>
    <w:p w14:paraId="5B725EA7" w14:textId="77777777"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Podľa analýzy najväčších zdrojov nákladov v procesoch súvisiacich s evidenciou a úhradou záväzkov vyžaduje 31% prípadov manuálny zásah. </w:t>
      </w:r>
    </w:p>
    <w:p w14:paraId="0F436412" w14:textId="55CEBABB" w:rsidR="00D1421B"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Náklady na riešenie chýb sa v USA odhadujú na cca 53 dolárov (t.</w:t>
      </w:r>
      <w:r w:rsidR="007361FB">
        <w:rPr>
          <w:color w:val="000000"/>
        </w:rPr>
        <w:t xml:space="preserve"> </w:t>
      </w:r>
      <w:r w:rsidRPr="0042216E">
        <w:rPr>
          <w:color w:val="000000"/>
        </w:rPr>
        <w:t>j</w:t>
      </w:r>
      <w:r w:rsidR="007361FB">
        <w:rPr>
          <w:color w:val="000000"/>
        </w:rPr>
        <w:t>.</w:t>
      </w:r>
      <w:r w:rsidRPr="0042216E">
        <w:rPr>
          <w:color w:val="000000"/>
        </w:rPr>
        <w:t xml:space="preserve"> približne 43 EUR). </w:t>
      </w:r>
    </w:p>
    <w:p w14:paraId="3323F9CA" w14:textId="73E40FE9" w:rsidR="00200908" w:rsidRPr="0042216E" w:rsidRDefault="00200908" w:rsidP="00CC3B5C">
      <w:pPr>
        <w:pStyle w:val="Odsekzoznamu"/>
        <w:numPr>
          <w:ilvl w:val="1"/>
          <w:numId w:val="35"/>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36% profesionálov sa obáva, že vznikne oneskorenie platieb z procesných dôvodov pri spracovaní prípadu. </w:t>
      </w:r>
    </w:p>
    <w:p w14:paraId="0632926D" w14:textId="77777777"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p>
    <w:p w14:paraId="4FFD300B" w14:textId="77777777" w:rsidR="00D1421B" w:rsidRPr="0042216E" w:rsidRDefault="00200908" w:rsidP="00CC3B5C">
      <w:pPr>
        <w:pStyle w:val="Odsekzoznamu"/>
        <w:numPr>
          <w:ilvl w:val="0"/>
          <w:numId w:val="36"/>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 xml:space="preserve">Zvýšenie rýchlosti, garancií a dôveryhodnosti komunikácie </w:t>
      </w:r>
    </w:p>
    <w:p w14:paraId="58F47287" w14:textId="77777777"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Benchmarkové údaje hovoria, že v 54% sa prevádzkovatelia biznis procesu stretli s odoslaním faktúry na nesprávne miesto. </w:t>
      </w:r>
    </w:p>
    <w:p w14:paraId="6FAB27CC" w14:textId="3A1BA3D6"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36% prevádzkovateľov dostalo aspoň raz duplicitnú faktúru a 33% z nich </w:t>
      </w:r>
      <w:r w:rsidR="007758BD">
        <w:rPr>
          <w:color w:val="000000"/>
        </w:rPr>
        <w:t>ju</w:t>
      </w:r>
      <w:r w:rsidRPr="0042216E">
        <w:rPr>
          <w:color w:val="000000"/>
        </w:rPr>
        <w:t xml:space="preserve"> aj zaplatilo (http://www.cfo.sk). </w:t>
      </w:r>
    </w:p>
    <w:p w14:paraId="5B41517C" w14:textId="77777777"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45% firiem uvádza, že e-fakturácia pomáha znižovať počet chýb na faktúrach. </w:t>
      </w:r>
    </w:p>
    <w:p w14:paraId="2D30C406" w14:textId="47F348EC" w:rsidR="00200908"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lastRenderedPageBreak/>
        <w:t xml:space="preserve">Podľa benchmarkových údajov sa životný cyklus spracovania faktúry v závislosti od výkonnosti spracovateľov pohybuje v rozmedzí od 13,5 až do 22 dní. Naproti tomu elektronizácia podľa benchmarkov tento cyklus umožňuje redukovať u najvýkonnejších subjektov až na úroveň štyroch dní. </w:t>
      </w:r>
    </w:p>
    <w:p w14:paraId="42DCD992" w14:textId="77777777" w:rsidR="00200908" w:rsidRPr="0042216E" w:rsidRDefault="00200908" w:rsidP="00F91046">
      <w:pPr>
        <w:tabs>
          <w:tab w:val="left" w:pos="9540"/>
          <w:tab w:val="left" w:pos="9784"/>
        </w:tabs>
        <w:autoSpaceDE w:val="0"/>
        <w:autoSpaceDN w:val="0"/>
        <w:adjustRightInd w:val="0"/>
        <w:spacing w:after="0" w:line="240" w:lineRule="auto"/>
        <w:ind w:right="679"/>
        <w:jc w:val="both"/>
        <w:rPr>
          <w:color w:val="000000"/>
        </w:rPr>
      </w:pPr>
    </w:p>
    <w:p w14:paraId="1590CC56" w14:textId="77777777" w:rsidR="00D1421B" w:rsidRPr="0042216E" w:rsidRDefault="00200908" w:rsidP="00CC3B5C">
      <w:pPr>
        <w:pStyle w:val="Odsekzoznamu"/>
        <w:numPr>
          <w:ilvl w:val="0"/>
          <w:numId w:val="36"/>
        </w:numPr>
        <w:tabs>
          <w:tab w:val="left" w:pos="9540"/>
          <w:tab w:val="left" w:pos="9784"/>
        </w:tabs>
        <w:autoSpaceDE w:val="0"/>
        <w:autoSpaceDN w:val="0"/>
        <w:adjustRightInd w:val="0"/>
        <w:spacing w:after="0" w:line="240" w:lineRule="auto"/>
        <w:ind w:right="679"/>
        <w:jc w:val="both"/>
        <w:rPr>
          <w:b/>
          <w:color w:val="000000"/>
        </w:rPr>
      </w:pPr>
      <w:r w:rsidRPr="0042216E">
        <w:rPr>
          <w:b/>
          <w:color w:val="000000"/>
        </w:rPr>
        <w:t xml:space="preserve">Diverzifikované prostredie, úroveň štandardizácie, prostredie citlivé na vznikajúce chyby </w:t>
      </w:r>
    </w:p>
    <w:p w14:paraId="4576C812" w14:textId="77777777" w:rsidR="00D1421B"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80% profesionálov vníma, že technológia hrá dôležitú úlohu v ich roli. </w:t>
      </w:r>
    </w:p>
    <w:p w14:paraId="13065020" w14:textId="1D9DB007" w:rsidR="00200908" w:rsidRPr="0042216E" w:rsidRDefault="00200908" w:rsidP="00CC3B5C">
      <w:pPr>
        <w:pStyle w:val="Odsekzoznamu"/>
        <w:numPr>
          <w:ilvl w:val="1"/>
          <w:numId w:val="36"/>
        </w:numPr>
        <w:tabs>
          <w:tab w:val="left" w:pos="9540"/>
          <w:tab w:val="left" w:pos="9784"/>
        </w:tabs>
        <w:autoSpaceDE w:val="0"/>
        <w:autoSpaceDN w:val="0"/>
        <w:adjustRightInd w:val="0"/>
        <w:spacing w:after="0" w:line="240" w:lineRule="auto"/>
        <w:ind w:right="679"/>
        <w:jc w:val="both"/>
        <w:rPr>
          <w:color w:val="000000"/>
        </w:rPr>
      </w:pPr>
      <w:r w:rsidRPr="0042216E">
        <w:rPr>
          <w:color w:val="000000"/>
        </w:rPr>
        <w:t xml:space="preserve">Zároveň 50% profesionálov pociťuje nedostatok podpory a rovnaké percento profesionálov pociťuje problémy pri hľadaní podpory v tejto oblasti </w:t>
      </w:r>
    </w:p>
    <w:p w14:paraId="40149D48" w14:textId="7B8EE099" w:rsidR="00D22A21" w:rsidRPr="0042216E" w:rsidRDefault="00D22A21" w:rsidP="00F91046">
      <w:pPr>
        <w:pStyle w:val="Nadpis2"/>
        <w:tabs>
          <w:tab w:val="left" w:pos="9540"/>
          <w:tab w:val="left" w:pos="9784"/>
        </w:tabs>
        <w:ind w:right="679"/>
      </w:pPr>
      <w:bookmarkStart w:id="31" w:name="_Toc58156033"/>
      <w:bookmarkStart w:id="32" w:name="_Toc61813979"/>
      <w:r w:rsidRPr="0042216E">
        <w:t xml:space="preserve">Zníženie medzery vo výbere </w:t>
      </w:r>
      <w:bookmarkEnd w:id="31"/>
      <w:r w:rsidR="00F03ED9" w:rsidRPr="0042216E">
        <w:t>daní</w:t>
      </w:r>
      <w:bookmarkEnd w:id="32"/>
    </w:p>
    <w:p w14:paraId="5EB9A820" w14:textId="3ED8409A" w:rsidR="00D22A21" w:rsidRPr="0042216E" w:rsidRDefault="00D22A21" w:rsidP="00F91046">
      <w:pPr>
        <w:tabs>
          <w:tab w:val="left" w:pos="9540"/>
          <w:tab w:val="left" w:pos="9784"/>
        </w:tabs>
        <w:ind w:right="679"/>
        <w:jc w:val="both"/>
      </w:pPr>
      <w:r w:rsidRPr="0042216E">
        <w:t xml:space="preserve">Medzera vo výbere DPH na Slovensku za rok 2019 dosiahla 16,6%, zatiaľ čo medián EU bol 9,6%. </w:t>
      </w:r>
    </w:p>
    <w:p w14:paraId="1373B5A2" w14:textId="1612FB66" w:rsidR="00D22A21" w:rsidRPr="0042216E" w:rsidRDefault="00D22A21" w:rsidP="00F91046">
      <w:pPr>
        <w:tabs>
          <w:tab w:val="left" w:pos="9540"/>
          <w:tab w:val="left" w:pos="9784"/>
        </w:tabs>
        <w:ind w:right="679"/>
        <w:jc w:val="both"/>
      </w:pPr>
      <w:r w:rsidRPr="0042216E">
        <w:t>Aby bolo možné pokračovať v </w:t>
      </w:r>
      <w:r w:rsidR="007C5803" w:rsidRPr="0042216E">
        <w:t>pozitívnom</w:t>
      </w:r>
      <w:r w:rsidRPr="0042216E">
        <w:t xml:space="preserve"> trende znižovania tohto čísla (oproti roku 2012 sa ho podarilo znížiť o viac než polovicu), je nutné </w:t>
      </w:r>
      <w:r w:rsidRPr="0042216E">
        <w:rPr>
          <w:b/>
          <w:bCs/>
        </w:rPr>
        <w:t xml:space="preserve">zvýšiť motiváciu daňových subjektov </w:t>
      </w:r>
      <w:r w:rsidR="005B54C6" w:rsidRPr="0042216E">
        <w:rPr>
          <w:b/>
          <w:bCs/>
        </w:rPr>
        <w:t xml:space="preserve">riadne </w:t>
      </w:r>
      <w:r w:rsidRPr="0042216E">
        <w:rPr>
          <w:b/>
          <w:bCs/>
        </w:rPr>
        <w:t>odvádzať daň</w:t>
      </w:r>
      <w:r w:rsidR="00EF3D0C" w:rsidRPr="0042216E">
        <w:rPr>
          <w:b/>
          <w:bCs/>
        </w:rPr>
        <w:t>,</w:t>
      </w:r>
      <w:r w:rsidRPr="0042216E">
        <w:rPr>
          <w:b/>
          <w:bCs/>
        </w:rPr>
        <w:t xml:space="preserve"> a najmä zefektívniť kontrolu</w:t>
      </w:r>
      <w:r w:rsidR="005B54C6" w:rsidRPr="0042216E">
        <w:rPr>
          <w:b/>
          <w:bCs/>
        </w:rPr>
        <w:t xml:space="preserve"> a včasnú detekciu podvodov</w:t>
      </w:r>
      <w:r w:rsidRPr="0042216E">
        <w:t xml:space="preserve">: v súčasnej dobe totiž v extrémnom prípade ubehne až 56 dní do zistenia skutočnosti o vzniku daňovej povinnosti (mesační </w:t>
      </w:r>
      <w:r w:rsidR="005031CE" w:rsidRPr="0042216E">
        <w:t xml:space="preserve">platitelia </w:t>
      </w:r>
      <w:r w:rsidRPr="0042216E">
        <w:t>)</w:t>
      </w:r>
      <w:r w:rsidR="005031CE" w:rsidRPr="0042216E">
        <w:t>, resp. až 117 dní (štvrťroční platitelia</w:t>
      </w:r>
      <w:r w:rsidRPr="0042216E">
        <w:t>)</w:t>
      </w:r>
      <w:r w:rsidR="00CE1963" w:rsidRPr="0042216E">
        <w:t>.</w:t>
      </w:r>
      <w:r w:rsidRPr="0042216E">
        <w:t xml:space="preserve"> </w:t>
      </w:r>
    </w:p>
    <w:p w14:paraId="1FB99ACE" w14:textId="08D585EF" w:rsidR="00D22A21" w:rsidRPr="0042216E" w:rsidRDefault="00D22A21" w:rsidP="00F91046">
      <w:pPr>
        <w:pStyle w:val="Popis"/>
        <w:keepNext/>
        <w:tabs>
          <w:tab w:val="left" w:pos="9540"/>
          <w:tab w:val="left" w:pos="9784"/>
        </w:tabs>
        <w:ind w:right="679"/>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3</w:t>
      </w:r>
      <w:r w:rsidR="0067216C" w:rsidRPr="0042216E">
        <w:rPr>
          <w:sz w:val="20"/>
          <w:szCs w:val="28"/>
        </w:rPr>
        <w:fldChar w:fldCharType="end"/>
      </w:r>
      <w:r w:rsidRPr="0042216E">
        <w:rPr>
          <w:sz w:val="20"/>
          <w:szCs w:val="28"/>
        </w:rPr>
        <w:t xml:space="preserve"> - </w:t>
      </w:r>
      <w:r w:rsidR="00616CD0" w:rsidRPr="0042216E">
        <w:rPr>
          <w:sz w:val="20"/>
          <w:szCs w:val="28"/>
        </w:rPr>
        <w:t>I</w:t>
      </w:r>
      <w:r w:rsidRPr="0042216E">
        <w:rPr>
          <w:sz w:val="20"/>
          <w:szCs w:val="28"/>
        </w:rPr>
        <w:t>lustračný príklad 56 dní</w:t>
      </w:r>
    </w:p>
    <w:p w14:paraId="0B87BD08" w14:textId="77777777" w:rsidR="00D22A21" w:rsidRPr="0042216E" w:rsidRDefault="00D22A21" w:rsidP="00F91046">
      <w:pPr>
        <w:tabs>
          <w:tab w:val="left" w:pos="9540"/>
          <w:tab w:val="left" w:pos="9784"/>
        </w:tabs>
        <w:ind w:right="679"/>
        <w:jc w:val="both"/>
      </w:pPr>
      <w:r w:rsidRPr="0042216E">
        <w:rPr>
          <w:noProof/>
          <w:lang w:eastAsia="sk-SK"/>
        </w:rPr>
        <w:drawing>
          <wp:inline distT="0" distB="0" distL="0" distR="0" wp14:anchorId="280E12E1" wp14:editId="66E86670">
            <wp:extent cx="6465570" cy="1021159"/>
            <wp:effectExtent l="0" t="0" r="0" b="762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00947" cy="1026746"/>
                    </a:xfrm>
                    <a:prstGeom prst="rect">
                      <a:avLst/>
                    </a:prstGeom>
                  </pic:spPr>
                </pic:pic>
              </a:graphicData>
            </a:graphic>
          </wp:inline>
        </w:drawing>
      </w:r>
    </w:p>
    <w:p w14:paraId="6524A1A8" w14:textId="6CB2EFE9" w:rsidR="00D22A21" w:rsidRPr="0042216E" w:rsidRDefault="00B97991" w:rsidP="00F91046">
      <w:pPr>
        <w:tabs>
          <w:tab w:val="left" w:pos="9540"/>
          <w:tab w:val="left" w:pos="9784"/>
        </w:tabs>
        <w:ind w:right="679"/>
        <w:jc w:val="both"/>
      </w:pPr>
      <w:r w:rsidRPr="0042216E">
        <w:t xml:space="preserve">Hlavným dôvodom vzniku takéhoto dlhého časového posunu je fakt, že </w:t>
      </w:r>
      <w:r w:rsidR="00D22A21" w:rsidRPr="0042216E">
        <w:t>FR SR kontroluje platiteľov na základe ex post údajov</w:t>
      </w:r>
      <w:r w:rsidR="000420CF" w:rsidRPr="0042216E">
        <w:t xml:space="preserve"> </w:t>
      </w:r>
      <w:r w:rsidR="009375C1" w:rsidRPr="0042216E">
        <w:t>z</w:t>
      </w:r>
      <w:r w:rsidR="000420CF" w:rsidRPr="0042216E">
        <w:t xml:space="preserve"> daňových priznaní a KV DPH</w:t>
      </w:r>
      <w:r w:rsidR="001E3F87" w:rsidRPr="0042216E">
        <w:t>.</w:t>
      </w:r>
    </w:p>
    <w:p w14:paraId="10DC4F4E" w14:textId="45C8AC92" w:rsidR="00847779" w:rsidRPr="0042216E" w:rsidRDefault="00847779" w:rsidP="00F91046">
      <w:pPr>
        <w:tabs>
          <w:tab w:val="left" w:pos="9540"/>
          <w:tab w:val="left" w:pos="9784"/>
        </w:tabs>
        <w:ind w:right="679"/>
        <w:jc w:val="both"/>
      </w:pPr>
      <w:r w:rsidRPr="0042216E">
        <w:t xml:space="preserve">Z podstaty realizácie </w:t>
      </w:r>
      <w:r w:rsidR="009375C1" w:rsidRPr="0042216E">
        <w:t xml:space="preserve">najzávažnejších </w:t>
      </w:r>
      <w:r w:rsidRPr="0042216E">
        <w:t xml:space="preserve">daňových podvodov vyplýva, že </w:t>
      </w:r>
      <w:r w:rsidR="00E23763" w:rsidRPr="0042216E">
        <w:t xml:space="preserve">daňový </w:t>
      </w:r>
      <w:r w:rsidRPr="0042216E">
        <w:t xml:space="preserve">subjekt (predovšetkým na začiatku podvodného reťazca) sa stane nekontaktným skôr, ako sa o transakcii poznačenej podvodom finančná správa dozvie z daňového priznania a </w:t>
      </w:r>
      <w:r w:rsidR="00E23763" w:rsidRPr="0042216E">
        <w:t>KV DPH</w:t>
      </w:r>
      <w:r w:rsidRPr="0042216E">
        <w:t xml:space="preserve">. FR SR nemá v reálnom čase možnosť akýmkoľvek spôsobom zasiahnuť voči takýmto podvodným aktivitám (napr. okamžité uloženie predbežného opatrenia a pod.) pred ukončením zdaňovacieho obdobia. </w:t>
      </w:r>
      <w:r w:rsidRPr="0042216E">
        <w:rPr>
          <w:b/>
          <w:bCs/>
        </w:rPr>
        <w:t xml:space="preserve">FR SR teda podvodné konanie detegovať dokáže, no časové oneskorenie, v ktorom sa o ňom dozvie, vedie k nízkej efektivite </w:t>
      </w:r>
      <w:r w:rsidR="00E23763" w:rsidRPr="0042216E">
        <w:rPr>
          <w:b/>
          <w:bCs/>
        </w:rPr>
        <w:t>výberu</w:t>
      </w:r>
      <w:r w:rsidRPr="0042216E">
        <w:rPr>
          <w:b/>
          <w:bCs/>
        </w:rPr>
        <w:t xml:space="preserve"> daní.</w:t>
      </w:r>
    </w:p>
    <w:p w14:paraId="2466AC04" w14:textId="6B14D0E4" w:rsidR="00B97991" w:rsidRPr="0042216E" w:rsidRDefault="00B97991" w:rsidP="00F91046">
      <w:pPr>
        <w:tabs>
          <w:tab w:val="left" w:pos="9540"/>
          <w:tab w:val="left" w:pos="9784"/>
        </w:tabs>
        <w:ind w:right="679"/>
        <w:jc w:val="both"/>
        <w:rPr>
          <w:iCs/>
        </w:rPr>
      </w:pPr>
      <w:r w:rsidRPr="0042216E">
        <w:rPr>
          <w:iCs/>
        </w:rPr>
        <w:t xml:space="preserve">Aby sme </w:t>
      </w:r>
      <w:r w:rsidR="001E3F87" w:rsidRPr="0042216E">
        <w:rPr>
          <w:iCs/>
        </w:rPr>
        <w:t xml:space="preserve">medzeru DPH </w:t>
      </w:r>
      <w:r w:rsidRPr="0042216E">
        <w:rPr>
          <w:iCs/>
        </w:rPr>
        <w:t xml:space="preserve">vedeli </w:t>
      </w:r>
      <w:r w:rsidR="001E3F87" w:rsidRPr="0042216E">
        <w:rPr>
          <w:iCs/>
        </w:rPr>
        <w:t xml:space="preserve">ďalej </w:t>
      </w:r>
      <w:r w:rsidR="007758BD">
        <w:rPr>
          <w:iCs/>
        </w:rPr>
        <w:t>znižovať</w:t>
      </w:r>
      <w:r w:rsidRPr="0042216E">
        <w:rPr>
          <w:iCs/>
        </w:rPr>
        <w:t xml:space="preserve">, </w:t>
      </w:r>
      <w:r w:rsidR="001E3F87" w:rsidRPr="0042216E">
        <w:rPr>
          <w:iCs/>
        </w:rPr>
        <w:t>je nutné skrátiť dobu, kedy možno začať daňovú kontrolu</w:t>
      </w:r>
      <w:r w:rsidR="006A13B5" w:rsidRPr="0042216E">
        <w:rPr>
          <w:iCs/>
        </w:rPr>
        <w:t xml:space="preserve">, </w:t>
      </w:r>
      <w:r w:rsidRPr="0042216E">
        <w:rPr>
          <w:iCs/>
        </w:rPr>
        <w:t xml:space="preserve">skúsme si na </w:t>
      </w:r>
      <w:r w:rsidR="001E3F87" w:rsidRPr="0042216E">
        <w:rPr>
          <w:iCs/>
        </w:rPr>
        <w:t xml:space="preserve">nasledovnom </w:t>
      </w:r>
      <w:r w:rsidRPr="0042216E">
        <w:rPr>
          <w:iCs/>
        </w:rPr>
        <w:t>príklade vysvetliť navrhovaný proces:</w:t>
      </w:r>
    </w:p>
    <w:p w14:paraId="1FE9DCB0" w14:textId="27AA9E3B"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 xml:space="preserve">Dodanie tovaru + </w:t>
      </w:r>
      <w:r w:rsidRPr="0063549E">
        <w:rPr>
          <w:b/>
          <w:bCs/>
          <w:iCs/>
        </w:rPr>
        <w:t>vyhotovenie a doručenie faktúry</w:t>
      </w:r>
      <w:r w:rsidRPr="0042216E">
        <w:rPr>
          <w:b/>
          <w:bCs/>
          <w:iCs/>
        </w:rPr>
        <w:t xml:space="preserve"> odberateľovi</w:t>
      </w:r>
      <w:r w:rsidR="00B97991" w:rsidRPr="0042216E">
        <w:rPr>
          <w:b/>
          <w:bCs/>
          <w:iCs/>
        </w:rPr>
        <w:t xml:space="preserve"> </w:t>
      </w:r>
      <w:r w:rsidRPr="0042216E">
        <w:rPr>
          <w:b/>
          <w:bCs/>
          <w:iCs/>
        </w:rPr>
        <w:t xml:space="preserve"> </w:t>
      </w:r>
      <w:r w:rsidR="00B97991" w:rsidRPr="0042216E">
        <w:rPr>
          <w:b/>
          <w:bCs/>
          <w:iCs/>
        </w:rPr>
        <w:t xml:space="preserve">- </w:t>
      </w:r>
      <w:r w:rsidRPr="0042216E">
        <w:rPr>
          <w:iCs/>
        </w:rPr>
        <w:t>1.7.2023</w:t>
      </w:r>
    </w:p>
    <w:p w14:paraId="5A0D6C38" w14:textId="09CC1977" w:rsidR="00B97991" w:rsidRPr="0042216E" w:rsidRDefault="00D22A21" w:rsidP="00CC3B5C">
      <w:pPr>
        <w:pStyle w:val="Odsekzoznamu"/>
        <w:numPr>
          <w:ilvl w:val="1"/>
          <w:numId w:val="37"/>
        </w:numPr>
        <w:tabs>
          <w:tab w:val="left" w:pos="9540"/>
          <w:tab w:val="left" w:pos="9784"/>
        </w:tabs>
        <w:ind w:right="679"/>
        <w:rPr>
          <w:iCs/>
        </w:rPr>
      </w:pPr>
      <w:r w:rsidRPr="0042216E">
        <w:rPr>
          <w:iCs/>
        </w:rPr>
        <w:t>Vznik daň. povinnosti</w:t>
      </w:r>
      <w:r w:rsidR="00B97991" w:rsidRPr="0042216E">
        <w:rPr>
          <w:iCs/>
        </w:rPr>
        <w:t xml:space="preserve"> </w:t>
      </w:r>
      <w:r w:rsidRPr="0042216E">
        <w:rPr>
          <w:iCs/>
        </w:rPr>
        <w:t>- 1.7.2023</w:t>
      </w:r>
    </w:p>
    <w:p w14:paraId="0627763A" w14:textId="77777777" w:rsidR="00B97991" w:rsidRPr="0042216E" w:rsidRDefault="00D22A21" w:rsidP="00CC3B5C">
      <w:pPr>
        <w:pStyle w:val="Odsekzoznamu"/>
        <w:numPr>
          <w:ilvl w:val="1"/>
          <w:numId w:val="37"/>
        </w:numPr>
        <w:tabs>
          <w:tab w:val="left" w:pos="9540"/>
          <w:tab w:val="left" w:pos="9784"/>
        </w:tabs>
        <w:ind w:right="679"/>
        <w:rPr>
          <w:iCs/>
        </w:rPr>
      </w:pPr>
      <w:r w:rsidRPr="0042216E">
        <w:rPr>
          <w:iCs/>
        </w:rPr>
        <w:t xml:space="preserve">Splatnosť </w:t>
      </w:r>
      <w:r w:rsidR="00B97991" w:rsidRPr="0042216E">
        <w:rPr>
          <w:iCs/>
        </w:rPr>
        <w:t>DPH</w:t>
      </w:r>
      <w:r w:rsidRPr="0042216E">
        <w:rPr>
          <w:iCs/>
        </w:rPr>
        <w:t xml:space="preserve"> - 25.8.2023</w:t>
      </w:r>
    </w:p>
    <w:p w14:paraId="0650379B" w14:textId="5784F627"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Doručenie údajov z faktúry</w:t>
      </w:r>
      <w:r w:rsidR="00B97991" w:rsidRPr="0042216E">
        <w:rPr>
          <w:b/>
          <w:bCs/>
          <w:iCs/>
        </w:rPr>
        <w:t xml:space="preserve"> </w:t>
      </w:r>
      <w:r w:rsidRPr="0042216E">
        <w:rPr>
          <w:b/>
          <w:bCs/>
          <w:iCs/>
        </w:rPr>
        <w:t>F</w:t>
      </w:r>
      <w:r w:rsidR="00804F2C" w:rsidRPr="0042216E">
        <w:rPr>
          <w:b/>
          <w:bCs/>
          <w:iCs/>
        </w:rPr>
        <w:t>R</w:t>
      </w:r>
      <w:r w:rsidRPr="0042216E">
        <w:rPr>
          <w:b/>
          <w:bCs/>
          <w:iCs/>
        </w:rPr>
        <w:t xml:space="preserve"> SR -</w:t>
      </w:r>
      <w:r w:rsidRPr="0042216E">
        <w:rPr>
          <w:iCs/>
        </w:rPr>
        <w:t xml:space="preserve"> 1.7.2023 (+ N dní)</w:t>
      </w:r>
    </w:p>
    <w:p w14:paraId="5441A286" w14:textId="77777777" w:rsidR="00B97991" w:rsidRPr="0042216E" w:rsidRDefault="00D22A21" w:rsidP="00CC3B5C">
      <w:pPr>
        <w:pStyle w:val="Odsekzoznamu"/>
        <w:numPr>
          <w:ilvl w:val="1"/>
          <w:numId w:val="37"/>
        </w:numPr>
        <w:tabs>
          <w:tab w:val="left" w:pos="9540"/>
          <w:tab w:val="left" w:pos="9784"/>
        </w:tabs>
        <w:ind w:right="679"/>
        <w:rPr>
          <w:iCs/>
        </w:rPr>
      </w:pPr>
      <w:r w:rsidRPr="0042216E">
        <w:rPr>
          <w:iCs/>
        </w:rPr>
        <w:t>Vznik práva na odpočítanie  - 1.7.2023</w:t>
      </w:r>
    </w:p>
    <w:p w14:paraId="38BDABF8" w14:textId="77777777" w:rsidR="00B97991" w:rsidRPr="0042216E" w:rsidRDefault="00D22A21" w:rsidP="00CC3B5C">
      <w:pPr>
        <w:pStyle w:val="Odsekzoznamu"/>
        <w:numPr>
          <w:ilvl w:val="1"/>
          <w:numId w:val="37"/>
        </w:numPr>
        <w:tabs>
          <w:tab w:val="left" w:pos="9540"/>
          <w:tab w:val="left" w:pos="9784"/>
        </w:tabs>
        <w:ind w:right="679"/>
        <w:rPr>
          <w:iCs/>
        </w:rPr>
      </w:pPr>
      <w:r w:rsidRPr="0042216E">
        <w:rPr>
          <w:iCs/>
        </w:rPr>
        <w:t>Právo je možné uplatniť - 25.8.2023</w:t>
      </w:r>
    </w:p>
    <w:p w14:paraId="2AF3BE8D" w14:textId="77777777"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Výkon analýzy rizík nad každou jednou faktúrou v momente jej doručenia do dátového rozhrania</w:t>
      </w:r>
    </w:p>
    <w:p w14:paraId="15DDC558" w14:textId="77777777" w:rsidR="009375C1" w:rsidRPr="0042216E" w:rsidRDefault="00D22A21" w:rsidP="00CC3B5C">
      <w:pPr>
        <w:pStyle w:val="Odsekzoznamu"/>
        <w:numPr>
          <w:ilvl w:val="1"/>
          <w:numId w:val="37"/>
        </w:numPr>
        <w:tabs>
          <w:tab w:val="left" w:pos="9540"/>
          <w:tab w:val="left" w:pos="9784"/>
        </w:tabs>
        <w:ind w:right="679"/>
        <w:rPr>
          <w:b/>
          <w:bCs/>
          <w:iCs/>
        </w:rPr>
      </w:pPr>
      <w:r w:rsidRPr="0042216E">
        <w:t>historické údaje FR SR o dodávateľovi a</w:t>
      </w:r>
      <w:r w:rsidR="00B97991" w:rsidRPr="0042216E">
        <w:t> </w:t>
      </w:r>
      <w:r w:rsidR="00AF5475" w:rsidRPr="0042216E">
        <w:t>odberateľovi</w:t>
      </w:r>
      <w:r w:rsidR="009375C1" w:rsidRPr="0042216E">
        <w:t xml:space="preserve"> </w:t>
      </w:r>
    </w:p>
    <w:p w14:paraId="1D4866A8" w14:textId="189EA7ED" w:rsidR="00B97991" w:rsidRPr="0042216E" w:rsidRDefault="009375C1" w:rsidP="00CC3B5C">
      <w:pPr>
        <w:pStyle w:val="Odsekzoznamu"/>
        <w:numPr>
          <w:ilvl w:val="1"/>
          <w:numId w:val="37"/>
        </w:numPr>
        <w:tabs>
          <w:tab w:val="left" w:pos="9540"/>
          <w:tab w:val="left" w:pos="9784"/>
        </w:tabs>
        <w:ind w:right="679"/>
        <w:rPr>
          <w:b/>
          <w:bCs/>
          <w:iCs/>
        </w:rPr>
      </w:pPr>
      <w:r w:rsidRPr="0042216E">
        <w:t>kontrola existencie IČO/DIČ dodávateľa</w:t>
      </w:r>
    </w:p>
    <w:p w14:paraId="581FB3BC"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t>obchodný register – prepojené osoby, virtuálne sídla</w:t>
      </w:r>
    </w:p>
    <w:p w14:paraId="226DF9FB" w14:textId="77F5CDF9" w:rsidR="00B97991" w:rsidRPr="0042216E" w:rsidRDefault="00B97991" w:rsidP="00CC3B5C">
      <w:pPr>
        <w:pStyle w:val="Odsekzoznamu"/>
        <w:numPr>
          <w:ilvl w:val="1"/>
          <w:numId w:val="37"/>
        </w:numPr>
        <w:tabs>
          <w:tab w:val="left" w:pos="9540"/>
          <w:tab w:val="left" w:pos="9784"/>
        </w:tabs>
        <w:ind w:right="679"/>
        <w:rPr>
          <w:b/>
          <w:bCs/>
          <w:iCs/>
        </w:rPr>
      </w:pPr>
      <w:r w:rsidRPr="0042216E">
        <w:t>d</w:t>
      </w:r>
      <w:r w:rsidR="00D22A21" w:rsidRPr="0042216E">
        <w:t>áta z</w:t>
      </w:r>
      <w:r w:rsidRPr="0042216E">
        <w:t> </w:t>
      </w:r>
      <w:r w:rsidR="00D22A21" w:rsidRPr="0042216E">
        <w:t>eKasy</w:t>
      </w:r>
    </w:p>
    <w:p w14:paraId="2E4B8BE1"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t>údaje o fakturovanom tovare/službe</w:t>
      </w:r>
    </w:p>
    <w:p w14:paraId="6C3F34EC"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lastRenderedPageBreak/>
        <w:t>ide o rizikovú komoditu?</w:t>
      </w:r>
    </w:p>
    <w:p w14:paraId="72B1D5F3" w14:textId="77777777" w:rsidR="00B97991" w:rsidRPr="0042216E" w:rsidRDefault="00B97991" w:rsidP="00CC3B5C">
      <w:pPr>
        <w:pStyle w:val="Odsekzoznamu"/>
        <w:numPr>
          <w:ilvl w:val="1"/>
          <w:numId w:val="37"/>
        </w:numPr>
        <w:tabs>
          <w:tab w:val="left" w:pos="9540"/>
          <w:tab w:val="left" w:pos="9784"/>
        </w:tabs>
        <w:ind w:right="679"/>
        <w:rPr>
          <w:b/>
          <w:bCs/>
          <w:iCs/>
        </w:rPr>
      </w:pPr>
      <w:r w:rsidRPr="0042216E">
        <w:t>i</w:t>
      </w:r>
      <w:r w:rsidR="00D22A21" w:rsidRPr="0042216E">
        <w:t>de o bežne obchodovanú komoditu dodávateľa/odberateľa?</w:t>
      </w:r>
    </w:p>
    <w:p w14:paraId="7D63E8C3" w14:textId="11F96678" w:rsidR="00D22A21" w:rsidRPr="0042216E" w:rsidRDefault="00B97991" w:rsidP="00CC3B5C">
      <w:pPr>
        <w:pStyle w:val="Odsekzoznamu"/>
        <w:numPr>
          <w:ilvl w:val="1"/>
          <w:numId w:val="37"/>
        </w:numPr>
        <w:tabs>
          <w:tab w:val="left" w:pos="9540"/>
          <w:tab w:val="left" w:pos="9784"/>
        </w:tabs>
        <w:ind w:right="679"/>
        <w:rPr>
          <w:b/>
          <w:bCs/>
          <w:iCs/>
        </w:rPr>
      </w:pPr>
      <w:r w:rsidRPr="0042216E">
        <w:t>j</w:t>
      </w:r>
      <w:r w:rsidR="00D22A21" w:rsidRPr="0042216E">
        <w:t xml:space="preserve">e fakturovaná cena bežná? </w:t>
      </w:r>
    </w:p>
    <w:p w14:paraId="27DCC7C9" w14:textId="32D95FF8" w:rsidR="009375C1" w:rsidRPr="0042216E" w:rsidRDefault="009375C1" w:rsidP="00CC3B5C">
      <w:pPr>
        <w:pStyle w:val="Odsekzoznamu"/>
        <w:numPr>
          <w:ilvl w:val="1"/>
          <w:numId w:val="37"/>
        </w:numPr>
        <w:tabs>
          <w:tab w:val="left" w:pos="9540"/>
          <w:tab w:val="left" w:pos="9784"/>
        </w:tabs>
        <w:ind w:right="679"/>
        <w:rPr>
          <w:b/>
          <w:bCs/>
          <w:iCs/>
        </w:rPr>
      </w:pPr>
      <w:r w:rsidRPr="0042216E">
        <w:t>údaje o bankovom účte dodávateľa</w:t>
      </w:r>
      <w:r w:rsidR="00306F15" w:rsidRPr="0042216E">
        <w:t xml:space="preserve"> – ide o bežne používaný bank. účet dodávateľa?</w:t>
      </w:r>
    </w:p>
    <w:p w14:paraId="4B52F20F" w14:textId="77777777" w:rsidR="00B97991" w:rsidRPr="0042216E" w:rsidRDefault="00B97991" w:rsidP="00CC3B5C">
      <w:pPr>
        <w:pStyle w:val="Odsekzoznamu"/>
        <w:numPr>
          <w:ilvl w:val="1"/>
          <w:numId w:val="37"/>
        </w:numPr>
        <w:tabs>
          <w:tab w:val="left" w:pos="9540"/>
          <w:tab w:val="left" w:pos="9784"/>
        </w:tabs>
        <w:ind w:right="679"/>
        <w:rPr>
          <w:b/>
          <w:bCs/>
          <w:iCs/>
        </w:rPr>
      </w:pPr>
      <w:r w:rsidRPr="0042216E">
        <w:t>...</w:t>
      </w:r>
    </w:p>
    <w:p w14:paraId="780AD454" w14:textId="4CDF2C87"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Je faktúra riziková?</w:t>
      </w:r>
      <w:r w:rsidR="00B97991" w:rsidRPr="0042216E">
        <w:rPr>
          <w:b/>
          <w:bCs/>
          <w:iCs/>
        </w:rPr>
        <w:t xml:space="preserve"> </w:t>
      </w:r>
      <w:r w:rsidRPr="0042216E">
        <w:rPr>
          <w:iCs/>
        </w:rPr>
        <w:t>Áno? Ďalšie skúmanie</w:t>
      </w:r>
      <w:r w:rsidR="00AF5475" w:rsidRPr="0042216E">
        <w:rPr>
          <w:iCs/>
        </w:rPr>
        <w:t>.</w:t>
      </w:r>
    </w:p>
    <w:p w14:paraId="2D7F23DE" w14:textId="7E87686F"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Ide naďalej o rizikovú transakciu?</w:t>
      </w:r>
      <w:r w:rsidR="00B97991" w:rsidRPr="0042216E">
        <w:rPr>
          <w:b/>
          <w:bCs/>
          <w:iCs/>
        </w:rPr>
        <w:t xml:space="preserve"> </w:t>
      </w:r>
      <w:r w:rsidRPr="0042216E">
        <w:rPr>
          <w:iCs/>
        </w:rPr>
        <w:t>Akcia zo strany F</w:t>
      </w:r>
      <w:r w:rsidR="00B97991" w:rsidRPr="0042216E">
        <w:rPr>
          <w:iCs/>
        </w:rPr>
        <w:t>R</w:t>
      </w:r>
      <w:r w:rsidRPr="0042216E">
        <w:rPr>
          <w:iCs/>
        </w:rPr>
        <w:t xml:space="preserve"> SR u dodávateľa/odberateľa </w:t>
      </w:r>
    </w:p>
    <w:p w14:paraId="32FD5205" w14:textId="4A8E5401" w:rsidR="00B97991" w:rsidRPr="0042216E" w:rsidRDefault="00D22A21" w:rsidP="00CC3B5C">
      <w:pPr>
        <w:pStyle w:val="Odsekzoznamu"/>
        <w:numPr>
          <w:ilvl w:val="0"/>
          <w:numId w:val="37"/>
        </w:numPr>
        <w:tabs>
          <w:tab w:val="left" w:pos="9540"/>
          <w:tab w:val="left" w:pos="9784"/>
        </w:tabs>
        <w:ind w:right="679"/>
        <w:rPr>
          <w:b/>
          <w:bCs/>
          <w:iCs/>
        </w:rPr>
      </w:pPr>
      <w:r w:rsidRPr="0042216E">
        <w:rPr>
          <w:b/>
          <w:bCs/>
          <w:iCs/>
        </w:rPr>
        <w:t>Možné kroky F</w:t>
      </w:r>
      <w:r w:rsidR="00AA6AE2" w:rsidRPr="0042216E">
        <w:rPr>
          <w:b/>
          <w:bCs/>
          <w:iCs/>
        </w:rPr>
        <w:t xml:space="preserve">R </w:t>
      </w:r>
      <w:r w:rsidRPr="0042216E">
        <w:rPr>
          <w:b/>
          <w:bCs/>
          <w:iCs/>
        </w:rPr>
        <w:t>S</w:t>
      </w:r>
      <w:r w:rsidR="00AA6AE2" w:rsidRPr="0042216E">
        <w:rPr>
          <w:b/>
          <w:bCs/>
          <w:iCs/>
        </w:rPr>
        <w:t>R</w:t>
      </w:r>
      <w:r w:rsidRPr="0042216E">
        <w:rPr>
          <w:b/>
          <w:bCs/>
          <w:iCs/>
        </w:rPr>
        <w:t xml:space="preserve"> ešte pred vyrubením dane!</w:t>
      </w:r>
    </w:p>
    <w:p w14:paraId="46BA6543" w14:textId="77777777" w:rsidR="00B97991" w:rsidRPr="0042216E" w:rsidRDefault="00D22A21" w:rsidP="00CC3B5C">
      <w:pPr>
        <w:pStyle w:val="Odsekzoznamu"/>
        <w:numPr>
          <w:ilvl w:val="1"/>
          <w:numId w:val="37"/>
        </w:numPr>
        <w:tabs>
          <w:tab w:val="left" w:pos="9540"/>
          <w:tab w:val="left" w:pos="9784"/>
        </w:tabs>
        <w:ind w:right="679"/>
        <w:rPr>
          <w:b/>
          <w:bCs/>
          <w:iCs/>
        </w:rPr>
      </w:pPr>
      <w:r w:rsidRPr="0042216E">
        <w:t xml:space="preserve">miestne zisťovanie </w:t>
      </w:r>
    </w:p>
    <w:p w14:paraId="25BCDA22" w14:textId="0FE4E307" w:rsidR="00AA6AE2" w:rsidRPr="0042216E" w:rsidRDefault="00AA6AE2" w:rsidP="00CC3B5C">
      <w:pPr>
        <w:pStyle w:val="Odsekzoznamu"/>
        <w:numPr>
          <w:ilvl w:val="1"/>
          <w:numId w:val="37"/>
        </w:numPr>
        <w:tabs>
          <w:tab w:val="left" w:pos="9540"/>
          <w:tab w:val="left" w:pos="9784"/>
        </w:tabs>
        <w:ind w:right="679"/>
      </w:pPr>
      <w:r w:rsidRPr="0042216E">
        <w:t>upozornenie daňového subjektu na podozrivú faktúru (soft warning)</w:t>
      </w:r>
    </w:p>
    <w:p w14:paraId="08833982" w14:textId="51397EA8" w:rsidR="00AA6AE2" w:rsidRPr="0042216E" w:rsidRDefault="00D22A21" w:rsidP="00CC3B5C">
      <w:pPr>
        <w:pStyle w:val="Odsekzoznamu"/>
        <w:numPr>
          <w:ilvl w:val="1"/>
          <w:numId w:val="37"/>
        </w:numPr>
        <w:tabs>
          <w:tab w:val="left" w:pos="9540"/>
          <w:tab w:val="left" w:pos="9784"/>
        </w:tabs>
        <w:ind w:right="679"/>
      </w:pPr>
      <w:r w:rsidRPr="0042216E">
        <w:t>možné vydanie predbežného opatrenia pre dodávateľa alebo pre odberateľa</w:t>
      </w:r>
      <w:r w:rsidR="00E23763" w:rsidRPr="0042216E">
        <w:t>, prípadne využitie iných zákonných prostriedkov</w:t>
      </w:r>
    </w:p>
    <w:p w14:paraId="512697D7" w14:textId="731F7555" w:rsidR="00AA6AE2" w:rsidRPr="0042216E" w:rsidRDefault="00AA6AE2" w:rsidP="00F91046">
      <w:pPr>
        <w:tabs>
          <w:tab w:val="left" w:pos="9540"/>
          <w:tab w:val="left" w:pos="9784"/>
        </w:tabs>
        <w:ind w:right="679"/>
        <w:jc w:val="both"/>
      </w:pPr>
      <w:r w:rsidRPr="0042216E">
        <w:t>Očakávanými prínosmi v tejto oblasti sú:</w:t>
      </w:r>
    </w:p>
    <w:p w14:paraId="1656C0AB" w14:textId="4A09407A"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Z</w:t>
      </w:r>
      <w:r w:rsidR="00AA6AE2" w:rsidRPr="0042216E">
        <w:rPr>
          <w:b/>
          <w:bCs/>
        </w:rPr>
        <w:t xml:space="preserve">abezpečenie </w:t>
      </w:r>
      <w:r w:rsidR="0027019E" w:rsidRPr="0042216E">
        <w:rPr>
          <w:b/>
          <w:bCs/>
        </w:rPr>
        <w:t xml:space="preserve">údajov pre analytickú činnosť </w:t>
      </w:r>
      <w:r w:rsidR="009375C1" w:rsidRPr="0042216E">
        <w:rPr>
          <w:b/>
          <w:bCs/>
        </w:rPr>
        <w:t>FR SR</w:t>
      </w:r>
      <w:r w:rsidR="00AA6AE2" w:rsidRPr="0042216E">
        <w:rPr>
          <w:b/>
          <w:bCs/>
        </w:rPr>
        <w:t xml:space="preserve"> pre účely správy daní a kontroly účtovníctva, ale následne aj pre postupy polície či súdov;</w:t>
      </w:r>
    </w:p>
    <w:p w14:paraId="192A225C" w14:textId="07A8987C" w:rsidR="00AA6AE2" w:rsidRPr="0042216E" w:rsidRDefault="00787176" w:rsidP="00F91046">
      <w:pPr>
        <w:pStyle w:val="Odsekzoznamu"/>
        <w:numPr>
          <w:ilvl w:val="0"/>
          <w:numId w:val="13"/>
        </w:numPr>
        <w:tabs>
          <w:tab w:val="left" w:pos="9540"/>
          <w:tab w:val="left" w:pos="9784"/>
        </w:tabs>
        <w:spacing w:line="256" w:lineRule="auto"/>
        <w:ind w:right="679"/>
        <w:jc w:val="both"/>
      </w:pPr>
      <w:r w:rsidRPr="0042216E">
        <w:t>Z</w:t>
      </w:r>
      <w:r w:rsidR="00AA6AE2" w:rsidRPr="0042216E">
        <w:t>ískanie údajov o predmete obchodných vzťahov  (konkrétne tovary a služby) – možnosť dosledovania konkrétnej komodity v obchodnom reťazci;</w:t>
      </w:r>
    </w:p>
    <w:p w14:paraId="0074ECC8" w14:textId="2D6EB288"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V</w:t>
      </w:r>
      <w:r w:rsidR="00AA6AE2" w:rsidRPr="0042216E">
        <w:rPr>
          <w:b/>
          <w:bCs/>
        </w:rPr>
        <w:t>časné kroky FR SR pri zisťovaní skutkového stavu;</w:t>
      </w:r>
    </w:p>
    <w:p w14:paraId="20AC6177" w14:textId="61676CB5" w:rsidR="00AA6AE2" w:rsidRPr="0042216E" w:rsidRDefault="00787176" w:rsidP="00F91046">
      <w:pPr>
        <w:pStyle w:val="Odsekzoznamu"/>
        <w:numPr>
          <w:ilvl w:val="0"/>
          <w:numId w:val="13"/>
        </w:numPr>
        <w:tabs>
          <w:tab w:val="left" w:pos="9540"/>
          <w:tab w:val="left" w:pos="9784"/>
        </w:tabs>
        <w:spacing w:line="256" w:lineRule="auto"/>
        <w:ind w:right="679"/>
        <w:jc w:val="both"/>
      </w:pPr>
      <w:r w:rsidRPr="0042216E">
        <w:t>U</w:t>
      </w:r>
      <w:r w:rsidR="00AA6AE2" w:rsidRPr="0042216E">
        <w:t>možnenie rozšírenia využívania rýchlejších nástrojov správy daní (okamžitý výkon miestneho zisťovania a reálne dokladové podklady umožnia okamžite po podaní daňového priznania podanie výzvy na odstránenie zistených nedostatkov daňového priznania a v prípade nepodania DDP využitie skráteného vyrubovacieho konania);</w:t>
      </w:r>
    </w:p>
    <w:p w14:paraId="268689C4" w14:textId="6ED9FE58" w:rsidR="001A6474" w:rsidRPr="0042216E" w:rsidRDefault="001A6474" w:rsidP="00F91046">
      <w:pPr>
        <w:pStyle w:val="Odsekzoznamu"/>
        <w:numPr>
          <w:ilvl w:val="0"/>
          <w:numId w:val="13"/>
        </w:numPr>
        <w:tabs>
          <w:tab w:val="left" w:pos="9540"/>
          <w:tab w:val="left" w:pos="9784"/>
        </w:tabs>
        <w:spacing w:line="256" w:lineRule="auto"/>
        <w:ind w:right="679"/>
        <w:jc w:val="both"/>
      </w:pPr>
      <w:r w:rsidRPr="0042216E">
        <w:t xml:space="preserve">Zníženie administratívnej záťaže </w:t>
      </w:r>
      <w:r w:rsidR="0027019E" w:rsidRPr="0042216E">
        <w:t xml:space="preserve">tak na strane daňových subjektov, ako aj </w:t>
      </w:r>
      <w:r w:rsidRPr="0042216E">
        <w:t xml:space="preserve"> správ</w:t>
      </w:r>
      <w:r w:rsidR="0027019E" w:rsidRPr="0042216E">
        <w:t>cu</w:t>
      </w:r>
      <w:r w:rsidRPr="0042216E">
        <w:t xml:space="preserve"> dan</w:t>
      </w:r>
      <w:r w:rsidR="0027019E" w:rsidRPr="0042216E">
        <w:t>e</w:t>
      </w:r>
      <w:r w:rsidRPr="0042216E">
        <w:t xml:space="preserve"> – automatizované formálne kontroly v reálnom čase neumožnia odoslať formálne chybné údaje o faktúrach a následné vystavenie formálne chybnej faktúry, čím sa eliminuje potreba manuálneho zasielania výziev na odstránenie formálnych nedostatkov a zabezpečí konzistentnosť týchto údajov (prijaté budú len formálne správne údaje o faktúrach);</w:t>
      </w:r>
    </w:p>
    <w:p w14:paraId="731D2E5D" w14:textId="2EE753F4" w:rsidR="00AA6AE2" w:rsidRPr="0042216E" w:rsidRDefault="00AA6AE2" w:rsidP="00F03ED9">
      <w:pPr>
        <w:pStyle w:val="Odsekzoznamu"/>
        <w:tabs>
          <w:tab w:val="left" w:pos="9540"/>
          <w:tab w:val="left" w:pos="9784"/>
        </w:tabs>
        <w:spacing w:line="256" w:lineRule="auto"/>
        <w:ind w:right="679"/>
        <w:jc w:val="both"/>
      </w:pPr>
    </w:p>
    <w:p w14:paraId="41889EDF" w14:textId="611D544F"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Z</w:t>
      </w:r>
      <w:r w:rsidR="00AA6AE2" w:rsidRPr="0042216E">
        <w:rPr>
          <w:b/>
          <w:bCs/>
        </w:rPr>
        <w:t>abezpečenie tlaku na riadne vedenie účtovníctva/ evidencií podnikateľmi;</w:t>
      </w:r>
    </w:p>
    <w:p w14:paraId="314398DF" w14:textId="307261BD" w:rsidR="00AA6AE2" w:rsidRPr="0042216E" w:rsidRDefault="00787176" w:rsidP="00F91046">
      <w:pPr>
        <w:pStyle w:val="Odsekzoznamu"/>
        <w:numPr>
          <w:ilvl w:val="0"/>
          <w:numId w:val="13"/>
        </w:numPr>
        <w:tabs>
          <w:tab w:val="left" w:pos="9540"/>
          <w:tab w:val="left" w:pos="9784"/>
        </w:tabs>
        <w:spacing w:line="256" w:lineRule="auto"/>
        <w:ind w:right="679"/>
        <w:jc w:val="both"/>
      </w:pPr>
      <w:r w:rsidRPr="0042216E">
        <w:t>U</w:t>
      </w:r>
      <w:r w:rsidR="00AA6AE2" w:rsidRPr="0042216E">
        <w:t>možnenie využívania pre daňové subjekty v určitom rozsahu na účely predprípravy niektorých položiek daňového priznania;</w:t>
      </w:r>
    </w:p>
    <w:p w14:paraId="094C5DE9" w14:textId="36044B63"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V</w:t>
      </w:r>
      <w:r w:rsidR="00AA6AE2" w:rsidRPr="0042216E">
        <w:rPr>
          <w:b/>
          <w:bCs/>
        </w:rPr>
        <w:t>časné zabezpečenie úhrady dane a tým predchádzanie rastu daňových nedoplatkov;</w:t>
      </w:r>
    </w:p>
    <w:p w14:paraId="1C1CB132" w14:textId="198D8B09"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I</w:t>
      </w:r>
      <w:r w:rsidR="00AA6AE2" w:rsidRPr="0042216E">
        <w:rPr>
          <w:b/>
          <w:bCs/>
        </w:rPr>
        <w:t>dentifikácia nových schém podvodného správania subjektov v súvislosti s fakturačnými a peňažnými tokmi;</w:t>
      </w:r>
    </w:p>
    <w:p w14:paraId="13C6981E" w14:textId="21F4B123" w:rsidR="00AA6AE2" w:rsidRPr="0042216E" w:rsidRDefault="00787176" w:rsidP="00F91046">
      <w:pPr>
        <w:pStyle w:val="Odsekzoznamu"/>
        <w:numPr>
          <w:ilvl w:val="0"/>
          <w:numId w:val="13"/>
        </w:numPr>
        <w:tabs>
          <w:tab w:val="left" w:pos="9540"/>
          <w:tab w:val="left" w:pos="9784"/>
        </w:tabs>
        <w:spacing w:line="256" w:lineRule="auto"/>
        <w:ind w:right="679"/>
        <w:jc w:val="both"/>
        <w:rPr>
          <w:b/>
          <w:bCs/>
        </w:rPr>
      </w:pPr>
      <w:r w:rsidRPr="0042216E">
        <w:rPr>
          <w:b/>
          <w:bCs/>
        </w:rPr>
        <w:t>Z</w:t>
      </w:r>
      <w:r w:rsidR="00AA6AE2" w:rsidRPr="0042216E">
        <w:rPr>
          <w:b/>
          <w:bCs/>
        </w:rPr>
        <w:t>níženie priestoru pre vznik podvodných schém</w:t>
      </w:r>
      <w:r w:rsidR="007758BD" w:rsidRPr="007758BD">
        <w:rPr>
          <w:b/>
          <w:bCs/>
        </w:rPr>
        <w:t xml:space="preserve"> </w:t>
      </w:r>
      <w:r w:rsidR="007758BD">
        <w:rPr>
          <w:b/>
          <w:bCs/>
        </w:rPr>
        <w:t>a pre zneužívanie fiktívnych nákladov na znižovanie daňovej povinnosti pri dani z príjmov</w:t>
      </w:r>
      <w:r w:rsidR="00AA6AE2" w:rsidRPr="0042216E">
        <w:rPr>
          <w:b/>
          <w:bCs/>
        </w:rPr>
        <w:t>.</w:t>
      </w:r>
    </w:p>
    <w:p w14:paraId="1D908CBC" w14:textId="036ECB41" w:rsidR="00200908" w:rsidRPr="0042216E" w:rsidRDefault="00AA6AE2" w:rsidP="00F91046">
      <w:pPr>
        <w:pStyle w:val="Nadpis2"/>
        <w:tabs>
          <w:tab w:val="left" w:pos="9540"/>
          <w:tab w:val="left" w:pos="9784"/>
        </w:tabs>
        <w:ind w:right="679"/>
      </w:pPr>
      <w:bookmarkStart w:id="33" w:name="_Toc58156034"/>
      <w:bookmarkStart w:id="34" w:name="_Toc61813980"/>
      <w:r w:rsidRPr="0042216E">
        <w:t>Vzťah k cieľom OPII</w:t>
      </w:r>
      <w:bookmarkEnd w:id="33"/>
      <w:bookmarkEnd w:id="34"/>
    </w:p>
    <w:p w14:paraId="745F0D72" w14:textId="65CD5A0B" w:rsidR="003A120D" w:rsidRPr="0042216E" w:rsidRDefault="003D3FAE"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Z pohľadu naplnenia </w:t>
      </w:r>
      <w:r w:rsidR="00AA6AE2" w:rsidRPr="0042216E">
        <w:rPr>
          <w:rFonts w:asciiTheme="minorHAnsi" w:hAnsiTheme="minorHAnsi"/>
          <w:sz w:val="22"/>
          <w:szCs w:val="22"/>
        </w:rPr>
        <w:t xml:space="preserve">cieľov </w:t>
      </w:r>
      <w:r w:rsidRPr="0042216E">
        <w:rPr>
          <w:rFonts w:asciiTheme="minorHAnsi" w:hAnsiTheme="minorHAnsi"/>
          <w:sz w:val="22"/>
          <w:szCs w:val="22"/>
        </w:rPr>
        <w:t>Operačného programu Integrovaná infraštruktúra</w:t>
      </w:r>
      <w:r w:rsidR="00AA6AE2" w:rsidRPr="0042216E">
        <w:rPr>
          <w:rFonts w:asciiTheme="minorHAnsi" w:hAnsiTheme="minorHAnsi"/>
          <w:sz w:val="22"/>
          <w:szCs w:val="22"/>
        </w:rPr>
        <w:t xml:space="preserve"> (OPII)</w:t>
      </w:r>
      <w:r w:rsidRPr="0042216E">
        <w:rPr>
          <w:rFonts w:asciiTheme="minorHAnsi" w:hAnsiTheme="minorHAnsi"/>
          <w:sz w:val="22"/>
          <w:szCs w:val="22"/>
        </w:rPr>
        <w:t xml:space="preserve"> možno skonštatovať, že realizáciou projektu (vyriešením príležitostí/ohrození uvedených v podobe driverov) sa napomôže k realizácii cieľa P.O. 7 - Umožnenie modernizácie a racionalizácie verejnej správy IKT prostriedkami. </w:t>
      </w:r>
    </w:p>
    <w:p w14:paraId="0994937D" w14:textId="666FAEAE" w:rsidR="003D3FAE" w:rsidRPr="0042216E" w:rsidRDefault="003D3FAE"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Zavedením elektronickej fakturácie totiž dôjde k optimalizácii úsekov MF SR U00024  - Dane a poplatky a U00026 - Finančná kontrola, k optimalizácii úseku UVO U00203 – Verejné obstarávanie, a tiež k optimalizácii úseku U00223 - Vnútorná správa, ktorý je zdieľaný v</w:t>
      </w:r>
      <w:r w:rsidR="003A120D" w:rsidRPr="0042216E">
        <w:rPr>
          <w:rFonts w:asciiTheme="minorHAnsi" w:hAnsiTheme="minorHAnsi"/>
          <w:sz w:val="22"/>
          <w:szCs w:val="22"/>
        </w:rPr>
        <w:t> </w:t>
      </w:r>
      <w:r w:rsidRPr="0042216E">
        <w:rPr>
          <w:rFonts w:asciiTheme="minorHAnsi" w:hAnsiTheme="minorHAnsi"/>
          <w:sz w:val="22"/>
          <w:szCs w:val="22"/>
        </w:rPr>
        <w:t>rámci</w:t>
      </w:r>
      <w:r w:rsidR="003A120D" w:rsidRPr="0042216E">
        <w:rPr>
          <w:rFonts w:asciiTheme="minorHAnsi" w:hAnsiTheme="minorHAnsi"/>
          <w:sz w:val="22"/>
          <w:szCs w:val="22"/>
        </w:rPr>
        <w:t xml:space="preserve"> </w:t>
      </w:r>
      <w:r w:rsidRPr="0042216E">
        <w:rPr>
          <w:rFonts w:asciiTheme="minorHAnsi" w:hAnsiTheme="minorHAnsi"/>
          <w:sz w:val="22"/>
          <w:szCs w:val="22"/>
        </w:rPr>
        <w:t xml:space="preserve">viacerých povinných osôb, a zároveň bude vybudovaný nový centrálny informačný systém pre elektronickú fakturáciu. Riešenie bude tiež využívať </w:t>
      </w:r>
      <w:r w:rsidRPr="0042216E">
        <w:rPr>
          <w:rFonts w:asciiTheme="minorHAnsi" w:hAnsiTheme="minorHAnsi"/>
          <w:sz w:val="22"/>
          <w:szCs w:val="22"/>
        </w:rPr>
        <w:lastRenderedPageBreak/>
        <w:t>vybrané centrálne komponenty e</w:t>
      </w:r>
      <w:r w:rsidR="007361FB">
        <w:rPr>
          <w:rFonts w:asciiTheme="minorHAnsi" w:hAnsiTheme="minorHAnsi"/>
          <w:sz w:val="22"/>
          <w:szCs w:val="22"/>
        </w:rPr>
        <w:t>-g</w:t>
      </w:r>
      <w:r w:rsidRPr="0042216E">
        <w:rPr>
          <w:rFonts w:asciiTheme="minorHAnsi" w:hAnsiTheme="minorHAnsi"/>
          <w:sz w:val="22"/>
          <w:szCs w:val="22"/>
        </w:rPr>
        <w:t>overnmentu (</w:t>
      </w:r>
      <w:r w:rsidR="006A13B5" w:rsidRPr="0042216E">
        <w:rPr>
          <w:rFonts w:asciiTheme="minorHAnsi" w:hAnsiTheme="minorHAnsi"/>
          <w:sz w:val="22"/>
          <w:szCs w:val="22"/>
        </w:rPr>
        <w:t>IaM</w:t>
      </w:r>
      <w:r w:rsidR="00FA057C" w:rsidRPr="0042216E">
        <w:rPr>
          <w:rFonts w:asciiTheme="minorHAnsi" w:hAnsiTheme="minorHAnsi"/>
          <w:sz w:val="22"/>
          <w:szCs w:val="22"/>
        </w:rPr>
        <w:t xml:space="preserve"> a</w:t>
      </w:r>
      <w:r w:rsidR="006A13B5" w:rsidRPr="0042216E">
        <w:rPr>
          <w:rFonts w:asciiTheme="minorHAnsi" w:hAnsiTheme="minorHAnsi"/>
          <w:sz w:val="22"/>
          <w:szCs w:val="22"/>
        </w:rPr>
        <w:t xml:space="preserve"> eDesk</w:t>
      </w:r>
      <w:r w:rsidRPr="0042216E">
        <w:rPr>
          <w:rFonts w:asciiTheme="minorHAnsi" w:hAnsiTheme="minorHAnsi"/>
          <w:sz w:val="22"/>
          <w:szCs w:val="22"/>
        </w:rPr>
        <w:t xml:space="preserve"> ÚPVS). Naplnia sa tak ukazovatele OPII - Počet nových optimalizovaných úsekov verejnej správy a</w:t>
      </w:r>
      <w:r w:rsidR="00AF5475" w:rsidRPr="0042216E">
        <w:rPr>
          <w:rFonts w:asciiTheme="minorHAnsi" w:hAnsiTheme="minorHAnsi"/>
          <w:sz w:val="22"/>
          <w:szCs w:val="22"/>
        </w:rPr>
        <w:t xml:space="preserve"> v prípade, že pre infraštruktúru nového systému bude zvolená alternatíva využitia prostredia štátneho cloudu, aj</w:t>
      </w:r>
      <w:r w:rsidRPr="0042216E">
        <w:rPr>
          <w:rFonts w:asciiTheme="minorHAnsi" w:hAnsiTheme="minorHAnsi"/>
          <w:sz w:val="22"/>
          <w:szCs w:val="22"/>
        </w:rPr>
        <w:t xml:space="preserve"> Počet dodatočných centrálne využitých podporných systémov vnútornej správy v rámci ISVS (ako služieb v cloude SaaS).</w:t>
      </w:r>
    </w:p>
    <w:p w14:paraId="0AAC01C0" w14:textId="5B7FF7EF" w:rsidR="003A120D" w:rsidRPr="0042216E" w:rsidRDefault="003D3FAE" w:rsidP="00F91046">
      <w:pPr>
        <w:tabs>
          <w:tab w:val="left" w:pos="9540"/>
          <w:tab w:val="left" w:pos="9784"/>
        </w:tabs>
        <w:autoSpaceDE w:val="0"/>
        <w:autoSpaceDN w:val="0"/>
        <w:adjustRightInd w:val="0"/>
        <w:spacing w:after="0" w:line="240" w:lineRule="auto"/>
        <w:ind w:right="679"/>
        <w:jc w:val="both"/>
        <w:rPr>
          <w:rFonts w:cs="ArialMT"/>
          <w:color w:val="000000"/>
        </w:rPr>
      </w:pPr>
      <w:r w:rsidRPr="0042216E">
        <w:t>Uvedené aktivity sa podporia</w:t>
      </w:r>
      <w:r w:rsidR="00AF5475" w:rsidRPr="0042216E">
        <w:t xml:space="preserve"> </w:t>
      </w:r>
      <w:r w:rsidRPr="0042216E">
        <w:t xml:space="preserve">realizáciou a naplnením hlavného projektového cieľa, ktorým je vytvorenie prostredia pre umožnenie vyhotovenia, zasielania, prijatia </w:t>
      </w:r>
      <w:r w:rsidR="00804F2C" w:rsidRPr="0042216E">
        <w:t xml:space="preserve">zaručenej </w:t>
      </w:r>
      <w:r w:rsidRPr="0042216E">
        <w:t xml:space="preserve">elektronickej faktúry pre jej následné spracovanie aj automatizovaným spôsobom </w:t>
      </w:r>
      <w:r w:rsidR="003A120D" w:rsidRPr="0042216E">
        <w:rPr>
          <w:rFonts w:cs="ArialMT"/>
          <w:color w:val="000000"/>
        </w:rPr>
        <w:t>(system-to-system) v súlade s legislatívou EÚ a SR pri obchodných vzťahoch pri fakturáciách dodávok tovarov, služieb a prác medzi:</w:t>
      </w:r>
    </w:p>
    <w:p w14:paraId="03CBE6FA" w14:textId="77777777" w:rsidR="003A120D" w:rsidRPr="0042216E" w:rsidRDefault="003A120D" w:rsidP="00F91046">
      <w:pPr>
        <w:tabs>
          <w:tab w:val="left" w:pos="9540"/>
          <w:tab w:val="left" w:pos="9784"/>
        </w:tabs>
        <w:autoSpaceDE w:val="0"/>
        <w:autoSpaceDN w:val="0"/>
        <w:adjustRightInd w:val="0"/>
        <w:spacing w:after="0" w:line="240" w:lineRule="auto"/>
        <w:ind w:right="679"/>
        <w:jc w:val="both"/>
        <w:rPr>
          <w:rFonts w:cs="ArialMT"/>
          <w:color w:val="000000"/>
        </w:rPr>
      </w:pPr>
    </w:p>
    <w:p w14:paraId="4068B3D7" w14:textId="0D31722A" w:rsidR="003A120D" w:rsidRPr="0042216E" w:rsidRDefault="003A120D" w:rsidP="00CC3B5C">
      <w:pPr>
        <w:pStyle w:val="Odsekzoznamu"/>
        <w:numPr>
          <w:ilvl w:val="0"/>
          <w:numId w:val="38"/>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color w:val="000000"/>
        </w:rPr>
        <w:t>súkromnými podnikateľskými subjektami a verejnými obstarávateľmi a obstarávateľmi, alebo štátnymi rozpočtovými a príspevkovými organizáciami (B2G);</w:t>
      </w:r>
    </w:p>
    <w:p w14:paraId="0BC804FB" w14:textId="77777777" w:rsidR="003A120D" w:rsidRPr="0042216E" w:rsidRDefault="003A120D" w:rsidP="00CC3B5C">
      <w:pPr>
        <w:pStyle w:val="Odsekzoznamu"/>
        <w:numPr>
          <w:ilvl w:val="0"/>
          <w:numId w:val="38"/>
        </w:num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color w:val="000000"/>
        </w:rPr>
        <w:t>verejnými obstarávateľmi a obstarávateľmi, alebo štátnymi rozpočtovými a príspevkovými organizáciami (G2G);</w:t>
      </w:r>
    </w:p>
    <w:p w14:paraId="4C2F083D" w14:textId="77777777" w:rsidR="005A00B0" w:rsidRPr="0042216E" w:rsidRDefault="005A00B0" w:rsidP="00F91046">
      <w:pPr>
        <w:tabs>
          <w:tab w:val="left" w:pos="9540"/>
          <w:tab w:val="left" w:pos="9784"/>
        </w:tabs>
        <w:autoSpaceDE w:val="0"/>
        <w:autoSpaceDN w:val="0"/>
        <w:adjustRightInd w:val="0"/>
        <w:spacing w:after="0" w:line="240" w:lineRule="auto"/>
        <w:ind w:right="679"/>
        <w:jc w:val="both"/>
        <w:rPr>
          <w:rFonts w:cs="ArialMT"/>
          <w:color w:val="000000"/>
        </w:rPr>
      </w:pPr>
    </w:p>
    <w:p w14:paraId="271371D1" w14:textId="77777777" w:rsidR="00AF5475" w:rsidRPr="0042216E" w:rsidRDefault="008F38F8" w:rsidP="00F91046">
      <w:pPr>
        <w:tabs>
          <w:tab w:val="left" w:pos="9540"/>
          <w:tab w:val="left" w:pos="9784"/>
        </w:tabs>
        <w:ind w:right="679"/>
      </w:pPr>
      <w:r w:rsidRPr="0042216E">
        <w:rPr>
          <w:rFonts w:cs="ArialMT"/>
          <w:color w:val="000000"/>
        </w:rPr>
        <w:t>a realizáciou a naplnením podcieľov:</w:t>
      </w:r>
    </w:p>
    <w:p w14:paraId="28FAA7D1" w14:textId="77777777" w:rsidR="00AF5475" w:rsidRPr="0042216E" w:rsidRDefault="003A120D" w:rsidP="00CC3B5C">
      <w:pPr>
        <w:pStyle w:val="Odsekzoznamu"/>
        <w:numPr>
          <w:ilvl w:val="0"/>
          <w:numId w:val="39"/>
        </w:numPr>
        <w:tabs>
          <w:tab w:val="left" w:pos="9540"/>
          <w:tab w:val="left" w:pos="9784"/>
        </w:tabs>
        <w:ind w:right="679"/>
      </w:pPr>
      <w:r w:rsidRPr="0042216E">
        <w:rPr>
          <w:rFonts w:cs="ArialMT"/>
          <w:color w:val="000000"/>
        </w:rPr>
        <w:t>štandardizovať procesy fakturácie v obchodnom styku vo vyššie uvedených obchodných vzťahoch;</w:t>
      </w:r>
    </w:p>
    <w:p w14:paraId="52195776" w14:textId="77777777" w:rsidR="00AF5475" w:rsidRPr="0042216E" w:rsidRDefault="003A120D" w:rsidP="00CC3B5C">
      <w:pPr>
        <w:pStyle w:val="Odsekzoznamu"/>
        <w:numPr>
          <w:ilvl w:val="0"/>
          <w:numId w:val="39"/>
        </w:numPr>
        <w:tabs>
          <w:tab w:val="left" w:pos="9540"/>
          <w:tab w:val="left" w:pos="9784"/>
        </w:tabs>
        <w:ind w:right="679"/>
      </w:pPr>
      <w:r w:rsidRPr="0042216E">
        <w:rPr>
          <w:rFonts w:cs="ArialMT"/>
          <w:color w:val="000000"/>
        </w:rPr>
        <w:t>zefektívniť a zrýchliť procesy prijatia faktúr a podporiť následné spracovávanie faktúr;</w:t>
      </w:r>
    </w:p>
    <w:p w14:paraId="455EAF59" w14:textId="77777777" w:rsidR="003405F9" w:rsidRPr="0042216E" w:rsidRDefault="003A120D" w:rsidP="00CC3B5C">
      <w:pPr>
        <w:pStyle w:val="Odsekzoznamu"/>
        <w:numPr>
          <w:ilvl w:val="0"/>
          <w:numId w:val="39"/>
        </w:numPr>
        <w:tabs>
          <w:tab w:val="left" w:pos="9540"/>
          <w:tab w:val="left" w:pos="9784"/>
        </w:tabs>
        <w:ind w:right="679"/>
      </w:pPr>
      <w:r w:rsidRPr="0042216E">
        <w:rPr>
          <w:rFonts w:cs="ArialMT"/>
          <w:color w:val="000000"/>
        </w:rPr>
        <w:t>zabezpečiť úsporu nákladov na tlač, poštovné a doručenie faktúr.</w:t>
      </w:r>
    </w:p>
    <w:p w14:paraId="6F884C94" w14:textId="48275A71" w:rsidR="003405F9" w:rsidRPr="0042216E" w:rsidRDefault="003405F9" w:rsidP="00F91046">
      <w:pPr>
        <w:tabs>
          <w:tab w:val="left" w:pos="9540"/>
          <w:tab w:val="left" w:pos="9784"/>
        </w:tabs>
        <w:autoSpaceDE w:val="0"/>
        <w:autoSpaceDN w:val="0"/>
        <w:adjustRightInd w:val="0"/>
        <w:spacing w:after="0" w:line="240" w:lineRule="auto"/>
        <w:ind w:right="679"/>
        <w:jc w:val="both"/>
        <w:rPr>
          <w:rFonts w:cs="ArialMT"/>
          <w:color w:val="000000"/>
        </w:rPr>
      </w:pPr>
      <w:r w:rsidRPr="0042216E">
        <w:rPr>
          <w:rFonts w:cs="ArialMT"/>
          <w:color w:val="000000"/>
        </w:rPr>
        <w:t xml:space="preserve">IS EFA bude zabezpečovať aj povinnú registrácia </w:t>
      </w:r>
      <w:r w:rsidR="00804F2C" w:rsidRPr="0042216E">
        <w:rPr>
          <w:rFonts w:cs="ArialMT"/>
          <w:color w:val="000000"/>
        </w:rPr>
        <w:t xml:space="preserve">údajov z </w:t>
      </w:r>
      <w:r w:rsidRPr="0042216E">
        <w:rPr>
          <w:rFonts w:cs="ArialMT"/>
          <w:color w:val="000000"/>
        </w:rPr>
        <w:t>faktúr súkromných podnikateľských subjektov (B2B</w:t>
      </w:r>
      <w:r w:rsidR="00CE1963" w:rsidRPr="0042216E">
        <w:rPr>
          <w:rFonts w:cs="ArialMT"/>
          <w:color w:val="000000"/>
        </w:rPr>
        <w:t xml:space="preserve"> a B2C</w:t>
      </w:r>
      <w:r w:rsidRPr="0042216E">
        <w:rPr>
          <w:rFonts w:cs="ArialMT"/>
          <w:color w:val="000000"/>
        </w:rPr>
        <w:t>)</w:t>
      </w:r>
      <w:r w:rsidR="00CE1963" w:rsidRPr="0042216E">
        <w:rPr>
          <w:rFonts w:cs="ArialMT"/>
          <w:color w:val="000000"/>
        </w:rPr>
        <w:t xml:space="preserve"> </w:t>
      </w:r>
      <w:r w:rsidRPr="0042216E">
        <w:rPr>
          <w:rFonts w:cs="ArialMT"/>
          <w:color w:val="000000"/>
        </w:rPr>
        <w:t>ktoré budú zdrojom informácií aj v boji proti daňovým únikom; zatiaľ je totiž legislatívne neumožnené vyžadovať zaručenú elektronickú fakturáciu aj v tomto segmente, avšak technicky bude v prípade budúceho uvoľnenia / nariadenia zaručenej elektronickej fakturácie pre B2B</w:t>
      </w:r>
      <w:r w:rsidR="00CE1963" w:rsidRPr="0042216E">
        <w:rPr>
          <w:rFonts w:cs="ArialMT"/>
          <w:color w:val="000000"/>
        </w:rPr>
        <w:t xml:space="preserve"> a B2C</w:t>
      </w:r>
      <w:r w:rsidRPr="0042216E">
        <w:rPr>
          <w:rFonts w:cs="ArialMT"/>
          <w:color w:val="000000"/>
        </w:rPr>
        <w:t xml:space="preserve"> proces realizovateľný týmto systémom/spôsobom rovnako ako ostatné segmenty uvedené vyššie.</w:t>
      </w:r>
    </w:p>
    <w:p w14:paraId="25C5C354" w14:textId="79B0949C" w:rsidR="003A120D" w:rsidRPr="0042216E" w:rsidRDefault="003405F9" w:rsidP="00F91046">
      <w:pPr>
        <w:tabs>
          <w:tab w:val="left" w:pos="9540"/>
          <w:tab w:val="left" w:pos="9784"/>
        </w:tabs>
        <w:ind w:right="679"/>
      </w:pPr>
      <w:r w:rsidRPr="0042216E" w:rsidDel="003405F9">
        <w:rPr>
          <w:rStyle w:val="Odkaznakomentr"/>
        </w:rPr>
        <w:t xml:space="preserve"> </w:t>
      </w:r>
    </w:p>
    <w:p w14:paraId="68837D1D" w14:textId="47BB5598" w:rsidR="00AF5475" w:rsidRPr="0042216E" w:rsidRDefault="00AF5475" w:rsidP="00F91046">
      <w:pPr>
        <w:pStyle w:val="Nadpis2"/>
        <w:tabs>
          <w:tab w:val="left" w:pos="9540"/>
          <w:tab w:val="left" w:pos="9784"/>
        </w:tabs>
        <w:ind w:right="679"/>
      </w:pPr>
      <w:bookmarkStart w:id="35" w:name="_Toc58156035"/>
      <w:bookmarkStart w:id="36" w:name="_Toc61813981"/>
      <w:r w:rsidRPr="0042216E">
        <w:t>Projektové KPI</w:t>
      </w:r>
      <w:bookmarkEnd w:id="35"/>
      <w:bookmarkEnd w:id="36"/>
    </w:p>
    <w:p w14:paraId="4BB754EE" w14:textId="1165237D" w:rsidR="00AF5475" w:rsidRPr="0042216E" w:rsidRDefault="00AF5475"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5</w:t>
      </w:r>
      <w:r w:rsidRPr="0042216E">
        <w:rPr>
          <w:sz w:val="20"/>
          <w:szCs w:val="28"/>
        </w:rPr>
        <w:fldChar w:fldCharType="end"/>
      </w:r>
      <w:r w:rsidRPr="0042216E">
        <w:rPr>
          <w:sz w:val="20"/>
          <w:szCs w:val="28"/>
        </w:rPr>
        <w:t xml:space="preserve"> - Projektové KPI</w:t>
      </w:r>
    </w:p>
    <w:tbl>
      <w:tblPr>
        <w:tblStyle w:val="Mriekatabuky"/>
        <w:tblW w:w="0" w:type="auto"/>
        <w:tblLayout w:type="fixed"/>
        <w:tblLook w:val="04A0" w:firstRow="1" w:lastRow="0" w:firstColumn="1" w:lastColumn="0" w:noHBand="0" w:noVBand="1"/>
      </w:tblPr>
      <w:tblGrid>
        <w:gridCol w:w="2680"/>
        <w:gridCol w:w="2947"/>
        <w:gridCol w:w="2198"/>
        <w:gridCol w:w="1980"/>
      </w:tblGrid>
      <w:tr w:rsidR="00AE3702" w:rsidRPr="0042216E" w14:paraId="482C6920" w14:textId="77777777" w:rsidTr="004A612B">
        <w:tc>
          <w:tcPr>
            <w:tcW w:w="2680" w:type="dxa"/>
            <w:shd w:val="clear" w:color="auto" w:fill="E7E6E6" w:themeFill="background2"/>
          </w:tcPr>
          <w:p w14:paraId="1566FE85" w14:textId="1347FC57" w:rsidR="008F38F8" w:rsidRPr="0042216E" w:rsidRDefault="00787176" w:rsidP="00F91046">
            <w:pPr>
              <w:tabs>
                <w:tab w:val="left" w:pos="9540"/>
                <w:tab w:val="left" w:pos="9784"/>
              </w:tabs>
              <w:ind w:right="679"/>
              <w:rPr>
                <w:b/>
                <w:bCs/>
              </w:rPr>
            </w:pPr>
            <w:r w:rsidRPr="0042216E">
              <w:rPr>
                <w:b/>
                <w:bCs/>
              </w:rPr>
              <w:t>(</w:t>
            </w:r>
            <w:r w:rsidR="008F38F8" w:rsidRPr="0042216E">
              <w:rPr>
                <w:b/>
                <w:bCs/>
              </w:rPr>
              <w:t>Pod</w:t>
            </w:r>
            <w:r w:rsidRPr="0042216E">
              <w:rPr>
                <w:b/>
                <w:bCs/>
              </w:rPr>
              <w:t>)</w:t>
            </w:r>
            <w:r w:rsidR="008F38F8" w:rsidRPr="0042216E">
              <w:rPr>
                <w:b/>
                <w:bCs/>
              </w:rPr>
              <w:t>cieľ projektu</w:t>
            </w:r>
          </w:p>
        </w:tc>
        <w:tc>
          <w:tcPr>
            <w:tcW w:w="2947" w:type="dxa"/>
            <w:shd w:val="clear" w:color="auto" w:fill="E7E6E6" w:themeFill="background2"/>
          </w:tcPr>
          <w:p w14:paraId="2B3EE15A" w14:textId="77777777" w:rsidR="008F38F8" w:rsidRPr="0042216E" w:rsidRDefault="008F38F8" w:rsidP="00F91046">
            <w:pPr>
              <w:tabs>
                <w:tab w:val="left" w:pos="9540"/>
                <w:tab w:val="left" w:pos="9784"/>
              </w:tabs>
              <w:ind w:right="679"/>
              <w:rPr>
                <w:b/>
                <w:bCs/>
              </w:rPr>
            </w:pPr>
            <w:r w:rsidRPr="0042216E">
              <w:rPr>
                <w:b/>
                <w:bCs/>
              </w:rPr>
              <w:t>KPI</w:t>
            </w:r>
          </w:p>
        </w:tc>
        <w:tc>
          <w:tcPr>
            <w:tcW w:w="2198" w:type="dxa"/>
            <w:shd w:val="clear" w:color="auto" w:fill="E7E6E6" w:themeFill="background2"/>
          </w:tcPr>
          <w:p w14:paraId="2657F38B" w14:textId="77777777" w:rsidR="008F38F8" w:rsidRPr="0042216E" w:rsidRDefault="008F38F8" w:rsidP="00F91046">
            <w:pPr>
              <w:tabs>
                <w:tab w:val="left" w:pos="9540"/>
                <w:tab w:val="left" w:pos="9784"/>
              </w:tabs>
              <w:ind w:right="679"/>
              <w:rPr>
                <w:b/>
                <w:bCs/>
              </w:rPr>
            </w:pPr>
            <w:r w:rsidRPr="0042216E">
              <w:rPr>
                <w:b/>
                <w:bCs/>
              </w:rPr>
              <w:t>Východisková hodnota</w:t>
            </w:r>
          </w:p>
        </w:tc>
        <w:tc>
          <w:tcPr>
            <w:tcW w:w="1980" w:type="dxa"/>
            <w:shd w:val="clear" w:color="auto" w:fill="E7E6E6" w:themeFill="background2"/>
          </w:tcPr>
          <w:p w14:paraId="1726D7AB" w14:textId="77777777" w:rsidR="008F38F8" w:rsidRPr="0042216E" w:rsidRDefault="008F38F8" w:rsidP="00F91046">
            <w:pPr>
              <w:tabs>
                <w:tab w:val="left" w:pos="9540"/>
                <w:tab w:val="left" w:pos="9784"/>
              </w:tabs>
              <w:ind w:right="679"/>
              <w:rPr>
                <w:b/>
                <w:bCs/>
              </w:rPr>
            </w:pPr>
            <w:r w:rsidRPr="0042216E">
              <w:rPr>
                <w:b/>
                <w:bCs/>
              </w:rPr>
              <w:t>Cieľová hodnota</w:t>
            </w:r>
          </w:p>
        </w:tc>
      </w:tr>
      <w:tr w:rsidR="00D451D0" w:rsidRPr="0042216E" w14:paraId="1A9859EA" w14:textId="77777777" w:rsidTr="00F91046">
        <w:tc>
          <w:tcPr>
            <w:tcW w:w="2680" w:type="dxa"/>
          </w:tcPr>
          <w:p w14:paraId="6AC9DEB1"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Štandardizovať procesy fakturácie v obchodnom styku s verejnou správou</w:t>
            </w:r>
          </w:p>
        </w:tc>
        <w:tc>
          <w:tcPr>
            <w:tcW w:w="2947" w:type="dxa"/>
          </w:tcPr>
          <w:p w14:paraId="58CB0DC9" w14:textId="3E4C0A17" w:rsidR="008F38F8" w:rsidRPr="0042216E" w:rsidRDefault="008F38F8" w:rsidP="0024351F">
            <w:pPr>
              <w:autoSpaceDE w:val="0"/>
              <w:autoSpaceDN w:val="0"/>
              <w:adjustRightInd w:val="0"/>
              <w:rPr>
                <w:rFonts w:ascii="Calibri" w:hAnsi="Calibri"/>
                <w:iCs/>
              </w:rPr>
            </w:pPr>
            <w:r w:rsidRPr="0042216E">
              <w:rPr>
                <w:rFonts w:ascii="Calibri" w:hAnsi="Calibri" w:cs="ArialMT"/>
                <w:iCs/>
              </w:rPr>
              <w:t>Počet faktúr VO/O</w:t>
            </w:r>
            <w:r w:rsidR="00F81377" w:rsidRPr="0042216E">
              <w:rPr>
                <w:rFonts w:ascii="Calibri" w:hAnsi="Calibri" w:cs="ArialMT"/>
                <w:iCs/>
              </w:rPr>
              <w:t>, RaPO</w:t>
            </w:r>
            <w:r w:rsidRPr="0042216E">
              <w:rPr>
                <w:rFonts w:ascii="Calibri" w:hAnsi="Calibri" w:cs="ArialMT"/>
                <w:iCs/>
              </w:rPr>
              <w:t xml:space="preserve"> realizovaných v štandardizovanom režime -</w:t>
            </w:r>
            <w:r w:rsidR="00875B2B" w:rsidRPr="0042216E">
              <w:rPr>
                <w:rFonts w:ascii="Calibri" w:hAnsi="Calibri" w:cs="ArialMT"/>
                <w:iCs/>
              </w:rPr>
              <w:t xml:space="preserve"> </w:t>
            </w:r>
            <w:r w:rsidR="00B33FC4" w:rsidRPr="0042216E">
              <w:rPr>
                <w:rFonts w:ascii="Calibri" w:hAnsi="Calibri" w:cs="ArialMT"/>
                <w:iCs/>
              </w:rPr>
              <w:t>elektronicky</w:t>
            </w:r>
          </w:p>
        </w:tc>
        <w:tc>
          <w:tcPr>
            <w:tcW w:w="2198" w:type="dxa"/>
          </w:tcPr>
          <w:p w14:paraId="00DCBEAD"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w:t>
            </w:r>
          </w:p>
        </w:tc>
        <w:tc>
          <w:tcPr>
            <w:tcW w:w="1980" w:type="dxa"/>
          </w:tcPr>
          <w:p w14:paraId="2F8BA07B" w14:textId="61B5AF64" w:rsidR="008F38F8" w:rsidRPr="0042216E" w:rsidRDefault="009646B8" w:rsidP="0024351F">
            <w:pPr>
              <w:tabs>
                <w:tab w:val="left" w:pos="9540"/>
                <w:tab w:val="left" w:pos="9784"/>
              </w:tabs>
              <w:rPr>
                <w:rFonts w:ascii="Calibri" w:hAnsi="Calibri"/>
                <w:iCs/>
              </w:rPr>
            </w:pPr>
            <w:r w:rsidRPr="0042216E">
              <w:rPr>
                <w:rFonts w:ascii="Calibri" w:hAnsi="Calibri"/>
                <w:iCs/>
              </w:rPr>
              <w:t>1</w:t>
            </w:r>
            <w:r w:rsidR="00D00508" w:rsidRPr="0042216E">
              <w:rPr>
                <w:rFonts w:ascii="Calibri" w:hAnsi="Calibri"/>
                <w:iCs/>
              </w:rPr>
              <w:t>,</w:t>
            </w:r>
            <w:r w:rsidR="00D73966" w:rsidRPr="0042216E">
              <w:rPr>
                <w:rFonts w:ascii="Calibri" w:hAnsi="Calibri"/>
                <w:iCs/>
              </w:rPr>
              <w:t>5</w:t>
            </w:r>
            <w:r w:rsidRPr="0042216E">
              <w:rPr>
                <w:rFonts w:ascii="Calibri" w:hAnsi="Calibri"/>
                <w:iCs/>
              </w:rPr>
              <w:t xml:space="preserve"> milión</w:t>
            </w:r>
            <w:r w:rsidR="00FA057C" w:rsidRPr="0042216E">
              <w:rPr>
                <w:rFonts w:ascii="Calibri" w:hAnsi="Calibri"/>
                <w:iCs/>
              </w:rPr>
              <w:t>a</w:t>
            </w:r>
            <w:r w:rsidRPr="0042216E">
              <w:rPr>
                <w:rFonts w:ascii="Calibri" w:hAnsi="Calibri"/>
                <w:iCs/>
              </w:rPr>
              <w:t xml:space="preserve"> ročne</w:t>
            </w:r>
          </w:p>
        </w:tc>
      </w:tr>
      <w:tr w:rsidR="00D451D0" w:rsidRPr="0042216E" w14:paraId="16B41894" w14:textId="77777777" w:rsidTr="00F91046">
        <w:tc>
          <w:tcPr>
            <w:tcW w:w="2680" w:type="dxa"/>
          </w:tcPr>
          <w:p w14:paraId="61BE3312"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Zefektívniť a zrýchliť procesy prijatia faktúr a podporiť následné spracovávanie faktúr</w:t>
            </w:r>
          </w:p>
        </w:tc>
        <w:tc>
          <w:tcPr>
            <w:tcW w:w="2947" w:type="dxa"/>
          </w:tcPr>
          <w:p w14:paraId="58BA1F8E"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Zníženie času potrebného na prvotné zaevidovanie údajov z faktúry do ekonomického systému</w:t>
            </w:r>
          </w:p>
        </w:tc>
        <w:tc>
          <w:tcPr>
            <w:tcW w:w="2198" w:type="dxa"/>
          </w:tcPr>
          <w:p w14:paraId="77595CDB"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3,5 minúty</w:t>
            </w:r>
          </w:p>
        </w:tc>
        <w:tc>
          <w:tcPr>
            <w:tcW w:w="1980" w:type="dxa"/>
          </w:tcPr>
          <w:p w14:paraId="3A4C2855" w14:textId="658D2778" w:rsidR="008F38F8" w:rsidRPr="0042216E" w:rsidRDefault="008F38F8" w:rsidP="0024351F">
            <w:pPr>
              <w:tabs>
                <w:tab w:val="left" w:pos="9540"/>
                <w:tab w:val="left" w:pos="9784"/>
              </w:tabs>
              <w:rPr>
                <w:rFonts w:ascii="Calibri" w:hAnsi="Calibri"/>
                <w:iCs/>
              </w:rPr>
            </w:pPr>
            <w:r w:rsidRPr="0042216E">
              <w:rPr>
                <w:rFonts w:ascii="Calibri" w:hAnsi="Calibri"/>
                <w:iCs/>
              </w:rPr>
              <w:t>0 minút, t.</w:t>
            </w:r>
            <w:r w:rsidR="007361FB">
              <w:rPr>
                <w:rFonts w:ascii="Calibri" w:hAnsi="Calibri"/>
                <w:iCs/>
              </w:rPr>
              <w:t xml:space="preserve"> </w:t>
            </w:r>
            <w:r w:rsidRPr="0042216E">
              <w:rPr>
                <w:rFonts w:ascii="Calibri" w:hAnsi="Calibri"/>
                <w:iCs/>
              </w:rPr>
              <w:t>j. prebehne automatizovane</w:t>
            </w:r>
          </w:p>
        </w:tc>
      </w:tr>
      <w:tr w:rsidR="00D451D0" w:rsidRPr="0042216E" w14:paraId="10FA1706" w14:textId="77777777" w:rsidTr="00F91046">
        <w:tc>
          <w:tcPr>
            <w:tcW w:w="2680" w:type="dxa"/>
          </w:tcPr>
          <w:p w14:paraId="161F9520"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Zabezpečiť úsporu nákladov na tlač, poštovné a doručenie faktúr</w:t>
            </w:r>
          </w:p>
        </w:tc>
        <w:tc>
          <w:tcPr>
            <w:tcW w:w="2947" w:type="dxa"/>
          </w:tcPr>
          <w:p w14:paraId="54A8984F"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Zníženie nákladov na papier, tlač faktúry, obálku a poštovné a jej následné doručovanie</w:t>
            </w:r>
          </w:p>
        </w:tc>
        <w:tc>
          <w:tcPr>
            <w:tcW w:w="2198" w:type="dxa"/>
          </w:tcPr>
          <w:p w14:paraId="62E7E491"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0,89 EUR</w:t>
            </w:r>
          </w:p>
        </w:tc>
        <w:tc>
          <w:tcPr>
            <w:tcW w:w="1980" w:type="dxa"/>
          </w:tcPr>
          <w:p w14:paraId="75386EA8"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 EUR</w:t>
            </w:r>
          </w:p>
        </w:tc>
      </w:tr>
      <w:tr w:rsidR="00D451D0" w:rsidRPr="0042216E" w14:paraId="5E597ADC" w14:textId="77777777" w:rsidTr="00F91046">
        <w:tc>
          <w:tcPr>
            <w:tcW w:w="2680" w:type="dxa"/>
          </w:tcPr>
          <w:p w14:paraId="6551FB8C" w14:textId="77777777" w:rsidR="008F38F8" w:rsidRPr="0042216E" w:rsidRDefault="008F38F8" w:rsidP="0024351F">
            <w:pPr>
              <w:tabs>
                <w:tab w:val="left" w:pos="9540"/>
                <w:tab w:val="left" w:pos="9784"/>
              </w:tabs>
              <w:autoSpaceDE w:val="0"/>
              <w:autoSpaceDN w:val="0"/>
              <w:adjustRightInd w:val="0"/>
              <w:rPr>
                <w:rFonts w:ascii="Calibri" w:hAnsi="Calibri" w:cs="ArialMT"/>
                <w:iCs/>
                <w:color w:val="333333"/>
              </w:rPr>
            </w:pPr>
            <w:r w:rsidRPr="0042216E">
              <w:rPr>
                <w:rFonts w:ascii="Calibri" w:hAnsi="Calibri" w:cs="ArialMT"/>
                <w:iCs/>
                <w:color w:val="333333"/>
              </w:rPr>
              <w:t>Zabezpečiť úsporu nákladov na tlač, poštovné a</w:t>
            </w:r>
          </w:p>
          <w:p w14:paraId="152C16CF"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color w:val="333333"/>
              </w:rPr>
              <w:t>doručenie faktúr</w:t>
            </w:r>
          </w:p>
        </w:tc>
        <w:tc>
          <w:tcPr>
            <w:tcW w:w="2947" w:type="dxa"/>
          </w:tcPr>
          <w:p w14:paraId="5773BAB8" w14:textId="77777777" w:rsidR="008F38F8" w:rsidRPr="0042216E" w:rsidRDefault="008F38F8" w:rsidP="0024351F">
            <w:pPr>
              <w:tabs>
                <w:tab w:val="left" w:pos="9540"/>
                <w:tab w:val="left" w:pos="9784"/>
              </w:tabs>
              <w:autoSpaceDE w:val="0"/>
              <w:autoSpaceDN w:val="0"/>
              <w:adjustRightInd w:val="0"/>
              <w:rPr>
                <w:rFonts w:ascii="Calibri" w:hAnsi="Calibri" w:cs="ArialMT"/>
                <w:iCs/>
              </w:rPr>
            </w:pPr>
            <w:r w:rsidRPr="0042216E">
              <w:rPr>
                <w:rFonts w:ascii="Calibri" w:hAnsi="Calibri" w:cs="ArialMT"/>
                <w:iCs/>
              </w:rPr>
              <w:t>Zníženie času potrebného na doručovanie faktúry (cesta na</w:t>
            </w:r>
          </w:p>
          <w:p w14:paraId="0DCF158A" w14:textId="77777777" w:rsidR="008F38F8" w:rsidRPr="0042216E" w:rsidRDefault="008F38F8" w:rsidP="0024351F">
            <w:pPr>
              <w:tabs>
                <w:tab w:val="left" w:pos="9540"/>
                <w:tab w:val="left" w:pos="9784"/>
              </w:tabs>
              <w:rPr>
                <w:rFonts w:ascii="Calibri" w:hAnsi="Calibri"/>
                <w:iCs/>
              </w:rPr>
            </w:pPr>
            <w:r w:rsidRPr="0042216E">
              <w:rPr>
                <w:rFonts w:ascii="Calibri" w:hAnsi="Calibri" w:cs="ArialMT"/>
                <w:iCs/>
              </w:rPr>
              <w:t>poštu, čakacia doba)</w:t>
            </w:r>
          </w:p>
        </w:tc>
        <w:tc>
          <w:tcPr>
            <w:tcW w:w="2198" w:type="dxa"/>
          </w:tcPr>
          <w:p w14:paraId="5C7A09CD"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24 minút</w:t>
            </w:r>
          </w:p>
        </w:tc>
        <w:tc>
          <w:tcPr>
            <w:tcW w:w="1980" w:type="dxa"/>
          </w:tcPr>
          <w:p w14:paraId="50D6DFED" w14:textId="77777777" w:rsidR="008F38F8" w:rsidRPr="0042216E" w:rsidRDefault="008F38F8" w:rsidP="0024351F">
            <w:pPr>
              <w:tabs>
                <w:tab w:val="left" w:pos="9540"/>
                <w:tab w:val="left" w:pos="9784"/>
              </w:tabs>
              <w:rPr>
                <w:rFonts w:ascii="Calibri" w:hAnsi="Calibri"/>
                <w:iCs/>
              </w:rPr>
            </w:pPr>
            <w:r w:rsidRPr="0042216E">
              <w:rPr>
                <w:rFonts w:ascii="Calibri" w:hAnsi="Calibri"/>
                <w:iCs/>
              </w:rPr>
              <w:t>0 minút</w:t>
            </w:r>
          </w:p>
        </w:tc>
      </w:tr>
      <w:tr w:rsidR="009375C1" w:rsidRPr="0042216E" w14:paraId="414B185E" w14:textId="77777777" w:rsidTr="00F91046">
        <w:tc>
          <w:tcPr>
            <w:tcW w:w="2680" w:type="dxa"/>
          </w:tcPr>
          <w:p w14:paraId="3905C121" w14:textId="076857A2" w:rsidR="009375C1" w:rsidRPr="0042216E" w:rsidRDefault="009375C1" w:rsidP="009375C1">
            <w:pPr>
              <w:tabs>
                <w:tab w:val="left" w:pos="9540"/>
                <w:tab w:val="left" w:pos="9784"/>
              </w:tabs>
              <w:autoSpaceDE w:val="0"/>
              <w:autoSpaceDN w:val="0"/>
              <w:adjustRightInd w:val="0"/>
              <w:rPr>
                <w:rFonts w:ascii="Calibri" w:hAnsi="Calibri" w:cs="ArialMT"/>
                <w:iCs/>
                <w:color w:val="333333"/>
              </w:rPr>
            </w:pPr>
            <w:r w:rsidRPr="0042216E">
              <w:rPr>
                <w:rFonts w:ascii="Calibri" w:hAnsi="Calibri" w:cs="ArialMT"/>
                <w:iCs/>
                <w:color w:val="333333"/>
              </w:rPr>
              <w:t>Zníženie medzery výberu DPH</w:t>
            </w:r>
          </w:p>
        </w:tc>
        <w:tc>
          <w:tcPr>
            <w:tcW w:w="2947" w:type="dxa"/>
          </w:tcPr>
          <w:p w14:paraId="2CCEEEF9" w14:textId="48F6A2D0" w:rsidR="009375C1" w:rsidRPr="0042216E" w:rsidRDefault="009375C1" w:rsidP="009375C1">
            <w:pPr>
              <w:tabs>
                <w:tab w:val="left" w:pos="9540"/>
                <w:tab w:val="left" w:pos="9784"/>
              </w:tabs>
              <w:autoSpaceDE w:val="0"/>
              <w:autoSpaceDN w:val="0"/>
              <w:adjustRightInd w:val="0"/>
              <w:rPr>
                <w:rFonts w:ascii="Calibri" w:hAnsi="Calibri" w:cs="ArialMT"/>
                <w:iCs/>
              </w:rPr>
            </w:pPr>
            <w:r w:rsidRPr="0042216E">
              <w:rPr>
                <w:rFonts w:ascii="Calibri" w:hAnsi="Calibri" w:cs="ArialMT"/>
                <w:iCs/>
              </w:rPr>
              <w:t>Medzera DPH</w:t>
            </w:r>
          </w:p>
        </w:tc>
        <w:tc>
          <w:tcPr>
            <w:tcW w:w="2198" w:type="dxa"/>
          </w:tcPr>
          <w:p w14:paraId="19B29416" w14:textId="455072B2" w:rsidR="009375C1" w:rsidRPr="0042216E" w:rsidRDefault="009375C1" w:rsidP="009375C1">
            <w:pPr>
              <w:tabs>
                <w:tab w:val="left" w:pos="9540"/>
                <w:tab w:val="left" w:pos="9784"/>
              </w:tabs>
              <w:rPr>
                <w:rFonts w:ascii="Calibri" w:hAnsi="Calibri"/>
                <w:iCs/>
              </w:rPr>
            </w:pPr>
            <w:r w:rsidRPr="0042216E">
              <w:rPr>
                <w:rFonts w:ascii="Calibri" w:hAnsi="Calibri"/>
                <w:iCs/>
              </w:rPr>
              <w:t>16,6%</w:t>
            </w:r>
          </w:p>
        </w:tc>
        <w:tc>
          <w:tcPr>
            <w:tcW w:w="1980" w:type="dxa"/>
          </w:tcPr>
          <w:p w14:paraId="72E7CA5C" w14:textId="22E42344" w:rsidR="009375C1" w:rsidRPr="0042216E" w:rsidRDefault="009375C1" w:rsidP="009375C1">
            <w:pPr>
              <w:tabs>
                <w:tab w:val="left" w:pos="9540"/>
                <w:tab w:val="left" w:pos="9784"/>
              </w:tabs>
              <w:rPr>
                <w:rFonts w:ascii="Calibri" w:hAnsi="Calibri"/>
                <w:iCs/>
              </w:rPr>
            </w:pPr>
            <w:r w:rsidRPr="0042216E">
              <w:rPr>
                <w:rFonts w:ascii="Calibri" w:hAnsi="Calibri"/>
                <w:iCs/>
              </w:rPr>
              <w:t>15,2%</w:t>
            </w:r>
          </w:p>
        </w:tc>
      </w:tr>
      <w:tr w:rsidR="009375C1" w:rsidRPr="0042216E" w14:paraId="1BCDF0D1" w14:textId="77777777" w:rsidTr="00F91046">
        <w:tc>
          <w:tcPr>
            <w:tcW w:w="2680" w:type="dxa"/>
          </w:tcPr>
          <w:p w14:paraId="531E24F7" w14:textId="2529AD2A" w:rsidR="009375C1" w:rsidRPr="0042216E" w:rsidRDefault="009375C1" w:rsidP="009375C1">
            <w:pPr>
              <w:tabs>
                <w:tab w:val="left" w:pos="9540"/>
                <w:tab w:val="left" w:pos="9784"/>
              </w:tabs>
              <w:autoSpaceDE w:val="0"/>
              <w:autoSpaceDN w:val="0"/>
              <w:adjustRightInd w:val="0"/>
              <w:rPr>
                <w:rFonts w:ascii="Calibri" w:hAnsi="Calibri" w:cs="ArialMT"/>
                <w:iCs/>
                <w:color w:val="333333"/>
              </w:rPr>
            </w:pPr>
            <w:r w:rsidRPr="0042216E">
              <w:rPr>
                <w:rFonts w:ascii="Calibri" w:hAnsi="Calibri" w:cs="ArialMT"/>
                <w:iCs/>
                <w:color w:val="333333"/>
              </w:rPr>
              <w:lastRenderedPageBreak/>
              <w:t>Zníženie medzery výberu DPPO</w:t>
            </w:r>
          </w:p>
        </w:tc>
        <w:tc>
          <w:tcPr>
            <w:tcW w:w="2947" w:type="dxa"/>
          </w:tcPr>
          <w:p w14:paraId="467CF098" w14:textId="4AE4E658" w:rsidR="009375C1" w:rsidRPr="0042216E" w:rsidRDefault="009375C1" w:rsidP="009375C1">
            <w:pPr>
              <w:tabs>
                <w:tab w:val="left" w:pos="9540"/>
                <w:tab w:val="left" w:pos="9784"/>
              </w:tabs>
              <w:autoSpaceDE w:val="0"/>
              <w:autoSpaceDN w:val="0"/>
              <w:adjustRightInd w:val="0"/>
              <w:rPr>
                <w:rFonts w:ascii="Calibri" w:hAnsi="Calibri" w:cs="ArialMT"/>
                <w:iCs/>
              </w:rPr>
            </w:pPr>
            <w:r w:rsidRPr="0042216E">
              <w:rPr>
                <w:rFonts w:ascii="Calibri" w:hAnsi="Calibri" w:cs="ArialMT"/>
                <w:iCs/>
              </w:rPr>
              <w:t>Medzera DPPO</w:t>
            </w:r>
          </w:p>
        </w:tc>
        <w:tc>
          <w:tcPr>
            <w:tcW w:w="2198" w:type="dxa"/>
          </w:tcPr>
          <w:p w14:paraId="4226E164" w14:textId="4A659FC0" w:rsidR="009375C1" w:rsidRPr="0042216E" w:rsidRDefault="009375C1" w:rsidP="009375C1">
            <w:pPr>
              <w:tabs>
                <w:tab w:val="left" w:pos="9540"/>
                <w:tab w:val="left" w:pos="9784"/>
              </w:tabs>
              <w:rPr>
                <w:rFonts w:ascii="Calibri" w:hAnsi="Calibri"/>
                <w:iCs/>
              </w:rPr>
            </w:pPr>
            <w:r w:rsidRPr="0042216E">
              <w:rPr>
                <w:rFonts w:ascii="Calibri" w:hAnsi="Calibri"/>
                <w:iCs/>
              </w:rPr>
              <w:t>17%</w:t>
            </w:r>
          </w:p>
        </w:tc>
        <w:tc>
          <w:tcPr>
            <w:tcW w:w="1980" w:type="dxa"/>
          </w:tcPr>
          <w:p w14:paraId="68A1A1ED" w14:textId="37AE642A" w:rsidR="009375C1" w:rsidRPr="0042216E" w:rsidRDefault="009375C1" w:rsidP="009375C1">
            <w:pPr>
              <w:tabs>
                <w:tab w:val="left" w:pos="9540"/>
                <w:tab w:val="left" w:pos="9784"/>
              </w:tabs>
              <w:rPr>
                <w:rFonts w:ascii="Calibri" w:hAnsi="Calibri"/>
                <w:iCs/>
              </w:rPr>
            </w:pPr>
            <w:r w:rsidRPr="0042216E">
              <w:rPr>
                <w:rFonts w:ascii="Calibri" w:hAnsi="Calibri"/>
                <w:iCs/>
              </w:rPr>
              <w:t>15,7%</w:t>
            </w:r>
          </w:p>
        </w:tc>
      </w:tr>
    </w:tbl>
    <w:p w14:paraId="1EDCB984" w14:textId="77777777" w:rsidR="008F38F8" w:rsidRPr="0042216E" w:rsidRDefault="008F38F8" w:rsidP="00F91046">
      <w:pPr>
        <w:tabs>
          <w:tab w:val="left" w:pos="9540"/>
          <w:tab w:val="left" w:pos="9784"/>
        </w:tabs>
        <w:autoSpaceDE w:val="0"/>
        <w:autoSpaceDN w:val="0"/>
        <w:adjustRightInd w:val="0"/>
        <w:spacing w:after="0" w:line="240" w:lineRule="auto"/>
        <w:ind w:right="679"/>
        <w:jc w:val="both"/>
        <w:rPr>
          <w:rFonts w:cs="ArialMT"/>
          <w:color w:val="000000"/>
        </w:rPr>
      </w:pPr>
    </w:p>
    <w:p w14:paraId="28E0ED28" w14:textId="65E9E426" w:rsidR="006C2CAB" w:rsidRPr="0042216E" w:rsidRDefault="003D3FAE" w:rsidP="00F91046">
      <w:pPr>
        <w:tabs>
          <w:tab w:val="left" w:pos="9540"/>
          <w:tab w:val="left" w:pos="9784"/>
        </w:tabs>
        <w:ind w:right="679"/>
        <w:jc w:val="both"/>
      </w:pPr>
      <w:r w:rsidRPr="0042216E">
        <w:t>Detailnejšou analýzou jednotlivých cieľov je možné špecifikovať konkrétnejšie motivačné aspekty, ktoré budú musieť byť v rámci realizácie projektu priamo adresované a dodržiavané. Ide o nasledujúce architektonické princípy - Prístupnosť; Jeden krát a dosť; Údaje sú dostupné a zdieľané; Spoločné používanie aplikácií; Jednoduché používanie aplikácií; Vládny cloud prednostne; Bezpečnosť údajov; Auditovateľnosť.</w:t>
      </w:r>
    </w:p>
    <w:p w14:paraId="2D86C630" w14:textId="04864338" w:rsidR="00F85D90" w:rsidRPr="0042216E" w:rsidRDefault="00F85D90" w:rsidP="00F91046">
      <w:pPr>
        <w:pStyle w:val="Nadpis1"/>
        <w:numPr>
          <w:ilvl w:val="0"/>
          <w:numId w:val="1"/>
        </w:numPr>
        <w:tabs>
          <w:tab w:val="left" w:pos="9540"/>
          <w:tab w:val="left" w:pos="9784"/>
        </w:tabs>
        <w:ind w:right="679"/>
        <w:rPr>
          <w:bCs/>
        </w:rPr>
      </w:pPr>
      <w:bookmarkStart w:id="37" w:name="_Toc58156036"/>
      <w:bookmarkStart w:id="38" w:name="_Toc61813982"/>
      <w:r w:rsidRPr="0042216E">
        <w:rPr>
          <w:bCs/>
        </w:rPr>
        <w:lastRenderedPageBreak/>
        <w:t>Popis aktuálneho stavu</w:t>
      </w:r>
      <w:bookmarkEnd w:id="37"/>
      <w:bookmarkEnd w:id="38"/>
      <w:r w:rsidRPr="0042216E">
        <w:rPr>
          <w:bCs/>
        </w:rPr>
        <w:t xml:space="preserve"> </w:t>
      </w:r>
    </w:p>
    <w:p w14:paraId="38D8A679" w14:textId="34E53355" w:rsidR="005A5891" w:rsidRPr="0042216E" w:rsidRDefault="005A5891" w:rsidP="00F91046">
      <w:pPr>
        <w:tabs>
          <w:tab w:val="left" w:pos="9540"/>
          <w:tab w:val="left" w:pos="9784"/>
        </w:tabs>
        <w:ind w:right="679"/>
        <w:jc w:val="both"/>
      </w:pPr>
      <w:r w:rsidRPr="0042216E">
        <w:t>Zámer realizácie Informačného systému elektronickej fakturácie vychádza zo zákona o e-fakturácii, ktorý transponuje európsku smernicu a aplikuje ju na špecifické potreby Slovenska a</w:t>
      </w:r>
      <w:r w:rsidR="00D934B2" w:rsidRPr="0042216E">
        <w:t xml:space="preserve"> zároveň z </w:t>
      </w:r>
      <w:r w:rsidRPr="0042216E">
        <w:t xml:space="preserve">PVV na roky 2020 - 2024. </w:t>
      </w:r>
    </w:p>
    <w:p w14:paraId="6A773184" w14:textId="224479A5" w:rsidR="005A5891" w:rsidRPr="0042216E" w:rsidRDefault="005A5891" w:rsidP="00F91046">
      <w:pPr>
        <w:tabs>
          <w:tab w:val="left" w:pos="9540"/>
          <w:tab w:val="left" w:pos="9784"/>
        </w:tabs>
        <w:ind w:right="679"/>
        <w:jc w:val="both"/>
      </w:pPr>
      <w:r w:rsidRPr="0042216E">
        <w:t xml:space="preserve">Vyššie uvedená smernica adresuje prekážky cezhraničného obchodu v členských krajinách EÚ, spôsobených súčasnou existenciou viacerých právnych požiadaviek a technických predpisov v oblasti elektronickej fakturácie a z nedostatočnej interoperability, </w:t>
      </w:r>
      <w:r w:rsidRPr="0042216E">
        <w:rPr>
          <w:b/>
          <w:bCs/>
        </w:rPr>
        <w:t>zavedením spoločnej európskej normy a nadväzujúcich technických štandardov</w:t>
      </w:r>
      <w:r w:rsidRPr="0042216E">
        <w:t xml:space="preserve">. </w:t>
      </w:r>
    </w:p>
    <w:p w14:paraId="183D43BA" w14:textId="5422DD81" w:rsidR="00875B2B" w:rsidRPr="0042216E" w:rsidRDefault="00875B2B" w:rsidP="00F91046">
      <w:pPr>
        <w:tabs>
          <w:tab w:val="left" w:pos="9540"/>
          <w:tab w:val="left" w:pos="9784"/>
        </w:tabs>
        <w:ind w:right="679"/>
        <w:jc w:val="both"/>
      </w:pPr>
      <w:r w:rsidRPr="0042216E">
        <w:t xml:space="preserve">Európska smernica bola transponovaná do národnej legislatívy SR, avšak termíny, ktoré sú vymedzené pre implementáciu povinnosti zabezpečiť, aby verejní obstarávatelia a obstarávatelia prijímali a spracúvali elektronické faktúry, ktoré sú v súlade s európskou normou pre elektronickú fakturáciu neboli </w:t>
      </w:r>
      <w:r w:rsidR="00B54844" w:rsidRPr="0042216E">
        <w:t>dodržané zo strany SR</w:t>
      </w:r>
      <w:r w:rsidRPr="0042216E">
        <w:t>. Posledný termín na splnenie tejto povinnosti bol 18. apríl 2020.</w:t>
      </w:r>
    </w:p>
    <w:p w14:paraId="13556C13" w14:textId="0C3F7231" w:rsidR="005A5891" w:rsidRPr="0042216E" w:rsidRDefault="005A5891" w:rsidP="00F91046">
      <w:pPr>
        <w:tabs>
          <w:tab w:val="left" w:pos="9540"/>
          <w:tab w:val="left" w:pos="9784"/>
        </w:tabs>
        <w:ind w:right="679"/>
        <w:jc w:val="both"/>
      </w:pPr>
      <w:r w:rsidRPr="0042216E">
        <w:t xml:space="preserve">Zákon o e-fakturácii okrem povinnosti prijímať a spracovať štandardizované </w:t>
      </w:r>
      <w:r w:rsidR="00804F2C" w:rsidRPr="0042216E">
        <w:t xml:space="preserve">(zaručené) </w:t>
      </w:r>
      <w:r w:rsidRPr="0042216E">
        <w:t xml:space="preserve">elektronické faktúry vymedzuje okruh subjektov, ktoré sú povinné prijímať zaručenú elektronickú faktúru a zavádza povinnosť vydávať zaručenú elektronickú faktúru pre ustanovený okruh subjektov </w:t>
      </w:r>
      <w:r w:rsidR="005A00B0" w:rsidRPr="0042216E">
        <w:t>a postup pri elektronickej fakturácii, ktorý však nereflektuje na  nový navrhovaný postup elektronickej fakturácie v tejto ŠU</w:t>
      </w:r>
      <w:r w:rsidRPr="0042216E">
        <w:t xml:space="preserve">. </w:t>
      </w:r>
    </w:p>
    <w:p w14:paraId="4116115A" w14:textId="2DA447F5" w:rsidR="0098230A" w:rsidRPr="0042216E" w:rsidRDefault="0098230A" w:rsidP="00F91046">
      <w:pPr>
        <w:tabs>
          <w:tab w:val="left" w:pos="9540"/>
          <w:tab w:val="left" w:pos="9784"/>
        </w:tabs>
        <w:ind w:right="679"/>
        <w:jc w:val="both"/>
      </w:pPr>
      <w:r w:rsidRPr="0042216E">
        <w:t>Spomínaný zákon síce umožňuje dobrovoľné využívanie zaručenej elektronickej fakturácie ktorýmkoľvek subjektom (napr. v obchodnom vzťahu Business to Business), avšak bude potrebná jeho úprava a novelizácia vzhľadom na nový návrh integrovaného riešenia zaručenej elektronickej fakturácie</w:t>
      </w:r>
      <w:r w:rsidR="0018350A" w:rsidRPr="0042216E">
        <w:t>, v ktorom absentujú napr. proces vytvorenia obchodného prípadu</w:t>
      </w:r>
      <w:r w:rsidR="00875B2B" w:rsidRPr="0042216E">
        <w:t xml:space="preserve"> a</w:t>
      </w:r>
      <w:r w:rsidR="0018350A" w:rsidRPr="0042216E">
        <w:t xml:space="preserve"> povinnosti </w:t>
      </w:r>
      <w:r w:rsidR="005A00B0" w:rsidRPr="0042216E">
        <w:t>registrácie subjektov</w:t>
      </w:r>
      <w:r w:rsidR="0018350A" w:rsidRPr="0042216E">
        <w:t xml:space="preserve"> v</w:t>
      </w:r>
      <w:r w:rsidR="005A00B0" w:rsidRPr="0042216E">
        <w:t> </w:t>
      </w:r>
      <w:r w:rsidR="0018350A" w:rsidRPr="0042216E">
        <w:t>obchodn</w:t>
      </w:r>
      <w:r w:rsidR="005A00B0" w:rsidRPr="0042216E">
        <w:t>ých vzťahoch</w:t>
      </w:r>
      <w:r w:rsidR="00B54844" w:rsidRPr="0042216E">
        <w:t xml:space="preserve"> a</w:t>
      </w:r>
      <w:r w:rsidR="003F2321" w:rsidRPr="0042216E">
        <w:t xml:space="preserve"> zároveň pribudne </w:t>
      </w:r>
      <w:r w:rsidR="00B54844" w:rsidRPr="0042216E">
        <w:t xml:space="preserve">povinnosť registrácie </w:t>
      </w:r>
      <w:r w:rsidR="00804F2C" w:rsidRPr="0042216E">
        <w:t xml:space="preserve">údajov z </w:t>
      </w:r>
      <w:r w:rsidR="00B54844" w:rsidRPr="0042216E">
        <w:t>faktúr v</w:t>
      </w:r>
      <w:r w:rsidR="003F2321" w:rsidRPr="0042216E">
        <w:t xml:space="preserve"> segmente </w:t>
      </w:r>
      <w:r w:rsidR="00B54844" w:rsidRPr="0042216E">
        <w:t>B2B</w:t>
      </w:r>
      <w:r w:rsidR="005A00B0" w:rsidRPr="0042216E">
        <w:t xml:space="preserve">. </w:t>
      </w:r>
    </w:p>
    <w:p w14:paraId="6DF86BBA" w14:textId="77777777" w:rsidR="0098230A" w:rsidRPr="0042216E" w:rsidRDefault="0098230A" w:rsidP="00F91046">
      <w:pPr>
        <w:tabs>
          <w:tab w:val="left" w:pos="9540"/>
          <w:tab w:val="left" w:pos="9784"/>
        </w:tabs>
        <w:ind w:right="679"/>
        <w:jc w:val="both"/>
      </w:pPr>
      <w:r w:rsidRPr="0042216E">
        <w:t xml:space="preserve">Čo sa týka elektronickej fakturácie v rámci verejnej správy v SR, je potrebné zdôrazniť, že sa v súčasnom stave zatiaľ nevyužíva, resp. sa využíva v minimálnej miere, pričom nie je štandardizovaná. </w:t>
      </w:r>
    </w:p>
    <w:p w14:paraId="6E49B182" w14:textId="77777777" w:rsidR="0098230A" w:rsidRPr="0042216E" w:rsidRDefault="0098230A" w:rsidP="00F91046">
      <w:pPr>
        <w:tabs>
          <w:tab w:val="left" w:pos="9540"/>
          <w:tab w:val="left" w:pos="9784"/>
        </w:tabs>
        <w:ind w:right="679"/>
        <w:jc w:val="both"/>
      </w:pPr>
      <w:r w:rsidRPr="0042216E">
        <w:t xml:space="preserve">Ak však napríklad hovoríme o fakturácii typu B2B, tak vieme konštatovať, že sa na Slovensku používa len jeden druh elektronickej fakturácie v štruktúrovanej podobe – EDIFACT (EDI). Používa sa predovšetkým v maloobchode a automobilovom priemysle. </w:t>
      </w:r>
    </w:p>
    <w:p w14:paraId="7CC83D6B" w14:textId="77777777" w:rsidR="000B76B9" w:rsidRPr="0042216E" w:rsidRDefault="0098230A" w:rsidP="00F91046">
      <w:pPr>
        <w:tabs>
          <w:tab w:val="left" w:pos="9540"/>
          <w:tab w:val="left" w:pos="9784"/>
        </w:tabs>
        <w:ind w:right="679"/>
        <w:jc w:val="both"/>
      </w:pPr>
      <w:r w:rsidRPr="0042216E">
        <w:t xml:space="preserve">Ak ďalej hovoríme napríklad o elektronickej fakturácii typu B2C, tak veľké telekomunikačné spoločnosti posielajú svojim koncovým klientom elektronické faktúry formou PDF. </w:t>
      </w:r>
    </w:p>
    <w:p w14:paraId="2CA16B88" w14:textId="29A2FE3B" w:rsidR="005A5891" w:rsidRPr="0042216E" w:rsidRDefault="0098230A" w:rsidP="00F91046">
      <w:pPr>
        <w:tabs>
          <w:tab w:val="left" w:pos="9540"/>
          <w:tab w:val="left" w:pos="9784"/>
        </w:tabs>
        <w:ind w:right="679"/>
        <w:jc w:val="both"/>
      </w:pPr>
      <w:r w:rsidRPr="0042216E">
        <w:t>Pri rozhodovaní, aká forma e-faktúry bude povinná v</w:t>
      </w:r>
      <w:r w:rsidR="000B76B9" w:rsidRPr="0042216E">
        <w:t> </w:t>
      </w:r>
      <w:r w:rsidRPr="0042216E">
        <w:t>EÚ</w:t>
      </w:r>
      <w:r w:rsidR="000B76B9" w:rsidRPr="0042216E">
        <w:t xml:space="preserve"> vo verejnom obstarávaní</w:t>
      </w:r>
      <w:r w:rsidRPr="0042216E">
        <w:t>, sa zvažovali 4 syntaxe: UBL XML, UN/EDIFACT, UN/CEFACT XML a faktúra podľa štandardu ISO 20022. Posledná menovaná neskôr vypadla zo zoznamu, lebo sa nevyužíva ani vo verejnom, ani v súkromnom sektore. V rámci pracovnej skupiny pre elektronickú fakturáciu došlo k zhode na používaní dvoch povinných syntaxí vo verejnom obstarávaní a to UBL XML a UN/CEFACT XML.</w:t>
      </w:r>
    </w:p>
    <w:p w14:paraId="6A1C8C50" w14:textId="434D334C" w:rsidR="006268C8" w:rsidRPr="0042216E" w:rsidRDefault="006268C8" w:rsidP="00F91046">
      <w:pPr>
        <w:tabs>
          <w:tab w:val="left" w:pos="9540"/>
          <w:tab w:val="left" w:pos="9784"/>
        </w:tabs>
        <w:ind w:right="679"/>
        <w:jc w:val="both"/>
      </w:pPr>
      <w:r w:rsidRPr="0042216E">
        <w:t>***</w:t>
      </w:r>
    </w:p>
    <w:p w14:paraId="65F24D29" w14:textId="7CFA9927" w:rsidR="00350C3B" w:rsidRPr="0042216E" w:rsidRDefault="006268C8" w:rsidP="00F91046">
      <w:pPr>
        <w:tabs>
          <w:tab w:val="left" w:pos="9540"/>
          <w:tab w:val="left" w:pos="9784"/>
        </w:tabs>
        <w:ind w:right="679"/>
      </w:pPr>
      <w:r w:rsidRPr="0042216E">
        <w:t xml:space="preserve">Aktuálnym zdrojom údajov o konkrétnych faktúrach pre FR SR je </w:t>
      </w:r>
      <w:r w:rsidRPr="0042216E">
        <w:rPr>
          <w:b/>
        </w:rPr>
        <w:t>KV DPH</w:t>
      </w:r>
      <w:r w:rsidRPr="0042216E">
        <w:t xml:space="preserve">. </w:t>
      </w:r>
    </w:p>
    <w:p w14:paraId="3B990319" w14:textId="77777777" w:rsidR="00F43AC0" w:rsidRPr="0042216E" w:rsidRDefault="00F43AC0" w:rsidP="00F91046">
      <w:pPr>
        <w:tabs>
          <w:tab w:val="left" w:pos="9540"/>
          <w:tab w:val="left" w:pos="9784"/>
        </w:tabs>
        <w:ind w:right="679"/>
        <w:rPr>
          <w:b/>
          <w:bCs/>
        </w:rPr>
      </w:pPr>
    </w:p>
    <w:p w14:paraId="276E87A1" w14:textId="7411DA74" w:rsidR="00F43AC0" w:rsidRPr="0042216E" w:rsidRDefault="003F7BE6" w:rsidP="00F91046">
      <w:pPr>
        <w:tabs>
          <w:tab w:val="left" w:pos="9540"/>
          <w:tab w:val="left" w:pos="9784"/>
        </w:tabs>
        <w:ind w:right="679"/>
        <w:rPr>
          <w:b/>
          <w:bCs/>
        </w:rPr>
      </w:pPr>
      <w:r w:rsidRPr="0042216E">
        <w:rPr>
          <w:b/>
          <w:bCs/>
        </w:rPr>
        <w:t>RIZIKÁ</w:t>
      </w:r>
    </w:p>
    <w:p w14:paraId="2F0CB5B9" w14:textId="2A5701EF" w:rsidR="00F43AC0" w:rsidRPr="0042216E" w:rsidRDefault="00F43AC0" w:rsidP="00E80083">
      <w:pPr>
        <w:tabs>
          <w:tab w:val="left" w:pos="9540"/>
          <w:tab w:val="left" w:pos="9784"/>
        </w:tabs>
        <w:ind w:right="679"/>
        <w:jc w:val="both"/>
        <w:rPr>
          <w:rFonts w:cs="ArialMT"/>
        </w:rPr>
      </w:pPr>
      <w:r w:rsidRPr="0042216E">
        <w:rPr>
          <w:rFonts w:cs="ArialMT"/>
        </w:rPr>
        <w:t xml:space="preserve">R_1: </w:t>
      </w:r>
      <w:r w:rsidR="00587D40" w:rsidRPr="0042216E">
        <w:rPr>
          <w:rFonts w:cs="ArialMT"/>
        </w:rPr>
        <w:t>Nevyhotovenie faktúr podnikateľmi, ktorí nie sú platiteľmi dane z pridanej hodnoty, z dôvodu chýbajúcej povinnosti vyhotovovať faktúru, a to aj z dôvodu porušenia povinností vyplývajúcich z osobitných predpisov (napr. zákon o účtovníctve), čím dôjde k nezaplateniu dane z príjmov.</w:t>
      </w:r>
      <w:r w:rsidRPr="0042216E">
        <w:rPr>
          <w:rFonts w:cs="ArialMT"/>
        </w:rPr>
        <w:t xml:space="preserve"> </w:t>
      </w:r>
      <w:r w:rsidR="004647F4" w:rsidRPr="0042216E">
        <w:rPr>
          <w:rFonts w:cs="ArialMT"/>
        </w:rPr>
        <w:t>.</w:t>
      </w:r>
    </w:p>
    <w:p w14:paraId="14F5589C" w14:textId="7B3AC4D1" w:rsidR="004647F4" w:rsidRPr="0042216E" w:rsidRDefault="00F43AC0" w:rsidP="00E81F15">
      <w:pPr>
        <w:tabs>
          <w:tab w:val="left" w:pos="9540"/>
          <w:tab w:val="left" w:pos="9784"/>
        </w:tabs>
        <w:ind w:right="653"/>
        <w:jc w:val="both"/>
        <w:rPr>
          <w:rFonts w:cs="ArialMT"/>
        </w:rPr>
      </w:pPr>
      <w:r w:rsidRPr="0042216E">
        <w:rPr>
          <w:rFonts w:cs="ArialMT"/>
        </w:rPr>
        <w:lastRenderedPageBreak/>
        <w:t xml:space="preserve">R_2: </w:t>
      </w:r>
      <w:r w:rsidR="004647F4" w:rsidRPr="0042216E">
        <w:rPr>
          <w:rFonts w:cs="ArialMT"/>
        </w:rPr>
        <w:t>Nezaplatenie dane z príjmov z dôvodu chýbajúcej povinnosti vyhotovovať faktúru a oznamovať z nej údaje  o dodaniach tovarov a služieb, ktoré sú oslobodené od DPH podľa § 28 až 42 zákona o DPH</w:t>
      </w:r>
    </w:p>
    <w:p w14:paraId="75BBFD11" w14:textId="72A30AF2" w:rsidR="00F43AC0" w:rsidRPr="0042216E" w:rsidRDefault="00F43AC0" w:rsidP="00E80083">
      <w:pPr>
        <w:tabs>
          <w:tab w:val="left" w:pos="9540"/>
          <w:tab w:val="left" w:pos="9784"/>
        </w:tabs>
        <w:autoSpaceDE w:val="0"/>
        <w:autoSpaceDN w:val="0"/>
        <w:adjustRightInd w:val="0"/>
        <w:ind w:right="679"/>
        <w:jc w:val="both"/>
        <w:rPr>
          <w:rFonts w:cs="ArialMT"/>
        </w:rPr>
      </w:pPr>
      <w:r w:rsidRPr="0042216E">
        <w:rPr>
          <w:rFonts w:cs="ArialMT"/>
        </w:rPr>
        <w:t>R_</w:t>
      </w:r>
      <w:r w:rsidR="00B71EC7" w:rsidRPr="0042216E">
        <w:rPr>
          <w:rFonts w:cs="ArialMT"/>
        </w:rPr>
        <w:t>3</w:t>
      </w:r>
      <w:r w:rsidRPr="0042216E">
        <w:rPr>
          <w:rFonts w:cs="ArialMT"/>
        </w:rPr>
        <w:t xml:space="preserve">: </w:t>
      </w:r>
      <w:r w:rsidR="00587D40" w:rsidRPr="0042216E">
        <w:rPr>
          <w:rFonts w:cs="ArialMT"/>
        </w:rPr>
        <w:t>Nevyhotovenie faktúr</w:t>
      </w:r>
      <w:r w:rsidRPr="0042216E">
        <w:rPr>
          <w:rFonts w:cs="ArialMT"/>
        </w:rPr>
        <w:t xml:space="preserve"> z dôvodu chýbajúcej povinnosti vyhotovovať faktúru vo vzťahu k dodaniam tovarov alebo služieb pre nezdaniteľné fyzické osoby</w:t>
      </w:r>
      <w:r w:rsidR="00587D40" w:rsidRPr="0042216E">
        <w:rPr>
          <w:rFonts w:cs="ArialMT"/>
        </w:rPr>
        <w:t>, a to aj z dôvodu porušenia povinností vyplývajúcich z osobitných predpisov (napr. zákon o účtovníctve), čím dôjde k nezaplateniu</w:t>
      </w:r>
      <w:r w:rsidRPr="0042216E">
        <w:rPr>
          <w:rFonts w:cs="ArialMT"/>
        </w:rPr>
        <w:t xml:space="preserve"> DPH a dane z</w:t>
      </w:r>
      <w:r w:rsidR="00587D40" w:rsidRPr="0042216E">
        <w:rPr>
          <w:rFonts w:cs="ArialMT"/>
        </w:rPr>
        <w:t> </w:t>
      </w:r>
      <w:r w:rsidRPr="0042216E">
        <w:rPr>
          <w:rFonts w:cs="ArialMT"/>
        </w:rPr>
        <w:t>príjmov</w:t>
      </w:r>
      <w:r w:rsidR="00587D40" w:rsidRPr="0042216E">
        <w:rPr>
          <w:rFonts w:cs="ArialMT"/>
        </w:rPr>
        <w:t>.</w:t>
      </w:r>
      <w:r w:rsidRPr="0042216E">
        <w:rPr>
          <w:rFonts w:cs="ArialMT"/>
        </w:rPr>
        <w:t xml:space="preserve"> </w:t>
      </w:r>
    </w:p>
    <w:p w14:paraId="54D4BC3E" w14:textId="73E7DE2C" w:rsidR="00F43AC0" w:rsidRPr="0042216E" w:rsidRDefault="00F43AC0" w:rsidP="00736865">
      <w:pPr>
        <w:tabs>
          <w:tab w:val="left" w:pos="9540"/>
          <w:tab w:val="left" w:pos="9784"/>
        </w:tabs>
        <w:autoSpaceDE w:val="0"/>
        <w:autoSpaceDN w:val="0"/>
        <w:adjustRightInd w:val="0"/>
        <w:ind w:right="679"/>
        <w:jc w:val="both"/>
        <w:rPr>
          <w:rFonts w:cs="ArialMT"/>
        </w:rPr>
      </w:pPr>
      <w:r w:rsidRPr="0042216E">
        <w:rPr>
          <w:rFonts w:cs="ArialMT"/>
        </w:rPr>
        <w:t>R_</w:t>
      </w:r>
      <w:r w:rsidR="00B71EC7" w:rsidRPr="0042216E">
        <w:rPr>
          <w:rFonts w:cs="ArialMT"/>
        </w:rPr>
        <w:t>4</w:t>
      </w:r>
      <w:r w:rsidRPr="0042216E">
        <w:rPr>
          <w:rFonts w:cs="ArialMT"/>
        </w:rPr>
        <w:t>: Časový nesúlad získavania údajov z faktúr prostredníctvom kontrolného výkazu z dôvodu uplatňovania mesačných a štvrťročných zdaňovacích období.</w:t>
      </w:r>
    </w:p>
    <w:p w14:paraId="496628B3" w14:textId="21432C5B" w:rsidR="00F43AC0" w:rsidRPr="0042216E" w:rsidRDefault="00F43AC0" w:rsidP="00C7535B">
      <w:pPr>
        <w:tabs>
          <w:tab w:val="left" w:pos="9540"/>
          <w:tab w:val="left" w:pos="9784"/>
        </w:tabs>
        <w:ind w:right="679"/>
        <w:jc w:val="both"/>
      </w:pPr>
      <w:r w:rsidRPr="0042216E">
        <w:rPr>
          <w:rFonts w:cs="ArialMT"/>
        </w:rPr>
        <w:t>R_</w:t>
      </w:r>
      <w:r w:rsidR="00B71EC7" w:rsidRPr="0042216E">
        <w:rPr>
          <w:rFonts w:cs="ArialMT"/>
        </w:rPr>
        <w:t>5</w:t>
      </w:r>
      <w:r w:rsidRPr="0042216E">
        <w:rPr>
          <w:rFonts w:cs="ArialMT"/>
        </w:rPr>
        <w:t>: Získavanie údajov z faktúr ex post so značným časovým oneskorením po uskutočnení dodania tovarov alebo služieb.</w:t>
      </w:r>
    </w:p>
    <w:p w14:paraId="0A0883C7" w14:textId="0B7396E2" w:rsidR="00875B2B" w:rsidRDefault="00875B2B" w:rsidP="00E80083">
      <w:pPr>
        <w:tabs>
          <w:tab w:val="left" w:pos="9540"/>
          <w:tab w:val="left" w:pos="9784"/>
        </w:tabs>
        <w:ind w:right="679"/>
        <w:jc w:val="both"/>
        <w:rPr>
          <w:rFonts w:cs="ArialMT"/>
        </w:rPr>
      </w:pPr>
      <w:r w:rsidRPr="0042216E">
        <w:rPr>
          <w:rFonts w:cs="ArialMT"/>
        </w:rPr>
        <w:t>R_</w:t>
      </w:r>
      <w:r w:rsidR="00B71EC7" w:rsidRPr="0042216E">
        <w:rPr>
          <w:rFonts w:cs="ArialMT"/>
        </w:rPr>
        <w:t>6</w:t>
      </w:r>
      <w:r w:rsidRPr="0042216E">
        <w:rPr>
          <w:rFonts w:cs="ArialMT"/>
        </w:rPr>
        <w:t xml:space="preserve">:  Vysoká pravdepodobnosť zahájenia </w:t>
      </w:r>
      <w:r w:rsidR="007361FB" w:rsidRPr="007361FB">
        <w:rPr>
          <w:rFonts w:cs="ArialMT"/>
        </w:rPr>
        <w:t xml:space="preserve">infringement </w:t>
      </w:r>
      <w:r w:rsidRPr="0042216E">
        <w:rPr>
          <w:rFonts w:cs="ArialMT"/>
        </w:rPr>
        <w:t>procesu z dôvodu nedodržanie transpozičných termínov  stanovených európskou smernicou</w:t>
      </w:r>
      <w:r w:rsidR="005F321F" w:rsidRPr="0042216E">
        <w:rPr>
          <w:rFonts w:cs="ArialMT"/>
        </w:rPr>
        <w:t>.</w:t>
      </w:r>
    </w:p>
    <w:p w14:paraId="6C700A2E" w14:textId="60F8E029" w:rsidR="007758BD" w:rsidRPr="0042216E" w:rsidRDefault="007758BD" w:rsidP="00E80083">
      <w:pPr>
        <w:tabs>
          <w:tab w:val="left" w:pos="9540"/>
          <w:tab w:val="left" w:pos="9784"/>
        </w:tabs>
        <w:ind w:right="679"/>
        <w:jc w:val="both"/>
      </w:pPr>
      <w:r>
        <w:rPr>
          <w:rFonts w:cs="ArialMT"/>
        </w:rPr>
        <w:t>R_7: Zneužívanie fiktívnych faktúr na znižovanie daňovej povinnosti na dani z príjmov (faktúry mimo kontrolného výkazu odkontrolovateľné iba prostredníctvom daňovej kontroly).</w:t>
      </w:r>
    </w:p>
    <w:p w14:paraId="2B06957C" w14:textId="2480A323" w:rsidR="002C7D0E" w:rsidRPr="0042216E" w:rsidRDefault="002C7D0E" w:rsidP="00F91046">
      <w:pPr>
        <w:pStyle w:val="Nadpis2"/>
        <w:tabs>
          <w:tab w:val="left" w:pos="9540"/>
          <w:tab w:val="left" w:pos="9784"/>
        </w:tabs>
        <w:ind w:right="679"/>
      </w:pPr>
      <w:bookmarkStart w:id="39" w:name="_Toc58156037"/>
      <w:bookmarkStart w:id="40" w:name="_Toc61813983"/>
      <w:r w:rsidRPr="0042216E">
        <w:t>Legislatíva</w:t>
      </w:r>
      <w:bookmarkEnd w:id="39"/>
      <w:bookmarkEnd w:id="40"/>
      <w:r w:rsidR="000A4756" w:rsidRPr="0042216E">
        <w:t xml:space="preserve"> </w:t>
      </w:r>
    </w:p>
    <w:p w14:paraId="75FF3387" w14:textId="2EF276ED" w:rsidR="00350C3B" w:rsidRPr="0042216E" w:rsidRDefault="00350C3B" w:rsidP="00F91046">
      <w:pPr>
        <w:tabs>
          <w:tab w:val="left" w:pos="9540"/>
          <w:tab w:val="left" w:pos="9784"/>
        </w:tabs>
        <w:ind w:right="679"/>
        <w:jc w:val="both"/>
      </w:pPr>
      <w:r w:rsidRPr="0042216E">
        <w:t>Legislatívu rozčleňujeme na:</w:t>
      </w:r>
    </w:p>
    <w:p w14:paraId="375BF0B7" w14:textId="6BD6FA9C" w:rsidR="00350C3B" w:rsidRPr="0042216E" w:rsidRDefault="003F7BE6" w:rsidP="00CC3B5C">
      <w:pPr>
        <w:pStyle w:val="Odsekzoznamu"/>
        <w:numPr>
          <w:ilvl w:val="0"/>
          <w:numId w:val="40"/>
        </w:numPr>
        <w:tabs>
          <w:tab w:val="left" w:pos="9540"/>
          <w:tab w:val="left" w:pos="9784"/>
        </w:tabs>
        <w:ind w:right="679"/>
        <w:jc w:val="both"/>
        <w:rPr>
          <w:b/>
          <w:bCs/>
        </w:rPr>
      </w:pPr>
      <w:r w:rsidRPr="0042216E">
        <w:rPr>
          <w:b/>
          <w:bCs/>
        </w:rPr>
        <w:t>L</w:t>
      </w:r>
      <w:r w:rsidR="00350C3B" w:rsidRPr="0042216E">
        <w:rPr>
          <w:b/>
          <w:bCs/>
        </w:rPr>
        <w:t>egislatívu priamo vecne súvisiacu s predmetom štúdie</w:t>
      </w:r>
    </w:p>
    <w:p w14:paraId="732EA0EC" w14:textId="77777777" w:rsidR="00350C3B" w:rsidRPr="0042216E" w:rsidRDefault="00350C3B" w:rsidP="00CC3B5C">
      <w:pPr>
        <w:pStyle w:val="Odsekzoznamu"/>
        <w:numPr>
          <w:ilvl w:val="1"/>
          <w:numId w:val="40"/>
        </w:numPr>
        <w:tabs>
          <w:tab w:val="left" w:pos="9540"/>
          <w:tab w:val="left" w:pos="9784"/>
        </w:tabs>
        <w:ind w:right="679"/>
        <w:jc w:val="both"/>
      </w:pPr>
      <w:r w:rsidRPr="0042216E">
        <w:t>Zákon č. 215/2019 o zaručenej elektronickej fakturácii a centrálnom ekonomickom systéme a o doplnení niektorých zákonov</w:t>
      </w:r>
      <w:r w:rsidR="006F2EA7" w:rsidRPr="0042216E">
        <w:t xml:space="preserve">, </w:t>
      </w:r>
    </w:p>
    <w:p w14:paraId="12C4DA25" w14:textId="10733CA3" w:rsidR="00350C3B" w:rsidRPr="0042216E" w:rsidRDefault="0098230A" w:rsidP="00CC3B5C">
      <w:pPr>
        <w:pStyle w:val="Odsekzoznamu"/>
        <w:numPr>
          <w:ilvl w:val="1"/>
          <w:numId w:val="40"/>
        </w:numPr>
        <w:tabs>
          <w:tab w:val="left" w:pos="9540"/>
          <w:tab w:val="left" w:pos="9784"/>
        </w:tabs>
        <w:ind w:right="679"/>
        <w:jc w:val="both"/>
      </w:pPr>
      <w:r w:rsidRPr="0042216E">
        <w:t>Smernica Európskeho parlamentu a Rady zo 16. apríla 2014 o</w:t>
      </w:r>
      <w:r w:rsidRPr="0042216E">
        <w:rPr>
          <w:rFonts w:eastAsia="Times New Roman" w:cs="Tahoma"/>
          <w:b/>
          <w:bCs/>
          <w:color w:val="444444"/>
          <w:lang w:eastAsia="sk-SK"/>
        </w:rPr>
        <w:t> </w:t>
      </w:r>
      <w:r w:rsidRPr="0042216E">
        <w:t>elektronickej fakturácii vo verejnom obstarávaní</w:t>
      </w:r>
      <w:r w:rsidR="006F2EA7" w:rsidRPr="0042216E">
        <w:t xml:space="preserve"> (Ú. v. EÚ L 133, 06.05.2014), </w:t>
      </w:r>
    </w:p>
    <w:p w14:paraId="13228A9A" w14:textId="77777777" w:rsidR="00350C3B" w:rsidRPr="0042216E" w:rsidRDefault="006F2EA7" w:rsidP="00CC3B5C">
      <w:pPr>
        <w:pStyle w:val="Odsekzoznamu"/>
        <w:numPr>
          <w:ilvl w:val="1"/>
          <w:numId w:val="40"/>
        </w:numPr>
        <w:tabs>
          <w:tab w:val="left" w:pos="9540"/>
          <w:tab w:val="left" w:pos="9784"/>
        </w:tabs>
        <w:ind w:right="679"/>
        <w:jc w:val="both"/>
      </w:pPr>
      <w:r w:rsidRPr="0042216E">
        <w:t>Vykonávacie rozhodnutie Komisie (EÚ) 2017/1870 zo 16.10.2017 o uverejnení odkazu na európsku normu pre elektronickú fakturáciu a zoznam syntaxí podľa Smernice o elektronickej fakturácii (ďalej Vykonávacie rozhodnutie 2017/1870),</w:t>
      </w:r>
    </w:p>
    <w:p w14:paraId="7FE37782" w14:textId="77777777" w:rsidR="00350C3B" w:rsidRPr="0042216E" w:rsidRDefault="00350C3B" w:rsidP="00CC3B5C">
      <w:pPr>
        <w:pStyle w:val="Odsekzoznamu"/>
        <w:numPr>
          <w:ilvl w:val="1"/>
          <w:numId w:val="40"/>
        </w:numPr>
        <w:tabs>
          <w:tab w:val="left" w:pos="9540"/>
          <w:tab w:val="left" w:pos="9784"/>
        </w:tabs>
        <w:ind w:right="679"/>
        <w:jc w:val="both"/>
      </w:pPr>
      <w:r w:rsidRPr="0042216E">
        <w:t>Zákon č. 222/2004 Z. z. o dani z pridanej hodnoty v znení neskorších predpisov</w:t>
      </w:r>
    </w:p>
    <w:p w14:paraId="594E7D7B" w14:textId="77777777" w:rsidR="00350C3B" w:rsidRPr="0042216E" w:rsidRDefault="00350C3B" w:rsidP="00CC3B5C">
      <w:pPr>
        <w:pStyle w:val="Odsekzoznamu"/>
        <w:numPr>
          <w:ilvl w:val="1"/>
          <w:numId w:val="40"/>
        </w:numPr>
        <w:tabs>
          <w:tab w:val="left" w:pos="9540"/>
          <w:tab w:val="left" w:pos="9784"/>
        </w:tabs>
        <w:ind w:right="679"/>
        <w:jc w:val="both"/>
      </w:pPr>
      <w:r w:rsidRPr="0042216E">
        <w:t>Smernica Rady 2006/112/ES o spoločnom systéme dane z pridanej hodnoty</w:t>
      </w:r>
    </w:p>
    <w:p w14:paraId="3B8411E6" w14:textId="77777777" w:rsidR="00350C3B" w:rsidRPr="0042216E" w:rsidRDefault="00350C3B" w:rsidP="00CC3B5C">
      <w:pPr>
        <w:pStyle w:val="Odsekzoznamu"/>
        <w:numPr>
          <w:ilvl w:val="1"/>
          <w:numId w:val="40"/>
        </w:numPr>
        <w:tabs>
          <w:tab w:val="left" w:pos="9540"/>
          <w:tab w:val="left" w:pos="9784"/>
        </w:tabs>
        <w:ind w:right="679"/>
        <w:jc w:val="both"/>
      </w:pPr>
      <w:r w:rsidRPr="0042216E">
        <w:rPr>
          <w:rFonts w:cstheme="minorHAnsi"/>
        </w:rPr>
        <w:t>Smernica Rady 2010/45/EÚ z 13. júla 2010, ktorou sa mení a dopĺňa smernica 2006/112/ES o spoločnom systéme dane z pridanej hodnoty, pokiaľ ide o pravidlá fakturácie</w:t>
      </w:r>
    </w:p>
    <w:p w14:paraId="775E800B" w14:textId="25D18280" w:rsidR="00350C3B" w:rsidRPr="0042216E" w:rsidRDefault="00350C3B" w:rsidP="00CC3B5C">
      <w:pPr>
        <w:pStyle w:val="Odsekzoznamu"/>
        <w:numPr>
          <w:ilvl w:val="1"/>
          <w:numId w:val="40"/>
        </w:numPr>
        <w:tabs>
          <w:tab w:val="left" w:pos="9540"/>
          <w:tab w:val="left" w:pos="9784"/>
        </w:tabs>
        <w:ind w:right="679"/>
        <w:jc w:val="both"/>
      </w:pPr>
      <w:r w:rsidRPr="0042216E">
        <w:t>Vykonávacie nariadenie Rady (EÚ) č. 282/2011  z 15. marca 2011, ktorým sa ustanovujú vykonávacie opatrenia smernice 2006/112/ES o spoločnom systéme dane z pridanej hodnoty,</w:t>
      </w:r>
    </w:p>
    <w:p w14:paraId="71883E5D" w14:textId="5DA4BCF0" w:rsidR="00CD0AE9" w:rsidRPr="0042216E" w:rsidRDefault="00CD0AE9" w:rsidP="00CC3B5C">
      <w:pPr>
        <w:pStyle w:val="Odsekzoznamu"/>
        <w:numPr>
          <w:ilvl w:val="1"/>
          <w:numId w:val="40"/>
        </w:numPr>
        <w:tabs>
          <w:tab w:val="left" w:pos="9540"/>
          <w:tab w:val="left" w:pos="9784"/>
        </w:tabs>
        <w:ind w:right="679"/>
        <w:jc w:val="both"/>
      </w:pPr>
      <w:r w:rsidRPr="0042216E">
        <w:t>Zákon č. 431/2002 Z. z. o účtovníctve v znení neskorších predpisov,</w:t>
      </w:r>
    </w:p>
    <w:p w14:paraId="4F9A107F" w14:textId="700F2AE7" w:rsidR="00350C3B" w:rsidRPr="0042216E" w:rsidRDefault="00350C3B" w:rsidP="00CC3B5C">
      <w:pPr>
        <w:pStyle w:val="Odsekzoznamu"/>
        <w:numPr>
          <w:ilvl w:val="1"/>
          <w:numId w:val="40"/>
        </w:numPr>
        <w:tabs>
          <w:tab w:val="left" w:pos="9540"/>
          <w:tab w:val="left" w:pos="9784"/>
        </w:tabs>
        <w:ind w:right="679"/>
        <w:jc w:val="both"/>
      </w:pPr>
      <w:r w:rsidRPr="0042216E">
        <w:t xml:space="preserve">Zákon č. 289/2008 Z. z. o používaní elektronickej registračnej pokladnice a o zmene a doplnení zákona Slovenskej národnej rady č. </w:t>
      </w:r>
      <w:hyperlink r:id="rId15" w:tooltip="Odkaz na predpis alebo ustanovenie" w:history="1">
        <w:r w:rsidRPr="0042216E">
          <w:t>511/1992 Zb.</w:t>
        </w:r>
      </w:hyperlink>
      <w:r w:rsidRPr="0042216E">
        <w:t xml:space="preserve"> o správe daní a poplatkov a o zmenách v sústave územných finančných orgánov v znení neskorších predpisov</w:t>
      </w:r>
    </w:p>
    <w:p w14:paraId="03493A00" w14:textId="77777777" w:rsidR="00633939" w:rsidRPr="0042216E" w:rsidRDefault="00633939" w:rsidP="00F91046">
      <w:pPr>
        <w:pStyle w:val="Odsekzoznamu"/>
        <w:tabs>
          <w:tab w:val="left" w:pos="9540"/>
          <w:tab w:val="left" w:pos="9784"/>
        </w:tabs>
        <w:ind w:left="1440" w:right="679"/>
        <w:jc w:val="both"/>
      </w:pPr>
    </w:p>
    <w:p w14:paraId="48554434" w14:textId="43FC2467" w:rsidR="00350C3B" w:rsidRPr="0042216E" w:rsidRDefault="003F7BE6" w:rsidP="00CC3B5C">
      <w:pPr>
        <w:pStyle w:val="Odsekzoznamu"/>
        <w:numPr>
          <w:ilvl w:val="0"/>
          <w:numId w:val="40"/>
        </w:numPr>
        <w:tabs>
          <w:tab w:val="left" w:pos="9540"/>
          <w:tab w:val="left" w:pos="9784"/>
        </w:tabs>
        <w:ind w:right="679"/>
        <w:jc w:val="both"/>
        <w:rPr>
          <w:b/>
          <w:bCs/>
        </w:rPr>
      </w:pPr>
      <w:r w:rsidRPr="0042216E">
        <w:rPr>
          <w:b/>
          <w:bCs/>
        </w:rPr>
        <w:t>L</w:t>
      </w:r>
      <w:r w:rsidR="00350C3B" w:rsidRPr="0042216E">
        <w:rPr>
          <w:b/>
          <w:bCs/>
        </w:rPr>
        <w:t>egislatívu súvisiacu s informačnými technológiami v štátnej správe</w:t>
      </w:r>
    </w:p>
    <w:p w14:paraId="5922A433" w14:textId="115DFF59" w:rsidR="00350C3B" w:rsidRPr="0042216E" w:rsidRDefault="00350C3B" w:rsidP="00CC3B5C">
      <w:pPr>
        <w:pStyle w:val="Odsekzoznamu"/>
        <w:numPr>
          <w:ilvl w:val="0"/>
          <w:numId w:val="44"/>
        </w:numPr>
        <w:tabs>
          <w:tab w:val="left" w:pos="9540"/>
          <w:tab w:val="left" w:pos="9784"/>
        </w:tabs>
        <w:ind w:right="679"/>
        <w:jc w:val="both"/>
      </w:pPr>
      <w:r w:rsidRPr="0042216E">
        <w:t>Zákon č. 305/2013 Z. z. o elektronickej podobe výkonu pôsobnosti orgánov verejnej moci a o zmene a doplnení niektorých zákonov (zákon o e-Governmente) (ďalej Zákon o e-Governmente),Zákon č. 95/2019 Z. z. o informačných technológiách vo verejnej správe a o zmene a doplnení niektorých zákonov (ďalej Zákon o ITVS),</w:t>
      </w:r>
    </w:p>
    <w:p w14:paraId="0ACEE59B" w14:textId="2A2BD82C" w:rsidR="00350C3B" w:rsidRPr="0042216E" w:rsidRDefault="00350C3B" w:rsidP="00CC3B5C">
      <w:pPr>
        <w:pStyle w:val="Odsekzoznamu"/>
        <w:numPr>
          <w:ilvl w:val="0"/>
          <w:numId w:val="44"/>
        </w:numPr>
        <w:tabs>
          <w:tab w:val="left" w:pos="9540"/>
          <w:tab w:val="left" w:pos="9784"/>
        </w:tabs>
        <w:ind w:right="679"/>
        <w:jc w:val="both"/>
      </w:pPr>
      <w:r w:rsidRPr="0042216E">
        <w:t xml:space="preserve">Výnos Ministerstva financií Slovenskej republiky č. 55/2014 Z. z. o štandardoch pre informačné systémy verejnej správy v znení neskorších predpisov (ďalej Výnos o štandardoch ISVS), resp. vykonávacie predpisy, ktoré ho v zmysle § 31 a 32 Zákona o ITVS nahradia, predovšetkým </w:t>
      </w:r>
      <w:r w:rsidRPr="0042216E">
        <w:lastRenderedPageBreak/>
        <w:t xml:space="preserve">Vyhláška </w:t>
      </w:r>
      <w:r w:rsidRPr="0042216E">
        <w:rPr>
          <w:rFonts w:cs="Tahoma"/>
        </w:rPr>
        <w:t>úradu podpredsedu vlády SR pre investície a informatizáciu č. 78/2020 Z.</w:t>
      </w:r>
      <w:r w:rsidR="007361FB">
        <w:rPr>
          <w:rFonts w:cs="Tahoma"/>
        </w:rPr>
        <w:t xml:space="preserve"> </w:t>
      </w:r>
      <w:r w:rsidRPr="0042216E">
        <w:rPr>
          <w:rFonts w:cs="Tahoma"/>
        </w:rPr>
        <w:t>z. štandardoch pre informačné technológie verejnej správy,</w:t>
      </w:r>
    </w:p>
    <w:p w14:paraId="1489AA95" w14:textId="77777777" w:rsidR="00350C3B" w:rsidRPr="0042216E" w:rsidRDefault="00350C3B" w:rsidP="00CC3B5C">
      <w:pPr>
        <w:pStyle w:val="Odsekzoznamu"/>
        <w:numPr>
          <w:ilvl w:val="0"/>
          <w:numId w:val="44"/>
        </w:numPr>
        <w:tabs>
          <w:tab w:val="left" w:pos="9540"/>
          <w:tab w:val="left" w:pos="9784"/>
        </w:tabs>
        <w:ind w:right="679"/>
        <w:jc w:val="both"/>
      </w:pPr>
      <w:r w:rsidRPr="0042216E">
        <w:t>Zákon č. 305/2013 Z. z. o elektronickej podobe výkonu pôsobnosti orgánov verejnej moci a o zmene a doplnení niektorých zákonov (zákon o e-Governmente) (ďalej Zákon o e-Governmente),</w:t>
      </w:r>
    </w:p>
    <w:p w14:paraId="3FB375D6" w14:textId="77777777" w:rsidR="00350C3B" w:rsidRPr="0042216E" w:rsidRDefault="00350C3B" w:rsidP="00CC3B5C">
      <w:pPr>
        <w:pStyle w:val="Odsekzoznamu"/>
        <w:numPr>
          <w:ilvl w:val="0"/>
          <w:numId w:val="44"/>
        </w:numPr>
        <w:tabs>
          <w:tab w:val="left" w:pos="9540"/>
          <w:tab w:val="left" w:pos="9784"/>
        </w:tabs>
        <w:ind w:right="679"/>
        <w:jc w:val="both"/>
      </w:pPr>
      <w:r w:rsidRPr="0042216E">
        <w:t xml:space="preserve">Zákon č. 272/2016 Z. z. o dôveryhodných službách pre elektronické transakcie na vnútornom trhu a o zmene a doplnení niektorých zákonov (zákon o dôveryhodných službách) v znení zákona č. 211/2019, </w:t>
      </w:r>
    </w:p>
    <w:p w14:paraId="7BA0582A" w14:textId="5827EE14" w:rsidR="00051929" w:rsidRPr="0042216E" w:rsidRDefault="00350C3B" w:rsidP="00CC3B5C">
      <w:pPr>
        <w:pStyle w:val="Odsekzoznamu"/>
        <w:numPr>
          <w:ilvl w:val="0"/>
          <w:numId w:val="44"/>
        </w:numPr>
        <w:tabs>
          <w:tab w:val="left" w:pos="9540"/>
          <w:tab w:val="left" w:pos="9784"/>
        </w:tabs>
        <w:ind w:right="679"/>
        <w:jc w:val="both"/>
      </w:pPr>
      <w:r w:rsidRPr="0042216E">
        <w:t xml:space="preserve">Nariadenie Európskeho parlamentu a Rady (EÚ) č. 910/2014 o elektronickej identifikácii a dôveryhodných službách pre elektronické transakcie na vnútornom trhu a o zrušení smernice 1999/93/ES (Ú. v. EÚ L 257, </w:t>
      </w:r>
    </w:p>
    <w:p w14:paraId="51634D80" w14:textId="7DA042CB" w:rsidR="00051929" w:rsidRPr="0042216E" w:rsidRDefault="00051929" w:rsidP="00CC3B5C">
      <w:pPr>
        <w:pStyle w:val="Odsekzoznamu"/>
        <w:numPr>
          <w:ilvl w:val="0"/>
          <w:numId w:val="44"/>
        </w:numPr>
        <w:tabs>
          <w:tab w:val="left" w:pos="9540"/>
          <w:tab w:val="left" w:pos="9784"/>
        </w:tabs>
        <w:ind w:right="679"/>
        <w:jc w:val="both"/>
      </w:pPr>
      <w:r w:rsidRPr="0042216E">
        <w:t>Zákon č. 69/2018 Z. z. o kybernetickej bezpečnosti a o zmene a doplnení niektorých zákonov,</w:t>
      </w:r>
    </w:p>
    <w:p w14:paraId="69A10648" w14:textId="2799852A" w:rsidR="00051929" w:rsidRPr="0042216E" w:rsidRDefault="00051929" w:rsidP="00CC3B5C">
      <w:pPr>
        <w:pStyle w:val="Odsekzoznamu"/>
        <w:numPr>
          <w:ilvl w:val="0"/>
          <w:numId w:val="44"/>
        </w:numPr>
        <w:tabs>
          <w:tab w:val="left" w:pos="9540"/>
          <w:tab w:val="left" w:pos="9784"/>
        </w:tabs>
        <w:ind w:right="679"/>
        <w:jc w:val="both"/>
      </w:pPr>
      <w:r w:rsidRPr="0042216E">
        <w:t>Zákon č. 45/2011 Z. z. o kritickej infraštruktúre a o zmene a doplnení niektorých zákonov,</w:t>
      </w:r>
    </w:p>
    <w:p w14:paraId="38EFB567" w14:textId="77777777" w:rsidR="00633939" w:rsidRPr="0042216E" w:rsidRDefault="00633939" w:rsidP="00F91046">
      <w:pPr>
        <w:pStyle w:val="Odsekzoznamu"/>
        <w:tabs>
          <w:tab w:val="left" w:pos="9540"/>
          <w:tab w:val="left" w:pos="9784"/>
        </w:tabs>
        <w:ind w:left="1440" w:right="679"/>
        <w:jc w:val="both"/>
      </w:pPr>
    </w:p>
    <w:p w14:paraId="0467BEF5" w14:textId="07E83F5F" w:rsidR="00350C3B" w:rsidRPr="0042216E" w:rsidRDefault="003F7BE6" w:rsidP="00CC3B5C">
      <w:pPr>
        <w:pStyle w:val="Odsekzoznamu"/>
        <w:numPr>
          <w:ilvl w:val="0"/>
          <w:numId w:val="40"/>
        </w:numPr>
        <w:tabs>
          <w:tab w:val="left" w:pos="9540"/>
          <w:tab w:val="left" w:pos="9784"/>
        </w:tabs>
        <w:ind w:right="679"/>
        <w:jc w:val="both"/>
        <w:rPr>
          <w:b/>
          <w:bCs/>
        </w:rPr>
      </w:pPr>
      <w:r w:rsidRPr="0042216E">
        <w:rPr>
          <w:b/>
          <w:bCs/>
        </w:rPr>
        <w:t>O</w:t>
      </w:r>
      <w:r w:rsidR="00350C3B" w:rsidRPr="0042216E">
        <w:rPr>
          <w:b/>
          <w:bCs/>
        </w:rPr>
        <w:t>statnú legislatívu</w:t>
      </w:r>
    </w:p>
    <w:p w14:paraId="057E6F7F" w14:textId="77777777" w:rsidR="00350C3B" w:rsidRPr="0042216E" w:rsidRDefault="006F2EA7" w:rsidP="00CC3B5C">
      <w:pPr>
        <w:pStyle w:val="Odsekzoznamu"/>
        <w:numPr>
          <w:ilvl w:val="0"/>
          <w:numId w:val="44"/>
        </w:numPr>
        <w:tabs>
          <w:tab w:val="left" w:pos="9540"/>
          <w:tab w:val="left" w:pos="9784"/>
        </w:tabs>
        <w:ind w:right="679"/>
        <w:jc w:val="both"/>
      </w:pPr>
      <w:r w:rsidRPr="0042216E">
        <w:t xml:space="preserve">Zákon č. 343/2015 Z. z. o verejnom  obstarávaní a o zmene a doplnení niektorých zákonov v znení neskorších predpisov, </w:t>
      </w:r>
    </w:p>
    <w:p w14:paraId="791BAC02" w14:textId="6F10C7E1" w:rsidR="00350C3B" w:rsidRPr="0042216E" w:rsidRDefault="006F2EA7" w:rsidP="00CC3B5C">
      <w:pPr>
        <w:pStyle w:val="Odsekzoznamu"/>
        <w:numPr>
          <w:ilvl w:val="0"/>
          <w:numId w:val="44"/>
        </w:numPr>
        <w:tabs>
          <w:tab w:val="left" w:pos="9540"/>
          <w:tab w:val="left" w:pos="9784"/>
        </w:tabs>
        <w:ind w:right="679"/>
        <w:jc w:val="both"/>
      </w:pPr>
      <w:r w:rsidRPr="0042216E">
        <w:t>Zákon č. 60/2018 Z. z. o technickej normalizácii v znení zákona č. 215/2019 Z.</w:t>
      </w:r>
      <w:r w:rsidR="007361FB">
        <w:t xml:space="preserve"> </w:t>
      </w:r>
      <w:r w:rsidRPr="0042216E">
        <w:t xml:space="preserve">z., </w:t>
      </w:r>
    </w:p>
    <w:p w14:paraId="043E417F" w14:textId="77777777" w:rsidR="00350C3B" w:rsidRPr="0042216E" w:rsidRDefault="006F2EA7" w:rsidP="00CC3B5C">
      <w:pPr>
        <w:pStyle w:val="Odsekzoznamu"/>
        <w:numPr>
          <w:ilvl w:val="0"/>
          <w:numId w:val="44"/>
        </w:numPr>
        <w:tabs>
          <w:tab w:val="left" w:pos="9540"/>
          <w:tab w:val="left" w:pos="9784"/>
        </w:tabs>
        <w:ind w:right="679"/>
        <w:jc w:val="both"/>
      </w:pPr>
      <w:r w:rsidRPr="0042216E">
        <w:t xml:space="preserve">Zákon č. 18/2018 Z. z o ochrane osobných údajov a o zmene a doplnení niektorých zákonov v znení zákona č. 211/2019 Z. z. (ďalej Zákon o ochrane OÚ), </w:t>
      </w:r>
    </w:p>
    <w:p w14:paraId="5DCD7DED" w14:textId="77777777" w:rsidR="00350C3B" w:rsidRPr="0042216E" w:rsidRDefault="006F2EA7" w:rsidP="00CC3B5C">
      <w:pPr>
        <w:pStyle w:val="Odsekzoznamu"/>
        <w:numPr>
          <w:ilvl w:val="0"/>
          <w:numId w:val="44"/>
        </w:numPr>
        <w:tabs>
          <w:tab w:val="left" w:pos="9540"/>
          <w:tab w:val="left" w:pos="9784"/>
        </w:tabs>
        <w:ind w:right="679"/>
        <w:jc w:val="both"/>
      </w:pPr>
      <w:r w:rsidRPr="0042216E">
        <w:t xml:space="preserve">Nariadenie 2016/679 z 27.04.2016 o ochrane fyzických osôb pri spracúvaní osobných údajov a o voľnom pohybe takýchto údajov, ktorým sa zrušuje smernica 95/46/ES (všeobecné nariadenie o ochrane údajov, Ú. v. EÚ L 119, 04.05.2016) (ďalej GDPR), </w:t>
      </w:r>
    </w:p>
    <w:p w14:paraId="00BD5258" w14:textId="26B58B37" w:rsidR="0018571B" w:rsidRPr="0042216E" w:rsidRDefault="00350C3B" w:rsidP="00CC3B5C">
      <w:pPr>
        <w:pStyle w:val="Odsekzoznamu"/>
        <w:numPr>
          <w:ilvl w:val="0"/>
          <w:numId w:val="44"/>
        </w:numPr>
        <w:tabs>
          <w:tab w:val="left" w:pos="9540"/>
          <w:tab w:val="left" w:pos="9784"/>
        </w:tabs>
        <w:ind w:right="679"/>
        <w:jc w:val="both"/>
      </w:pPr>
      <w:r w:rsidRPr="0042216E">
        <w:t>Zákon č. 35/2019 Z. z. o finančnej správe a o zmene a doplnení niektorých zákonov v znení neskorších predpisov</w:t>
      </w:r>
      <w:r w:rsidR="0018571B" w:rsidRPr="0042216E">
        <w:t>,</w:t>
      </w:r>
    </w:p>
    <w:p w14:paraId="1421C7D6" w14:textId="062DD0F2" w:rsidR="0018571B" w:rsidRPr="0042216E" w:rsidRDefault="00350C3B" w:rsidP="00CC3B5C">
      <w:pPr>
        <w:pStyle w:val="Odsekzoznamu"/>
        <w:numPr>
          <w:ilvl w:val="0"/>
          <w:numId w:val="44"/>
        </w:numPr>
        <w:tabs>
          <w:tab w:val="left" w:pos="9540"/>
          <w:tab w:val="left" w:pos="9784"/>
        </w:tabs>
        <w:ind w:right="679"/>
        <w:jc w:val="both"/>
      </w:pPr>
      <w:r w:rsidRPr="0042216E">
        <w:t>Zákon č. 563/2009 Z. z. o správe daní (daňový poriadok) a o zmene a doplnení niektorých zákonov v znení neskorších predpisov</w:t>
      </w:r>
      <w:r w:rsidR="0018571B" w:rsidRPr="0042216E">
        <w:t>,</w:t>
      </w:r>
    </w:p>
    <w:p w14:paraId="51439F5B" w14:textId="5F0EF4F0" w:rsidR="00350C3B" w:rsidRPr="0042216E" w:rsidRDefault="00350C3B" w:rsidP="00CC3B5C">
      <w:pPr>
        <w:pStyle w:val="Odsekzoznamu"/>
        <w:numPr>
          <w:ilvl w:val="0"/>
          <w:numId w:val="44"/>
        </w:numPr>
        <w:tabs>
          <w:tab w:val="left" w:pos="9540"/>
          <w:tab w:val="left" w:pos="9784"/>
        </w:tabs>
        <w:ind w:right="679"/>
        <w:jc w:val="both"/>
      </w:pPr>
      <w:r w:rsidRPr="0042216E">
        <w:t>Zákon č. 595/2003 o dani z príjmov v znení neskorších predpisov</w:t>
      </w:r>
      <w:r w:rsidR="0018571B" w:rsidRPr="0042216E">
        <w:t>,</w:t>
      </w:r>
    </w:p>
    <w:p w14:paraId="5BD78C7A" w14:textId="77777777" w:rsidR="00633939" w:rsidRPr="0042216E" w:rsidRDefault="00633939" w:rsidP="00F91046">
      <w:pPr>
        <w:pStyle w:val="Odsekzoznamu"/>
        <w:tabs>
          <w:tab w:val="left" w:pos="9540"/>
          <w:tab w:val="left" w:pos="9784"/>
        </w:tabs>
        <w:ind w:left="1440" w:right="679"/>
        <w:jc w:val="both"/>
      </w:pPr>
    </w:p>
    <w:p w14:paraId="05767F51" w14:textId="21465A97" w:rsidR="0018571B" w:rsidRPr="0042216E" w:rsidRDefault="003F7BE6" w:rsidP="00CC3B5C">
      <w:pPr>
        <w:pStyle w:val="Odsekzoznamu"/>
        <w:numPr>
          <w:ilvl w:val="0"/>
          <w:numId w:val="40"/>
        </w:numPr>
        <w:tabs>
          <w:tab w:val="left" w:pos="9540"/>
          <w:tab w:val="left" w:pos="9784"/>
        </w:tabs>
        <w:ind w:right="679"/>
        <w:jc w:val="both"/>
        <w:rPr>
          <w:b/>
          <w:bCs/>
        </w:rPr>
      </w:pPr>
      <w:r w:rsidRPr="0042216E">
        <w:rPr>
          <w:b/>
          <w:bCs/>
        </w:rPr>
        <w:t>T</w:t>
      </w:r>
      <w:r w:rsidR="0018571B" w:rsidRPr="0042216E">
        <w:rPr>
          <w:b/>
          <w:bCs/>
        </w:rPr>
        <w:t>echnické normy – viď nižšie</w:t>
      </w:r>
      <w:r w:rsidR="00051929" w:rsidRPr="0042216E">
        <w:rPr>
          <w:b/>
          <w:bCs/>
        </w:rPr>
        <w:t>.</w:t>
      </w:r>
    </w:p>
    <w:p w14:paraId="0E39D315" w14:textId="4DDB6798" w:rsidR="0018571B" w:rsidRPr="0042216E" w:rsidRDefault="0018571B" w:rsidP="00F91046">
      <w:pPr>
        <w:pStyle w:val="Nadpis3"/>
        <w:numPr>
          <w:ilvl w:val="2"/>
          <w:numId w:val="1"/>
        </w:numPr>
        <w:tabs>
          <w:tab w:val="left" w:pos="9540"/>
          <w:tab w:val="left" w:pos="9784"/>
        </w:tabs>
        <w:ind w:right="679"/>
      </w:pPr>
      <w:bookmarkStart w:id="41" w:name="_Toc58156038"/>
      <w:bookmarkStart w:id="42" w:name="_Toc61813984"/>
      <w:r w:rsidRPr="0042216E">
        <w:t>Technické normy</w:t>
      </w:r>
      <w:bookmarkEnd w:id="41"/>
      <w:bookmarkEnd w:id="42"/>
    </w:p>
    <w:p w14:paraId="2DFD86BA" w14:textId="7A7632C2" w:rsidR="006F2EA7" w:rsidRPr="0042216E" w:rsidRDefault="006F2EA7" w:rsidP="00F91046">
      <w:pPr>
        <w:tabs>
          <w:tab w:val="left" w:pos="9540"/>
          <w:tab w:val="left" w:pos="9784"/>
        </w:tabs>
        <w:ind w:right="679"/>
        <w:jc w:val="both"/>
        <w:rPr>
          <w:rFonts w:ascii="Calibri" w:hAnsi="Calibri"/>
        </w:rPr>
      </w:pPr>
      <w:r w:rsidRPr="0042216E">
        <w:rPr>
          <w:rFonts w:ascii="Calibri" w:hAnsi="Calibri"/>
        </w:rPr>
        <w:t xml:space="preserve">Technická skupina CEN/TC 434 Electronic Invocing založená Európskym výborom pre štandardizáciu (CEN) pripravila európsku normu (EN) pre elektronickú fakturáciu </w:t>
      </w:r>
      <w:r w:rsidR="001B2733" w:rsidRPr="0042216E">
        <w:rPr>
          <w:rFonts w:ascii="Calibri" w:hAnsi="Calibri"/>
        </w:rPr>
        <w:t xml:space="preserve">vo verejnom obstarávaní </w:t>
      </w:r>
      <w:r w:rsidRPr="0042216E">
        <w:rPr>
          <w:rFonts w:ascii="Calibri" w:hAnsi="Calibri"/>
        </w:rPr>
        <w:t>a zoznam syntaxí, ktoré sú v súlade s EN, a nadväzujúce technické špecifikácie a technické správy súvisiace s elektronickou fakturáciou</w:t>
      </w:r>
      <w:r w:rsidR="001B2733" w:rsidRPr="0042216E">
        <w:rPr>
          <w:rFonts w:ascii="Calibri" w:hAnsi="Calibri"/>
        </w:rPr>
        <w:t xml:space="preserve"> vo verejnom obstarávaní</w:t>
      </w:r>
      <w:r w:rsidRPr="0042216E">
        <w:rPr>
          <w:rFonts w:ascii="Calibri" w:hAnsi="Calibri"/>
        </w:rPr>
        <w:t xml:space="preserve">. Koncom roka 2017 boli prevzaté európske normy a niektoré technické špecifikácie do národnej sústavy STN oznámením vo Vestníku ÚNMS SR. </w:t>
      </w:r>
    </w:p>
    <w:p w14:paraId="06CE6DC5" w14:textId="77777777" w:rsidR="001A6041" w:rsidRPr="0042216E" w:rsidRDefault="001A6041" w:rsidP="00F91046">
      <w:pPr>
        <w:tabs>
          <w:tab w:val="left" w:pos="9540"/>
          <w:tab w:val="left" w:pos="9784"/>
        </w:tabs>
        <w:ind w:right="679"/>
        <w:jc w:val="both"/>
        <w:rPr>
          <w:rFonts w:ascii="Calibri" w:hAnsi="Calibri"/>
        </w:rPr>
      </w:pPr>
    </w:p>
    <w:p w14:paraId="42CAC1D0" w14:textId="27C49F60" w:rsidR="006F2EA7" w:rsidRPr="0042216E" w:rsidRDefault="006F2EA7" w:rsidP="00F91046">
      <w:pPr>
        <w:tabs>
          <w:tab w:val="left" w:pos="9540"/>
          <w:tab w:val="left" w:pos="9784"/>
        </w:tabs>
        <w:ind w:right="679"/>
        <w:jc w:val="both"/>
        <w:rPr>
          <w:b/>
          <w:u w:val="single"/>
        </w:rPr>
      </w:pPr>
      <w:r w:rsidRPr="0042216E">
        <w:rPr>
          <w:b/>
          <w:u w:val="single"/>
        </w:rPr>
        <w:t xml:space="preserve">Záväzné technické normy pre implementáciu a nasadenie IS EFA sú: </w:t>
      </w:r>
    </w:p>
    <w:p w14:paraId="1FC677A7" w14:textId="10EDDE7A" w:rsidR="007D1842" w:rsidRPr="0042216E" w:rsidRDefault="00D41703" w:rsidP="00CC3B5C">
      <w:pPr>
        <w:pStyle w:val="Normlnywebov"/>
        <w:numPr>
          <w:ilvl w:val="0"/>
          <w:numId w:val="44"/>
        </w:numPr>
        <w:shd w:val="clear" w:color="auto" w:fill="FFFFFF"/>
        <w:tabs>
          <w:tab w:val="left" w:pos="9540"/>
          <w:tab w:val="left" w:pos="9784"/>
        </w:tabs>
        <w:ind w:right="653"/>
        <w:rPr>
          <w:rFonts w:asciiTheme="minorHAnsi" w:hAnsiTheme="minorHAnsi"/>
          <w:color w:val="000000"/>
          <w:sz w:val="22"/>
          <w:szCs w:val="22"/>
        </w:rPr>
      </w:pPr>
      <w:hyperlink r:id="rId16" w:history="1">
        <w:r w:rsidR="007D1842" w:rsidRPr="0042216E">
          <w:rPr>
            <w:rStyle w:val="Hypertextovprepojenie"/>
            <w:rFonts w:asciiTheme="minorHAnsi" w:eastAsiaTheme="majorEastAsia" w:hAnsiTheme="minorHAnsi"/>
            <w:bCs/>
            <w:color w:val="00829F"/>
            <w:sz w:val="22"/>
            <w:szCs w:val="22"/>
            <w:bdr w:val="none" w:sz="0" w:space="0" w:color="auto" w:frame="1"/>
          </w:rPr>
          <w:t>STN EN 16931-1 + A1: 2020 </w:t>
        </w:r>
        <w:r w:rsidR="007D1842" w:rsidRPr="0042216E">
          <w:rPr>
            <w:rStyle w:val="formtext"/>
            <w:rFonts w:asciiTheme="minorHAnsi" w:eastAsiaTheme="majorEastAsia" w:hAnsiTheme="minorHAnsi"/>
            <w:bCs/>
            <w:color w:val="00829F"/>
            <w:sz w:val="22"/>
            <w:szCs w:val="22"/>
            <w:bdr w:val="none" w:sz="0" w:space="0" w:color="auto" w:frame="1"/>
          </w:rPr>
          <w:t>Elektronická fakturácia. Časť 1: Sémantický model základných elementov elektronickej faktúry </w:t>
        </w:r>
        <w:r w:rsidR="007D1842" w:rsidRPr="0042216E">
          <w:rPr>
            <w:rStyle w:val="Hypertextovprepojenie"/>
            <w:rFonts w:asciiTheme="minorHAnsi" w:eastAsiaTheme="majorEastAsia" w:hAnsiTheme="minorHAnsi"/>
            <w:bCs/>
            <w:color w:val="00829F"/>
            <w:sz w:val="22"/>
            <w:szCs w:val="22"/>
            <w:bdr w:val="none" w:sz="0" w:space="0" w:color="auto" w:frame="1"/>
          </w:rPr>
          <w:t>(36 9640)</w:t>
        </w:r>
      </w:hyperlink>
    </w:p>
    <w:p w14:paraId="1BE91810" w14:textId="107C99DB" w:rsidR="007D1842" w:rsidRPr="0042216E" w:rsidRDefault="00D41703" w:rsidP="00F91046">
      <w:pPr>
        <w:pStyle w:val="Normlnywebov"/>
        <w:shd w:val="clear" w:color="auto" w:fill="FFFFFF"/>
        <w:tabs>
          <w:tab w:val="left" w:pos="9540"/>
          <w:tab w:val="left" w:pos="9784"/>
        </w:tabs>
        <w:ind w:left="1440" w:right="653"/>
        <w:rPr>
          <w:rFonts w:asciiTheme="minorHAnsi" w:hAnsiTheme="minorHAnsi"/>
          <w:color w:val="000000"/>
          <w:sz w:val="22"/>
          <w:szCs w:val="22"/>
        </w:rPr>
      </w:pPr>
      <w:hyperlink r:id="rId17" w:history="1">
        <w:r w:rsidR="007D1842" w:rsidRPr="0042216E">
          <w:rPr>
            <w:rStyle w:val="Hypertextovprepojenie"/>
            <w:rFonts w:asciiTheme="minorHAnsi" w:eastAsiaTheme="majorEastAsia" w:hAnsiTheme="minorHAnsi"/>
            <w:bCs/>
            <w:color w:val="00829F"/>
            <w:sz w:val="22"/>
            <w:szCs w:val="22"/>
            <w:bdr w:val="none" w:sz="0" w:space="0" w:color="auto" w:frame="1"/>
          </w:rPr>
          <w:t>STN EN 16931-1+A1: 2020/AC: 2020 Elektronická fakturácia. Časť 1: Sémantický model základných elementov elektronickej faktúry. Oprava AC</w:t>
        </w:r>
      </w:hyperlink>
    </w:p>
    <w:p w14:paraId="23C5D83F" w14:textId="17272E7E" w:rsidR="006F2EA7" w:rsidRPr="0042216E" w:rsidRDefault="00D41703" w:rsidP="00CC3B5C">
      <w:pPr>
        <w:pStyle w:val="Odsekzoznamu"/>
        <w:numPr>
          <w:ilvl w:val="0"/>
          <w:numId w:val="44"/>
        </w:numPr>
        <w:tabs>
          <w:tab w:val="left" w:pos="9540"/>
          <w:tab w:val="left" w:pos="9784"/>
        </w:tabs>
        <w:spacing w:after="0" w:line="240" w:lineRule="auto"/>
        <w:ind w:right="653"/>
        <w:jc w:val="both"/>
        <w:rPr>
          <w:b/>
        </w:rPr>
      </w:pPr>
      <w:hyperlink r:id="rId18" w:history="1">
        <w:r w:rsidR="007D1842" w:rsidRPr="0042216E">
          <w:rPr>
            <w:rStyle w:val="Hypertextovprepojenie"/>
            <w:bCs/>
            <w:color w:val="00829F"/>
            <w:bdr w:val="none" w:sz="0" w:space="0" w:color="auto" w:frame="1"/>
            <w:shd w:val="clear" w:color="auto" w:fill="FFFFFF"/>
          </w:rPr>
          <w:t>STN P CEN/TS 16931-2: 2017 </w:t>
        </w:r>
        <w:r w:rsidR="007D1842" w:rsidRPr="0042216E">
          <w:rPr>
            <w:rStyle w:val="formtext"/>
            <w:bCs/>
            <w:color w:val="00829F"/>
            <w:bdr w:val="none" w:sz="0" w:space="0" w:color="auto" w:frame="1"/>
            <w:shd w:val="clear" w:color="auto" w:fill="FFFFFF"/>
          </w:rPr>
          <w:t>Elektronická fakturácia. Časť 2: Zoznam syntaxí vyhovujúcich EN 16931-1 (36 9640)</w:t>
        </w:r>
      </w:hyperlink>
      <w:r w:rsidR="007D1842" w:rsidRPr="0042216E">
        <w:t>, pričom ide o tieto dve syntaxe:, pričom ide o tieto dve syntaxe:</w:t>
      </w:r>
    </w:p>
    <w:p w14:paraId="7805B456" w14:textId="77777777" w:rsidR="006F2EA7" w:rsidRPr="0042216E" w:rsidRDefault="006F2EA7" w:rsidP="00CC3B5C">
      <w:pPr>
        <w:pStyle w:val="Odsekzoznamu"/>
        <w:numPr>
          <w:ilvl w:val="0"/>
          <w:numId w:val="41"/>
        </w:numPr>
        <w:tabs>
          <w:tab w:val="left" w:pos="9540"/>
          <w:tab w:val="left" w:pos="9784"/>
        </w:tabs>
        <w:spacing w:before="60" w:after="0" w:line="240" w:lineRule="auto"/>
        <w:ind w:left="1800" w:right="679"/>
        <w:contextualSpacing w:val="0"/>
        <w:jc w:val="both"/>
      </w:pPr>
      <w:r w:rsidRPr="0042216E">
        <w:t xml:space="preserve">Správa UN/CEFACT Cross Industry Invoice XML v zmysle definície v dokumente Schémy XML 16B (SCRDM - CII), </w:t>
      </w:r>
    </w:p>
    <w:p w14:paraId="0DE44413" w14:textId="77777777" w:rsidR="006F2EA7" w:rsidRPr="0042216E" w:rsidRDefault="006F2EA7" w:rsidP="00CC3B5C">
      <w:pPr>
        <w:pStyle w:val="Odsekzoznamu"/>
        <w:numPr>
          <w:ilvl w:val="0"/>
          <w:numId w:val="41"/>
        </w:numPr>
        <w:tabs>
          <w:tab w:val="left" w:pos="9540"/>
          <w:tab w:val="left" w:pos="9784"/>
        </w:tabs>
        <w:spacing w:after="0" w:line="240" w:lineRule="auto"/>
        <w:ind w:left="1800" w:right="679"/>
        <w:contextualSpacing w:val="0"/>
        <w:jc w:val="both"/>
      </w:pPr>
      <w:r w:rsidRPr="0042216E">
        <w:t xml:space="preserve">Správy pre faktúry a dobropisy UBL v zmysle definície v norme ISO/IEC 19845:2015. </w:t>
      </w:r>
    </w:p>
    <w:p w14:paraId="52E8E159" w14:textId="77777777" w:rsidR="0018571B" w:rsidRPr="0042216E" w:rsidRDefault="0018571B" w:rsidP="00F91046">
      <w:pPr>
        <w:tabs>
          <w:tab w:val="left" w:pos="9540"/>
          <w:tab w:val="left" w:pos="9784"/>
        </w:tabs>
        <w:ind w:left="513" w:right="679" w:firstLine="540"/>
        <w:jc w:val="both"/>
      </w:pPr>
    </w:p>
    <w:p w14:paraId="6C82F20A" w14:textId="77777777" w:rsidR="006F2EA7" w:rsidRPr="0042216E" w:rsidRDefault="006F2EA7" w:rsidP="00F91046">
      <w:pPr>
        <w:tabs>
          <w:tab w:val="left" w:pos="9540"/>
          <w:tab w:val="left" w:pos="9784"/>
        </w:tabs>
        <w:ind w:right="679"/>
        <w:jc w:val="both"/>
      </w:pPr>
      <w:r w:rsidRPr="0042216E">
        <w:t xml:space="preserve">Odporúčajúcimi a doplňujúcimi technickými normami pri realizácii IS EFA sú: </w:t>
      </w:r>
    </w:p>
    <w:p w14:paraId="28864CA9" w14:textId="14B04543"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16931-3-1 Elektronická fakturácia. Časť 3-1: Metodológia prepojenia syntaxí na základné elementy elektronickej faktúry (CEN/TS 16931-3-1:2017)</w:t>
      </w:r>
      <w:r w:rsidR="002D1363" w:rsidRPr="0042216E">
        <w:t>,</w:t>
      </w:r>
    </w:p>
    <w:p w14:paraId="190F6E66" w14:textId="02AEBE77"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16931-3-2 Elektronická fakturácia. Časť 3-2: Prepojenie syntaxe pre faktúru a dobropis ISO/IEC 19845 (UBL 2.1) (CEN/TS 16931-3-2:</w:t>
      </w:r>
      <w:r w:rsidR="006D34DB" w:rsidRPr="0042216E">
        <w:t>2020</w:t>
      </w:r>
      <w:r w:rsidRPr="0042216E">
        <w:t>)</w:t>
      </w:r>
      <w:r w:rsidR="002D1363" w:rsidRPr="0042216E">
        <w:t>,</w:t>
      </w:r>
      <w:r w:rsidRPr="0042216E">
        <w:t xml:space="preserve"> </w:t>
      </w:r>
    </w:p>
    <w:p w14:paraId="7E1EA3DE" w14:textId="04CD7F46"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16931-3-3 Elektronická fakturácia. Časť 3-3: Prepojenie syntaxe pre medziodvetvovú faktúru UN/CEFACT XML D16B (CEN/TS 16931-3-3:</w:t>
      </w:r>
      <w:r w:rsidR="006D34DB" w:rsidRPr="0042216E">
        <w:t>2020</w:t>
      </w:r>
      <w:r w:rsidRPr="0042216E">
        <w:t>)</w:t>
      </w:r>
      <w:r w:rsidR="002D1363" w:rsidRPr="0042216E">
        <w:t>,</w:t>
      </w:r>
    </w:p>
    <w:p w14:paraId="33A05C6D" w14:textId="5A986211"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STN P CEN/TS 16931-3-4 Elektronická fakturácia. Časť 3-4: Prepojenie syntaxe pre faktúru UN/EDIFACT D16B (CEN/TS 16931-3-4:</w:t>
      </w:r>
      <w:r w:rsidR="006D34DB" w:rsidRPr="0042216E">
        <w:t>2020</w:t>
      </w:r>
      <w:r w:rsidRPr="0042216E">
        <w:t>)</w:t>
      </w:r>
      <w:r w:rsidR="002D1363" w:rsidRPr="0042216E">
        <w:t>,</w:t>
      </w:r>
    </w:p>
    <w:p w14:paraId="2413ECB9" w14:textId="77777777" w:rsidR="002D1363" w:rsidRPr="0042216E" w:rsidRDefault="006F2EA7" w:rsidP="00CC3B5C">
      <w:pPr>
        <w:pStyle w:val="Odsekzoznamu"/>
        <w:numPr>
          <w:ilvl w:val="0"/>
          <w:numId w:val="44"/>
        </w:numPr>
        <w:tabs>
          <w:tab w:val="left" w:pos="9540"/>
          <w:tab w:val="left" w:pos="9784"/>
        </w:tabs>
        <w:spacing w:after="0" w:line="240" w:lineRule="auto"/>
        <w:ind w:right="679"/>
        <w:jc w:val="both"/>
      </w:pPr>
      <w:r w:rsidRPr="0042216E">
        <w:t>TNI CEN/TR 16931-4 Elektronická fakturácia. Časť 4: Príručka pre súčinnosť elektronických faktúr na úrovni prenosovej cesty (CEN/TR 16931-4:2017)</w:t>
      </w:r>
      <w:r w:rsidR="002D1363" w:rsidRPr="0042216E">
        <w:t>,</w:t>
      </w:r>
    </w:p>
    <w:p w14:paraId="3ACBEBE3" w14:textId="2A4542E4"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TNI CEN/TR 19931-5 Elektronická fakturácia. Časť 5: Príručka na použitie sektorových a národných rozšírení v spojení s EN 163931-1, spôsob využitia v reálnom prostredí (CEN/TR 16931-5:2017)</w:t>
      </w:r>
      <w:r w:rsidR="002D1363" w:rsidRPr="0042216E">
        <w:t>,</w:t>
      </w:r>
    </w:p>
    <w:p w14:paraId="3C84DBD1" w14:textId="22F71B82" w:rsidR="006F2EA7" w:rsidRPr="0042216E" w:rsidRDefault="006F2EA7" w:rsidP="00CC3B5C">
      <w:pPr>
        <w:pStyle w:val="Odsekzoznamu"/>
        <w:numPr>
          <w:ilvl w:val="0"/>
          <w:numId w:val="44"/>
        </w:numPr>
        <w:tabs>
          <w:tab w:val="left" w:pos="9540"/>
          <w:tab w:val="left" w:pos="9784"/>
        </w:tabs>
        <w:spacing w:after="0" w:line="240" w:lineRule="auto"/>
        <w:ind w:right="679"/>
        <w:jc w:val="both"/>
      </w:pPr>
      <w:r w:rsidRPr="0042216E">
        <w:t>TNI CEN/TR 16931-6: </w:t>
      </w:r>
      <w:r w:rsidR="006D34DB" w:rsidRPr="0042216E">
        <w:t xml:space="preserve">2017 </w:t>
      </w:r>
      <w:r w:rsidRPr="0042216E">
        <w:t xml:space="preserve">Elektronická fakturácia. Časť 6: Výsledky testovania EN 16931-1 s ohľadom na jej praktické využitie konečným používateľom. </w:t>
      </w:r>
    </w:p>
    <w:p w14:paraId="7D5437FE" w14:textId="77777777" w:rsidR="0018571B" w:rsidRPr="0042216E" w:rsidRDefault="0018571B" w:rsidP="00F91046">
      <w:pPr>
        <w:tabs>
          <w:tab w:val="left" w:pos="9540"/>
          <w:tab w:val="left" w:pos="9784"/>
        </w:tabs>
        <w:spacing w:after="0" w:line="240" w:lineRule="auto"/>
        <w:ind w:right="679"/>
        <w:jc w:val="both"/>
      </w:pPr>
    </w:p>
    <w:p w14:paraId="4E8B66C7" w14:textId="77777777" w:rsidR="0018350A" w:rsidRPr="0042216E" w:rsidRDefault="0018350A" w:rsidP="00F91046">
      <w:pPr>
        <w:tabs>
          <w:tab w:val="left" w:pos="9540"/>
          <w:tab w:val="left" w:pos="9784"/>
        </w:tabs>
        <w:spacing w:after="0" w:line="240" w:lineRule="auto"/>
        <w:ind w:right="679"/>
        <w:jc w:val="both"/>
      </w:pPr>
    </w:p>
    <w:p w14:paraId="092C10A5" w14:textId="21D19BD5" w:rsidR="006F2EA7" w:rsidRPr="0042216E" w:rsidRDefault="006F2EA7" w:rsidP="00F91046">
      <w:pPr>
        <w:tabs>
          <w:tab w:val="left" w:pos="9540"/>
          <w:tab w:val="left" w:pos="9784"/>
        </w:tabs>
        <w:spacing w:after="0" w:line="240" w:lineRule="auto"/>
        <w:ind w:right="679"/>
        <w:jc w:val="both"/>
      </w:pPr>
      <w:r w:rsidRPr="0042216E">
        <w:t>Okrem vyššie uvedených odporúčajúcich a doplňujúcich technických noriem je:</w:t>
      </w:r>
    </w:p>
    <w:p w14:paraId="0153FFD7" w14:textId="77777777" w:rsidR="0018571B" w:rsidRPr="0042216E" w:rsidRDefault="0018571B" w:rsidP="00F91046">
      <w:pPr>
        <w:tabs>
          <w:tab w:val="left" w:pos="9540"/>
          <w:tab w:val="left" w:pos="9784"/>
        </w:tabs>
        <w:spacing w:after="0" w:line="240" w:lineRule="auto"/>
        <w:ind w:right="679"/>
        <w:jc w:val="both"/>
      </w:pPr>
    </w:p>
    <w:p w14:paraId="4C4F85EC" w14:textId="7CE6FFA6" w:rsidR="0018571B" w:rsidRPr="0042216E" w:rsidRDefault="006F2EA7" w:rsidP="00CC3B5C">
      <w:pPr>
        <w:pStyle w:val="Odsekzoznamu"/>
        <w:numPr>
          <w:ilvl w:val="0"/>
          <w:numId w:val="44"/>
        </w:numPr>
        <w:tabs>
          <w:tab w:val="left" w:pos="9540"/>
          <w:tab w:val="left" w:pos="9784"/>
        </w:tabs>
        <w:spacing w:after="0" w:line="240" w:lineRule="auto"/>
        <w:ind w:right="679"/>
        <w:jc w:val="both"/>
      </w:pPr>
      <w:r w:rsidRPr="0042216E">
        <w:t xml:space="preserve">v schvaľovacom procese organizácie CEN technická špecifikácia FprCEN/TS 16931-7: Electronic </w:t>
      </w:r>
      <w:r w:rsidR="00D06964" w:rsidRPr="0042216E">
        <w:t>Invoicing</w:t>
      </w:r>
      <w:r w:rsidRPr="0042216E">
        <w:t xml:space="preserve"> - Part 7: Methodology for the development and use of EN 16931-1 compliant structured Core Invoice Usage Specifications, </w:t>
      </w:r>
    </w:p>
    <w:p w14:paraId="30632E05" w14:textId="06C846C4" w:rsidR="006F2EA7" w:rsidRPr="0042216E" w:rsidRDefault="006F2EA7" w:rsidP="00CC3B5C">
      <w:pPr>
        <w:pStyle w:val="Odsekzoznamu"/>
        <w:numPr>
          <w:ilvl w:val="0"/>
          <w:numId w:val="44"/>
        </w:numPr>
        <w:tabs>
          <w:tab w:val="left" w:pos="9540"/>
          <w:tab w:val="left" w:pos="9784"/>
        </w:tabs>
        <w:spacing w:after="0" w:line="240" w:lineRule="auto"/>
        <w:ind w:right="679"/>
        <w:jc w:val="both"/>
      </w:pPr>
      <w:r w:rsidRPr="0042216E">
        <w:t xml:space="preserve">a v procese návrhu technická špecifikácia prCEN/TS 16931-8: </w:t>
      </w:r>
      <w:r w:rsidRPr="0042216E">
        <w:rPr>
          <w:color w:val="121214"/>
        </w:rPr>
        <w:t>Electronic Invoicing - Part 8: Functional specification and guidance for registry services</w:t>
      </w:r>
      <w:r w:rsidRPr="0042216E">
        <w:t xml:space="preserve">. </w:t>
      </w:r>
    </w:p>
    <w:p w14:paraId="78E8F032" w14:textId="77777777" w:rsidR="00A2566A" w:rsidRPr="0042216E" w:rsidRDefault="00A2566A" w:rsidP="00F91046">
      <w:pPr>
        <w:tabs>
          <w:tab w:val="left" w:pos="9540"/>
          <w:tab w:val="left" w:pos="9784"/>
        </w:tabs>
        <w:spacing w:after="0" w:line="240" w:lineRule="auto"/>
        <w:ind w:right="679"/>
        <w:jc w:val="both"/>
      </w:pPr>
    </w:p>
    <w:p w14:paraId="5EDDFFB5" w14:textId="5FB3D543" w:rsidR="00A2566A" w:rsidRPr="0042216E" w:rsidRDefault="00A2566A" w:rsidP="00F91046">
      <w:pPr>
        <w:pStyle w:val="Nadpis3"/>
        <w:numPr>
          <w:ilvl w:val="2"/>
          <w:numId w:val="1"/>
        </w:numPr>
        <w:tabs>
          <w:tab w:val="left" w:pos="9540"/>
          <w:tab w:val="left" w:pos="9784"/>
        </w:tabs>
        <w:ind w:right="679"/>
        <w:jc w:val="both"/>
        <w:rPr>
          <w:bCs/>
        </w:rPr>
      </w:pPr>
      <w:bookmarkStart w:id="43" w:name="_Toc58156039"/>
      <w:bookmarkStart w:id="44" w:name="_Toc61813985"/>
      <w:r w:rsidRPr="0042216E">
        <w:rPr>
          <w:rFonts w:cstheme="minorHAnsi"/>
          <w:bCs/>
        </w:rPr>
        <w:t xml:space="preserve">Zákon č. </w:t>
      </w:r>
      <w:r w:rsidRPr="0042216E">
        <w:t>215/2019 Z.z. o zaručenej elektronickej fakturácii a centrálnom ekonomickom systéme a o doplnení niektorých zákonov</w:t>
      </w:r>
      <w:bookmarkEnd w:id="43"/>
      <w:bookmarkEnd w:id="44"/>
    </w:p>
    <w:p w14:paraId="1964A68A" w14:textId="352C4153" w:rsidR="00A2566A" w:rsidRPr="0042216E" w:rsidRDefault="00A2566A" w:rsidP="00F91046">
      <w:pPr>
        <w:tabs>
          <w:tab w:val="left" w:pos="9540"/>
          <w:tab w:val="left" w:pos="9784"/>
        </w:tabs>
        <w:ind w:right="679"/>
        <w:jc w:val="both"/>
      </w:pPr>
      <w:r w:rsidRPr="0042216E">
        <w:t>Aktuálny stav legislatívy týkajúci sa zaručenej elektronickej fakturácie pre B2G a G2G je obsiahnutý v uvedenom zákone v nasledujúcej štruktúre. Zákon rieši:</w:t>
      </w:r>
    </w:p>
    <w:p w14:paraId="4555CA35"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Čo je to zaručená elektronická faktúra (ZEF)</w:t>
      </w:r>
    </w:p>
    <w:p w14:paraId="073B3770"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Povinnosti vydávať alebo prijímať ZEF</w:t>
      </w:r>
    </w:p>
    <w:p w14:paraId="05CA718C" w14:textId="77777777" w:rsidR="00A2566A" w:rsidRPr="0042216E" w:rsidRDefault="00A2566A" w:rsidP="00306F15">
      <w:pPr>
        <w:pStyle w:val="Odsekzoznamu"/>
        <w:numPr>
          <w:ilvl w:val="0"/>
          <w:numId w:val="62"/>
        </w:numPr>
        <w:tabs>
          <w:tab w:val="left" w:pos="9540"/>
          <w:tab w:val="left" w:pos="9784"/>
        </w:tabs>
        <w:ind w:right="679"/>
        <w:jc w:val="both"/>
      </w:pPr>
      <w:r w:rsidRPr="0042216E">
        <w:t>povinnosť vydávať ZEF majú dodávatelia VO/O a RaPO (B2G)</w:t>
      </w:r>
    </w:p>
    <w:p w14:paraId="4272C1A1" w14:textId="77777777" w:rsidR="00A2566A" w:rsidRPr="0042216E" w:rsidRDefault="00A2566A" w:rsidP="00306F15">
      <w:pPr>
        <w:pStyle w:val="Odsekzoznamu"/>
        <w:numPr>
          <w:ilvl w:val="0"/>
          <w:numId w:val="62"/>
        </w:numPr>
        <w:tabs>
          <w:tab w:val="left" w:pos="9540"/>
          <w:tab w:val="left" w:pos="9784"/>
        </w:tabs>
        <w:ind w:right="679"/>
        <w:jc w:val="both"/>
      </w:pPr>
      <w:r w:rsidRPr="0042216E">
        <w:t>povinnosť prijímať ZEF majú VO/O a RaOP (B2G)</w:t>
      </w:r>
    </w:p>
    <w:p w14:paraId="477B190D" w14:textId="77777777" w:rsidR="00A2566A" w:rsidRPr="0042216E" w:rsidRDefault="00A2566A" w:rsidP="00306F15">
      <w:pPr>
        <w:pStyle w:val="Odsekzoznamu"/>
        <w:numPr>
          <w:ilvl w:val="0"/>
          <w:numId w:val="62"/>
        </w:numPr>
        <w:tabs>
          <w:tab w:val="left" w:pos="9540"/>
          <w:tab w:val="left" w:pos="9784"/>
        </w:tabs>
        <w:ind w:right="679"/>
        <w:jc w:val="both"/>
      </w:pPr>
      <w:r w:rsidRPr="0042216E">
        <w:t>povinnosť vydávať a prijímať majú VO/O a RaOP  (G2G)</w:t>
      </w:r>
    </w:p>
    <w:p w14:paraId="587CE036" w14:textId="77777777" w:rsidR="00A2566A" w:rsidRPr="0042216E" w:rsidRDefault="00A2566A" w:rsidP="00306F15">
      <w:pPr>
        <w:pStyle w:val="Odsekzoznamu"/>
        <w:numPr>
          <w:ilvl w:val="0"/>
          <w:numId w:val="62"/>
        </w:numPr>
        <w:tabs>
          <w:tab w:val="left" w:pos="9540"/>
          <w:tab w:val="left" w:pos="9784"/>
        </w:tabs>
        <w:ind w:right="679"/>
        <w:jc w:val="both"/>
      </w:pPr>
      <w:r w:rsidRPr="0042216E">
        <w:t>dobrovoľné používanie pre ostatné subjekty</w:t>
      </w:r>
    </w:p>
    <w:p w14:paraId="49B26550"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Výnimky z povinnosti vydávania, prijímania alebo vydávania a prijímania zároveň</w:t>
      </w:r>
    </w:p>
    <w:p w14:paraId="5BE584E7" w14:textId="304B44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Čo je to zaručená elektronická fakturácia - postup, ktorý pozostáva zo štádia vyhotovenia, vydania ZEF a jej prijatia na účely ďalšieho spracovania</w:t>
      </w:r>
    </w:p>
    <w:p w14:paraId="0F287FC4"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Funkcionality IS EFA:</w:t>
      </w:r>
    </w:p>
    <w:p w14:paraId="1FBA409F"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lastRenderedPageBreak/>
        <w:t>Registrácia používateľov – každý používateľ, či už na strane odberateľa alebo dodávateľa musí byť registrovaný v IS EFA</w:t>
      </w:r>
    </w:p>
    <w:p w14:paraId="474DD300"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Autentifikácia používateľa v zmysle zákona č. 305/2013 Z. z. a vlastná autentifikácia v IS EFA</w:t>
      </w:r>
    </w:p>
    <w:p w14:paraId="0FA48C88"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Sprístupnenie programového rozhrania pre automatizované využívanie funkcionalít IS EFA</w:t>
      </w:r>
    </w:p>
    <w:p w14:paraId="36AFF59A"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Vytváranie osobných profilov používateľov</w:t>
      </w:r>
    </w:p>
    <w:p w14:paraId="176DF7A1"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Vyhotovenie ZEF – vytvorenie priamo alebo nepriamo v IS EFA cez programový nástroj</w:t>
      </w:r>
    </w:p>
    <w:p w14:paraId="70C1976E"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Vydanie ZEF – vloženie do IS EFA, jej autorizácia (autentifikácia dodávateľa alebo kvalifikovaný elektronický podpis alebo kvalifikovaná elektronická pečať) a sprístupnenie odberateľovi</w:t>
      </w:r>
    </w:p>
    <w:p w14:paraId="4DDB3CCA"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Sprístupnenie ZEF, dokumentu alebo informácie  – umožnenie dispozície so ZEF, dokumentom alebo informáciou v elektronickej schránke alebo v IS EFA</w:t>
      </w:r>
    </w:p>
    <w:p w14:paraId="6EB7E586"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Prijatie ZEF – prevzatie ZEF po jej sprístupnení</w:t>
      </w:r>
    </w:p>
    <w:p w14:paraId="1FED4536"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Doručenie ZEF – nasledujúci deň po jej sprístupnení v eSchránke, alebo IS EFA</w:t>
      </w:r>
    </w:p>
    <w:p w14:paraId="6C84E216"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Vkladanie rozpisu dodaných plnení k ZEF v štruktúrovanej forme spracovateľnej automatizovane alebo v inej elektronickej forme</w:t>
      </w:r>
    </w:p>
    <w:p w14:paraId="40E24C0B"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Vytvorenie identifikátora prípadu – slúži na identifikáciu právneho vzťahu medzi odberateľom a dodávateľom, vytvára ho odberateľ</w:t>
      </w:r>
    </w:p>
    <w:p w14:paraId="448C2B1F" w14:textId="1AD7E22A" w:rsidR="00A2566A" w:rsidRPr="0042216E" w:rsidRDefault="000B76B9" w:rsidP="00306F15">
      <w:pPr>
        <w:pStyle w:val="Odsekzoznamu"/>
        <w:numPr>
          <w:ilvl w:val="0"/>
          <w:numId w:val="58"/>
        </w:numPr>
        <w:tabs>
          <w:tab w:val="left" w:pos="9540"/>
          <w:tab w:val="left" w:pos="9784"/>
        </w:tabs>
        <w:ind w:left="993" w:right="679" w:hanging="284"/>
        <w:jc w:val="both"/>
      </w:pPr>
      <w:r w:rsidRPr="0042216E">
        <w:t xml:space="preserve">Automatizovanú kontrolu </w:t>
      </w:r>
      <w:r w:rsidR="00A2566A" w:rsidRPr="0042216E">
        <w:t>sémantiky a syntaxe</w:t>
      </w:r>
    </w:p>
    <w:p w14:paraId="505F1808"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Zabezpečenie nemennosti obsahu ZEF</w:t>
      </w:r>
    </w:p>
    <w:p w14:paraId="6B29C797"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Notifikácie o stavoch ZEF (dátum a čas vydania, prijatia, sprístupnenia a informácia o osobe, ktorá vykonala autentifikáciu)</w:t>
      </w:r>
    </w:p>
    <w:p w14:paraId="3CDAE025"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Uchovávanie metaúdajov o ZEF</w:t>
      </w:r>
    </w:p>
    <w:p w14:paraId="33D5C1AF"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Uchovávanie údajov o každej systémovej udalosti po dobu 5 rokov</w:t>
      </w:r>
    </w:p>
    <w:p w14:paraId="2A74330A" w14:textId="77777777" w:rsidR="00A2566A" w:rsidRPr="0042216E" w:rsidRDefault="00A2566A" w:rsidP="00306F15">
      <w:pPr>
        <w:pStyle w:val="Odsekzoznamu"/>
        <w:numPr>
          <w:ilvl w:val="0"/>
          <w:numId w:val="58"/>
        </w:numPr>
        <w:tabs>
          <w:tab w:val="left" w:pos="9540"/>
          <w:tab w:val="left" w:pos="9784"/>
        </w:tabs>
        <w:ind w:left="993" w:right="679" w:hanging="284"/>
        <w:jc w:val="both"/>
      </w:pPr>
      <w:r w:rsidRPr="0042216E">
        <w:t>Dostupnosť užívateľského rozhrania a funkcií aj v anglickom jazyku</w:t>
      </w:r>
    </w:p>
    <w:p w14:paraId="46D6BFA7"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Fakturačný systém</w:t>
      </w:r>
    </w:p>
    <w:p w14:paraId="37834C46" w14:textId="77777777" w:rsidR="00A2566A" w:rsidRPr="0042216E" w:rsidRDefault="00A2566A" w:rsidP="00306F15">
      <w:pPr>
        <w:pStyle w:val="Odsekzoznamu"/>
        <w:numPr>
          <w:ilvl w:val="4"/>
          <w:numId w:val="56"/>
        </w:numPr>
        <w:tabs>
          <w:tab w:val="left" w:pos="9540"/>
          <w:tab w:val="left" w:pos="9784"/>
        </w:tabs>
        <w:ind w:left="993" w:right="679" w:hanging="284"/>
        <w:jc w:val="both"/>
      </w:pPr>
      <w:r w:rsidRPr="0042216E">
        <w:t>Informačný systém verejnej správy v správe MF SR</w:t>
      </w:r>
    </w:p>
    <w:p w14:paraId="4311F4C4" w14:textId="77777777" w:rsidR="00A2566A" w:rsidRPr="0042216E" w:rsidRDefault="00A2566A" w:rsidP="00306F15">
      <w:pPr>
        <w:pStyle w:val="Odsekzoznamu"/>
        <w:numPr>
          <w:ilvl w:val="4"/>
          <w:numId w:val="56"/>
        </w:numPr>
        <w:tabs>
          <w:tab w:val="left" w:pos="9540"/>
          <w:tab w:val="left" w:pos="9784"/>
        </w:tabs>
        <w:ind w:left="993" w:right="679" w:hanging="284"/>
        <w:jc w:val="both"/>
      </w:pPr>
      <w:r w:rsidRPr="0042216E">
        <w:t>Jednotné prístupové miesto na webovom sídle MF SR</w:t>
      </w:r>
    </w:p>
    <w:p w14:paraId="22E7ED27"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Zverejnenie sprístupnenia IS EFA pre skupiny povinných osôb, štádiá elektronickej fakturácie a určenia osôb, ktoré musia povinne žiadať o pridelenie identifikátora prípadu v publikačnom orgáne MF SR</w:t>
      </w:r>
    </w:p>
    <w:p w14:paraId="3681C4DD" w14:textId="77777777" w:rsidR="00A2566A"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Vydanie všeobecného právneho predpisu, ktorý určí</w:t>
      </w:r>
    </w:p>
    <w:p w14:paraId="2B6A2801" w14:textId="77777777" w:rsidR="00A2566A" w:rsidRPr="0042216E" w:rsidRDefault="00A2566A" w:rsidP="00306F15">
      <w:pPr>
        <w:pStyle w:val="Odsekzoznamu"/>
        <w:numPr>
          <w:ilvl w:val="7"/>
          <w:numId w:val="56"/>
        </w:numPr>
        <w:tabs>
          <w:tab w:val="left" w:pos="9540"/>
          <w:tab w:val="left" w:pos="9784"/>
        </w:tabs>
        <w:ind w:left="993" w:right="679" w:hanging="297"/>
        <w:jc w:val="both"/>
      </w:pPr>
      <w:r w:rsidRPr="0042216E">
        <w:t>formát ZEF a súvisiacich e-dokumentov</w:t>
      </w:r>
    </w:p>
    <w:p w14:paraId="228D8069" w14:textId="77777777" w:rsidR="00A2566A" w:rsidRPr="0042216E" w:rsidRDefault="00A2566A" w:rsidP="00306F15">
      <w:pPr>
        <w:pStyle w:val="Odsekzoznamu"/>
        <w:numPr>
          <w:ilvl w:val="7"/>
          <w:numId w:val="56"/>
        </w:numPr>
        <w:tabs>
          <w:tab w:val="left" w:pos="9540"/>
          <w:tab w:val="left" w:pos="9784"/>
        </w:tabs>
        <w:ind w:left="993" w:right="679" w:hanging="297"/>
        <w:jc w:val="both"/>
      </w:pPr>
      <w:r w:rsidRPr="0042216E">
        <w:t>podrobnosti o spôsobe uvádzania náležitostí ZEF</w:t>
      </w:r>
    </w:p>
    <w:p w14:paraId="29841204" w14:textId="77777777" w:rsidR="00A2566A" w:rsidRPr="0042216E" w:rsidRDefault="00A2566A" w:rsidP="00306F15">
      <w:pPr>
        <w:pStyle w:val="Odsekzoznamu"/>
        <w:numPr>
          <w:ilvl w:val="7"/>
          <w:numId w:val="56"/>
        </w:numPr>
        <w:tabs>
          <w:tab w:val="left" w:pos="9540"/>
          <w:tab w:val="left" w:pos="9784"/>
        </w:tabs>
        <w:ind w:left="993" w:right="679" w:hanging="297"/>
        <w:jc w:val="both"/>
      </w:pPr>
      <w:r w:rsidRPr="0042216E">
        <w:t>podrobnosti o zabezpečení odoslania ZEF a jej sprístupnenia</w:t>
      </w:r>
    </w:p>
    <w:p w14:paraId="4AB3DD13" w14:textId="77777777" w:rsidR="00A2566A" w:rsidRPr="0042216E" w:rsidRDefault="00A2566A" w:rsidP="00306F15">
      <w:pPr>
        <w:pStyle w:val="Odsekzoznamu"/>
        <w:numPr>
          <w:ilvl w:val="1"/>
          <w:numId w:val="57"/>
        </w:numPr>
        <w:tabs>
          <w:tab w:val="clear" w:pos="2313"/>
          <w:tab w:val="num" w:pos="567"/>
          <w:tab w:val="left" w:pos="9540"/>
          <w:tab w:val="left" w:pos="9784"/>
        </w:tabs>
        <w:ind w:left="567" w:right="679" w:hanging="425"/>
        <w:jc w:val="both"/>
      </w:pPr>
      <w:r w:rsidRPr="0042216E">
        <w:t>Vytvorenie osobných profilov do 28. februára 2020</w:t>
      </w:r>
    </w:p>
    <w:p w14:paraId="569E7E2B" w14:textId="77777777" w:rsidR="00160F0E" w:rsidRPr="0042216E" w:rsidRDefault="00A2566A" w:rsidP="00306F15">
      <w:pPr>
        <w:pStyle w:val="Odsekzoznamu"/>
        <w:numPr>
          <w:ilvl w:val="1"/>
          <w:numId w:val="57"/>
        </w:numPr>
        <w:tabs>
          <w:tab w:val="clear" w:pos="2313"/>
          <w:tab w:val="left" w:pos="9540"/>
          <w:tab w:val="left" w:pos="9784"/>
        </w:tabs>
        <w:ind w:left="567" w:right="679" w:hanging="425"/>
        <w:jc w:val="both"/>
      </w:pPr>
      <w:r w:rsidRPr="0042216E">
        <w:t>Poskytnutie zoznamu hospodárskych subjektov od ÚVO do 31. januára 2021</w:t>
      </w:r>
    </w:p>
    <w:p w14:paraId="7CCF43DC" w14:textId="195B2731" w:rsidR="00160F0E" w:rsidRPr="0042216E" w:rsidRDefault="00160F0E" w:rsidP="00306F15">
      <w:pPr>
        <w:pStyle w:val="Odsekzoznamu"/>
        <w:numPr>
          <w:ilvl w:val="1"/>
          <w:numId w:val="57"/>
        </w:numPr>
        <w:tabs>
          <w:tab w:val="clear" w:pos="2313"/>
          <w:tab w:val="left" w:pos="9540"/>
          <w:tab w:val="left" w:pos="9784"/>
        </w:tabs>
        <w:ind w:left="567" w:right="679" w:hanging="425"/>
        <w:jc w:val="both"/>
      </w:pPr>
      <w:r w:rsidRPr="0042216E">
        <w:t>Zverejnenie informácií v publikačnom orgáne MF SR (Finančný spravodajca):</w:t>
      </w:r>
    </w:p>
    <w:p w14:paraId="366B4E73" w14:textId="77777777" w:rsidR="00160F0E" w:rsidRPr="0042216E" w:rsidRDefault="00160F0E" w:rsidP="00306F15">
      <w:pPr>
        <w:pStyle w:val="Odsekzoznamu"/>
        <w:numPr>
          <w:ilvl w:val="0"/>
          <w:numId w:val="61"/>
        </w:numPr>
        <w:tabs>
          <w:tab w:val="left" w:pos="9540"/>
          <w:tab w:val="left" w:pos="9784"/>
        </w:tabs>
        <w:spacing w:after="0" w:line="240" w:lineRule="auto"/>
        <w:ind w:left="993" w:right="679" w:hanging="295"/>
        <w:jc w:val="both"/>
      </w:pPr>
      <w:r w:rsidRPr="0042216E">
        <w:t>o dátume sprístupnenia IS EFA pre konkrétnu skupinu osôb alebo jej časť</w:t>
      </w:r>
    </w:p>
    <w:p w14:paraId="39AC6339" w14:textId="77777777" w:rsidR="00160F0E" w:rsidRPr="0042216E" w:rsidRDefault="00160F0E" w:rsidP="00306F15">
      <w:pPr>
        <w:pStyle w:val="Odsekzoznamu"/>
        <w:numPr>
          <w:ilvl w:val="0"/>
          <w:numId w:val="61"/>
        </w:numPr>
        <w:tabs>
          <w:tab w:val="left" w:pos="9540"/>
          <w:tab w:val="left" w:pos="9784"/>
        </w:tabs>
        <w:spacing w:after="0" w:line="240" w:lineRule="auto"/>
        <w:ind w:left="993" w:right="679" w:hanging="295"/>
        <w:jc w:val="both"/>
      </w:pPr>
      <w:r w:rsidRPr="0042216E">
        <w:t>o dátume sprístupnenia štádia zaručenej elektronickej fakturácie</w:t>
      </w:r>
    </w:p>
    <w:p w14:paraId="64027330" w14:textId="25675F4B" w:rsidR="00160F0E" w:rsidRPr="0042216E" w:rsidRDefault="00160F0E" w:rsidP="00306F15">
      <w:pPr>
        <w:pStyle w:val="Odsekzoznamu"/>
        <w:numPr>
          <w:ilvl w:val="0"/>
          <w:numId w:val="61"/>
        </w:numPr>
        <w:tabs>
          <w:tab w:val="left" w:pos="9540"/>
          <w:tab w:val="left" w:pos="9784"/>
        </w:tabs>
        <w:spacing w:after="0" w:line="240" w:lineRule="auto"/>
        <w:ind w:left="993" w:right="679" w:hanging="295"/>
        <w:jc w:val="both"/>
      </w:pPr>
      <w:r w:rsidRPr="0042216E">
        <w:t>o okruhu osôb, ktoré majú povinnosť žiadať o pridelenie identifikátora prípadu</w:t>
      </w:r>
    </w:p>
    <w:p w14:paraId="3674AA47" w14:textId="7B8C4247" w:rsidR="0018571B" w:rsidRPr="0042216E" w:rsidRDefault="0018571B" w:rsidP="00F91046">
      <w:pPr>
        <w:pStyle w:val="Nadpis3"/>
        <w:numPr>
          <w:ilvl w:val="2"/>
          <w:numId w:val="1"/>
        </w:numPr>
        <w:tabs>
          <w:tab w:val="left" w:pos="9540"/>
          <w:tab w:val="left" w:pos="9784"/>
        </w:tabs>
        <w:ind w:right="473"/>
        <w:rPr>
          <w:bCs/>
        </w:rPr>
      </w:pPr>
      <w:bookmarkStart w:id="45" w:name="_Toc58156040"/>
      <w:bookmarkStart w:id="46" w:name="_Toc61813986"/>
      <w:r w:rsidRPr="0042216E">
        <w:rPr>
          <w:rFonts w:cstheme="minorHAnsi"/>
          <w:bCs/>
        </w:rPr>
        <w:t>Zákon č. 222/2004 Z. z. o dani z pridanej hodnoty v znení neskorších predpisov</w:t>
      </w:r>
      <w:bookmarkEnd w:id="45"/>
      <w:bookmarkEnd w:id="46"/>
    </w:p>
    <w:p w14:paraId="7D825CC5" w14:textId="47A8BAE2" w:rsidR="00E95C9B" w:rsidRPr="0042216E" w:rsidRDefault="00E95C9B" w:rsidP="00F91046">
      <w:pPr>
        <w:tabs>
          <w:tab w:val="left" w:pos="9540"/>
          <w:tab w:val="left" w:pos="9784"/>
        </w:tabs>
        <w:ind w:right="653"/>
        <w:jc w:val="both"/>
        <w:rPr>
          <w:rFonts w:cstheme="minorHAnsi"/>
        </w:rPr>
      </w:pPr>
      <w:r w:rsidRPr="0042216E">
        <w:rPr>
          <w:rFonts w:cstheme="minorHAnsi"/>
        </w:rPr>
        <w:t xml:space="preserve">Aktuálny stav legislatívy v oblasti </w:t>
      </w:r>
      <w:r w:rsidR="0018571B" w:rsidRPr="0042216E">
        <w:rPr>
          <w:rFonts w:cstheme="minorHAnsi"/>
        </w:rPr>
        <w:t>výberu DPH</w:t>
      </w:r>
      <w:r w:rsidRPr="0042216E">
        <w:rPr>
          <w:rFonts w:cstheme="minorHAnsi"/>
        </w:rPr>
        <w:t xml:space="preserve"> je upravený </w:t>
      </w:r>
      <w:r w:rsidRPr="0042216E">
        <w:rPr>
          <w:rFonts w:cstheme="minorHAnsi"/>
          <w:b/>
        </w:rPr>
        <w:t>najmä v zákone o DPH</w:t>
      </w:r>
      <w:r w:rsidRPr="0042216E">
        <w:rPr>
          <w:rFonts w:cstheme="minorHAnsi"/>
        </w:rPr>
        <w:t>. Fakturačné pravidlá boli do zákona o DPH transponované s účinnosťou od 1. januára 2013 na základe smernice Rady 2010/45/EÚ z 13. júla 2010, ktorou sa mení a dopĺňa smernica 2006/112/ES o spoločnom systéme dane z pridanej hodnoty, pokiaľ ide o pravidlá fakturácie (fakturačná smernica). Fakturačné pravidlá zabezpečujú rovnocenné postavenie papierových a elektronických faktúr</w:t>
      </w:r>
      <w:r w:rsidR="00DE33E7" w:rsidRPr="0042216E">
        <w:rPr>
          <w:rFonts w:cstheme="minorHAnsi"/>
        </w:rPr>
        <w:t xml:space="preserve"> a bez udelenia časovo ohraničenej výnimky zo smernice o DPH zo strany Rady EÚ nie je možné vyžadovať povinnú elektronickú fakturáciu na účely pravidiel ustanovených zákonom o DPH</w:t>
      </w:r>
      <w:r w:rsidRPr="0042216E">
        <w:rPr>
          <w:rFonts w:cstheme="minorHAnsi"/>
        </w:rPr>
        <w:t xml:space="preserve">. </w:t>
      </w:r>
    </w:p>
    <w:p w14:paraId="2874F583" w14:textId="77777777" w:rsidR="004531C7" w:rsidRPr="0042216E" w:rsidRDefault="004531C7" w:rsidP="00F91046">
      <w:pPr>
        <w:pStyle w:val="Zkladntext1"/>
        <w:tabs>
          <w:tab w:val="left" w:pos="9540"/>
          <w:tab w:val="left" w:pos="9784"/>
        </w:tabs>
        <w:ind w:right="473"/>
        <w:jc w:val="both"/>
        <w:rPr>
          <w:rFonts w:asciiTheme="minorHAnsi" w:hAnsiTheme="minorHAnsi" w:cstheme="minorHAnsi"/>
          <w:b/>
          <w:bCs/>
          <w:sz w:val="22"/>
          <w:szCs w:val="22"/>
        </w:rPr>
      </w:pPr>
    </w:p>
    <w:p w14:paraId="184014C0" w14:textId="6E0A9EA4" w:rsidR="001A6041" w:rsidRPr="0042216E" w:rsidRDefault="001A6041" w:rsidP="00F91046">
      <w:pPr>
        <w:pStyle w:val="Zkladntext1"/>
        <w:tabs>
          <w:tab w:val="left" w:pos="9540"/>
          <w:tab w:val="left" w:pos="9784"/>
        </w:tabs>
        <w:ind w:right="473"/>
        <w:jc w:val="both"/>
        <w:rPr>
          <w:rFonts w:asciiTheme="minorHAnsi" w:hAnsiTheme="minorHAnsi" w:cstheme="minorHAnsi"/>
          <w:b/>
          <w:bCs/>
          <w:sz w:val="22"/>
          <w:szCs w:val="22"/>
        </w:rPr>
      </w:pPr>
      <w:r w:rsidRPr="0042216E">
        <w:rPr>
          <w:rFonts w:asciiTheme="minorHAnsi" w:hAnsiTheme="minorHAnsi" w:cstheme="minorHAnsi"/>
          <w:b/>
          <w:bCs/>
          <w:sz w:val="22"/>
          <w:szCs w:val="22"/>
        </w:rPr>
        <w:lastRenderedPageBreak/>
        <w:t>ČO JE FAKTÚRA</w:t>
      </w:r>
    </w:p>
    <w:p w14:paraId="60CF5107" w14:textId="77777777" w:rsidR="00916CA8" w:rsidRPr="0042216E" w:rsidRDefault="00916CA8" w:rsidP="00F91046">
      <w:pPr>
        <w:tabs>
          <w:tab w:val="left" w:pos="9540"/>
          <w:tab w:val="left" w:pos="9784"/>
        </w:tabs>
        <w:ind w:right="653"/>
        <w:jc w:val="both"/>
        <w:rPr>
          <w:rFonts w:cstheme="minorHAnsi"/>
        </w:rPr>
      </w:pPr>
      <w:r w:rsidRPr="0042216E">
        <w:rPr>
          <w:rFonts w:cstheme="minorHAnsi"/>
        </w:rPr>
        <w:t xml:space="preserve">V zmysle zákona o DPH je </w:t>
      </w:r>
      <w:r w:rsidRPr="0042216E">
        <w:rPr>
          <w:rFonts w:cstheme="minorHAnsi"/>
          <w:b/>
        </w:rPr>
        <w:t xml:space="preserve">faktúrou </w:t>
      </w:r>
      <w:r w:rsidRPr="0042216E">
        <w:rPr>
          <w:rFonts w:cstheme="minorHAnsi"/>
        </w:rPr>
        <w:t xml:space="preserve">každý doklad alebo oznámenie, ktoré je vyhotovené v listinnej alebo elektronickej forme podľa zákona o DPH platného v tuzemsku alebo zákona platného v inom členskom štáte upravujúceho vyhotovenie faktúry. Zákon o DPH v § 74 ustanovuje povinné údaje, ktoré musí faktúra obsahovať. </w:t>
      </w:r>
    </w:p>
    <w:p w14:paraId="20AB25A1" w14:textId="77777777" w:rsidR="00916CA8" w:rsidRPr="0042216E" w:rsidRDefault="00916CA8" w:rsidP="00F91046">
      <w:pPr>
        <w:pStyle w:val="Zkladntext1"/>
        <w:tabs>
          <w:tab w:val="left" w:pos="9540"/>
          <w:tab w:val="left" w:pos="9784"/>
        </w:tabs>
        <w:ind w:right="473"/>
        <w:jc w:val="both"/>
        <w:rPr>
          <w:rFonts w:asciiTheme="minorHAnsi" w:hAnsiTheme="minorHAnsi" w:cstheme="minorHAnsi"/>
          <w:b/>
          <w:bCs/>
          <w:sz w:val="22"/>
          <w:szCs w:val="22"/>
        </w:rPr>
      </w:pPr>
    </w:p>
    <w:p w14:paraId="362B09B1" w14:textId="2EB76FD0"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r w:rsidRPr="0042216E">
        <w:rPr>
          <w:rFonts w:asciiTheme="minorHAnsi" w:hAnsiTheme="minorHAnsi" w:cstheme="minorHAnsi"/>
          <w:sz w:val="22"/>
          <w:szCs w:val="22"/>
        </w:rPr>
        <w:t xml:space="preserve">Za faktúru sa považuje aj každý doklad alebo oznámenie, ktoré mení pôvodnú faktúru a osobitne a jednoznačne sa na ňu vzťahuje, tzv. </w:t>
      </w:r>
      <w:r w:rsidRPr="0042216E">
        <w:rPr>
          <w:rFonts w:asciiTheme="minorHAnsi" w:hAnsiTheme="minorHAnsi" w:cstheme="minorHAnsi"/>
          <w:b/>
          <w:sz w:val="22"/>
          <w:szCs w:val="22"/>
        </w:rPr>
        <w:t>opravná faktúra</w:t>
      </w:r>
      <w:r w:rsidRPr="0042216E">
        <w:rPr>
          <w:rFonts w:asciiTheme="minorHAnsi" w:hAnsiTheme="minorHAnsi" w:cstheme="minorHAnsi"/>
          <w:sz w:val="22"/>
          <w:szCs w:val="22"/>
        </w:rPr>
        <w:t xml:space="preserve"> (dobropis, ťarchopis), ktorá musí obsahovať poradové číslo pôvodnej faktúry alebo pôvodný identifikátor pokladničného dokladu vyhotoveného e</w:t>
      </w:r>
      <w:r w:rsidR="0024351F" w:rsidRPr="0042216E">
        <w:rPr>
          <w:rFonts w:asciiTheme="minorHAnsi" w:hAnsiTheme="minorHAnsi" w:cstheme="minorHAnsi"/>
          <w:sz w:val="22"/>
          <w:szCs w:val="22"/>
        </w:rPr>
        <w:t>K</w:t>
      </w:r>
      <w:r w:rsidRPr="0042216E">
        <w:rPr>
          <w:rFonts w:asciiTheme="minorHAnsi" w:hAnsiTheme="minorHAnsi" w:cstheme="minorHAnsi"/>
          <w:sz w:val="22"/>
          <w:szCs w:val="22"/>
        </w:rPr>
        <w:t xml:space="preserve">asou klient a údaje, ktoré sa menia. Opravná faktúra sa považuje za zjednodušenú faktúru.  </w:t>
      </w:r>
    </w:p>
    <w:p w14:paraId="2C1F9BC6"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p>
    <w:p w14:paraId="53A7D7EA"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b/>
          <w:sz w:val="22"/>
          <w:szCs w:val="22"/>
        </w:rPr>
      </w:pPr>
      <w:r w:rsidRPr="0042216E">
        <w:rPr>
          <w:rFonts w:asciiTheme="minorHAnsi" w:hAnsiTheme="minorHAnsi" w:cstheme="minorHAnsi"/>
          <w:color w:val="auto"/>
          <w:sz w:val="22"/>
          <w:szCs w:val="22"/>
        </w:rPr>
        <w:t xml:space="preserve">Zjednodušenou faktúrou je, okrem opravnej faktúry, aj doklad za tovar alebo službu, ak cena vrátane dane nie je viac ako 100 eur, doklad vyhotovený pokladnicou e-kasa klient, ak cena tovaru alebo služby vrátane dane uhradená v hotovosti nie je viac ako 1 000 eur alebo uhradená inými platobnými prostriedkami nahrádzajúcimi hotovosť nie je viac ako 1 600 eur, doklad vyhotovený tankovacím automatom pre bezobslužné čerpanie pohonných látok, ak cena tovaru vrátane dane uhradená elektronickým platobným prostriedkom nie je viac ako 1 600 eur. Za „zjednodušené faktúry“ sa považujú z dôvodu, že zákon v ich prípade nevyžaduje uvedenie niektorých údajov, napr. identifikáciu odberateľa.  </w:t>
      </w:r>
    </w:p>
    <w:p w14:paraId="691315CE"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p>
    <w:p w14:paraId="1C386BF6"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sz w:val="22"/>
          <w:szCs w:val="22"/>
        </w:rPr>
      </w:pPr>
      <w:r w:rsidRPr="0042216E">
        <w:rPr>
          <w:rFonts w:asciiTheme="minorHAnsi" w:hAnsiTheme="minorHAnsi" w:cstheme="minorHAnsi"/>
          <w:sz w:val="22"/>
          <w:szCs w:val="22"/>
        </w:rPr>
        <w:t xml:space="preserve">Každá faktúra musí odzrkadľovať skutočné dodanie tovaru alebo služby a musí sa viazať ku konkrétnemu zdaniteľnému obchodu, či už ide o dodanie tovaru alebo poskytnutie služby. Dodávateľ tovaru alebo služby faktúrou žiada odplatu za zdaniteľné obchody, ktoré uskutočnil. Pre prijímateľa tovaru alebo služby je faktúra dokladom, ktorý je nevyhnutný na preukázanie vzniku nároku na odpočítanie dane z prijatého plnenia. </w:t>
      </w:r>
    </w:p>
    <w:p w14:paraId="3B9273F7"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color w:val="auto"/>
          <w:sz w:val="22"/>
          <w:szCs w:val="22"/>
        </w:rPr>
      </w:pPr>
    </w:p>
    <w:p w14:paraId="7C779C06" w14:textId="2187912A" w:rsidR="00E95C9B" w:rsidRPr="0042216E" w:rsidRDefault="00E95C9B" w:rsidP="00F91046">
      <w:pPr>
        <w:pStyle w:val="Zkladntext1"/>
        <w:tabs>
          <w:tab w:val="left" w:pos="9540"/>
          <w:tab w:val="left" w:pos="9784"/>
        </w:tabs>
        <w:ind w:right="679"/>
        <w:jc w:val="both"/>
        <w:rPr>
          <w:rFonts w:asciiTheme="minorHAnsi" w:hAnsiTheme="minorHAnsi" w:cstheme="minorHAnsi"/>
          <w:bCs/>
          <w:sz w:val="22"/>
          <w:szCs w:val="22"/>
        </w:rPr>
      </w:pPr>
      <w:r w:rsidRPr="0042216E">
        <w:rPr>
          <w:rFonts w:asciiTheme="minorHAnsi" w:hAnsiTheme="minorHAnsi" w:cstheme="minorHAnsi"/>
          <w:b/>
          <w:bCs/>
          <w:color w:val="auto"/>
          <w:sz w:val="22"/>
          <w:szCs w:val="22"/>
        </w:rPr>
        <w:t>Elektronickou faktúrou</w:t>
      </w:r>
      <w:r w:rsidRPr="0042216E">
        <w:rPr>
          <w:rFonts w:asciiTheme="minorHAnsi" w:hAnsiTheme="minorHAnsi" w:cstheme="minorHAnsi"/>
          <w:color w:val="auto"/>
          <w:sz w:val="22"/>
          <w:szCs w:val="22"/>
        </w:rPr>
        <w:t xml:space="preserve"> je podľa zákona o DPH faktúra, ktorá obsahuje údaje podľa § 74 tohto zákona a ktorá je vydaná a prijatá v akomkoľvek elektronickom formáte; výber formátu záleží od zdaniteľných osôb. Podstatnou skutočnosťou pri elektronickej faktúre je to, že elektronickú faktúru je možné vydať len so súhlasom príjemcu tovaru alebo služby. </w:t>
      </w:r>
    </w:p>
    <w:p w14:paraId="29FB66DA" w14:textId="77777777" w:rsidR="004531C7" w:rsidRPr="0042216E" w:rsidRDefault="004531C7"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Podľa Vysvetliviek EK – „Požiadavky na papierové a elektronické faktúry“ nie všetky faktúry vytvorené v elektronickom formáte možno považovať za „elektronickú faktúru“. Faktúry vyhotovené v elektronickom formáte, napríklad pomocou účtovného softvéru alebo softvérom na spracovanie textu, ktoré sa posielajú a prijímajú v papierovej podobe, nie sú elektronické faktúry.  Na druhej strane, faktúry vytvorené v papierovej podobe, ktoré sú nasnímané, poslané a prijaté e-mailom, možno považovať za elektronické faktúry. Nie je dôležitý typ elektronického formátu faktúry, ale len skutočnosť, že faktúra je v elektronickom formáte, keď sa vyhotovuje a prijíma.  Faktúra by sa mala považovať za vyhotovenú, keď dodávateľ alebo tretia strana konajúca v mene dodávateľa, alebo odberateľ v prípade faktúr vyhotovených odberateľom, sprístupní faktúru tak, aby ju mohol odberateľ prijať. </w:t>
      </w:r>
    </w:p>
    <w:p w14:paraId="2CA57EE1" w14:textId="77777777" w:rsidR="004531C7" w:rsidRPr="0042216E" w:rsidRDefault="004531C7"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Súhlas zo strany odberateľa je odôvodnený technickými požiadavkami potrebnými na prijatie elektronickej faktúry alebo schopnosťami odberateľa zabezpečiť vierohodnosť, neporušiteľnosť a čitateľnosť faktúry. </w:t>
      </w:r>
    </w:p>
    <w:p w14:paraId="4A54CAA6" w14:textId="77777777" w:rsidR="004531C7" w:rsidRPr="0042216E" w:rsidRDefault="004531C7"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Čitateľnosť znamená, že faktúra je čitateľná ľudským okom (napr. správy EDI, správy XML a iné štruktúrované správy v pôvodnom formáte sa nepovažujú za čitateľné ľudským okom). </w:t>
      </w:r>
    </w:p>
    <w:p w14:paraId="13A99575" w14:textId="23E90378" w:rsidR="00E95C9B" w:rsidRPr="0042216E" w:rsidRDefault="00E95C9B" w:rsidP="00F91046">
      <w:pPr>
        <w:pStyle w:val="Zkladntext1"/>
        <w:tabs>
          <w:tab w:val="left" w:pos="9540"/>
          <w:tab w:val="left" w:pos="9784"/>
        </w:tabs>
        <w:ind w:right="679"/>
        <w:jc w:val="both"/>
        <w:rPr>
          <w:rFonts w:asciiTheme="minorHAnsi" w:hAnsiTheme="minorHAnsi" w:cstheme="minorHAnsi"/>
          <w:b/>
          <w:sz w:val="22"/>
          <w:szCs w:val="22"/>
        </w:rPr>
      </w:pPr>
    </w:p>
    <w:p w14:paraId="3AF692BE" w14:textId="77777777" w:rsidR="0018571B" w:rsidRPr="0042216E" w:rsidRDefault="00E95C9B" w:rsidP="00F91046">
      <w:pPr>
        <w:tabs>
          <w:tab w:val="left" w:pos="9540"/>
          <w:tab w:val="left" w:pos="9784"/>
        </w:tabs>
        <w:spacing w:after="0" w:line="240" w:lineRule="auto"/>
        <w:ind w:right="679"/>
        <w:jc w:val="both"/>
        <w:rPr>
          <w:rFonts w:cstheme="minorHAnsi"/>
          <w:color w:val="000000"/>
        </w:rPr>
      </w:pPr>
      <w:r w:rsidRPr="0042216E">
        <w:rPr>
          <w:rFonts w:cstheme="minorHAnsi"/>
        </w:rPr>
        <w:t xml:space="preserve">Zákon o DPH vo väčšine prípadov ukladá </w:t>
      </w:r>
      <w:r w:rsidRPr="0042216E">
        <w:rPr>
          <w:rFonts w:cstheme="minorHAnsi"/>
          <w:b/>
          <w:bCs/>
        </w:rPr>
        <w:t xml:space="preserve">povinnosť </w:t>
      </w:r>
      <w:r w:rsidRPr="0042216E">
        <w:rPr>
          <w:rFonts w:cstheme="minorHAnsi"/>
        </w:rPr>
        <w:t>vyhotovenia faktúry len platiteľovi dane. A to v nasledovných prípadoch:</w:t>
      </w:r>
      <w:r w:rsidRPr="0042216E">
        <w:rPr>
          <w:rFonts w:cstheme="minorHAnsi"/>
          <w:color w:val="000000"/>
        </w:rPr>
        <w:t xml:space="preserve">    </w:t>
      </w:r>
    </w:p>
    <w:p w14:paraId="6BD765F8" w14:textId="252942DB" w:rsidR="00E95C9B" w:rsidRPr="0042216E" w:rsidRDefault="00E95C9B" w:rsidP="00F91046">
      <w:pPr>
        <w:tabs>
          <w:tab w:val="left" w:pos="9540"/>
          <w:tab w:val="left" w:pos="9784"/>
        </w:tabs>
        <w:spacing w:after="0" w:line="240" w:lineRule="auto"/>
        <w:ind w:right="679"/>
        <w:jc w:val="both"/>
        <w:rPr>
          <w:rFonts w:cstheme="minorHAnsi"/>
          <w:color w:val="000000"/>
        </w:rPr>
      </w:pPr>
      <w:r w:rsidRPr="0042216E">
        <w:rPr>
          <w:rFonts w:cstheme="minorHAnsi"/>
          <w:color w:val="000000"/>
        </w:rPr>
        <w:t xml:space="preserve">  </w:t>
      </w:r>
    </w:p>
    <w:p w14:paraId="416FCB56"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dodaní tovaru alebo služby s miestom dodania v tuzemsku inej zdaniteľnej osobe alebo právnickej osobe, ktorá nie je zdaniteľnou osobou; táto povinnosť sa týka aj prípadu prijatia platby pred týmto dodaním tovaru alebo služby,</w:t>
      </w:r>
    </w:p>
    <w:p w14:paraId="78D87FF9"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 xml:space="preserve">dodaní tovaru formou zásielkového predaja s miestom dodania v tuzemsku; táto povinnosť sa týka aj prípadu prijatia platby pred týmto dodaním tovaru, </w:t>
      </w:r>
    </w:p>
    <w:p w14:paraId="24B27C94"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dodaní tovaru oslobodeného od dane podľa § 43 zákona o DPH,</w:t>
      </w:r>
    </w:p>
    <w:p w14:paraId="6E61FCD3"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bCs/>
        </w:rPr>
      </w:pPr>
      <w:r w:rsidRPr="0042216E">
        <w:rPr>
          <w:rFonts w:cstheme="minorHAnsi"/>
          <w:bCs/>
        </w:rPr>
        <w:lastRenderedPageBreak/>
        <w:t>dodaní telekomunikačných služieb, služieb rozhlasového vysielania a televízneho vysielania a elektronických služieb s miestom dodania v inom členskom štáte právnickej osobe, ktorá nie je zdaniteľnou osobou a nie je identifikovaná pre DPH v inom členskom štáte, ak uplatňuje osobitnú úpravu podľa § 68a alebo § 68b zákona o DPH.</w:t>
      </w:r>
    </w:p>
    <w:p w14:paraId="402D1A4C"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 xml:space="preserve">dodaní tovaru alebo služby s miestom dodania v inom členskom štáte, keď je osobou povinnou platiť daň príjemca tovaru alebo služby, a to aj ak je dodanie tovaru alebo služby oslobodené od dane; táto povinnosť sa týka aj prípadu prijatia platby pred týmto dodaním tovaru alebo služby, </w:t>
      </w:r>
    </w:p>
    <w:p w14:paraId="1D56A1F7" w14:textId="77777777" w:rsidR="00E95C9B" w:rsidRPr="0042216E" w:rsidRDefault="00E95C9B" w:rsidP="00CC3B5C">
      <w:pPr>
        <w:pStyle w:val="Odsekzoznamu"/>
        <w:numPr>
          <w:ilvl w:val="0"/>
          <w:numId w:val="42"/>
        </w:numPr>
        <w:tabs>
          <w:tab w:val="left" w:pos="9540"/>
          <w:tab w:val="left" w:pos="9784"/>
        </w:tabs>
        <w:spacing w:after="0" w:line="240" w:lineRule="auto"/>
        <w:ind w:right="679"/>
        <w:jc w:val="both"/>
        <w:rPr>
          <w:rFonts w:cstheme="minorHAnsi"/>
          <w:color w:val="000000"/>
        </w:rPr>
      </w:pPr>
      <w:r w:rsidRPr="0042216E">
        <w:rPr>
          <w:rFonts w:cstheme="minorHAnsi"/>
        </w:rPr>
        <w:t xml:space="preserve">dodaní tovaru alebo služby s miestom dodania v treťom štáte pre zdaniteľnú osobu; táto povinnosť sa týka aj prípadu prijatia platby pred týmto dodaním tovaru alebo služby. </w:t>
      </w:r>
    </w:p>
    <w:p w14:paraId="1F9037BB" w14:textId="77777777" w:rsidR="00E95C9B" w:rsidRPr="0042216E" w:rsidRDefault="00E95C9B" w:rsidP="00F91046">
      <w:pPr>
        <w:tabs>
          <w:tab w:val="left" w:pos="9540"/>
          <w:tab w:val="left" w:pos="9784"/>
        </w:tabs>
        <w:spacing w:after="0" w:line="240" w:lineRule="auto"/>
        <w:ind w:right="679"/>
        <w:jc w:val="both"/>
        <w:rPr>
          <w:rFonts w:cstheme="minorHAnsi"/>
        </w:rPr>
      </w:pPr>
    </w:p>
    <w:p w14:paraId="7AB6C0D8" w14:textId="363C2150"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Platiteľ dane nemá povinnosť vyhotoviť faktúru pri dodaní tovaru alebo služby s miestom dodania v tuzemsku pre nezdaniteľnú fyzickú osobu, okrem zásielkového predaja s miestom dodania v tuzemsku (R_</w:t>
      </w:r>
      <w:r w:rsidR="00F9737F" w:rsidRPr="0042216E">
        <w:rPr>
          <w:rFonts w:cstheme="minorHAnsi"/>
        </w:rPr>
        <w:t>3</w:t>
      </w:r>
      <w:r w:rsidRPr="0042216E">
        <w:rPr>
          <w:rFonts w:cstheme="minorHAnsi"/>
        </w:rPr>
        <w:t>). Povinnosť vyhotovenia faktúr sa nevzťahuje ani na zdaniteľné osoby – podnikateľov, ktorí nie sú platiteľmi dane, okrem zákonom vymedzených prípadov, napr. pri cezhraničnom dodaní služby s miestom dodania v inom členskom štáte alebo v treťom štáte (R_</w:t>
      </w:r>
      <w:r w:rsidR="00F9737F" w:rsidRPr="0042216E">
        <w:rPr>
          <w:rFonts w:cstheme="minorHAnsi"/>
        </w:rPr>
        <w:t>1</w:t>
      </w:r>
      <w:r w:rsidRPr="0042216E">
        <w:rPr>
          <w:rFonts w:cstheme="minorHAnsi"/>
        </w:rPr>
        <w:t>). Povinnosť vyhotoviť faktúru sa nevzťahuje ani na dodanie tovaru alebo služby s miestom dodania v tuzemsku oslobodené od dane podľa § 28 až 42 zákona o DPH, ako aj v prípade dodania poisťovacích služieb podľa § 37 zákona o DPH a finančných služieb podľa § 39 zákona o DPH s miestom dodania v inom členskom štáte alebo treťom štáte</w:t>
      </w:r>
      <w:r w:rsidR="00F9737F" w:rsidRPr="0042216E">
        <w:rPr>
          <w:rFonts w:cstheme="minorHAnsi"/>
        </w:rPr>
        <w:t xml:space="preserve"> (R_2)</w:t>
      </w:r>
      <w:r w:rsidRPr="0042216E">
        <w:rPr>
          <w:rFonts w:cstheme="minorHAnsi"/>
        </w:rPr>
        <w:t xml:space="preserve">. </w:t>
      </w:r>
    </w:p>
    <w:p w14:paraId="50111C59" w14:textId="77777777" w:rsidR="00E95C9B" w:rsidRPr="0042216E" w:rsidRDefault="00E95C9B" w:rsidP="00F91046">
      <w:pPr>
        <w:tabs>
          <w:tab w:val="left" w:pos="9540"/>
          <w:tab w:val="left" w:pos="9784"/>
        </w:tabs>
        <w:spacing w:after="0" w:line="240" w:lineRule="auto"/>
        <w:ind w:right="679"/>
        <w:jc w:val="both"/>
        <w:rPr>
          <w:rFonts w:cstheme="minorHAnsi"/>
        </w:rPr>
      </w:pPr>
    </w:p>
    <w:p w14:paraId="3B79622A" w14:textId="599E9C8D" w:rsidR="00E95C9B" w:rsidRPr="0042216E" w:rsidRDefault="003F7BE6" w:rsidP="00F91046">
      <w:pPr>
        <w:tabs>
          <w:tab w:val="left" w:pos="9540"/>
          <w:tab w:val="left" w:pos="9784"/>
        </w:tabs>
        <w:spacing w:after="0" w:line="240" w:lineRule="auto"/>
        <w:ind w:right="679"/>
        <w:jc w:val="both"/>
        <w:rPr>
          <w:rFonts w:cstheme="minorHAnsi"/>
          <w:b/>
        </w:rPr>
      </w:pPr>
      <w:r w:rsidRPr="0042216E">
        <w:rPr>
          <w:rFonts w:cstheme="minorHAnsi"/>
          <w:b/>
        </w:rPr>
        <w:t>LEHOTY NA VYHOTOVENIE FAKTÚRY</w:t>
      </w:r>
    </w:p>
    <w:p w14:paraId="3AB7CB50"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Faktúra musí byť vyhotovená </w:t>
      </w:r>
      <w:r w:rsidRPr="0042216E">
        <w:rPr>
          <w:rFonts w:cstheme="minorHAnsi"/>
          <w:b/>
        </w:rPr>
        <w:t>do 15 dní odo dňa dodania tovaru alebo služby</w:t>
      </w:r>
      <w:r w:rsidRPr="0042216E">
        <w:rPr>
          <w:rFonts w:cstheme="minorHAnsi"/>
        </w:rPr>
        <w:t>, prípadne do 15 dní odo dňa prijatia platby pred dodaním tovaru alebo služby. Výnimka platí v prípadoch cezhranične dodávaných tovarov a služieb, a to v prípade</w:t>
      </w:r>
    </w:p>
    <w:p w14:paraId="37FF7EAD" w14:textId="77777777" w:rsidR="00E95C9B" w:rsidRPr="0042216E" w:rsidRDefault="00E95C9B" w:rsidP="00F91046">
      <w:pPr>
        <w:pStyle w:val="Zkladntext1"/>
        <w:numPr>
          <w:ilvl w:val="0"/>
          <w:numId w:val="14"/>
        </w:numPr>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dodania tovaru oslobodeného od dane podľa § 43 zákona o DPH, </w:t>
      </w:r>
    </w:p>
    <w:p w14:paraId="5FAB78AE" w14:textId="77777777" w:rsidR="00E95C9B" w:rsidRPr="0042216E" w:rsidRDefault="00E95C9B" w:rsidP="00F91046">
      <w:pPr>
        <w:pStyle w:val="Zkladntext1"/>
        <w:numPr>
          <w:ilvl w:val="0"/>
          <w:numId w:val="14"/>
        </w:numPr>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sz w:val="22"/>
          <w:szCs w:val="22"/>
        </w:rPr>
        <w:t>dodania služby s miestom dodania podľa § 15 ods. 1 v inom členskom štáte.</w:t>
      </w:r>
    </w:p>
    <w:p w14:paraId="50419024"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V týchto dvoch prípadoch sa faktúra musí vyhotoviť do 15 dní od konca kalendárneho mesiaca, v ktorom bol dodaný tovar alebo v ktorom bola dodaná služba alebo prijatá platba pred dodaním služby s miestom dodania v inom členskom štáte. </w:t>
      </w:r>
    </w:p>
    <w:p w14:paraId="7E438240"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V prípade vyhotovenia súhrnnej faktúry na viac dodaní tovarov alebo služieb a na viac platieb pred dodaním tovaru alebo služieb v priebehu kalendárneho mesiaca je lehota na vyhotovenie súhrnnej  faktúry  do 15 dní od skončenia kalendárneho mesiaca. </w:t>
      </w:r>
    </w:p>
    <w:p w14:paraId="7EE8D4E5"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V prípade opravy základu dane (ťarchopis, dobropis) je lehota na vyhotovenie opravnej faktúry do 15 dní od konca kalendárneho mesiaca, v ktorom nastala skutočnosť rozhodujúca pre opravu základu dane, napr. zrušenie dodávky, zníženie ceny.   </w:t>
      </w:r>
    </w:p>
    <w:p w14:paraId="453C5AF0" w14:textId="77777777" w:rsidR="00E95C9B" w:rsidRPr="0042216E" w:rsidRDefault="00E95C9B" w:rsidP="00F91046">
      <w:pPr>
        <w:pStyle w:val="Zkladntext1"/>
        <w:tabs>
          <w:tab w:val="left" w:pos="9540"/>
          <w:tab w:val="left" w:pos="9784"/>
        </w:tabs>
        <w:ind w:right="679"/>
        <w:jc w:val="both"/>
        <w:rPr>
          <w:rFonts w:asciiTheme="minorHAnsi" w:hAnsiTheme="minorHAnsi" w:cstheme="minorHAnsi"/>
          <w:color w:val="auto"/>
          <w:sz w:val="22"/>
          <w:szCs w:val="22"/>
        </w:rPr>
      </w:pPr>
      <w:r w:rsidRPr="0042216E">
        <w:rPr>
          <w:rFonts w:asciiTheme="minorHAnsi" w:hAnsiTheme="minorHAnsi" w:cstheme="minorHAnsi"/>
          <w:color w:val="auto"/>
          <w:sz w:val="22"/>
          <w:szCs w:val="22"/>
        </w:rPr>
        <w:t xml:space="preserve">   </w:t>
      </w:r>
      <w:r w:rsidRPr="0042216E">
        <w:rPr>
          <w:rFonts w:asciiTheme="minorHAnsi" w:hAnsiTheme="minorHAnsi" w:cstheme="minorHAnsi"/>
          <w:bCs/>
          <w:color w:val="FF0000"/>
          <w:sz w:val="22"/>
          <w:szCs w:val="22"/>
        </w:rPr>
        <w:t xml:space="preserve"> </w:t>
      </w:r>
    </w:p>
    <w:p w14:paraId="37798BDE" w14:textId="5ECDA66B" w:rsidR="00E95C9B" w:rsidRPr="0042216E" w:rsidRDefault="003F7BE6" w:rsidP="00F91046">
      <w:pPr>
        <w:pStyle w:val="Zkladntext1"/>
        <w:tabs>
          <w:tab w:val="left" w:pos="6645"/>
          <w:tab w:val="left" w:pos="9540"/>
          <w:tab w:val="left" w:pos="9784"/>
        </w:tabs>
        <w:ind w:right="679"/>
        <w:jc w:val="both"/>
        <w:rPr>
          <w:rFonts w:asciiTheme="minorHAnsi" w:hAnsiTheme="minorHAnsi" w:cstheme="minorHAnsi"/>
          <w:b/>
          <w:color w:val="auto"/>
          <w:sz w:val="22"/>
          <w:szCs w:val="22"/>
        </w:rPr>
      </w:pPr>
      <w:r w:rsidRPr="0042216E">
        <w:rPr>
          <w:rFonts w:asciiTheme="minorHAnsi" w:hAnsiTheme="minorHAnsi" w:cstheme="minorHAnsi"/>
          <w:b/>
          <w:color w:val="auto"/>
          <w:sz w:val="22"/>
          <w:szCs w:val="22"/>
        </w:rPr>
        <w:t xml:space="preserve">FAKTURÁCIA A KONTROLNÝ VÝKAZ  </w:t>
      </w:r>
    </w:p>
    <w:p w14:paraId="4CF7A5F4" w14:textId="7777777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Finančná správa v súčasnej dobe získava údaje z faktúr prostredníctvom kontrolného výkazu. Povinnosť podávania kontrolného výkazu bola zavedená novelou zákona o DPH s účinnosťou od 1.1.2014 s cieľom efektívneho plánovania daňových kontrol a odhaľovania tuzemských a cezhraničných karuselových podvodov, machinácií s faktúrami, ako sú napr. nezaradenie faktúr do účtovníctva dodávateľa, pričom odberateľ z nich uplatňuje odpočítanie dane, výmena faktúr, vystavenie fiktívnych faktúr, nevystavenie faktúr, vystavenie faktúr neplatiteľmi dane, uplatnenie si odpočtu dvakrát z tej istej faktúry, ale aj monitorovania rizikových platiteľov dane a preventívneho pôsobenia proti uvádzaniu nepravdivých údajov.</w:t>
      </w:r>
    </w:p>
    <w:p w14:paraId="53A66778" w14:textId="77777777" w:rsidR="00E95C9B" w:rsidRPr="0042216E" w:rsidRDefault="00E95C9B" w:rsidP="00F91046">
      <w:pPr>
        <w:tabs>
          <w:tab w:val="left" w:pos="9540"/>
          <w:tab w:val="left" w:pos="9784"/>
        </w:tabs>
        <w:spacing w:after="0" w:line="240" w:lineRule="auto"/>
        <w:ind w:right="679"/>
        <w:jc w:val="both"/>
        <w:rPr>
          <w:rFonts w:cstheme="minorHAnsi"/>
          <w:bCs/>
        </w:rPr>
      </w:pPr>
      <w:r w:rsidRPr="0042216E">
        <w:rPr>
          <w:rFonts w:cstheme="minorHAnsi"/>
          <w:bCs/>
        </w:rPr>
        <w:t xml:space="preserve">Povinnosť podávania kontrolného výkazu sa vzťahuje podľa zákona o DPH len na platiteľa dane. </w:t>
      </w:r>
    </w:p>
    <w:p w14:paraId="31DC3AAA" w14:textId="77777777" w:rsidR="00E95C9B" w:rsidRPr="0042216E" w:rsidRDefault="00E95C9B" w:rsidP="00F91046">
      <w:pPr>
        <w:pStyle w:val="Zkladntext1"/>
        <w:tabs>
          <w:tab w:val="left" w:pos="6645"/>
          <w:tab w:val="left" w:pos="9540"/>
          <w:tab w:val="left" w:pos="9784"/>
        </w:tabs>
        <w:ind w:right="679"/>
        <w:jc w:val="both"/>
        <w:rPr>
          <w:rFonts w:asciiTheme="minorHAnsi" w:hAnsiTheme="minorHAnsi" w:cstheme="minorHAnsi"/>
          <w:bCs/>
          <w:color w:val="auto"/>
          <w:sz w:val="22"/>
          <w:szCs w:val="22"/>
        </w:rPr>
      </w:pPr>
      <w:r w:rsidRPr="0042216E">
        <w:rPr>
          <w:rFonts w:asciiTheme="minorHAnsi" w:hAnsiTheme="minorHAnsi" w:cstheme="minorHAnsi"/>
          <w:bCs/>
          <w:color w:val="auto"/>
          <w:sz w:val="22"/>
          <w:szCs w:val="22"/>
        </w:rPr>
        <w:t>Platiteľ dane do kontrolného výkazu uvádza údaje o daňovej povinnosti a odpočítaní dane za príslušné zdaňovacie obdobie v členení</w:t>
      </w:r>
    </w:p>
    <w:p w14:paraId="68C35DF4"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údaje z každej vyhotovenej faktúry, ktorú bol povinný vyhotoviť o dodaní tovarov a služieb, pri ktorých je osobou povinnou platiť daň v tuzemsku, okrem zjednodušených faktúr </w:t>
      </w:r>
    </w:p>
    <w:p w14:paraId="29F83D72"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údaje z každej vyhotovenej faktúry, ktorú bol povinný vyhotoviť o dodaní vybraných tovarov a služieb (napr. mobilné telefóny, stavebné práce), z ktorých je povinný platiť daň v tuzemsku príjemca plnenia  </w:t>
      </w:r>
    </w:p>
    <w:p w14:paraId="335A1628"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lastRenderedPageBreak/>
        <w:t>údaje z každej prijatej faktúry alebo z iného dokladu o dodaní tovarov a služieb, pri ktorých je platiteľ dane v postavení príjemcu plnenia osobou povinnou platiť daň</w:t>
      </w:r>
    </w:p>
    <w:p w14:paraId="2210CAE9"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údaje z každej prijatej  faktúry o dodaní tovarov a služieb, ktoré sú alebo majú byť dodané iným platiteľom povinným platiť daň a pri ktorých príjemca plnenia uplatňuje odpočítanie dane v príslušnom zdaňovacom období</w:t>
      </w:r>
    </w:p>
    <w:p w14:paraId="7944FFF8"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údaje z každej vyhotovenej a prijatej opravnej faktúry </w:t>
      </w:r>
    </w:p>
    <w:p w14:paraId="671CB731"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sumárne údaje o základe dane a dani z dodania tovarov a služieb, pri ktorých eviduje tržby prostredníctvom e-kasy klient</w:t>
      </w:r>
    </w:p>
    <w:p w14:paraId="53ACB46E" w14:textId="77777777" w:rsidR="00E95C9B" w:rsidRPr="0042216E" w:rsidRDefault="00E95C9B"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sumárne údaje o základe dane a dani z dodania tovarov a služieb zo zjednodušených faktúr (okrem dokladu vyhotoveného e-kasou klient) a o dodaní tovarov a služieb, pri ktorých platiteľ dane nie je povinný vyhotoviť faktúru (dodania tovarov a služieb pre nezdaniteľné fyzické osoby).         </w:t>
      </w:r>
    </w:p>
    <w:p w14:paraId="080980E1" w14:textId="77777777" w:rsidR="0018571B" w:rsidRPr="0042216E" w:rsidRDefault="0018571B" w:rsidP="00F91046">
      <w:pPr>
        <w:tabs>
          <w:tab w:val="left" w:pos="9540"/>
          <w:tab w:val="left" w:pos="9784"/>
        </w:tabs>
        <w:spacing w:after="0" w:line="240" w:lineRule="auto"/>
        <w:ind w:right="679"/>
        <w:jc w:val="both"/>
        <w:rPr>
          <w:rFonts w:cstheme="minorHAnsi"/>
        </w:rPr>
      </w:pPr>
    </w:p>
    <w:p w14:paraId="2392D3CD" w14:textId="69DE1647"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Do kontrolného výkazu sa neuvádzajú údaje o dodaniach tovarov a služieb, ktoré sú oslobodené od dane. </w:t>
      </w:r>
    </w:p>
    <w:p w14:paraId="52D43245" w14:textId="77777777" w:rsidR="00E95C9B" w:rsidRPr="0042216E" w:rsidRDefault="00E95C9B" w:rsidP="00F91046">
      <w:pPr>
        <w:tabs>
          <w:tab w:val="left" w:pos="9540"/>
          <w:tab w:val="left" w:pos="9784"/>
        </w:tabs>
        <w:spacing w:after="0" w:line="240" w:lineRule="auto"/>
        <w:ind w:right="679"/>
        <w:jc w:val="both"/>
        <w:rPr>
          <w:rFonts w:cstheme="minorHAnsi"/>
        </w:rPr>
      </w:pPr>
    </w:p>
    <w:p w14:paraId="31994FE4" w14:textId="0AEBE4F0" w:rsidR="00E95C9B" w:rsidRPr="0042216E" w:rsidRDefault="00E95C9B" w:rsidP="00F91046">
      <w:pPr>
        <w:tabs>
          <w:tab w:val="left" w:pos="9540"/>
          <w:tab w:val="left" w:pos="9784"/>
        </w:tabs>
        <w:spacing w:after="0" w:line="240" w:lineRule="auto"/>
        <w:ind w:right="679"/>
        <w:jc w:val="both"/>
        <w:rPr>
          <w:rFonts w:cstheme="minorHAnsi"/>
        </w:rPr>
      </w:pPr>
      <w:r w:rsidRPr="0042216E">
        <w:rPr>
          <w:rFonts w:cstheme="minorHAnsi"/>
        </w:rPr>
        <w:t xml:space="preserve">Platiteľ dane uvádza z vyhotovených a  prijatých faktúr len vybrané údaje, a to identifikačné číslo dodávateľa alebo odberateľa, poradové číslo faktúry, dátum dodania tovaru alebo služby alebo dátum prijatia platby, ak prijatím platby vznikla daňová povinnosť, základ dane a sumu dane, sadzbu dane  a výšku odpočítanej dane. Druh a množstvo tovaru sa uvádza len v prípade vybraných tovarov,  pri dodaní ktorých dochádza k tuzemskému prenosu daňovej povinnosti na príjemcu plnenia. Z opravných faktúr (dobropisov a ťarchopisov) sa uvádza len poradové číslo opravnej faktúry, poradové číslo pôvodnej faktúry a zmeny oproti pôvodne vykázaným údajom.   </w:t>
      </w:r>
    </w:p>
    <w:p w14:paraId="619ABAF6" w14:textId="77777777" w:rsidR="00E95C9B" w:rsidRPr="0042216E" w:rsidRDefault="00E95C9B" w:rsidP="00F91046">
      <w:pPr>
        <w:tabs>
          <w:tab w:val="left" w:pos="9540"/>
          <w:tab w:val="left" w:pos="9784"/>
        </w:tabs>
        <w:spacing w:after="0" w:line="240" w:lineRule="auto"/>
        <w:ind w:right="679"/>
        <w:jc w:val="both"/>
        <w:rPr>
          <w:rFonts w:cstheme="minorHAnsi"/>
        </w:rPr>
      </w:pPr>
    </w:p>
    <w:p w14:paraId="0803671B" w14:textId="074931B9" w:rsidR="00E95C9B" w:rsidRPr="0042216E" w:rsidRDefault="00E95C9B"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Kontrolný výkaz je platiteľ dane povinný podať elektronicky do 25 dní po skončení zdaňovacieho obdobia, ktorým môže byť kalendárny mesiac alebo kalendárny štvrťrok (R_</w:t>
      </w:r>
      <w:r w:rsidR="00B71EC7" w:rsidRPr="0042216E">
        <w:rPr>
          <w:rFonts w:asciiTheme="minorHAnsi" w:eastAsiaTheme="minorHAnsi" w:hAnsiTheme="minorHAnsi" w:cstheme="minorHAnsi"/>
          <w:snapToGrid/>
          <w:color w:val="auto"/>
          <w:sz w:val="22"/>
          <w:szCs w:val="22"/>
          <w:lang w:eastAsia="en-US"/>
        </w:rPr>
        <w:t>4</w:t>
      </w:r>
      <w:r w:rsidRPr="0042216E">
        <w:rPr>
          <w:rFonts w:asciiTheme="minorHAnsi" w:eastAsiaTheme="minorHAnsi" w:hAnsiTheme="minorHAnsi" w:cstheme="minorHAnsi"/>
          <w:snapToGrid/>
          <w:color w:val="auto"/>
          <w:sz w:val="22"/>
          <w:szCs w:val="22"/>
          <w:lang w:eastAsia="en-US"/>
        </w:rPr>
        <w:t>).  V prípade platiteľov dane, ktorí majú štvrťročné zdaňovacie obdobie, finančná správa získava potrebné údaje z vyhotovených a prijatých faktúr s omeškaním od 25 do 117 dní po uskutočnení dodania (R_</w:t>
      </w:r>
      <w:r w:rsidR="00B71EC7" w:rsidRPr="0042216E">
        <w:rPr>
          <w:rFonts w:asciiTheme="minorHAnsi" w:eastAsiaTheme="minorHAnsi" w:hAnsiTheme="minorHAnsi" w:cstheme="minorHAnsi"/>
          <w:snapToGrid/>
          <w:color w:val="auto"/>
          <w:sz w:val="22"/>
          <w:szCs w:val="22"/>
          <w:lang w:eastAsia="en-US"/>
        </w:rPr>
        <w:t>5</w:t>
      </w:r>
      <w:r w:rsidRPr="0042216E">
        <w:rPr>
          <w:rFonts w:asciiTheme="minorHAnsi" w:eastAsiaTheme="minorHAnsi" w:hAnsiTheme="minorHAnsi" w:cstheme="minorHAnsi"/>
          <w:snapToGrid/>
          <w:color w:val="auto"/>
          <w:sz w:val="22"/>
          <w:szCs w:val="22"/>
          <w:lang w:eastAsia="en-US"/>
        </w:rPr>
        <w:t xml:space="preserve">). </w:t>
      </w:r>
    </w:p>
    <w:p w14:paraId="1E054565" w14:textId="4B43E40A"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22E0ECA1"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b/>
          <w:bCs/>
          <w:snapToGrid/>
          <w:color w:val="auto"/>
          <w:sz w:val="22"/>
          <w:szCs w:val="22"/>
          <w:lang w:eastAsia="en-US"/>
        </w:rPr>
      </w:pPr>
      <w:r w:rsidRPr="0042216E">
        <w:rPr>
          <w:rFonts w:asciiTheme="minorHAnsi" w:eastAsiaTheme="minorHAnsi" w:hAnsiTheme="minorHAnsi" w:cstheme="minorHAnsi"/>
          <w:b/>
          <w:bCs/>
          <w:snapToGrid/>
          <w:color w:val="auto"/>
          <w:sz w:val="22"/>
          <w:szCs w:val="22"/>
          <w:lang w:eastAsia="en-US"/>
        </w:rPr>
        <w:t>VEDENIE ZÁZNAMOV PRE ÚČELY DPH</w:t>
      </w:r>
    </w:p>
    <w:p w14:paraId="76C7A539"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 xml:space="preserve">Platiteľ dane je povinný viesť podľa § 70 zákona o DPH záznamy, v ktorých sa uvádzajú údaje rozhodujúce pre správne určenie dane. Záznamy vedie  podľa jednotlivých zdaňovacích období o dodaných tovaroch a službách a o prijatých tovaroch a službách. </w:t>
      </w:r>
    </w:p>
    <w:p w14:paraId="641A7311"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 xml:space="preserve">V rámci záznamov </w:t>
      </w:r>
      <w:r w:rsidRPr="0042216E">
        <w:rPr>
          <w:rFonts w:asciiTheme="minorHAnsi" w:eastAsiaTheme="minorHAnsi" w:hAnsiTheme="minorHAnsi" w:cstheme="minorHAnsi"/>
          <w:b/>
          <w:bCs/>
          <w:snapToGrid/>
          <w:color w:val="auto"/>
          <w:sz w:val="22"/>
          <w:szCs w:val="22"/>
          <w:lang w:eastAsia="en-US"/>
        </w:rPr>
        <w:t>o dodaných tovaroch a službách</w:t>
      </w:r>
      <w:r w:rsidRPr="0042216E">
        <w:rPr>
          <w:rFonts w:asciiTheme="minorHAnsi" w:eastAsiaTheme="minorHAnsi" w:hAnsiTheme="minorHAnsi" w:cstheme="minorHAnsi"/>
          <w:snapToGrid/>
          <w:color w:val="auto"/>
          <w:sz w:val="22"/>
          <w:szCs w:val="22"/>
          <w:lang w:eastAsia="en-US"/>
        </w:rPr>
        <w:t xml:space="preserve"> je platiteľ dane povinný viesť osobitne záznamy najmä o</w:t>
      </w:r>
    </w:p>
    <w:p w14:paraId="65BD3AA6"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dodaní tovarov a služieb do iného členského štátu,</w:t>
      </w:r>
    </w:p>
    <w:p w14:paraId="277FEC97"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dodaní tovaru s inštaláciou alebo montážou s miestom dodania v inom členskom štáte, ak sa preprava tovaru začala v tuzemsku, </w:t>
      </w:r>
    </w:p>
    <w:p w14:paraId="71A4211D"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premiestnení tovarov z tuzemska do iného členského štátu, </w:t>
      </w:r>
    </w:p>
    <w:p w14:paraId="40974195"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premiestnení tovarov, vrátení tovaru alebo nahradení zdaniteľnej osoby v režime call-off stock,</w:t>
      </w:r>
    </w:p>
    <w:p w14:paraId="05BBC846"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dodaní služieb s miestom dodania v treťom štáte</w:t>
      </w:r>
    </w:p>
    <w:p w14:paraId="0FFEE26D"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platbách prijatých pred dodaním tovarov a služieb,</w:t>
      </w:r>
    </w:p>
    <w:p w14:paraId="40411D87"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dodaní tovarov a služieb, ktoré boli dodané bezodplatne (okrem služieb oslobodených od dane podľa § 28 až 41 zákona o DPH),</w:t>
      </w:r>
    </w:p>
    <w:p w14:paraId="1D16AB26"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09B081E3"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 xml:space="preserve">V prípade záznamov </w:t>
      </w:r>
      <w:r w:rsidRPr="0042216E">
        <w:rPr>
          <w:rFonts w:asciiTheme="minorHAnsi" w:eastAsiaTheme="minorHAnsi" w:hAnsiTheme="minorHAnsi" w:cstheme="minorHAnsi"/>
          <w:b/>
          <w:bCs/>
          <w:snapToGrid/>
          <w:color w:val="auto"/>
          <w:sz w:val="22"/>
          <w:szCs w:val="22"/>
          <w:lang w:eastAsia="en-US"/>
        </w:rPr>
        <w:t>o prijatých tovaroch a službách</w:t>
      </w:r>
      <w:r w:rsidRPr="0042216E">
        <w:rPr>
          <w:rFonts w:asciiTheme="minorHAnsi" w:eastAsiaTheme="minorHAnsi" w:hAnsiTheme="minorHAnsi" w:cstheme="minorHAnsi"/>
          <w:snapToGrid/>
          <w:color w:val="auto"/>
          <w:sz w:val="22"/>
          <w:szCs w:val="22"/>
          <w:lang w:eastAsia="en-US"/>
        </w:rPr>
        <w:t xml:space="preserve"> sa vedú osobitne záznamy o:</w:t>
      </w:r>
    </w:p>
    <w:p w14:paraId="537393F7"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nadobudnutí tovaru z iného členského štátu,</w:t>
      </w:r>
    </w:p>
    <w:p w14:paraId="140054E8"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prijatí služieb z iného členského štátu,</w:t>
      </w:r>
    </w:p>
    <w:p w14:paraId="6BC60A84"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dovoze tovaru,</w:t>
      </w:r>
    </w:p>
    <w:p w14:paraId="278E59AC"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tovare, ktorý bol pre platiteľa dane odoslaný alebo prepravený do tuzemska z iného členského štátu v režime call-off stock,</w:t>
      </w:r>
    </w:p>
    <w:p w14:paraId="1B12EEBB"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platbách poskytnutých pred dodaním tovarov a služieb. </w:t>
      </w:r>
    </w:p>
    <w:p w14:paraId="405D4E35" w14:textId="77777777" w:rsidR="004531C7" w:rsidRPr="0042216E" w:rsidRDefault="004531C7" w:rsidP="00F91046">
      <w:pPr>
        <w:pStyle w:val="Odsekzoznamu"/>
        <w:tabs>
          <w:tab w:val="left" w:pos="9540"/>
          <w:tab w:val="left" w:pos="9784"/>
        </w:tabs>
        <w:spacing w:after="0" w:line="240" w:lineRule="auto"/>
        <w:ind w:right="679"/>
        <w:jc w:val="both"/>
        <w:rPr>
          <w:rFonts w:cstheme="minorHAnsi"/>
        </w:rPr>
      </w:pPr>
    </w:p>
    <w:p w14:paraId="568E0BAA"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Na účely odpočítania dane vedie platiteľ dane záznamy v členení:</w:t>
      </w:r>
    </w:p>
    <w:p w14:paraId="22624C61"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lastRenderedPageBreak/>
        <w:t>prijaté tovary a služby s možnosťou odpočítania dane,</w:t>
      </w:r>
    </w:p>
    <w:p w14:paraId="3018F3FD" w14:textId="4B4A8F05"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prijaté tovary </w:t>
      </w:r>
      <w:r w:rsidR="0011020D" w:rsidRPr="0042216E">
        <w:rPr>
          <w:rFonts w:cstheme="minorHAnsi"/>
        </w:rPr>
        <w:t>a </w:t>
      </w:r>
      <w:r w:rsidRPr="0042216E">
        <w:rPr>
          <w:rFonts w:cstheme="minorHAnsi"/>
        </w:rPr>
        <w:t>služby bez možnosti odpočítania dane,</w:t>
      </w:r>
    </w:p>
    <w:p w14:paraId="48550714"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prijaté tovary a služby s možnosťou pomerného odpočítania dane.</w:t>
      </w:r>
    </w:p>
    <w:p w14:paraId="00FD5FC3" w14:textId="77777777" w:rsidR="004531C7" w:rsidRPr="0042216E" w:rsidRDefault="004531C7" w:rsidP="00F91046">
      <w:pPr>
        <w:tabs>
          <w:tab w:val="left" w:pos="9540"/>
          <w:tab w:val="left" w:pos="9784"/>
        </w:tabs>
        <w:spacing w:after="0" w:line="240" w:lineRule="auto"/>
        <w:ind w:right="679"/>
        <w:jc w:val="both"/>
        <w:rPr>
          <w:rFonts w:cstheme="minorHAnsi"/>
        </w:rPr>
      </w:pPr>
      <w:r w:rsidRPr="0042216E">
        <w:rPr>
          <w:rFonts w:cstheme="minorHAnsi"/>
        </w:rPr>
        <w:t xml:space="preserve">Platiteľ dane v záznamoch uvádza zdaňovacie obdobie, v ktorom vykonal odpočítanie dane alebo pomerné odpočítanie dane. Táto povinnosť nadväzuje na právo platiteľa dane uplatniť odpočítanie dane z prijatého tovaru alebo z prijatej služby  najskôr v zdaňovacom období, keď pri tomto tovare alebo službe vznikla daňová povinnosť, a najneskôr v poslednom zdaňovacom období kalendárneho roka, v ktorom právo na odpočítanie dane vzniklo, ak platiteľ dane má k dispozícii faktúru od dodávateľa alebo dovozný doklad v prípade odpočítanej dane zaplatenej pri dovoze tovaru.  </w:t>
      </w:r>
    </w:p>
    <w:p w14:paraId="134F78FC"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6AE1176A"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r w:rsidRPr="0042216E">
        <w:rPr>
          <w:rFonts w:asciiTheme="minorHAnsi" w:eastAsiaTheme="minorHAnsi" w:hAnsiTheme="minorHAnsi" w:cstheme="minorHAnsi"/>
          <w:snapToGrid/>
          <w:color w:val="auto"/>
          <w:sz w:val="22"/>
          <w:szCs w:val="22"/>
          <w:lang w:eastAsia="en-US"/>
        </w:rPr>
        <w:t>Povinnosť vedenia záznamov pre účely DPH je zavedená aj pre zdaniteľné osoby alebo právnické osoby, ktoré nie sú zdaniteľnými osobami a ktoré sú registrované pre daň podľa § 7 alebo § 7a zákona o DPH z dôvodu, že nadobúdajú tovar z iného členského štátu alebo poskytujú/prijímajú služby do/z iného členského štátu s miestom dodania podľa § 15 ods. 1 zákona o DPH.  Tieto zdaniteľné osoby sú povinné viesť záznamy o:</w:t>
      </w:r>
    </w:p>
    <w:p w14:paraId="584C27DE"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nadobudnutých tovaroch z iného členského štátu,</w:t>
      </w:r>
    </w:p>
    <w:p w14:paraId="7CA25686"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 xml:space="preserve">dodaných službách s miestom dodania v inom členskom štáte podľa § 15 ods. 1 zákona o DPH, </w:t>
      </w:r>
    </w:p>
    <w:p w14:paraId="7ADE3B93"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prijatých službách s miestom dodania v tuzemsku podľa § 15 ods. 1 zákona o DPH, pri ktorých je zdaniteľná osoba v postavení príjemcu služby povinná platiť daň v tuzemsku,</w:t>
      </w:r>
    </w:p>
    <w:p w14:paraId="3AA081FF" w14:textId="77777777" w:rsidR="004531C7" w:rsidRPr="0042216E" w:rsidRDefault="004531C7" w:rsidP="00CC3B5C">
      <w:pPr>
        <w:pStyle w:val="Odsekzoznamu"/>
        <w:numPr>
          <w:ilvl w:val="0"/>
          <w:numId w:val="43"/>
        </w:numPr>
        <w:tabs>
          <w:tab w:val="left" w:pos="9540"/>
          <w:tab w:val="left" w:pos="9784"/>
        </w:tabs>
        <w:spacing w:after="0" w:line="240" w:lineRule="auto"/>
        <w:ind w:right="679"/>
        <w:jc w:val="both"/>
        <w:rPr>
          <w:rFonts w:cstheme="minorHAnsi"/>
        </w:rPr>
      </w:pPr>
      <w:r w:rsidRPr="0042216E">
        <w:rPr>
          <w:rFonts w:cstheme="minorHAnsi"/>
        </w:rPr>
        <w:t>tovaroch prepravených do tuzemska  z iného členského štátu v režime call-off stock.</w:t>
      </w:r>
    </w:p>
    <w:p w14:paraId="3AA7D666" w14:textId="77777777" w:rsidR="004531C7" w:rsidRPr="0042216E" w:rsidRDefault="004531C7" w:rsidP="00F91046">
      <w:pPr>
        <w:tabs>
          <w:tab w:val="left" w:pos="9540"/>
          <w:tab w:val="left" w:pos="9784"/>
        </w:tabs>
        <w:spacing w:after="0" w:line="240" w:lineRule="auto"/>
        <w:ind w:right="679"/>
        <w:jc w:val="both"/>
        <w:rPr>
          <w:rFonts w:cstheme="minorHAnsi"/>
        </w:rPr>
      </w:pPr>
    </w:p>
    <w:p w14:paraId="53D8DAD3" w14:textId="77777777" w:rsidR="004531C7" w:rsidRPr="0042216E" w:rsidRDefault="004531C7" w:rsidP="00F91046">
      <w:pPr>
        <w:tabs>
          <w:tab w:val="left" w:pos="9540"/>
          <w:tab w:val="left" w:pos="9784"/>
        </w:tabs>
        <w:spacing w:after="0" w:line="240" w:lineRule="auto"/>
        <w:ind w:right="679"/>
        <w:jc w:val="both"/>
        <w:rPr>
          <w:rFonts w:cstheme="minorHAnsi"/>
        </w:rPr>
      </w:pPr>
      <w:r w:rsidRPr="0042216E">
        <w:rPr>
          <w:rFonts w:cstheme="minorHAnsi"/>
        </w:rPr>
        <w:t xml:space="preserve">Zákon o DPH ukladá viesť osobitné záznamy aj pre platiteľa dane,  ktorý kúpi pozemné motorové vozidlo z iného členského štátu, ktoré je alebo už bolo v evidencii vozidiel v inom členskom štáte, na účely ďalšieho predaja. Tieto záznamy o motorových vozidlách kúpených od osoby identifikovanej v inom členskom štáte a prepravených do tuzemska je platiteľ dane povinný doručiť na určenom tlačive daňovému úradu v lehote na podanie daňového priznania. </w:t>
      </w:r>
    </w:p>
    <w:p w14:paraId="06902BAD" w14:textId="77777777" w:rsidR="004531C7" w:rsidRPr="0042216E" w:rsidRDefault="004531C7" w:rsidP="00F91046">
      <w:pPr>
        <w:pStyle w:val="Zkladntext1"/>
        <w:tabs>
          <w:tab w:val="left" w:pos="6645"/>
          <w:tab w:val="left" w:pos="9540"/>
          <w:tab w:val="left" w:pos="9784"/>
        </w:tabs>
        <w:ind w:right="679"/>
        <w:jc w:val="both"/>
        <w:rPr>
          <w:rFonts w:asciiTheme="minorHAnsi" w:eastAsiaTheme="minorHAnsi" w:hAnsiTheme="minorHAnsi" w:cstheme="minorHAnsi"/>
          <w:snapToGrid/>
          <w:color w:val="auto"/>
          <w:sz w:val="22"/>
          <w:szCs w:val="22"/>
          <w:lang w:eastAsia="en-US"/>
        </w:rPr>
      </w:pPr>
    </w:p>
    <w:p w14:paraId="29471753" w14:textId="07714E11" w:rsidR="0018571B" w:rsidRPr="0042216E" w:rsidRDefault="0018571B" w:rsidP="00F91046">
      <w:pPr>
        <w:pStyle w:val="Nadpis3"/>
        <w:numPr>
          <w:ilvl w:val="2"/>
          <w:numId w:val="1"/>
        </w:numPr>
        <w:tabs>
          <w:tab w:val="left" w:pos="9540"/>
          <w:tab w:val="left" w:pos="9784"/>
        </w:tabs>
        <w:ind w:right="679"/>
        <w:rPr>
          <w:bCs/>
        </w:rPr>
      </w:pPr>
      <w:bookmarkStart w:id="47" w:name="_Toc58156041"/>
      <w:bookmarkStart w:id="48" w:name="_Toc61813987"/>
      <w:r w:rsidRPr="0042216E">
        <w:rPr>
          <w:rFonts w:eastAsia="Calibri" w:cstheme="minorHAnsi"/>
          <w:bCs/>
        </w:rPr>
        <w:t>Zákon č. 431/2002 Z. z. o účtovníctve v znení neskorších predpisov</w:t>
      </w:r>
      <w:bookmarkEnd w:id="47"/>
      <w:bookmarkEnd w:id="48"/>
    </w:p>
    <w:p w14:paraId="0B471233" w14:textId="6013987C"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Zákon o účtovníctve pojem „faktúra“ neupravuje. Faktúra, tak ako ju definuje zákon o DPH, je v zmysle ustanovení zákona o účtovníctve považovaná za  </w:t>
      </w:r>
      <w:r w:rsidR="00E22CC4" w:rsidRPr="0042216E">
        <w:rPr>
          <w:rFonts w:eastAsia="Calibri" w:cstheme="minorHAnsi"/>
        </w:rPr>
        <w:t xml:space="preserve"> účtovný záznam</w:t>
      </w:r>
    </w:p>
    <w:p w14:paraId="4091EEBE" w14:textId="77777777" w:rsidR="00E95C9B" w:rsidRPr="0042216E" w:rsidRDefault="00E95C9B" w:rsidP="00F91046">
      <w:pPr>
        <w:tabs>
          <w:tab w:val="left" w:pos="9540"/>
          <w:tab w:val="left" w:pos="9784"/>
        </w:tabs>
        <w:spacing w:after="0" w:line="240" w:lineRule="auto"/>
        <w:ind w:right="679"/>
        <w:jc w:val="both"/>
        <w:rPr>
          <w:rFonts w:eastAsia="Calibri" w:cstheme="minorHAnsi"/>
          <w:u w:val="single"/>
        </w:rPr>
      </w:pPr>
    </w:p>
    <w:p w14:paraId="3980BC0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b/>
        </w:rPr>
        <w:t>Účtovný doklad</w:t>
      </w:r>
      <w:r w:rsidRPr="0042216E">
        <w:rPr>
          <w:rFonts w:eastAsia="Calibri" w:cstheme="minorHAnsi"/>
        </w:rPr>
        <w:t xml:space="preserve"> je jedným z účtovných záznamov, pričom účtovným záznamom sa rozumie údaj, ktorý je nositeľom informácie týkajúcej sa predmetu účtovníctva alebo spôsobu jeho vedenia. </w:t>
      </w:r>
      <w:r w:rsidR="00E22CC4" w:rsidRPr="0042216E">
        <w:rPr>
          <w:rFonts w:eastAsia="Calibri" w:cstheme="minorHAnsi"/>
        </w:rPr>
        <w:t xml:space="preserve">Vystavená faktúra a prijatá faktúra </w:t>
      </w:r>
      <w:r w:rsidR="00A52B1C" w:rsidRPr="0042216E">
        <w:rPr>
          <w:rFonts w:eastAsia="Calibri" w:cstheme="minorHAnsi"/>
        </w:rPr>
        <w:t xml:space="preserve"> sú účtovnými záznamami, ktoré po doplnení podpisových záznamov a splnení obsahových náležitostí  </w:t>
      </w:r>
      <w:r w:rsidR="00E22CC4" w:rsidRPr="0042216E">
        <w:rPr>
          <w:rFonts w:eastAsia="Calibri" w:cstheme="minorHAnsi"/>
        </w:rPr>
        <w:t>podľa § 10 zákona o účtovníctve sa stáva</w:t>
      </w:r>
      <w:r w:rsidR="00A52B1C" w:rsidRPr="0042216E">
        <w:rPr>
          <w:rFonts w:eastAsia="Calibri" w:cstheme="minorHAnsi"/>
        </w:rPr>
        <w:t>jú</w:t>
      </w:r>
      <w:r w:rsidR="00E22CC4" w:rsidRPr="0042216E">
        <w:rPr>
          <w:rFonts w:eastAsia="Calibri" w:cstheme="minorHAnsi"/>
        </w:rPr>
        <w:t xml:space="preserve"> účtovným</w:t>
      </w:r>
      <w:r w:rsidR="00A52B1C" w:rsidRPr="0042216E">
        <w:rPr>
          <w:rFonts w:eastAsia="Calibri" w:cstheme="minorHAnsi"/>
        </w:rPr>
        <w:t>i</w:t>
      </w:r>
      <w:r w:rsidR="00E22CC4" w:rsidRPr="0042216E">
        <w:rPr>
          <w:rFonts w:eastAsia="Calibri" w:cstheme="minorHAnsi"/>
        </w:rPr>
        <w:t xml:space="preserve"> doklad</w:t>
      </w:r>
      <w:r w:rsidR="00A52B1C" w:rsidRPr="0042216E">
        <w:rPr>
          <w:rFonts w:eastAsia="Calibri" w:cstheme="minorHAnsi"/>
        </w:rPr>
        <w:t>mi</w:t>
      </w:r>
      <w:r w:rsidR="00E22CC4" w:rsidRPr="0042216E">
        <w:rPr>
          <w:rFonts w:eastAsia="Calibri" w:cstheme="minorHAnsi"/>
        </w:rPr>
        <w:t>.</w:t>
      </w:r>
      <w:r w:rsidR="00EF53B4" w:rsidRPr="0042216E">
        <w:rPr>
          <w:rFonts w:eastAsia="Calibri" w:cstheme="minorHAnsi"/>
        </w:rPr>
        <w:t xml:space="preserve"> </w:t>
      </w:r>
    </w:p>
    <w:p w14:paraId="1ABB0E13" w14:textId="77777777" w:rsidR="00E95C9B" w:rsidRPr="0042216E" w:rsidRDefault="00E95C9B" w:rsidP="00F91046">
      <w:pPr>
        <w:tabs>
          <w:tab w:val="left" w:pos="9540"/>
          <w:tab w:val="left" w:pos="9784"/>
        </w:tabs>
        <w:spacing w:after="0" w:line="240" w:lineRule="auto"/>
        <w:ind w:right="679"/>
        <w:jc w:val="both"/>
        <w:rPr>
          <w:rFonts w:eastAsia="Calibri" w:cstheme="minorHAnsi"/>
          <w:i/>
          <w:iCs/>
        </w:rPr>
      </w:pPr>
      <w:r w:rsidRPr="0042216E">
        <w:rPr>
          <w:rFonts w:eastAsia="Calibri" w:cstheme="minorHAnsi"/>
          <w:i/>
          <w:iCs/>
        </w:rPr>
        <w:t xml:space="preserve">Poznámka: V texte uvádzame pojmy „účtovný doklad“ a „účtovný záznam“, tak ako ich používa zákon o účtovníctve. </w:t>
      </w:r>
    </w:p>
    <w:p w14:paraId="5EAEB122" w14:textId="1961307D" w:rsidR="00EF53B4" w:rsidRPr="0042216E" w:rsidRDefault="00FD27F6" w:rsidP="00F91046">
      <w:pPr>
        <w:tabs>
          <w:tab w:val="left" w:pos="9540"/>
          <w:tab w:val="left" w:pos="9784"/>
        </w:tabs>
        <w:spacing w:after="0" w:line="240" w:lineRule="auto"/>
        <w:ind w:right="653"/>
        <w:jc w:val="both"/>
        <w:rPr>
          <w:rFonts w:eastAsia="Calibri" w:cstheme="minorHAnsi"/>
          <w:i/>
          <w:iCs/>
        </w:rPr>
      </w:pPr>
      <w:r w:rsidRPr="0042216E">
        <w:rPr>
          <w:rFonts w:eastAsia="Calibri" w:cstheme="minorHAnsi"/>
          <w:i/>
          <w:iCs/>
        </w:rPr>
        <w:t>Každ</w:t>
      </w:r>
      <w:r w:rsidR="007758BD">
        <w:rPr>
          <w:rFonts w:eastAsia="Calibri" w:cstheme="minorHAnsi"/>
          <w:i/>
          <w:iCs/>
        </w:rPr>
        <w:t>ú</w:t>
      </w:r>
      <w:r w:rsidRPr="0042216E">
        <w:rPr>
          <w:rFonts w:eastAsia="Calibri" w:cstheme="minorHAnsi"/>
          <w:i/>
          <w:iCs/>
        </w:rPr>
        <w:t xml:space="preserve"> informáci</w:t>
      </w:r>
      <w:r w:rsidR="007758BD">
        <w:rPr>
          <w:rFonts w:eastAsia="Calibri" w:cstheme="minorHAnsi"/>
          <w:i/>
          <w:iCs/>
        </w:rPr>
        <w:t>u</w:t>
      </w:r>
      <w:r w:rsidRPr="0042216E">
        <w:rPr>
          <w:rFonts w:eastAsia="Calibri" w:cstheme="minorHAnsi"/>
          <w:i/>
          <w:iCs/>
        </w:rPr>
        <w:t xml:space="preserve"> týkajúc</w:t>
      </w:r>
      <w:r w:rsidR="007758BD">
        <w:rPr>
          <w:rFonts w:eastAsia="Calibri" w:cstheme="minorHAnsi"/>
          <w:i/>
          <w:iCs/>
        </w:rPr>
        <w:t>u sa</w:t>
      </w:r>
      <w:r w:rsidRPr="0042216E">
        <w:rPr>
          <w:rFonts w:eastAsia="Calibri" w:cstheme="minorHAnsi"/>
          <w:i/>
          <w:iCs/>
        </w:rPr>
        <w:t xml:space="preserve"> predmetu účtovníctva (§2 ods.</w:t>
      </w:r>
      <w:r w:rsidR="00460542" w:rsidRPr="0042216E">
        <w:rPr>
          <w:rFonts w:eastAsia="Calibri" w:cstheme="minorHAnsi"/>
          <w:i/>
          <w:iCs/>
        </w:rPr>
        <w:t>2  zákona</w:t>
      </w:r>
      <w:r w:rsidRPr="0042216E">
        <w:rPr>
          <w:rFonts w:eastAsia="Calibri" w:cstheme="minorHAnsi"/>
          <w:i/>
          <w:iCs/>
        </w:rPr>
        <w:t>) alebo spôsobu jeho vedenia je účtovná jednotka povinná zaznamenať len účtovnými záznamami. Účtovnými  záznamami týkajúc</w:t>
      </w:r>
      <w:r w:rsidR="00C9536D" w:rsidRPr="0042216E">
        <w:rPr>
          <w:rFonts w:eastAsia="Calibri" w:cstheme="minorHAnsi"/>
          <w:i/>
          <w:iCs/>
        </w:rPr>
        <w:t xml:space="preserve">imi </w:t>
      </w:r>
      <w:r w:rsidRPr="0042216E">
        <w:rPr>
          <w:rFonts w:eastAsia="Calibri" w:cstheme="minorHAnsi"/>
          <w:i/>
          <w:iCs/>
        </w:rPr>
        <w:t xml:space="preserve"> sa predmetu účtovníctva sú napr. príjmový pokladničný doklad, výdavkový pokladničný doklad, faktúra, dodací list, objednávky, zmluvy a podobne. Účtovný záznam, ktorý spĺňa obsahové náležitosti podľa §10 (podpisové záznamy) je účtovným dokladom.</w:t>
      </w:r>
    </w:p>
    <w:p w14:paraId="1517B018"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48CB3D3E" w14:textId="77777777" w:rsidR="00E95C9B" w:rsidRPr="0042216E" w:rsidRDefault="00E95C9B" w:rsidP="00F91046">
      <w:pPr>
        <w:tabs>
          <w:tab w:val="left" w:pos="9540"/>
          <w:tab w:val="left" w:pos="9784"/>
        </w:tabs>
        <w:spacing w:after="0" w:line="240" w:lineRule="auto"/>
        <w:ind w:right="679"/>
        <w:jc w:val="both"/>
      </w:pPr>
      <w:r w:rsidRPr="0042216E">
        <w:t>Účtovnými dokladmi je účtovná jednotka povinná doložiť účtovné prípady (§ 6 ods. 1 zákona o účtovníctve), t. j. doložiť skutočnosti, ktoré nastali v súvislosti s činnosťou účtovnej jednotky. Účtovným dokladom  je  napr. príjmový pokladničný doklad, výdavkový pokladničný doklad, faktúra, dodací list a pod., pričom každý účtovný doklad musí obsahovať náležitosti ustanovené zákonom o účtovníctve (§ 10 ods. 1).</w:t>
      </w:r>
    </w:p>
    <w:p w14:paraId="37F95A07"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73FF8499" w14:textId="065D9F64" w:rsidR="00E95C9B" w:rsidRPr="0042216E" w:rsidRDefault="00460542" w:rsidP="00F91046">
      <w:pPr>
        <w:tabs>
          <w:tab w:val="left" w:pos="9540"/>
          <w:tab w:val="left" w:pos="9784"/>
        </w:tabs>
        <w:spacing w:after="0" w:line="240" w:lineRule="auto"/>
        <w:ind w:right="679"/>
        <w:jc w:val="both"/>
        <w:rPr>
          <w:rFonts w:eastAsia="Calibri" w:cstheme="minorHAnsi"/>
          <w:bCs/>
        </w:rPr>
      </w:pPr>
      <w:r w:rsidRPr="0042216E">
        <w:rPr>
          <w:rFonts w:eastAsia="Calibri" w:cstheme="minorHAnsi"/>
        </w:rPr>
        <w:t xml:space="preserve">O účtovnom prípade (§ 2 ods. 2 zákona)  sa účtuje dňom uskutočnenia účtovného prípadu na základe účtovného dokladu.  </w:t>
      </w:r>
      <w:r w:rsidR="00E95C9B" w:rsidRPr="0042216E">
        <w:t xml:space="preserve">Pred vyhotovením účtovného dokladu musí dôjsť </w:t>
      </w:r>
      <w:r w:rsidR="00E95C9B" w:rsidRPr="0042216E">
        <w:rPr>
          <w:b/>
        </w:rPr>
        <w:t>k uskutočneniu účtovného prípadu</w:t>
      </w:r>
      <w:r w:rsidR="00E95C9B" w:rsidRPr="0042216E">
        <w:t>, ktorým j</w:t>
      </w:r>
      <w:r w:rsidR="00E95C9B" w:rsidRPr="0042216E">
        <w:rPr>
          <w:rFonts w:eastAsia="Calibri" w:cstheme="minorHAnsi"/>
        </w:rPr>
        <w:t xml:space="preserve">e deň splnenia dodávky, platby záväzku, inkasa pohľadávky, započítania pohľadávky, postúpenia </w:t>
      </w:r>
      <w:r w:rsidR="00E95C9B" w:rsidRPr="0042216E">
        <w:rPr>
          <w:rFonts w:eastAsia="Calibri" w:cstheme="minorHAnsi"/>
        </w:rPr>
        <w:lastRenderedPageBreak/>
        <w:t xml:space="preserve">pohľadávky, prevzatia dlhu, poskytnutia a prijatia preddavku, úhrady úveru alebo pôžičky poskytnutím nového úveru alebo pôžičky, zistenia manka na majetku a záväzkoch, schodku, prebytku majetku, škody na majetku, vkladu do obchodnej spoločnosti a družstva, pohybu majetku vo vnútri účtovnej jednotky a deň zistenia ďalších skutočností vyplývajúcich z osobitných predpisov alebo z vnútorných podmienok účtovnej jednotky, ktoré sú predmetom účtovníctva a ktoré v účtovnej jednotke nastali a </w:t>
      </w:r>
      <w:r w:rsidR="00E95C9B" w:rsidRPr="0042216E">
        <w:rPr>
          <w:rFonts w:eastAsia="Calibri" w:cstheme="minorHAnsi"/>
          <w:bCs/>
        </w:rPr>
        <w:t xml:space="preserve">účtovná jednotka má k dispozícii potrebné podklady, ktoré dokumentujú tieto skutočnosti. </w:t>
      </w:r>
    </w:p>
    <w:p w14:paraId="2C8EDB6B"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bCs/>
          <w:i/>
          <w:iCs/>
        </w:rPr>
        <w:t>Poznámka: Z uvedených účtovných prípadov sa faktúra vystavuje pri splnení dodávky. Faktúra ako podklad slúži na zaúčtovanie aj iný</w:t>
      </w:r>
      <w:r w:rsidRPr="0042216E">
        <w:rPr>
          <w:rFonts w:eastAsia="Calibri" w:cstheme="minorHAnsi"/>
          <w:i/>
          <w:iCs/>
        </w:rPr>
        <w:t xml:space="preserve">ch účtovných prípadov napr. platba záväzku, inkaso pohľadávky, započítanie pohľadávky a pod. </w:t>
      </w:r>
      <w:r w:rsidRPr="0042216E">
        <w:rPr>
          <w:rFonts w:eastAsia="Calibri" w:cstheme="minorHAnsi"/>
        </w:rPr>
        <w:t xml:space="preserve">   </w:t>
      </w:r>
      <w:r w:rsidRPr="0042216E">
        <w:rPr>
          <w:rFonts w:eastAsia="Calibri" w:cstheme="minorHAnsi"/>
          <w:b/>
        </w:rPr>
        <w:t xml:space="preserve"> </w:t>
      </w:r>
    </w:p>
    <w:p w14:paraId="7F8458D5"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1350CFBA"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Účtovná jednotka je v zmysle § 10 ods. 2 zákona o účtovníctve povinná </w:t>
      </w:r>
      <w:r w:rsidRPr="0042216E">
        <w:rPr>
          <w:rFonts w:eastAsia="Calibri" w:cstheme="minorHAnsi"/>
          <w:b/>
          <w:bCs/>
        </w:rPr>
        <w:t>vyhotoviť účtovný doklad bez zbytočného odkladu</w:t>
      </w:r>
      <w:r w:rsidRPr="0042216E">
        <w:rPr>
          <w:rFonts w:eastAsia="Calibri" w:cstheme="minorHAnsi"/>
        </w:rPr>
        <w:t xml:space="preserve"> po zistení skutočnosti, ktorá sa ním preukazuje, a to tak, aby bolo možno určiť obsah každého jednotlivého účtovného prípadu, spôsobom, aby bolo účtovníctvo zrozumiteľné. </w:t>
      </w:r>
    </w:p>
    <w:p w14:paraId="2F67BB57" w14:textId="59BA3706" w:rsidR="00460542" w:rsidRPr="0042216E" w:rsidRDefault="00460542" w:rsidP="0011020D">
      <w:pPr>
        <w:tabs>
          <w:tab w:val="left" w:pos="9540"/>
          <w:tab w:val="left" w:pos="9784"/>
        </w:tabs>
        <w:spacing w:after="0"/>
        <w:ind w:right="677"/>
        <w:jc w:val="both"/>
      </w:pPr>
    </w:p>
    <w:p w14:paraId="57DDC1C3" w14:textId="09C4C4D5" w:rsidR="00460542" w:rsidRPr="0042216E" w:rsidRDefault="00460542" w:rsidP="00F91046">
      <w:pPr>
        <w:tabs>
          <w:tab w:val="left" w:pos="9540"/>
          <w:tab w:val="left" w:pos="9784"/>
        </w:tabs>
        <w:spacing w:after="0" w:line="240" w:lineRule="auto"/>
        <w:ind w:right="653"/>
        <w:jc w:val="both"/>
        <w:rPr>
          <w:rFonts w:eastAsia="Calibri" w:cstheme="minorHAnsi"/>
        </w:rPr>
      </w:pPr>
      <w:r w:rsidRPr="0042216E">
        <w:t xml:space="preserve">Na </w:t>
      </w:r>
      <w:r w:rsidRPr="0042216E">
        <w:rPr>
          <w:rFonts w:eastAsia="Calibri" w:cstheme="minorHAnsi"/>
        </w:rPr>
        <w:t>princíp</w:t>
      </w:r>
      <w:r w:rsidR="00AD4AFA" w:rsidRPr="0042216E">
        <w:rPr>
          <w:rFonts w:eastAsia="Calibri" w:cstheme="minorHAnsi"/>
        </w:rPr>
        <w:t>e</w:t>
      </w:r>
      <w:r w:rsidRPr="0042216E">
        <w:rPr>
          <w:rFonts w:eastAsia="Calibri" w:cstheme="minorHAnsi"/>
        </w:rPr>
        <w:t xml:space="preserve"> vedeni</w:t>
      </w:r>
      <w:r w:rsidR="00AD4AFA" w:rsidRPr="0042216E">
        <w:rPr>
          <w:rFonts w:eastAsia="Calibri" w:cstheme="minorHAnsi"/>
        </w:rPr>
        <w:t>a</w:t>
      </w:r>
      <w:r w:rsidRPr="0042216E">
        <w:rPr>
          <w:rFonts w:eastAsia="Calibri" w:cstheme="minorHAnsi"/>
        </w:rPr>
        <w:t xml:space="preserve"> účtovníctva na základe účtovného dokladu a zaúčtovanie dňom uskutočnenia účtovného prípadu </w:t>
      </w:r>
      <w:r w:rsidR="00014B8F" w:rsidRPr="0042216E">
        <w:rPr>
          <w:rFonts w:eastAsia="Calibri" w:cstheme="minorHAnsi"/>
        </w:rPr>
        <w:t xml:space="preserve"> sú zrealizované účtovné zápisy v účtovných knihách. Podľa § 11 od. 2 zákona o účtovníctve  účtovná jednotka je povinná zaznamenávať účtovné zápisy v účtovných knihách priebežne počas účtovného obdobia.  V sústave podvojného účtovníctva sa účtovné zápisy účtujú v denníku a v hlavnej knihy.  Hlavná kniha obsahuje  najmä tieto údaje: a) stavy účtov ku dňu, ku ktorému sa otvára hlavná kniha, b) súhrnné obraty strany Má dať a strany Dal jednotlivých účtov, minimálne za kalendárny mesiac,</w:t>
      </w:r>
      <w:r w:rsidR="00C9536D" w:rsidRPr="0042216E">
        <w:rPr>
          <w:rFonts w:eastAsia="Calibri" w:cstheme="minorHAnsi"/>
        </w:rPr>
        <w:t xml:space="preserve"> </w:t>
      </w:r>
      <w:r w:rsidR="00014B8F" w:rsidRPr="0042216E">
        <w:rPr>
          <w:rFonts w:eastAsia="Calibri" w:cstheme="minorHAnsi"/>
        </w:rPr>
        <w:t>c) zostatky a stavy účtov ku dňu, ku ktorému sa zostavuje účtovná závierka.</w:t>
      </w:r>
    </w:p>
    <w:p w14:paraId="68AE3D1D" w14:textId="057B337E" w:rsidR="00014B8F" w:rsidRPr="0042216E" w:rsidRDefault="00014B8F"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Účtovná jednotka musí účtovať o účtovných prípadoch priebežne počas účtovného obdobia, pričom je stanovená podmienka vykonania účtovných zápisov v rámci jedného kalendárneho mesiaca.</w:t>
      </w:r>
    </w:p>
    <w:p w14:paraId="62731F52" w14:textId="6796DB6D" w:rsidR="00014B8F" w:rsidRPr="0042216E" w:rsidRDefault="00014B8F" w:rsidP="00F91046">
      <w:pPr>
        <w:tabs>
          <w:tab w:val="left" w:pos="9540"/>
          <w:tab w:val="left" w:pos="9784"/>
        </w:tabs>
        <w:spacing w:after="0" w:line="240" w:lineRule="auto"/>
        <w:ind w:right="653"/>
        <w:jc w:val="both"/>
        <w:rPr>
          <w:rFonts w:eastAsia="Calibri" w:cstheme="minorHAnsi"/>
        </w:rPr>
      </w:pPr>
    </w:p>
    <w:p w14:paraId="216CCA5A" w14:textId="586449EF" w:rsidR="00014B8F" w:rsidRPr="0042216E" w:rsidRDefault="00C9536D"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Tiež je potrebné</w:t>
      </w:r>
      <w:r w:rsidR="00014B8F" w:rsidRPr="0042216E">
        <w:rPr>
          <w:rFonts w:eastAsia="Calibri" w:cstheme="minorHAnsi"/>
        </w:rPr>
        <w:t xml:space="preserve"> uviesť</w:t>
      </w:r>
      <w:r w:rsidR="009F4D08" w:rsidRPr="0042216E">
        <w:rPr>
          <w:rFonts w:eastAsia="Calibri" w:cstheme="minorHAnsi"/>
        </w:rPr>
        <w:t xml:space="preserve"> toleranciu v rámci účtovného obdobia, ktoré predstavuje dvanásť po sebe idúcich kalendárnych mesiacov. Ak  účtovná jednotka opomenula (spravila chybu a nezaúčtovala včas) a najneskôr  z dôvodu zostavenia účtovnej závierky zaúčtovala, realizovala nápravu  s dátumom ku dňu, ku ktorému sa zostavuje účtovná závierka</w:t>
      </w:r>
      <w:r w:rsidRPr="0042216E">
        <w:rPr>
          <w:rFonts w:eastAsia="Calibri" w:cstheme="minorHAnsi"/>
        </w:rPr>
        <w:t>,</w:t>
      </w:r>
      <w:r w:rsidR="009F4D08" w:rsidRPr="0042216E">
        <w:rPr>
          <w:rFonts w:eastAsia="Calibri" w:cstheme="minorHAnsi"/>
        </w:rPr>
        <w:t xml:space="preserve"> nie je možné sankcionovať účtovnú jednotku.  </w:t>
      </w:r>
      <w:r w:rsidR="00AD4AFA" w:rsidRPr="0042216E">
        <w:rPr>
          <w:rFonts w:eastAsia="Calibri" w:cstheme="minorHAnsi"/>
        </w:rPr>
        <w:t>Iná situácia je ,</w:t>
      </w:r>
      <w:r w:rsidR="009F4D08" w:rsidRPr="0042216E">
        <w:rPr>
          <w:rFonts w:eastAsia="Calibri" w:cstheme="minorHAnsi"/>
        </w:rPr>
        <w:t xml:space="preserve"> ak by účtovná jednotka neúčtovala počas účtovného obdobia vôbec</w:t>
      </w:r>
      <w:r w:rsidR="00AD4AFA" w:rsidRPr="0042216E">
        <w:rPr>
          <w:rFonts w:eastAsia="Calibri" w:cstheme="minorHAnsi"/>
        </w:rPr>
        <w:t xml:space="preserve"> a všetky účtovné prípady zaúčtuje s dátumom posledného dňa účtovného obdobia,</w:t>
      </w:r>
      <w:r w:rsidR="009F4D08" w:rsidRPr="0042216E">
        <w:rPr>
          <w:rFonts w:eastAsia="Calibri" w:cstheme="minorHAnsi"/>
        </w:rPr>
        <w:t xml:space="preserve"> daňový úrad za porušenie § 11 ods. 2 uloží pokutu  (§ 38 písm. g) do 1 000 eur. V prípade, ak nejde o systémový nedostatok, môže účtovná jednotka ho napraviť v rámci kontroly úplnosti z dôvodu zostavenia účtovnej závierky.</w:t>
      </w:r>
      <w:r w:rsidR="00AD4AFA" w:rsidRPr="0042216E">
        <w:rPr>
          <w:rFonts w:eastAsia="Calibri" w:cstheme="minorHAnsi"/>
        </w:rPr>
        <w:t xml:space="preserve"> </w:t>
      </w:r>
    </w:p>
    <w:p w14:paraId="2FC3021B" w14:textId="67348738" w:rsidR="009F4D08" w:rsidRPr="0042216E" w:rsidRDefault="009F4D08" w:rsidP="00F91046">
      <w:pPr>
        <w:tabs>
          <w:tab w:val="left" w:pos="9540"/>
          <w:tab w:val="left" w:pos="9784"/>
        </w:tabs>
        <w:spacing w:after="0" w:line="240" w:lineRule="auto"/>
        <w:ind w:right="653"/>
        <w:jc w:val="both"/>
        <w:rPr>
          <w:rFonts w:eastAsia="Calibri" w:cstheme="minorHAnsi"/>
        </w:rPr>
      </w:pPr>
    </w:p>
    <w:p w14:paraId="65345F23" w14:textId="6EFFC487" w:rsidR="009F4D08" w:rsidRPr="0042216E" w:rsidRDefault="00C9536D"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Z</w:t>
      </w:r>
      <w:r w:rsidR="009F4D08" w:rsidRPr="0042216E">
        <w:rPr>
          <w:rFonts w:eastAsia="Calibri" w:cstheme="minorHAnsi"/>
        </w:rPr>
        <w:t xml:space="preserve">avedením </w:t>
      </w:r>
      <w:r w:rsidR="00804F2C" w:rsidRPr="0042216E">
        <w:rPr>
          <w:rFonts w:eastAsia="Calibri" w:cstheme="minorHAnsi"/>
        </w:rPr>
        <w:t>registrácie údajov z</w:t>
      </w:r>
      <w:r w:rsidR="009F4D08" w:rsidRPr="0042216E">
        <w:rPr>
          <w:rFonts w:eastAsia="Calibri" w:cstheme="minorHAnsi"/>
        </w:rPr>
        <w:t xml:space="preserve"> faktúry v rámci </w:t>
      </w:r>
      <w:r w:rsidR="00804F2C" w:rsidRPr="0042216E">
        <w:rPr>
          <w:rFonts w:eastAsia="Calibri" w:cstheme="minorHAnsi"/>
        </w:rPr>
        <w:t>IS EFA</w:t>
      </w:r>
      <w:r w:rsidR="00AD4AFA" w:rsidRPr="0042216E">
        <w:rPr>
          <w:rFonts w:eastAsia="Calibri" w:cstheme="minorHAnsi"/>
        </w:rPr>
        <w:t xml:space="preserve"> účtovná jednotka má doklad, má informáciu  a má povinnosť realizovať účtovné zápisy včas.  Existuje nevyvrátiteľný dôkaz, že účtovná jednotka mala informáciu a mala účtovať v aktuálnom čase.</w:t>
      </w:r>
    </w:p>
    <w:p w14:paraId="0B5966EC" w14:textId="7FCE25F3" w:rsidR="00AD4AFA" w:rsidRPr="0042216E" w:rsidRDefault="00AD4AFA" w:rsidP="00F91046">
      <w:pPr>
        <w:tabs>
          <w:tab w:val="left" w:pos="9540"/>
          <w:tab w:val="left" w:pos="9784"/>
        </w:tabs>
        <w:spacing w:after="0" w:line="240" w:lineRule="auto"/>
        <w:ind w:right="473"/>
        <w:jc w:val="both"/>
        <w:rPr>
          <w:rFonts w:eastAsia="Calibri" w:cstheme="minorHAnsi"/>
        </w:rPr>
      </w:pPr>
    </w:p>
    <w:p w14:paraId="2292E0A7" w14:textId="02FF5165" w:rsidR="00AD4AFA" w:rsidRPr="0042216E" w:rsidRDefault="00AD4AFA" w:rsidP="00F91046">
      <w:pPr>
        <w:tabs>
          <w:tab w:val="left" w:pos="9540"/>
          <w:tab w:val="left" w:pos="9784"/>
        </w:tabs>
        <w:spacing w:after="0" w:line="240" w:lineRule="auto"/>
        <w:ind w:right="653"/>
        <w:jc w:val="both"/>
        <w:rPr>
          <w:rFonts w:eastAsia="Calibri" w:cstheme="minorHAnsi"/>
        </w:rPr>
      </w:pPr>
      <w:r w:rsidRPr="0042216E">
        <w:rPr>
          <w:rFonts w:eastAsia="Calibri" w:cstheme="minorHAnsi"/>
        </w:rPr>
        <w:t>Určite existuje možnosť precizovať uvedený princíp v novele zákona  o účtovníctve. Metodicky  sú možné dva prístupy: kvantitatívny, ktor</w:t>
      </w:r>
      <w:r w:rsidR="00C9536D" w:rsidRPr="0042216E">
        <w:rPr>
          <w:rFonts w:eastAsia="Calibri" w:cstheme="minorHAnsi"/>
        </w:rPr>
        <w:t>ý</w:t>
      </w:r>
      <w:r w:rsidRPr="0042216E">
        <w:rPr>
          <w:rFonts w:eastAsia="Calibri" w:cstheme="minorHAnsi"/>
        </w:rPr>
        <w:t xml:space="preserve"> je najľahšie uchopiteľný</w:t>
      </w:r>
      <w:r w:rsidR="00C9536D" w:rsidRPr="0042216E">
        <w:rPr>
          <w:rFonts w:eastAsia="Calibri" w:cstheme="minorHAnsi"/>
        </w:rPr>
        <w:t>,</w:t>
      </w:r>
      <w:r w:rsidRPr="0042216E">
        <w:rPr>
          <w:rFonts w:eastAsia="Calibri" w:cstheme="minorHAnsi"/>
        </w:rPr>
        <w:t xml:space="preserve"> napr. ak 95 % účtovných prípadov nie je  zaúčtovaných „včas“ účtovná jednotka poruší princíp priebežného vedenia účtovníctva a je možné sa zaoberať výškou pokuty. Druhý prístup je vecná objektívnosť, kedy účtovná jednotka  má pri účtovaní k poslednému dňu účtovného obdobia </w:t>
      </w:r>
      <w:r w:rsidR="00C9536D" w:rsidRPr="0042216E">
        <w:rPr>
          <w:rFonts w:eastAsia="Calibri" w:cstheme="minorHAnsi"/>
        </w:rPr>
        <w:t>pri účtovaní opravy chyby zdôvodniť, prečo nemala informáciu včas, resp. uviesť opomenutie. Tento druhý prístup je pre kontrolu oveľa náročnejší a preto môže uvažovať o jeho zmene.</w:t>
      </w:r>
    </w:p>
    <w:p w14:paraId="5028BDF7"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460C7E7A" w14:textId="5F1CFAE9"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FORMY ÚČTOVNÉHO ZÁZNAMU</w:t>
      </w:r>
    </w:p>
    <w:p w14:paraId="685CEEAD" w14:textId="1C138544" w:rsidR="00E95C9B" w:rsidRPr="0042216E" w:rsidRDefault="00460542"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V </w:t>
      </w:r>
      <w:r w:rsidR="00E95C9B" w:rsidRPr="0042216E">
        <w:rPr>
          <w:rFonts w:eastAsia="Calibri" w:cstheme="minorHAnsi"/>
        </w:rPr>
        <w:t xml:space="preserve"> § 31 </w:t>
      </w:r>
      <w:r w:rsidRPr="0042216E">
        <w:rPr>
          <w:rFonts w:eastAsia="Calibri" w:cstheme="minorHAnsi"/>
        </w:rPr>
        <w:t xml:space="preserve">zákon o účtovníctve </w:t>
      </w:r>
      <w:r w:rsidR="00E95C9B" w:rsidRPr="0042216E">
        <w:rPr>
          <w:rFonts w:eastAsia="Calibri" w:cstheme="minorHAnsi"/>
        </w:rPr>
        <w:t>upravuje dve formy účtovného záznamu (príp. účtovného dokladu), a to písomnú formu a technickú formu účtovného záznamu. Na účely zákona o účtovníctve sa považuje za</w:t>
      </w:r>
    </w:p>
    <w:p w14:paraId="503D5350" w14:textId="77777777" w:rsidR="00E95C9B" w:rsidRPr="0042216E" w:rsidRDefault="00E95C9B" w:rsidP="00F91046">
      <w:pPr>
        <w:pStyle w:val="Odsekzoznamu"/>
        <w:numPr>
          <w:ilvl w:val="0"/>
          <w:numId w:val="15"/>
        </w:numPr>
        <w:tabs>
          <w:tab w:val="left" w:pos="9540"/>
          <w:tab w:val="left" w:pos="9784"/>
        </w:tabs>
        <w:spacing w:after="0" w:line="240" w:lineRule="auto"/>
        <w:ind w:right="679"/>
        <w:jc w:val="both"/>
        <w:rPr>
          <w:rFonts w:eastAsia="Calibri" w:cstheme="minorHAnsi"/>
        </w:rPr>
      </w:pPr>
      <w:r w:rsidRPr="0042216E">
        <w:rPr>
          <w:rFonts w:eastAsia="Calibri" w:cstheme="minorHAnsi"/>
          <w:b/>
          <w:bCs/>
        </w:rPr>
        <w:t>písomnú formu</w:t>
      </w:r>
      <w:r w:rsidRPr="0042216E">
        <w:rPr>
          <w:rFonts w:eastAsia="Calibri" w:cstheme="minorHAnsi"/>
        </w:rPr>
        <w:t xml:space="preserve"> účtovný záznam vykonaný rukopisom, písacím strojom, tlačiarenskými alebo reprografickými technikami, alebo tlačiarenským výstupným zariadením výpočtovej techniky, ktorého obsah je pre fyzickú osobu čitateľný, </w:t>
      </w:r>
    </w:p>
    <w:p w14:paraId="5BB2168D" w14:textId="77777777" w:rsidR="00E95C9B" w:rsidRPr="0042216E" w:rsidRDefault="00E95C9B" w:rsidP="00F91046">
      <w:pPr>
        <w:pStyle w:val="Odsekzoznamu"/>
        <w:numPr>
          <w:ilvl w:val="0"/>
          <w:numId w:val="15"/>
        </w:numPr>
        <w:tabs>
          <w:tab w:val="left" w:pos="9540"/>
          <w:tab w:val="left" w:pos="9784"/>
        </w:tabs>
        <w:spacing w:after="0" w:line="240" w:lineRule="auto"/>
        <w:ind w:right="679"/>
        <w:jc w:val="both"/>
        <w:rPr>
          <w:rFonts w:eastAsia="Calibri" w:cstheme="minorHAnsi"/>
        </w:rPr>
      </w:pPr>
      <w:r w:rsidRPr="0042216E">
        <w:rPr>
          <w:rFonts w:eastAsia="Calibri" w:cstheme="minorHAnsi"/>
          <w:b/>
          <w:bCs/>
        </w:rPr>
        <w:t>technickú formu</w:t>
      </w:r>
      <w:r w:rsidRPr="0042216E">
        <w:rPr>
          <w:rFonts w:eastAsia="Calibri" w:cstheme="minorHAnsi"/>
        </w:rPr>
        <w:t xml:space="preserve"> účtovný záznam vykonaný elektronickým, optickým alebo iným spôsobom neuvedeným v písmene a), ktorý umožňuje jeho prevedenie do písomnej formy; prevedenie do </w:t>
      </w:r>
      <w:r w:rsidRPr="0042216E">
        <w:rPr>
          <w:rFonts w:eastAsia="Calibri" w:cstheme="minorHAnsi"/>
        </w:rPr>
        <w:lastRenderedPageBreak/>
        <w:t>písomnej formy sa nevyžaduje pri podpisovom zázname podľa § 32 ods. 3. Podľa tohto ustanovenia sa podpisovým záznamom rozumie účtovný záznam, ktorého obsahom je vlastnoručný podpis, alebo obdobný preukázateľný účtovný záznam nahrádzajúci vlastnoručný podpis v technickej forme. Na obidve formy podpisového záznamu sa pritom prihliada rovnako a obidve sa môžu použiť na mieste, kde sa vyžaduje vlastnoručný podpis.</w:t>
      </w:r>
    </w:p>
    <w:p w14:paraId="5A180E0A"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67DF8845"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b/>
          <w:bCs/>
        </w:rPr>
        <w:t xml:space="preserve">Všetky formy účtovného záznamu sú rovnocenné; </w:t>
      </w:r>
      <w:r w:rsidRPr="0042216E">
        <w:rPr>
          <w:rFonts w:eastAsia="Calibri" w:cstheme="minorHAnsi"/>
        </w:rPr>
        <w:t>obsah všetkých účtovných záznamov má rovnaké dôsledky, ak sú vykonané vo forme písomnej a technickej.</w:t>
      </w:r>
    </w:p>
    <w:p w14:paraId="057BBBD3"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76E151AF"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Ak účtovná jednotka vedie účtovné záznamy v technickej forme, je povinná disponovať takými prostriedkami, nosičmi a vybavením, ktoré umožňujú vykonať prevod účtovných záznamov do formy, v ktorej je ich obsah pre fyzickú osobu čitateľný.</w:t>
      </w:r>
    </w:p>
    <w:p w14:paraId="3D07A414"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692E76B1" w14:textId="2EFD1584"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PRENOS ÚČTOVNÉHO ZÁZNAMU</w:t>
      </w:r>
    </w:p>
    <w:p w14:paraId="368C65E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Ak účtovná jednotka prenáša účtovný záznam mimo účtovnej jednotky prostredníctvom informačného systému, považuje sa účtovný záznam za preukázateľný, ak sa prenášal tak, že bol zabezpečený pred</w:t>
      </w:r>
      <w:r w:rsidRPr="0042216E">
        <w:rPr>
          <w:rFonts w:cstheme="minorHAnsi"/>
        </w:rPr>
        <w:t xml:space="preserve"> </w:t>
      </w:r>
      <w:r w:rsidRPr="0042216E">
        <w:rPr>
          <w:rFonts w:eastAsia="Calibri" w:cstheme="minorHAnsi"/>
        </w:rPr>
        <w:t xml:space="preserve">jeho zneužitím, poškodením, zničením, neoprávnenými zásahmi doň a neoprávneným prístupom k nemu (§ 33 zákona o účtovníctve).  Účtovný záznam určený na prenášanie musí byť zabezpečený podpisovým záznamom, ktorým môže byť účtovnými jednotkami vzájomne uznávaný obdobný preukázateľný účtovný záznam v technickej forme, tzn. </w:t>
      </w:r>
      <w:r w:rsidRPr="0042216E">
        <w:rPr>
          <w:rFonts w:eastAsia="Calibri" w:cstheme="minorHAnsi"/>
          <w:b/>
          <w:bCs/>
        </w:rPr>
        <w:t>nevyžaduje sa kvalifikovaný elektronický podpis.</w:t>
      </w:r>
      <w:r w:rsidRPr="0042216E">
        <w:rPr>
          <w:rFonts w:eastAsia="Calibri" w:cstheme="minorHAnsi"/>
        </w:rPr>
        <w:t xml:space="preserve"> Účtovný záznam musí byť zabezpečený najneskôr v okamihu jeho odovzdania na prenos (§ 32 zákona o účtovníctve). </w:t>
      </w:r>
    </w:p>
    <w:p w14:paraId="432F1814"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3878B7FE" w14:textId="19360ADC"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ZOSTAVENIE ÚČTOVNEJ ZÁVIERKY</w:t>
      </w:r>
    </w:p>
    <w:p w14:paraId="0A3759C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 xml:space="preserve">Po zaúčtovaní všetkých účtovných prípadov počas účtovného obdobia je účtovná jednotka povinná v súlade s vedeným účtovníctvom zostaviť účtovnú závierku, ktorá nadväzuje na používanú sústavu účtovníctva.  Zostavenie účtovnej závierky je jednou z podmienok úplnosti účtovníctva. Účtovná jednotka je povinná účtovať tak, aby účtovná závierka poskytovala verný a pravdivý obraz o skutočnostiach, ktoré sú predmetom účtovníctva, a o finančnej situácii účtovnej jednotky. Takto zostavená účtovná závierka je prezentáciou skutočností, ktoré sú predmetom účtovníctva, poskytovaná osobám, ktoré tieto informácie využívajú. Používateľmi účtovnej závierky sú banky, daňové úrady, súdy prípadne, orgány činné v trestnom konaní a iné subjekty, ktoré v prípade potreby čerpajú informácie z účtovnej závierky. </w:t>
      </w:r>
    </w:p>
    <w:p w14:paraId="087CCEB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p>
    <w:p w14:paraId="3713E427" w14:textId="14AA048E"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VÝSLEDOK HOSPODÁRENIA AKO VÝCHODISKO PRE ZISTENIE ZÁKLADU DANE ALEBO DAŇOVEJ STRATY</w:t>
      </w:r>
    </w:p>
    <w:p w14:paraId="11248E8D"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t>Súčasťou účtovnej závierky je aj výsledok hospodárenia, ktorým sa rozumie ocenený výsledný efekt činnosti účtovnej jednotky dosiahnutý v účtovnom období. Z výsledku hospodárenia  sa vychádza u daňovníka účtujúceho v sústave podvojného účtovníctva pri zisťovaní základu dane alebo daňovej straty. U daňovníka účtujúceho v sústave jednoduchého účtovníctva alebo u daňovníka, ktorý vedie evidenciu sa pri zisťovaní základu dane alebo daňovej straty vychádza z rozdielu medzi príjmami a výdavkami, pričom tento rozdiel je tiež súčasťou účtovnej závierky (§ 17 zákona č. 595/2003 Z. z. o dani z príjmov v znení neskorších predpisov).</w:t>
      </w:r>
    </w:p>
    <w:p w14:paraId="00B0B1F9" w14:textId="15A851AF" w:rsidR="009F7994" w:rsidRPr="0042216E" w:rsidRDefault="009F7994" w:rsidP="00F91046">
      <w:pPr>
        <w:tabs>
          <w:tab w:val="left" w:pos="9540"/>
          <w:tab w:val="left" w:pos="9784"/>
        </w:tabs>
        <w:spacing w:after="0" w:line="240" w:lineRule="auto"/>
        <w:ind w:right="473"/>
        <w:jc w:val="both"/>
        <w:rPr>
          <w:rFonts w:eastAsia="Calibri" w:cstheme="minorHAnsi"/>
        </w:rPr>
      </w:pPr>
    </w:p>
    <w:p w14:paraId="76CDB9EE" w14:textId="77777777" w:rsidR="009F7994" w:rsidRPr="0042216E" w:rsidRDefault="009F7994" w:rsidP="00F91046">
      <w:pPr>
        <w:tabs>
          <w:tab w:val="left" w:pos="9540"/>
          <w:tab w:val="left" w:pos="9784"/>
        </w:tabs>
        <w:spacing w:after="0" w:line="240" w:lineRule="auto"/>
        <w:ind w:right="473"/>
        <w:jc w:val="both"/>
        <w:rPr>
          <w:rFonts w:eastAsia="Calibri" w:cstheme="minorHAnsi"/>
          <w:b/>
        </w:rPr>
      </w:pPr>
      <w:r w:rsidRPr="0042216E">
        <w:rPr>
          <w:rFonts w:eastAsia="Calibri" w:cstheme="minorHAnsi"/>
          <w:b/>
        </w:rPr>
        <w:t>ARCHIVÁCIA ÚČTOVNÉHO DOKLADU</w:t>
      </w:r>
    </w:p>
    <w:p w14:paraId="4D62E68E" w14:textId="39A22E90" w:rsidR="009F7994" w:rsidRPr="0042216E" w:rsidRDefault="009F7994" w:rsidP="00F91046">
      <w:pPr>
        <w:tabs>
          <w:tab w:val="left" w:pos="9540"/>
          <w:tab w:val="left" w:pos="9784"/>
        </w:tabs>
        <w:spacing w:after="0" w:line="240" w:lineRule="auto"/>
        <w:ind w:right="473"/>
        <w:jc w:val="both"/>
        <w:rPr>
          <w:rFonts w:eastAsia="Calibri" w:cstheme="minorHAnsi"/>
        </w:rPr>
      </w:pPr>
      <w:r w:rsidRPr="0042216E">
        <w:rPr>
          <w:rFonts w:eastAsia="Calibri" w:cstheme="minorHAnsi"/>
        </w:rPr>
        <w:t xml:space="preserve">V súvislosti s účtovnými dokladmi ako aj s účtovnou závierkou je potrebné uviesť aj </w:t>
      </w:r>
      <w:r w:rsidRPr="0042216E">
        <w:rPr>
          <w:rFonts w:eastAsia="Calibri" w:cstheme="minorHAnsi"/>
          <w:b/>
        </w:rPr>
        <w:t>povinnosť</w:t>
      </w:r>
      <w:r w:rsidRPr="0042216E">
        <w:rPr>
          <w:rFonts w:eastAsia="Calibri" w:cstheme="minorHAnsi"/>
          <w:u w:val="single"/>
        </w:rPr>
        <w:t xml:space="preserve"> </w:t>
      </w:r>
      <w:r w:rsidRPr="0042216E">
        <w:rPr>
          <w:rFonts w:eastAsia="Calibri" w:cstheme="minorHAnsi"/>
        </w:rPr>
        <w:t xml:space="preserve">účtovnej jednotky ich </w:t>
      </w:r>
      <w:r w:rsidRPr="0042216E">
        <w:rPr>
          <w:rFonts w:eastAsia="Calibri" w:cstheme="minorHAnsi"/>
          <w:b/>
        </w:rPr>
        <w:t>uchováva</w:t>
      </w:r>
      <w:r w:rsidRPr="0042216E">
        <w:rPr>
          <w:rFonts w:eastAsia="Calibri" w:cstheme="minorHAnsi"/>
        </w:rPr>
        <w:t>ť počas desiatich rokov nasledujúcich po roku, ktorého sa týkajú a v prípade, ak ide o účtovné doklady (resp.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daňového poriadku alebo v lehote ustanovenej osobitnými predpismi, ktorým je napr. zákon o DPH.</w:t>
      </w:r>
    </w:p>
    <w:p w14:paraId="6633C29B" w14:textId="77777777" w:rsidR="009F7994" w:rsidRPr="0042216E" w:rsidRDefault="009F7994" w:rsidP="00F91046">
      <w:pPr>
        <w:tabs>
          <w:tab w:val="left" w:pos="9540"/>
          <w:tab w:val="left" w:pos="9784"/>
        </w:tabs>
        <w:spacing w:after="0" w:line="240" w:lineRule="auto"/>
        <w:ind w:right="473"/>
        <w:jc w:val="both"/>
        <w:rPr>
          <w:rFonts w:eastAsia="Calibri" w:cstheme="minorHAnsi"/>
        </w:rPr>
      </w:pPr>
      <w:r w:rsidRPr="0042216E">
        <w:rPr>
          <w:rFonts w:eastAsia="Calibri" w:cstheme="minorHAnsi"/>
        </w:rPr>
        <w:t>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w:t>
      </w:r>
    </w:p>
    <w:p w14:paraId="45784AF3" w14:textId="77777777" w:rsidR="0063549E" w:rsidRPr="0042216E" w:rsidRDefault="0063549E" w:rsidP="00F91046">
      <w:pPr>
        <w:tabs>
          <w:tab w:val="left" w:pos="9540"/>
          <w:tab w:val="left" w:pos="9784"/>
        </w:tabs>
        <w:spacing w:after="0" w:line="240" w:lineRule="auto"/>
        <w:ind w:right="679"/>
        <w:jc w:val="both"/>
        <w:rPr>
          <w:rFonts w:eastAsia="Calibri" w:cstheme="minorHAnsi"/>
        </w:rPr>
      </w:pPr>
    </w:p>
    <w:p w14:paraId="634A65FA" w14:textId="19F28A91" w:rsidR="00E95C9B" w:rsidRPr="0042216E" w:rsidRDefault="003F7BE6" w:rsidP="00F91046">
      <w:pPr>
        <w:tabs>
          <w:tab w:val="left" w:pos="9540"/>
          <w:tab w:val="left" w:pos="9784"/>
        </w:tabs>
        <w:spacing w:after="0" w:line="240" w:lineRule="auto"/>
        <w:ind w:right="679"/>
        <w:jc w:val="both"/>
        <w:rPr>
          <w:rFonts w:eastAsia="Calibri" w:cstheme="minorHAnsi"/>
          <w:b/>
        </w:rPr>
      </w:pPr>
      <w:r w:rsidRPr="0042216E">
        <w:rPr>
          <w:rFonts w:eastAsia="Calibri" w:cstheme="minorHAnsi"/>
          <w:b/>
        </w:rPr>
        <w:t>KONTROLA DODRŽIAVANIA USTANOVENÍ ZÁKONA O ÚČTOVNÍCTVE</w:t>
      </w:r>
    </w:p>
    <w:p w14:paraId="383720C1" w14:textId="77777777" w:rsidR="00E95C9B" w:rsidRPr="0042216E" w:rsidRDefault="00E95C9B" w:rsidP="00F91046">
      <w:pPr>
        <w:tabs>
          <w:tab w:val="left" w:pos="9540"/>
          <w:tab w:val="left" w:pos="9784"/>
        </w:tabs>
        <w:spacing w:after="0" w:line="240" w:lineRule="auto"/>
        <w:ind w:right="679"/>
        <w:jc w:val="both"/>
        <w:rPr>
          <w:rFonts w:eastAsia="Calibri" w:cstheme="minorHAnsi"/>
        </w:rPr>
      </w:pPr>
      <w:r w:rsidRPr="0042216E">
        <w:rPr>
          <w:rFonts w:eastAsia="Calibri" w:cstheme="minorHAnsi"/>
        </w:rPr>
        <w:lastRenderedPageBreak/>
        <w:t xml:space="preserve">Na záver tejto časti je potrebné uviesť, že kontrolu dodržiavania ustanovení  zákona o účtovníctve je v zmysle § 38 zákona o účtovníctve oprávnený vykonávať daňový úrad. Na vykonávanie kontroly, na konanie o uložení pokuty vrátane jej vymáhania a na opravné prostriedky proti rozhodnutiu o uložení pokuty sa primerane vzťahuje daňový poriadok. V rámci kontroly dodržiavania ustanovení zákona o účtovníctve sú preverované skutočnosti, o ktorých účtovná jednotka účtovala v rámci kontrolovaného účtovného obdobia, pričom je možné kontrolovať len uzavreté účtovné obdobie. </w:t>
      </w:r>
    </w:p>
    <w:p w14:paraId="35F06C66" w14:textId="3A997B97" w:rsidR="00E95C9B" w:rsidRPr="0042216E" w:rsidRDefault="00E95C9B" w:rsidP="00F91046">
      <w:pPr>
        <w:tabs>
          <w:tab w:val="left" w:pos="9540"/>
          <w:tab w:val="left" w:pos="9784"/>
        </w:tabs>
        <w:spacing w:after="0" w:line="240" w:lineRule="auto"/>
        <w:ind w:right="679"/>
        <w:jc w:val="both"/>
        <w:rPr>
          <w:rFonts w:eastAsia="Calibri" w:cstheme="minorHAnsi"/>
          <w:i/>
          <w:iCs/>
        </w:rPr>
      </w:pPr>
      <w:r w:rsidRPr="0042216E">
        <w:rPr>
          <w:rFonts w:eastAsia="Calibri" w:cstheme="minorHAnsi"/>
          <w:i/>
          <w:iCs/>
        </w:rPr>
        <w:t xml:space="preserve">Poznámka: Účtovným obdobím je kalendárny rok alebo hospodársky rok.  </w:t>
      </w:r>
    </w:p>
    <w:p w14:paraId="072F6998" w14:textId="35E84CB8" w:rsidR="00795E47" w:rsidRPr="0042216E" w:rsidRDefault="00795E47" w:rsidP="00F91046">
      <w:pPr>
        <w:tabs>
          <w:tab w:val="left" w:pos="9540"/>
          <w:tab w:val="left" w:pos="9784"/>
        </w:tabs>
        <w:spacing w:before="100" w:beforeAutospacing="1" w:after="0"/>
        <w:rPr>
          <w:rFonts w:ascii="Calibri" w:hAnsi="Calibri" w:cs="Calibri"/>
          <w:b/>
          <w:color w:val="000000"/>
        </w:rPr>
      </w:pPr>
      <w:r w:rsidRPr="0042216E">
        <w:rPr>
          <w:rFonts w:ascii="Calibri" w:hAnsi="Calibri" w:cs="Calibri"/>
          <w:b/>
          <w:color w:val="000000"/>
        </w:rPr>
        <w:t>VEDENIE ZÁZNAMOV PRE ÚČELY DPH A ÚČTOVNÍCTVO</w:t>
      </w:r>
    </w:p>
    <w:p w14:paraId="3B251EC8" w14:textId="4D5D165A" w:rsidR="00795E47" w:rsidRPr="0042216E" w:rsidRDefault="00795E47" w:rsidP="0011020D">
      <w:pPr>
        <w:tabs>
          <w:tab w:val="left" w:pos="9540"/>
          <w:tab w:val="left" w:pos="9784"/>
        </w:tabs>
        <w:spacing w:after="100" w:afterAutospacing="1"/>
        <w:ind w:right="653"/>
        <w:jc w:val="both"/>
        <w:rPr>
          <w:rFonts w:ascii="Calibri" w:hAnsi="Calibri" w:cs="Calibri"/>
          <w:b/>
          <w:color w:val="000000"/>
          <w:u w:val="single"/>
        </w:rPr>
      </w:pPr>
      <w:r w:rsidRPr="0042216E">
        <w:rPr>
          <w:rFonts w:ascii="Calibri" w:hAnsi="Calibri" w:cs="Calibri"/>
          <w:color w:val="000000"/>
        </w:rPr>
        <w:t xml:space="preserve">V súčasnosti zákon o účtovníctve neupravuje prepojenie účtovníctva na záznamy, v ktorých sa uvádzajú údaje rozhodujúce pre správne určenie dane v zmysle § 70 zákona o DPH.  V praxi  sú však niektoré účtovné softvéry prepojené na záznamy vyhotovené v zmysle § 70 zákona o DPH; nevyplýva to však zo žiadneho právneho predpisu. </w:t>
      </w:r>
    </w:p>
    <w:p w14:paraId="72528C0A" w14:textId="42B00602" w:rsidR="00795E47" w:rsidRPr="0042216E" w:rsidRDefault="00795E47" w:rsidP="0011020D">
      <w:pPr>
        <w:tabs>
          <w:tab w:val="left" w:pos="9540"/>
          <w:tab w:val="left" w:pos="9784"/>
        </w:tabs>
        <w:spacing w:before="100" w:beforeAutospacing="1" w:after="100" w:afterAutospacing="1"/>
        <w:ind w:right="653"/>
        <w:jc w:val="both"/>
        <w:rPr>
          <w:rFonts w:ascii="Calibri" w:hAnsi="Calibri" w:cs="Calibri"/>
          <w:color w:val="000000"/>
        </w:rPr>
      </w:pPr>
      <w:r w:rsidRPr="0042216E">
        <w:rPr>
          <w:rFonts w:ascii="Calibri" w:hAnsi="Calibri" w:cs="Calibri"/>
          <w:color w:val="000000"/>
        </w:rPr>
        <w:t xml:space="preserve">Záznamy pre účely DPH slúžia ako podporné (nepriame) účtovné záznamy, ale nie sú nevyhnutné na zaúčtovanie skutočností, ktoré sú predmetom účtovníctva. Skutočnosti, ktoré sú súčasťou záznamov podľa § 70 zákona o DPH, sú súčasťou účtovníctva a musia byť zaúčtované  na základe účtovných odkladov (faktúr). </w:t>
      </w:r>
    </w:p>
    <w:p w14:paraId="04E1A222" w14:textId="160234EC" w:rsidR="002C7D0E" w:rsidRPr="0042216E" w:rsidRDefault="002C7D0E" w:rsidP="00F91046">
      <w:pPr>
        <w:pStyle w:val="Nadpis2"/>
        <w:tabs>
          <w:tab w:val="left" w:pos="9540"/>
          <w:tab w:val="left" w:pos="9784"/>
        </w:tabs>
        <w:ind w:right="679"/>
      </w:pPr>
      <w:bookmarkStart w:id="49" w:name="_Toc58156042"/>
      <w:bookmarkStart w:id="50" w:name="_Toc61813988"/>
      <w:r w:rsidRPr="0042216E">
        <w:t>Architektúra</w:t>
      </w:r>
      <w:bookmarkEnd w:id="49"/>
      <w:bookmarkEnd w:id="50"/>
    </w:p>
    <w:p w14:paraId="6DB4F462" w14:textId="66C7172C" w:rsidR="00CC4291" w:rsidRPr="0042216E" w:rsidRDefault="00CC4291" w:rsidP="00CC4291">
      <w:r w:rsidRPr="0042216E">
        <w:t>V rámci tejto kapitoly je popísaná architektúra IS EFA z pohľadu súčasného stavu.</w:t>
      </w:r>
    </w:p>
    <w:p w14:paraId="5E470ECB" w14:textId="717934D2" w:rsidR="00154600" w:rsidRPr="0042216E" w:rsidRDefault="00154600" w:rsidP="00F91046">
      <w:pPr>
        <w:pStyle w:val="Nadpis3"/>
        <w:numPr>
          <w:ilvl w:val="2"/>
          <w:numId w:val="1"/>
        </w:numPr>
        <w:tabs>
          <w:tab w:val="left" w:pos="9540"/>
          <w:tab w:val="left" w:pos="9784"/>
        </w:tabs>
        <w:ind w:right="679"/>
      </w:pPr>
      <w:bookmarkStart w:id="51" w:name="_Ref58450845"/>
      <w:bookmarkStart w:id="52" w:name="_Toc58156043"/>
      <w:bookmarkStart w:id="53" w:name="_Toc61813989"/>
      <w:r w:rsidRPr="0042216E">
        <w:t>Biznis architektúra</w:t>
      </w:r>
      <w:r w:rsidR="001B2733" w:rsidRPr="0042216E">
        <w:t xml:space="preserve"> – </w:t>
      </w:r>
      <w:r w:rsidR="009331D2" w:rsidRPr="0042216E">
        <w:t>aktuálny</w:t>
      </w:r>
      <w:r w:rsidR="001B2733" w:rsidRPr="0042216E">
        <w:t xml:space="preserve"> stav</w:t>
      </w:r>
      <w:bookmarkEnd w:id="51"/>
      <w:bookmarkEnd w:id="52"/>
      <w:bookmarkEnd w:id="53"/>
    </w:p>
    <w:p w14:paraId="51EC597E" w14:textId="6147930B" w:rsidR="00F43AC0" w:rsidRPr="0042216E" w:rsidRDefault="00F43AC0" w:rsidP="00F91046">
      <w:pPr>
        <w:tabs>
          <w:tab w:val="left" w:pos="9540"/>
          <w:tab w:val="left" w:pos="9784"/>
        </w:tabs>
        <w:ind w:right="679"/>
      </w:pPr>
      <w:r w:rsidRPr="0042216E">
        <w:t>Z pohľadu biznis architektúry samostatne popíšeme elektronickú fakturáciu a kontrolný výkaz DPH.</w:t>
      </w:r>
    </w:p>
    <w:p w14:paraId="51B965D5" w14:textId="77777777" w:rsidR="001A6041" w:rsidRPr="0042216E" w:rsidRDefault="001A6041" w:rsidP="00F91046">
      <w:pPr>
        <w:tabs>
          <w:tab w:val="left" w:pos="9540"/>
          <w:tab w:val="left" w:pos="9784"/>
        </w:tabs>
        <w:ind w:right="679"/>
        <w:rPr>
          <w:b/>
        </w:rPr>
      </w:pPr>
    </w:p>
    <w:p w14:paraId="7C326F57" w14:textId="6177F330" w:rsidR="00F43AC0" w:rsidRPr="0042216E" w:rsidRDefault="003F7BE6" w:rsidP="00F91046">
      <w:pPr>
        <w:tabs>
          <w:tab w:val="left" w:pos="9540"/>
          <w:tab w:val="left" w:pos="9784"/>
        </w:tabs>
        <w:ind w:right="679"/>
        <w:rPr>
          <w:b/>
        </w:rPr>
      </w:pPr>
      <w:r w:rsidRPr="0042216E">
        <w:rPr>
          <w:b/>
        </w:rPr>
        <w:t>RIZIKÁ</w:t>
      </w:r>
    </w:p>
    <w:p w14:paraId="35E66726" w14:textId="088D67FA" w:rsidR="00F43AC0" w:rsidRPr="0042216E" w:rsidRDefault="00F43AC0" w:rsidP="00F91046">
      <w:pPr>
        <w:tabs>
          <w:tab w:val="left" w:pos="9540"/>
          <w:tab w:val="left" w:pos="9784"/>
        </w:tabs>
        <w:ind w:right="679"/>
        <w:jc w:val="both"/>
        <w:rPr>
          <w:rFonts w:cs="ArialMT"/>
        </w:rPr>
      </w:pPr>
      <w:r w:rsidRPr="0042216E">
        <w:rPr>
          <w:rFonts w:cs="ArialMT"/>
        </w:rPr>
        <w:t>R_</w:t>
      </w:r>
      <w:r w:rsidR="00D83939">
        <w:rPr>
          <w:rFonts w:cs="ArialMT"/>
        </w:rPr>
        <w:t>8</w:t>
      </w:r>
      <w:r w:rsidRPr="0042216E">
        <w:rPr>
          <w:rFonts w:cs="ArialMT"/>
        </w:rPr>
        <w:t>: Procesy fakturácie zasahujú obrovské množstvo stakeholderov.</w:t>
      </w:r>
    </w:p>
    <w:p w14:paraId="4E385093" w14:textId="77777777" w:rsidR="001A6041" w:rsidRPr="0042216E" w:rsidRDefault="001A6041" w:rsidP="00F91046">
      <w:pPr>
        <w:tabs>
          <w:tab w:val="left" w:pos="9540"/>
          <w:tab w:val="left" w:pos="9784"/>
        </w:tabs>
        <w:ind w:right="679"/>
        <w:rPr>
          <w:b/>
          <w:bCs/>
        </w:rPr>
      </w:pPr>
    </w:p>
    <w:p w14:paraId="5BFBC2CE" w14:textId="5872FBF2" w:rsidR="00F43AC0" w:rsidRPr="0042216E" w:rsidRDefault="003F7BE6" w:rsidP="00F91046">
      <w:pPr>
        <w:tabs>
          <w:tab w:val="left" w:pos="9540"/>
          <w:tab w:val="left" w:pos="9784"/>
        </w:tabs>
        <w:ind w:right="679"/>
        <w:rPr>
          <w:b/>
          <w:bCs/>
        </w:rPr>
      </w:pPr>
      <w:r w:rsidRPr="0042216E">
        <w:rPr>
          <w:b/>
          <w:bCs/>
        </w:rPr>
        <w:t>ELEKTRONICKÁ FAKTURÁCIA</w:t>
      </w:r>
    </w:p>
    <w:p w14:paraId="368043C4" w14:textId="38F639A6" w:rsidR="001B2733" w:rsidRPr="0042216E" w:rsidRDefault="001B2733" w:rsidP="00F91046">
      <w:pPr>
        <w:pStyle w:val="Normlnywebov"/>
        <w:tabs>
          <w:tab w:val="left" w:pos="9540"/>
          <w:tab w:val="left" w:pos="9784"/>
        </w:tabs>
        <w:spacing w:before="0" w:beforeAutospacing="0"/>
        <w:ind w:right="679"/>
        <w:jc w:val="both"/>
        <w:rPr>
          <w:rFonts w:asciiTheme="minorHAnsi" w:hAnsiTheme="minorHAnsi"/>
          <w:sz w:val="22"/>
          <w:szCs w:val="22"/>
        </w:rPr>
      </w:pPr>
      <w:r w:rsidRPr="0042216E">
        <w:rPr>
          <w:rFonts w:asciiTheme="minorHAnsi" w:hAnsiTheme="minorHAnsi"/>
          <w:sz w:val="22"/>
          <w:szCs w:val="22"/>
        </w:rPr>
        <w:t xml:space="preserve">V kontexte tejto ŠU je potrebné realizáciu fakturácie v rámci </w:t>
      </w:r>
      <w:r w:rsidR="0018350A" w:rsidRPr="0042216E">
        <w:rPr>
          <w:rFonts w:asciiTheme="minorHAnsi" w:hAnsiTheme="minorHAnsi"/>
          <w:sz w:val="22"/>
          <w:szCs w:val="22"/>
        </w:rPr>
        <w:t xml:space="preserve">B2G a G2G </w:t>
      </w:r>
      <w:r w:rsidRPr="0042216E">
        <w:rPr>
          <w:rFonts w:asciiTheme="minorHAnsi" w:hAnsiTheme="minorHAnsi"/>
          <w:sz w:val="22"/>
          <w:szCs w:val="22"/>
        </w:rPr>
        <w:t xml:space="preserve">vnímať </w:t>
      </w:r>
      <w:r w:rsidR="00B54844" w:rsidRPr="0042216E">
        <w:rPr>
          <w:rFonts w:asciiTheme="minorHAnsi" w:hAnsiTheme="minorHAnsi"/>
          <w:sz w:val="22"/>
          <w:szCs w:val="22"/>
        </w:rPr>
        <w:t xml:space="preserve">predovšetkým </w:t>
      </w:r>
      <w:r w:rsidRPr="0042216E">
        <w:rPr>
          <w:rFonts w:asciiTheme="minorHAnsi" w:hAnsiTheme="minorHAnsi"/>
          <w:sz w:val="22"/>
          <w:szCs w:val="22"/>
        </w:rPr>
        <w:t>z pohľadu procesu verejného obstarávania (viď</w:t>
      </w:r>
      <w:r w:rsidR="000E0C4D" w:rsidRPr="0042216E">
        <w:rPr>
          <w:rFonts w:asciiTheme="minorHAnsi" w:hAnsiTheme="minorHAnsi"/>
          <w:sz w:val="22"/>
          <w:szCs w:val="22"/>
        </w:rPr>
        <w:t>.</w:t>
      </w:r>
      <w:r w:rsidRPr="0042216E">
        <w:rPr>
          <w:rFonts w:asciiTheme="minorHAnsi" w:hAnsiTheme="minorHAnsi"/>
          <w:sz w:val="22"/>
          <w:szCs w:val="22"/>
        </w:rPr>
        <w:t xml:space="preserve"> </w:t>
      </w:r>
      <w:r w:rsidR="000E0C4D" w:rsidRPr="0042216E">
        <w:rPr>
          <w:rFonts w:asciiTheme="minorHAnsi" w:hAnsiTheme="minorHAnsi"/>
          <w:sz w:val="22"/>
          <w:szCs w:val="22"/>
        </w:rPr>
        <w:t>s</w:t>
      </w:r>
      <w:r w:rsidRPr="0042216E">
        <w:rPr>
          <w:rFonts w:asciiTheme="minorHAnsi" w:hAnsiTheme="minorHAnsi"/>
          <w:sz w:val="22"/>
          <w:szCs w:val="22"/>
        </w:rPr>
        <w:t>mernic</w:t>
      </w:r>
      <w:r w:rsidR="000E0C4D" w:rsidRPr="0042216E">
        <w:rPr>
          <w:rFonts w:asciiTheme="minorHAnsi" w:hAnsiTheme="minorHAnsi"/>
          <w:sz w:val="22"/>
          <w:szCs w:val="22"/>
        </w:rPr>
        <w:t>a</w:t>
      </w:r>
      <w:r w:rsidRPr="0042216E">
        <w:rPr>
          <w:rFonts w:asciiTheme="minorHAnsi" w:hAnsiTheme="minorHAnsi"/>
          <w:sz w:val="22"/>
          <w:szCs w:val="22"/>
        </w:rPr>
        <w:t xml:space="preserve"> Európskeho parlamentu a Rady 2014/55/EÚ zo 16. apríla 2014 o elektronickej fakturácii vo verejnom obstarávaní)</w:t>
      </w:r>
      <w:r w:rsidR="000E0C4D" w:rsidRPr="0042216E">
        <w:rPr>
          <w:rFonts w:asciiTheme="minorHAnsi" w:hAnsiTheme="minorHAnsi"/>
          <w:sz w:val="22"/>
          <w:szCs w:val="22"/>
        </w:rPr>
        <w:t>, ktorá však bola doplnená na národnej úrovni nad rámec požiadaviek smernice</w:t>
      </w:r>
      <w:r w:rsidR="0018350A" w:rsidRPr="0042216E">
        <w:rPr>
          <w:rFonts w:asciiTheme="minorHAnsi" w:hAnsiTheme="minorHAnsi"/>
          <w:sz w:val="22"/>
          <w:szCs w:val="22"/>
        </w:rPr>
        <w:t xml:space="preserve"> a</w:t>
      </w:r>
      <w:r w:rsidR="00B54844" w:rsidRPr="0042216E">
        <w:rPr>
          <w:rFonts w:asciiTheme="minorHAnsi" w:hAnsiTheme="minorHAnsi"/>
          <w:sz w:val="22"/>
          <w:szCs w:val="22"/>
        </w:rPr>
        <w:t xml:space="preserve"> bola </w:t>
      </w:r>
      <w:r w:rsidR="0018350A" w:rsidRPr="0042216E">
        <w:rPr>
          <w:rFonts w:asciiTheme="minorHAnsi" w:hAnsiTheme="minorHAnsi"/>
          <w:sz w:val="22"/>
          <w:szCs w:val="22"/>
        </w:rPr>
        <w:t>rozšírená aj na štátne rozpočtové a príspevkové organizácie</w:t>
      </w:r>
      <w:r w:rsidR="00B54844" w:rsidRPr="0042216E">
        <w:rPr>
          <w:rFonts w:asciiTheme="minorHAnsi" w:hAnsiTheme="minorHAnsi"/>
          <w:sz w:val="22"/>
          <w:szCs w:val="22"/>
        </w:rPr>
        <w:t xml:space="preserve"> a to nielen na povinné prijímanie, ale aj zasielanie ZEF</w:t>
      </w:r>
      <w:r w:rsidRPr="0042216E">
        <w:rPr>
          <w:rFonts w:asciiTheme="minorHAnsi" w:hAnsiTheme="minorHAnsi"/>
          <w:sz w:val="22"/>
          <w:szCs w:val="22"/>
        </w:rPr>
        <w:t xml:space="preserve">. </w:t>
      </w:r>
    </w:p>
    <w:p w14:paraId="7240952B" w14:textId="71D0EFE8" w:rsidR="00CE450B" w:rsidRPr="0042216E" w:rsidRDefault="0018350A" w:rsidP="00F91046">
      <w:pPr>
        <w:pStyle w:val="Popis"/>
        <w:keepNext/>
        <w:tabs>
          <w:tab w:val="left" w:pos="9540"/>
          <w:tab w:val="left" w:pos="9784"/>
        </w:tabs>
        <w:ind w:right="653"/>
        <w:jc w:val="both"/>
        <w:rPr>
          <w:rFonts w:asciiTheme="minorHAnsi" w:hAnsiTheme="minorHAnsi"/>
          <w:bCs w:val="0"/>
          <w:i w:val="0"/>
          <w:sz w:val="22"/>
          <w:szCs w:val="22"/>
          <w:lang w:eastAsia="sk-SK"/>
        </w:rPr>
      </w:pPr>
      <w:r w:rsidRPr="0042216E">
        <w:rPr>
          <w:rFonts w:asciiTheme="minorHAnsi" w:hAnsiTheme="minorHAnsi"/>
          <w:sz w:val="22"/>
          <w:szCs w:val="22"/>
        </w:rPr>
        <w:t xml:space="preserve">Zaručená elektronická </w:t>
      </w:r>
      <w:r w:rsidR="00B54844" w:rsidRPr="0042216E">
        <w:rPr>
          <w:rFonts w:asciiTheme="minorHAnsi" w:hAnsiTheme="minorHAnsi"/>
          <w:sz w:val="22"/>
          <w:szCs w:val="22"/>
        </w:rPr>
        <w:t>fakturácia (B2G a G2G)</w:t>
      </w:r>
      <w:r w:rsidR="000E0C4D" w:rsidRPr="0042216E">
        <w:rPr>
          <w:rFonts w:asciiTheme="minorHAnsi" w:hAnsiTheme="minorHAnsi"/>
          <w:sz w:val="22"/>
          <w:szCs w:val="22"/>
        </w:rPr>
        <w:t xml:space="preserve"> </w:t>
      </w:r>
      <w:r w:rsidR="001B2733" w:rsidRPr="0042216E">
        <w:rPr>
          <w:rFonts w:asciiTheme="minorHAnsi" w:hAnsiTheme="minorHAnsi"/>
          <w:sz w:val="22"/>
          <w:szCs w:val="22"/>
        </w:rPr>
        <w:t xml:space="preserve">je jedným z komponentov pripravovaného </w:t>
      </w:r>
      <w:r w:rsidR="000E0C4D" w:rsidRPr="0042216E">
        <w:rPr>
          <w:rFonts w:asciiTheme="minorHAnsi" w:hAnsiTheme="minorHAnsi"/>
          <w:sz w:val="22"/>
          <w:szCs w:val="22"/>
        </w:rPr>
        <w:t xml:space="preserve">projektu </w:t>
      </w:r>
      <w:r w:rsidR="001B2733" w:rsidRPr="0042216E">
        <w:rPr>
          <w:rFonts w:asciiTheme="minorHAnsi" w:hAnsiTheme="minorHAnsi"/>
          <w:sz w:val="22"/>
          <w:szCs w:val="22"/>
        </w:rPr>
        <w:t>elektronického verejného obstarávania a zároveň tvorí neoddeliteľnú súčasť fázy verejného obstarávania po zadaní zákazky. Jednotlivé fázy verejného obstarávania (t.</w:t>
      </w:r>
      <w:r w:rsidR="007361FB">
        <w:rPr>
          <w:rFonts w:asciiTheme="minorHAnsi" w:hAnsiTheme="minorHAnsi"/>
          <w:sz w:val="22"/>
          <w:szCs w:val="22"/>
        </w:rPr>
        <w:t xml:space="preserve"> </w:t>
      </w:r>
      <w:r w:rsidR="001B2733" w:rsidRPr="0042216E">
        <w:rPr>
          <w:rFonts w:asciiTheme="minorHAnsi" w:hAnsiTheme="minorHAnsi"/>
          <w:sz w:val="22"/>
          <w:szCs w:val="22"/>
        </w:rPr>
        <w:t xml:space="preserve">j. fázy PRED zadaním zákazky a PO zadaní zákazky), </w:t>
      </w:r>
      <w:r w:rsidR="001B2733" w:rsidRPr="0042216E">
        <w:rPr>
          <w:rFonts w:asciiTheme="minorHAnsi" w:hAnsiTheme="minorHAnsi"/>
          <w:sz w:val="22"/>
          <w:szCs w:val="22"/>
        </w:rPr>
        <w:lastRenderedPageBreak/>
        <w:t>zahŕňajúce aj fázu fakturácie, znázorňuje model nižšie. Tento je zovšeobecnením procesu, ktorý je realizovaný u jednot</w:t>
      </w:r>
      <w:r w:rsidR="000E0C4D" w:rsidRPr="0042216E">
        <w:rPr>
          <w:rFonts w:asciiTheme="minorHAnsi" w:hAnsiTheme="minorHAnsi"/>
          <w:sz w:val="22"/>
          <w:szCs w:val="22"/>
        </w:rPr>
        <w:t>livých verejných obstarávateľov/</w:t>
      </w:r>
      <w:r w:rsidR="001B2733" w:rsidRPr="0042216E">
        <w:rPr>
          <w:rFonts w:asciiTheme="minorHAnsi" w:hAnsiTheme="minorHAnsi"/>
          <w:sz w:val="22"/>
          <w:szCs w:val="22"/>
        </w:rPr>
        <w:t xml:space="preserve">obstarávateľov rovnako. </w:t>
      </w:r>
    </w:p>
    <w:p w14:paraId="31CADED4" w14:textId="77777777" w:rsidR="00CE450B" w:rsidRPr="0042216E" w:rsidRDefault="00CE450B" w:rsidP="00F91046">
      <w:pPr>
        <w:pStyle w:val="Popis"/>
        <w:keepNext/>
        <w:tabs>
          <w:tab w:val="left" w:pos="9540"/>
          <w:tab w:val="left" w:pos="9784"/>
        </w:tabs>
        <w:jc w:val="both"/>
        <w:rPr>
          <w:rFonts w:asciiTheme="minorHAnsi" w:hAnsiTheme="minorHAnsi"/>
          <w:bCs w:val="0"/>
          <w:i w:val="0"/>
          <w:sz w:val="22"/>
          <w:szCs w:val="22"/>
          <w:lang w:eastAsia="sk-SK"/>
        </w:rPr>
      </w:pPr>
    </w:p>
    <w:p w14:paraId="303D5798" w14:textId="71DFDAC7" w:rsidR="00CE450B" w:rsidRPr="0042216E" w:rsidRDefault="00CE450B" w:rsidP="00F91046">
      <w:pPr>
        <w:pStyle w:val="Popis"/>
        <w:keepNext/>
        <w:tabs>
          <w:tab w:val="left" w:pos="9540"/>
          <w:tab w:val="left" w:pos="9784"/>
        </w:tabs>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4</w:t>
      </w:r>
      <w:r w:rsidR="0067216C" w:rsidRPr="0042216E">
        <w:rPr>
          <w:sz w:val="20"/>
          <w:szCs w:val="28"/>
        </w:rPr>
        <w:fldChar w:fldCharType="end"/>
      </w:r>
      <w:r w:rsidRPr="0042216E">
        <w:rPr>
          <w:sz w:val="20"/>
          <w:szCs w:val="28"/>
        </w:rPr>
        <w:t xml:space="preserve"> - Fázy verejného obstarávania</w:t>
      </w:r>
    </w:p>
    <w:p w14:paraId="7332EB0F" w14:textId="670C270B" w:rsidR="00296A58" w:rsidRPr="0042216E" w:rsidRDefault="00296A58"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noProof/>
          <w:sz w:val="22"/>
          <w:szCs w:val="22"/>
        </w:rPr>
        <w:drawing>
          <wp:inline distT="0" distB="0" distL="0" distR="0" wp14:anchorId="4CFE0FCF" wp14:editId="753A4085">
            <wp:extent cx="6271846" cy="2725615"/>
            <wp:effectExtent l="76200" t="19050" r="72390" b="132080"/>
            <wp:docPr id="6"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C8A516-E577-4943-8EAF-DCE139FC8C3B}"/>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C8A516-E577-4943-8EAF-DCE139FC8C3B}"/>
                        </a:ext>
                      </a:extLs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5171" cy="2731406"/>
                    </a:xfrm>
                    <a:prstGeom prst="rect">
                      <a:avLst/>
                    </a:prstGeom>
                    <a:solidFill>
                      <a:schemeClr val="bg1">
                        <a:lumMod val="95000"/>
                      </a:schemeClr>
                    </a:solidFill>
                    <a:ln>
                      <a:solidFill>
                        <a:schemeClr val="tx1"/>
                      </a:solidFill>
                    </a:ln>
                    <a:effectLst>
                      <a:outerShdw blurRad="50800" dist="50800" dir="5400000" algn="ctr" rotWithShape="0">
                        <a:schemeClr val="bg1">
                          <a:lumMod val="95000"/>
                        </a:schemeClr>
                      </a:outerShdw>
                    </a:effectLst>
                  </pic:spPr>
                </pic:pic>
              </a:graphicData>
            </a:graphic>
          </wp:inline>
        </w:drawing>
      </w:r>
    </w:p>
    <w:p w14:paraId="17E3995B" w14:textId="77777777" w:rsidR="00F43AC0" w:rsidRPr="0042216E" w:rsidRDefault="001B2733"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Procesy fakturácie </w:t>
      </w:r>
      <w:r w:rsidR="000E0C4D" w:rsidRPr="0042216E">
        <w:rPr>
          <w:rFonts w:asciiTheme="minorHAnsi" w:hAnsiTheme="minorHAnsi"/>
          <w:sz w:val="22"/>
          <w:szCs w:val="22"/>
        </w:rPr>
        <w:t xml:space="preserve">na strane Governmentu </w:t>
      </w:r>
      <w:r w:rsidRPr="0042216E">
        <w:rPr>
          <w:rFonts w:asciiTheme="minorHAnsi" w:hAnsiTheme="minorHAnsi"/>
          <w:sz w:val="22"/>
          <w:szCs w:val="22"/>
        </w:rPr>
        <w:t>je možné v súčasnom stave charakterizovať nasledovne:</w:t>
      </w:r>
    </w:p>
    <w:p w14:paraId="6E869011" w14:textId="52D4F54D" w:rsidR="00F43AC0" w:rsidRPr="0042216E" w:rsidRDefault="001B2733" w:rsidP="00CC3B5C">
      <w:pPr>
        <w:pStyle w:val="Normlnywebov"/>
        <w:numPr>
          <w:ilvl w:val="0"/>
          <w:numId w:val="46"/>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 xml:space="preserve">Každá inštitúcia </w:t>
      </w:r>
      <w:r w:rsidR="00856D18" w:rsidRPr="0042216E">
        <w:rPr>
          <w:rFonts w:asciiTheme="minorHAnsi" w:hAnsiTheme="minorHAnsi"/>
          <w:sz w:val="22"/>
          <w:szCs w:val="22"/>
        </w:rPr>
        <w:t>verejného sektora</w:t>
      </w:r>
      <w:r w:rsidRPr="0042216E">
        <w:rPr>
          <w:rFonts w:asciiTheme="minorHAnsi" w:hAnsiTheme="minorHAnsi"/>
          <w:sz w:val="22"/>
          <w:szCs w:val="22"/>
        </w:rPr>
        <w:t xml:space="preserve"> (respektíve všetci verejní obstarávatelia/obstarávatelia</w:t>
      </w:r>
      <w:r w:rsidR="00856D18" w:rsidRPr="0042216E">
        <w:rPr>
          <w:rFonts w:asciiTheme="minorHAnsi" w:hAnsiTheme="minorHAnsi"/>
          <w:sz w:val="22"/>
          <w:szCs w:val="22"/>
        </w:rPr>
        <w:t>, štátne rozpočtové a príspevkové organizácie</w:t>
      </w:r>
      <w:r w:rsidRPr="0042216E">
        <w:rPr>
          <w:rFonts w:asciiTheme="minorHAnsi" w:hAnsiTheme="minorHAnsi"/>
          <w:sz w:val="22"/>
          <w:szCs w:val="22"/>
        </w:rPr>
        <w:t>) realizuje procesy fakturácie samostatne, na základe vlastnej interpretácie príslušnej legislatívy a interných predpisov. Sú však stanovené jednotné lehoty, povinné fakturačné údaje a podobne;</w:t>
      </w:r>
    </w:p>
    <w:p w14:paraId="40BF0DB9" w14:textId="77777777" w:rsidR="00F43AC0" w:rsidRPr="0042216E" w:rsidRDefault="001B2733" w:rsidP="00CC3B5C">
      <w:pPr>
        <w:pStyle w:val="Normlnywebov"/>
        <w:numPr>
          <w:ilvl w:val="0"/>
          <w:numId w:val="46"/>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Efektivita procesov súvisiacich s fakturáciou je rôzna, pričom však existuje obrovský priestor na jej zvýšenie vďaka automatizácii a digitalizácii;</w:t>
      </w:r>
    </w:p>
    <w:p w14:paraId="56AE8C83" w14:textId="50B87A5F" w:rsidR="001B2733" w:rsidRPr="0042216E" w:rsidRDefault="000E0C4D" w:rsidP="00CC3B5C">
      <w:pPr>
        <w:pStyle w:val="Normlnywebov"/>
        <w:numPr>
          <w:ilvl w:val="0"/>
          <w:numId w:val="46"/>
        </w:numPr>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Niektorí VO/O</w:t>
      </w:r>
      <w:r w:rsidR="00856D18" w:rsidRPr="0042216E">
        <w:rPr>
          <w:rFonts w:asciiTheme="minorHAnsi" w:hAnsiTheme="minorHAnsi"/>
          <w:sz w:val="22"/>
          <w:szCs w:val="22"/>
        </w:rPr>
        <w:t xml:space="preserve">, </w:t>
      </w:r>
      <w:r w:rsidR="00555A3A" w:rsidRPr="0042216E">
        <w:rPr>
          <w:rFonts w:asciiTheme="minorHAnsi" w:hAnsiTheme="minorHAnsi"/>
          <w:sz w:val="22"/>
          <w:szCs w:val="22"/>
        </w:rPr>
        <w:t>štátne rozpočtové, či príspevkové organizácie</w:t>
      </w:r>
      <w:r w:rsidRPr="0042216E">
        <w:rPr>
          <w:rFonts w:asciiTheme="minorHAnsi" w:hAnsiTheme="minorHAnsi"/>
          <w:sz w:val="22"/>
          <w:szCs w:val="22"/>
        </w:rPr>
        <w:t xml:space="preserve"> </w:t>
      </w:r>
      <w:r w:rsidR="001B2733" w:rsidRPr="0042216E">
        <w:rPr>
          <w:rFonts w:asciiTheme="minorHAnsi" w:hAnsiTheme="minorHAnsi"/>
          <w:sz w:val="22"/>
          <w:szCs w:val="22"/>
        </w:rPr>
        <w:t xml:space="preserve">už zavádzajú svoje vlastné riešenia elektronickej fakturácie (súčasná legislatíva podporuje výmenu faktúr elektronicky, napr. v PDF formáte, len so súhlasom objednávateľa), pričom sú snahy aj o automatizáciu spracovania faktúr </w:t>
      </w:r>
      <w:r w:rsidRPr="0042216E">
        <w:rPr>
          <w:rFonts w:asciiTheme="minorHAnsi" w:hAnsiTheme="minorHAnsi"/>
          <w:sz w:val="22"/>
          <w:szCs w:val="22"/>
        </w:rPr>
        <w:t xml:space="preserve">aj štruktúrovanej elektronickej podobe. </w:t>
      </w:r>
    </w:p>
    <w:p w14:paraId="2FE12BEF" w14:textId="77777777" w:rsidR="00F43AC0" w:rsidRPr="0042216E" w:rsidRDefault="00555A3A" w:rsidP="00F91046">
      <w:pPr>
        <w:pStyle w:val="Normlnywebov"/>
        <w:tabs>
          <w:tab w:val="left" w:pos="9540"/>
          <w:tab w:val="left" w:pos="9784"/>
        </w:tabs>
        <w:ind w:right="679"/>
        <w:jc w:val="both"/>
        <w:rPr>
          <w:rFonts w:asciiTheme="minorHAnsi" w:hAnsiTheme="minorHAnsi"/>
          <w:sz w:val="22"/>
          <w:szCs w:val="22"/>
        </w:rPr>
      </w:pPr>
      <w:r w:rsidRPr="0042216E">
        <w:rPr>
          <w:rFonts w:asciiTheme="minorHAnsi" w:hAnsiTheme="minorHAnsi"/>
          <w:sz w:val="22"/>
          <w:szCs w:val="22"/>
        </w:rPr>
        <w:t>Procesy fakturácie na strane Businessu je možné v súčasnom stave charakterizovať nasledovne</w:t>
      </w:r>
      <w:r w:rsidR="00F43AC0" w:rsidRPr="0042216E">
        <w:rPr>
          <w:rFonts w:asciiTheme="minorHAnsi" w:hAnsiTheme="minorHAnsi"/>
          <w:sz w:val="22"/>
          <w:szCs w:val="22"/>
        </w:rPr>
        <w:t>:</w:t>
      </w:r>
    </w:p>
    <w:p w14:paraId="1A8D36E9" w14:textId="21BAAF9D" w:rsidR="001B2733" w:rsidRPr="0042216E" w:rsidRDefault="00555A3A" w:rsidP="00CC3B5C">
      <w:pPr>
        <w:pStyle w:val="Normlnywebov"/>
        <w:numPr>
          <w:ilvl w:val="0"/>
          <w:numId w:val="47"/>
        </w:numPr>
        <w:tabs>
          <w:tab w:val="left" w:pos="9540"/>
          <w:tab w:val="left" w:pos="9784"/>
        </w:tabs>
        <w:ind w:right="679"/>
        <w:jc w:val="both"/>
        <w:rPr>
          <w:rFonts w:asciiTheme="minorHAnsi" w:hAnsiTheme="minorHAnsi"/>
        </w:rPr>
      </w:pPr>
      <w:r w:rsidRPr="0042216E">
        <w:rPr>
          <w:rFonts w:asciiTheme="minorHAnsi" w:hAnsiTheme="minorHAnsi"/>
          <w:sz w:val="22"/>
          <w:szCs w:val="28"/>
        </w:rPr>
        <w:t>Ako všade vo svete aj na Slovensku je podnikateľské prostredie sofistikovanejšie oproti Governmentu, čo sa týka využívania elektronickej fakturácie. Veľké firmy používajú štruktúrované elektronick</w:t>
      </w:r>
      <w:r w:rsidR="00DF6CD9" w:rsidRPr="0042216E">
        <w:rPr>
          <w:rFonts w:asciiTheme="minorHAnsi" w:hAnsiTheme="minorHAnsi"/>
          <w:sz w:val="22"/>
          <w:szCs w:val="28"/>
        </w:rPr>
        <w:t>é</w:t>
      </w:r>
      <w:r w:rsidRPr="0042216E">
        <w:rPr>
          <w:rFonts w:asciiTheme="minorHAnsi" w:hAnsiTheme="minorHAnsi"/>
          <w:sz w:val="22"/>
          <w:szCs w:val="28"/>
        </w:rPr>
        <w:t xml:space="preserve"> faktúry, ktoré je možné spracovávať automatizovane, sú využívané predovšetkým v maloobchode a automobilovom priemysle – v prevažnej väčšine je to syntax EDIFACT (EDI). </w:t>
      </w:r>
    </w:p>
    <w:p w14:paraId="67A12A92" w14:textId="091234C9" w:rsidR="00D84E69" w:rsidRPr="0042216E" w:rsidRDefault="00D84E69" w:rsidP="00F91046">
      <w:pPr>
        <w:pStyle w:val="Popis"/>
        <w:keepNext/>
        <w:tabs>
          <w:tab w:val="left" w:pos="9540"/>
          <w:tab w:val="left" w:pos="9784"/>
        </w:tabs>
        <w:ind w:right="679"/>
        <w:jc w:val="both"/>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5</w:t>
      </w:r>
      <w:r w:rsidR="0067216C" w:rsidRPr="0042216E">
        <w:rPr>
          <w:sz w:val="20"/>
          <w:szCs w:val="28"/>
        </w:rPr>
        <w:fldChar w:fldCharType="end"/>
      </w:r>
      <w:r w:rsidRPr="0042216E">
        <w:rPr>
          <w:sz w:val="20"/>
          <w:szCs w:val="28"/>
        </w:rPr>
        <w:t xml:space="preserve"> - Všeobecný proces fakturácie</w:t>
      </w:r>
    </w:p>
    <w:p w14:paraId="33B4CC5A" w14:textId="0D06FC2F" w:rsidR="00D84E69" w:rsidRPr="0042216E" w:rsidRDefault="00D84E69" w:rsidP="00F91046">
      <w:pPr>
        <w:pStyle w:val="Normlnywebov"/>
        <w:tabs>
          <w:tab w:val="left" w:pos="9540"/>
          <w:tab w:val="left" w:pos="9784"/>
        </w:tabs>
        <w:ind w:right="679"/>
        <w:jc w:val="both"/>
        <w:rPr>
          <w:rFonts w:asciiTheme="minorHAnsi" w:hAnsiTheme="minorHAnsi"/>
        </w:rPr>
      </w:pPr>
      <w:r w:rsidRPr="0042216E">
        <w:rPr>
          <w:rFonts w:asciiTheme="minorHAnsi" w:hAnsiTheme="minorHAnsi"/>
          <w:noProof/>
        </w:rPr>
        <w:drawing>
          <wp:inline distT="0" distB="0" distL="0" distR="0" wp14:anchorId="5D825E7B" wp14:editId="5CC2696C">
            <wp:extent cx="5144808" cy="1215390"/>
            <wp:effectExtent l="0" t="0" r="0" b="381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8464" cy="1216254"/>
                    </a:xfrm>
                    <a:prstGeom prst="rect">
                      <a:avLst/>
                    </a:prstGeom>
                    <a:noFill/>
                    <a:ln>
                      <a:noFill/>
                    </a:ln>
                  </pic:spPr>
                </pic:pic>
              </a:graphicData>
            </a:graphic>
          </wp:inline>
        </w:drawing>
      </w:r>
    </w:p>
    <w:p w14:paraId="23218834" w14:textId="77777777" w:rsidR="001A6041" w:rsidRPr="0042216E" w:rsidRDefault="001A6041" w:rsidP="00F91046">
      <w:pPr>
        <w:tabs>
          <w:tab w:val="left" w:pos="9540"/>
          <w:tab w:val="left" w:pos="9784"/>
        </w:tabs>
        <w:ind w:right="679"/>
        <w:rPr>
          <w:b/>
          <w:bCs/>
        </w:rPr>
      </w:pPr>
    </w:p>
    <w:p w14:paraId="1731457E" w14:textId="6AE30AC8" w:rsidR="00F43AC0" w:rsidRPr="0042216E" w:rsidRDefault="003F7BE6" w:rsidP="00F91046">
      <w:pPr>
        <w:tabs>
          <w:tab w:val="left" w:pos="9540"/>
          <w:tab w:val="left" w:pos="9784"/>
        </w:tabs>
        <w:ind w:right="679"/>
        <w:rPr>
          <w:b/>
          <w:bCs/>
        </w:rPr>
      </w:pPr>
      <w:r w:rsidRPr="0042216E">
        <w:rPr>
          <w:b/>
          <w:bCs/>
        </w:rPr>
        <w:t>KONTROLNÝ VÝKAZ DPH</w:t>
      </w:r>
    </w:p>
    <w:p w14:paraId="71C8001C" w14:textId="77777777" w:rsidR="00350C3B" w:rsidRPr="0042216E" w:rsidRDefault="00350C3B" w:rsidP="00F91046">
      <w:pPr>
        <w:tabs>
          <w:tab w:val="left" w:pos="9540"/>
          <w:tab w:val="left" w:pos="9784"/>
        </w:tabs>
        <w:ind w:right="679"/>
      </w:pPr>
      <w:r w:rsidRPr="0042216E">
        <w:t>Kontrolný výkaz DPH bol zavedený od roku 2014 a obsahuje informácie o nasledujúcich transakciách:</w:t>
      </w:r>
    </w:p>
    <w:p w14:paraId="20B92C88"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A – vyhotovené faktúry</w:t>
      </w:r>
    </w:p>
    <w:p w14:paraId="7AEE28B5"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A1 – dodania tovarov a služieb s miestom dodania v tuzemsku</w:t>
      </w:r>
    </w:p>
    <w:p w14:paraId="1D9C96A6" w14:textId="09D6EF18"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A2 – dodanie tovar</w:t>
      </w:r>
      <w:r w:rsidR="00227EA2" w:rsidRPr="0042216E">
        <w:t>ov</w:t>
      </w:r>
      <w:r w:rsidRPr="0042216E">
        <w:t>, pri ktorom sa uplatňuje prenos daňovej povinnosti na príjemcu plnenia (tuzemský reverse charge)</w:t>
      </w:r>
    </w:p>
    <w:p w14:paraId="1B4C318D"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B – prijaté faktúry</w:t>
      </w:r>
    </w:p>
    <w:p w14:paraId="5515C07E" w14:textId="08619300"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 xml:space="preserve">B1 – nadobudnutia tovarov v tuzemsku z iného členského štátu ako </w:t>
      </w:r>
      <w:r w:rsidR="0011020D" w:rsidRPr="0042216E">
        <w:t xml:space="preserve">aj </w:t>
      </w:r>
      <w:r w:rsidRPr="0042216E">
        <w:t xml:space="preserve">tuzemský prenos daňovej </w:t>
      </w:r>
      <w:r w:rsidR="00FD258F" w:rsidRPr="0042216E">
        <w:t xml:space="preserve">povinnosti </w:t>
      </w:r>
      <w:r w:rsidRPr="0042216E">
        <w:t xml:space="preserve"> (reverse charge)</w:t>
      </w:r>
    </w:p>
    <w:p w14:paraId="3E868C8C"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B2 – tuzemské nadobudnutia, pri ktorých si príjemca uplatňuje odpočítanie dane</w:t>
      </w:r>
    </w:p>
    <w:p w14:paraId="4ACAAA7B" w14:textId="30370F7D"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B3 – tuzemské nadobudnutia prostredníctvom zjednodušených faktúr (</w:t>
      </w:r>
      <w:r w:rsidR="00227EA2" w:rsidRPr="0042216E">
        <w:t>e-Kasa</w:t>
      </w:r>
      <w:r w:rsidRPr="0042216E">
        <w:t>, parkovacie lístky a pod.)</w:t>
      </w:r>
    </w:p>
    <w:p w14:paraId="5BFAFF6F"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C – opravné faktúry</w:t>
      </w:r>
    </w:p>
    <w:p w14:paraId="47261B7E"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C1 – opravné faktúry vyhotovené dodávateľom k faktúram z oddielov A1 a A2</w:t>
      </w:r>
    </w:p>
    <w:p w14:paraId="1BF98645"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C2 – opravné faktúry prijaté príjemcom k faktúram z oddielov B1 a B2</w:t>
      </w:r>
    </w:p>
    <w:p w14:paraId="4EA0C235" w14:textId="77777777" w:rsidR="00350C3B" w:rsidRPr="0042216E" w:rsidRDefault="00350C3B" w:rsidP="00F91046">
      <w:pPr>
        <w:pStyle w:val="Odsekzoznamu"/>
        <w:numPr>
          <w:ilvl w:val="0"/>
          <w:numId w:val="8"/>
        </w:numPr>
        <w:tabs>
          <w:tab w:val="left" w:pos="9540"/>
          <w:tab w:val="left" w:pos="9784"/>
        </w:tabs>
        <w:spacing w:line="256" w:lineRule="auto"/>
        <w:ind w:right="679"/>
        <w:jc w:val="both"/>
        <w:rPr>
          <w:b/>
        </w:rPr>
      </w:pPr>
      <w:r w:rsidRPr="0042216E">
        <w:rPr>
          <w:b/>
        </w:rPr>
        <w:t>Oddiel D – ostatné dodania tovarov a služieb</w:t>
      </w:r>
    </w:p>
    <w:p w14:paraId="08474D7D" w14:textId="503B6D72"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 xml:space="preserve">D1 – celkové sumy obratov evidovaných prostredníctvom </w:t>
      </w:r>
      <w:r w:rsidR="004513E3" w:rsidRPr="0042216E">
        <w:t>e-Kasa</w:t>
      </w:r>
      <w:r w:rsidR="00255813" w:rsidRPr="0042216E">
        <w:t xml:space="preserve"> klient</w:t>
      </w:r>
    </w:p>
    <w:p w14:paraId="32746CE8" w14:textId="77777777" w:rsidR="00350C3B" w:rsidRPr="0042216E" w:rsidRDefault="00350C3B" w:rsidP="00F91046">
      <w:pPr>
        <w:pStyle w:val="Odsekzoznamu"/>
        <w:numPr>
          <w:ilvl w:val="1"/>
          <w:numId w:val="8"/>
        </w:numPr>
        <w:tabs>
          <w:tab w:val="left" w:pos="9540"/>
          <w:tab w:val="left" w:pos="9784"/>
        </w:tabs>
        <w:spacing w:line="256" w:lineRule="auto"/>
        <w:ind w:right="679"/>
        <w:jc w:val="both"/>
      </w:pPr>
      <w:r w:rsidRPr="0042216E">
        <w:t>D2 – dodanie tovarov alebo služieb nezdaniteľným osobám, predaj cestovných lístkov, doklady z tankovacích automatov a pod.</w:t>
      </w:r>
    </w:p>
    <w:p w14:paraId="3782D879" w14:textId="77777777" w:rsidR="00350C3B" w:rsidRPr="0042216E" w:rsidRDefault="00350C3B" w:rsidP="00F91046">
      <w:pPr>
        <w:tabs>
          <w:tab w:val="left" w:pos="9540"/>
          <w:tab w:val="left" w:pos="9784"/>
        </w:tabs>
        <w:spacing w:line="256" w:lineRule="auto"/>
        <w:ind w:right="679"/>
        <w:jc w:val="both"/>
      </w:pPr>
      <w:r w:rsidRPr="0042216E">
        <w:t>Kontrolný výkaz sa podáva za každé zdaňovacie obdobie platiteľa dane (kalendárny mesiac alebo kalendárny štvrťrok), za ktoré je platiteľ dane povinný podať daňové priznanie, do 25 dní po skončení zdaňovacieho obdobia.</w:t>
      </w:r>
    </w:p>
    <w:p w14:paraId="79323820" w14:textId="77908A25" w:rsidR="00F43AC0" w:rsidRPr="0042216E" w:rsidRDefault="00350C3B" w:rsidP="00F91046">
      <w:pPr>
        <w:tabs>
          <w:tab w:val="left" w:pos="9540"/>
          <w:tab w:val="left" w:pos="9784"/>
        </w:tabs>
        <w:spacing w:line="256" w:lineRule="auto"/>
        <w:ind w:right="679"/>
        <w:jc w:val="both"/>
      </w:pPr>
      <w:r w:rsidRPr="0042216E">
        <w:t>Kontrolný výkaz sa podáva elektronicky a musí byť podpísaný kvalifikovaným elektronickým podpisom. Kvalifikovaný elektronický podpis sa nevyžaduje, ak platiteľ dane má so správcom dane uzavretú písomnú dohodu o elektronickom doručovaní v zmysle § 13 ods. 5 zákona č. 563/2009 Z.</w:t>
      </w:r>
      <w:r w:rsidR="007361FB">
        <w:t xml:space="preserve"> </w:t>
      </w:r>
      <w:r w:rsidRPr="0042216E">
        <w:t>z. o správe daní (daňový poriadok) a o zmene a doplnení niektorých zákonov a ktorým sa menia a dopĺňajú niektoré zákony v znení neskorších predpisov.</w:t>
      </w:r>
    </w:p>
    <w:p w14:paraId="46D675DC" w14:textId="0BCD1E32" w:rsidR="001F7E0E" w:rsidRPr="0042216E" w:rsidRDefault="001F7E0E" w:rsidP="005F6BFA">
      <w:pPr>
        <w:tabs>
          <w:tab w:val="left" w:pos="9540"/>
          <w:tab w:val="left" w:pos="9784"/>
        </w:tabs>
        <w:ind w:right="653"/>
        <w:jc w:val="both"/>
      </w:pPr>
      <w:r w:rsidRPr="0042216E">
        <w:t xml:space="preserve">V súčasnosti je veľkým problémom v rámci analýz práve párovanie vystavených a prijatých faktúr, kde dochádza k veľkému množstvu identifikovaných nesúladov. Príčinou môžu byť pritom okrem úmyselného konania aj rôzne </w:t>
      </w:r>
      <w:r w:rsidRPr="0042216E">
        <w:rPr>
          <w:b/>
        </w:rPr>
        <w:t>formálne chyby</w:t>
      </w:r>
      <w:r w:rsidRPr="0042216E">
        <w:t xml:space="preserve"> (napr. preklep v sum</w:t>
      </w:r>
      <w:r w:rsidR="00FD258F" w:rsidRPr="0042216E">
        <w:t>e</w:t>
      </w:r>
      <w:r w:rsidRPr="0042216E">
        <w:t>, v čísle faktúry, v IČ DPH a pod.). V rámci analytického vyhodnotenia je však veľmi ťažké odlíšiť takúto formálnu chybu od úmyselnej, nakoľko daňové subjekty dokonca začali maskovať podvodné chovanie práve pod formálne chyby (napr. úmyselné posuny desatinnej čiarky). V roku 2020 boli napríklad identifikovan</w:t>
      </w:r>
      <w:r w:rsidR="005F6BFA">
        <w:t>ých</w:t>
      </w:r>
      <w:r w:rsidRPr="0042216E">
        <w:t xml:space="preserve"> </w:t>
      </w:r>
      <w:r w:rsidR="005F6BFA">
        <w:rPr>
          <w:rFonts w:ascii="Calibri" w:hAnsi="Calibri" w:cs="Calibri"/>
          <w:color w:val="000000"/>
          <w:shd w:val="clear" w:color="auto" w:fill="FFFFFF"/>
        </w:rPr>
        <w:t>100- až 200-tisíc nespárovaných transakcií mesačne</w:t>
      </w:r>
      <w:r w:rsidR="005F6BFA">
        <w:t>.</w:t>
      </w:r>
    </w:p>
    <w:p w14:paraId="0A8C7750" w14:textId="77777777" w:rsidR="001F7E0E" w:rsidRPr="0042216E" w:rsidRDefault="001F7E0E" w:rsidP="00F91046">
      <w:pPr>
        <w:tabs>
          <w:tab w:val="left" w:pos="9540"/>
          <w:tab w:val="left" w:pos="9784"/>
        </w:tabs>
        <w:ind w:right="653"/>
        <w:jc w:val="both"/>
      </w:pPr>
      <w:r w:rsidRPr="0042216E">
        <w:lastRenderedPageBreak/>
        <w:t>Nie je možné určiť, aký je podiel formálnych a úmyselných chýb, v každom prípade sa jedná o objem, ktorý nie je možné v rámci súčasných kapacít a vyťaženia daňových úradov kontrolnou činnosťou preveriť. Pokiaľ sa teda má zavádzať akákoľvek nová povinnosť voči daňovým subjektom, z hľadiska opodstatnenosti zásahu do práv jednotlivcov musí byť na strane štátu identifikovaný prínos, ktorým by malo byť práve odstránenie akýchkoľvek formálnych nesúladov.</w:t>
      </w:r>
    </w:p>
    <w:p w14:paraId="670F7B94" w14:textId="2880CA2C" w:rsidR="00154600" w:rsidRPr="0042216E" w:rsidRDefault="00154600" w:rsidP="00F91046">
      <w:pPr>
        <w:pStyle w:val="Nadpis3"/>
        <w:numPr>
          <w:ilvl w:val="2"/>
          <w:numId w:val="1"/>
        </w:numPr>
        <w:tabs>
          <w:tab w:val="left" w:pos="9540"/>
          <w:tab w:val="left" w:pos="9784"/>
        </w:tabs>
        <w:ind w:right="679"/>
      </w:pPr>
      <w:bookmarkStart w:id="54" w:name="_Ref58450990"/>
      <w:bookmarkStart w:id="55" w:name="_Toc58156044"/>
      <w:bookmarkStart w:id="56" w:name="_Toc61813990"/>
      <w:r w:rsidRPr="0042216E">
        <w:t>Architektúra informačných systémov</w:t>
      </w:r>
      <w:r w:rsidR="00214707" w:rsidRPr="0042216E">
        <w:t xml:space="preserve"> – </w:t>
      </w:r>
      <w:r w:rsidR="007D332C" w:rsidRPr="0042216E">
        <w:t>aktuálny</w:t>
      </w:r>
      <w:r w:rsidR="00214707" w:rsidRPr="0042216E">
        <w:t xml:space="preserve"> stav</w:t>
      </w:r>
      <w:bookmarkEnd w:id="54"/>
      <w:bookmarkEnd w:id="55"/>
      <w:bookmarkEnd w:id="56"/>
    </w:p>
    <w:p w14:paraId="599E1600" w14:textId="00338A46" w:rsidR="00F43AC0" w:rsidRPr="0042216E" w:rsidRDefault="00F43AC0"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Aj architektúru IS popíšeme z pohľadu elektronickej fakturácie a kontrolného výkazu DPH.</w:t>
      </w:r>
    </w:p>
    <w:p w14:paraId="3C77FB7C" w14:textId="77777777" w:rsidR="005F6BFA" w:rsidRDefault="005F6BFA" w:rsidP="00F91046">
      <w:pPr>
        <w:tabs>
          <w:tab w:val="left" w:pos="9540"/>
          <w:tab w:val="left" w:pos="9784"/>
        </w:tabs>
        <w:ind w:right="679"/>
        <w:rPr>
          <w:b/>
        </w:rPr>
      </w:pPr>
    </w:p>
    <w:p w14:paraId="0D777295" w14:textId="35B3595C" w:rsidR="00F43AC0" w:rsidRPr="0042216E" w:rsidRDefault="003F7BE6" w:rsidP="00F91046">
      <w:pPr>
        <w:tabs>
          <w:tab w:val="left" w:pos="9540"/>
          <w:tab w:val="left" w:pos="9784"/>
        </w:tabs>
        <w:ind w:right="679"/>
        <w:rPr>
          <w:b/>
        </w:rPr>
      </w:pPr>
      <w:r w:rsidRPr="0042216E">
        <w:rPr>
          <w:b/>
        </w:rPr>
        <w:t>RIZIKÁ</w:t>
      </w:r>
    </w:p>
    <w:p w14:paraId="3A736B29" w14:textId="65D77CAC" w:rsidR="00F43AC0" w:rsidRPr="0042216E" w:rsidRDefault="00F43AC0" w:rsidP="00F91046">
      <w:pPr>
        <w:tabs>
          <w:tab w:val="left" w:pos="9540"/>
          <w:tab w:val="left" w:pos="9784"/>
        </w:tabs>
        <w:autoSpaceDE w:val="0"/>
        <w:autoSpaceDN w:val="0"/>
        <w:adjustRightInd w:val="0"/>
        <w:spacing w:after="0" w:line="240" w:lineRule="auto"/>
        <w:ind w:right="679"/>
        <w:rPr>
          <w:rFonts w:cs="ArialMT"/>
        </w:rPr>
      </w:pPr>
      <w:r w:rsidRPr="0042216E">
        <w:rPr>
          <w:rFonts w:cs="ArialMT"/>
        </w:rPr>
        <w:t>R_</w:t>
      </w:r>
      <w:r w:rsidR="00D83939">
        <w:rPr>
          <w:rFonts w:cs="ArialMT"/>
        </w:rPr>
        <w:t>9</w:t>
      </w:r>
      <w:r w:rsidRPr="0042216E">
        <w:rPr>
          <w:rFonts w:cs="ArialMT"/>
        </w:rPr>
        <w:t>: Súčasné procesy fakturácie nie sú podporené automatizáciou a elektronizáciou.</w:t>
      </w:r>
    </w:p>
    <w:p w14:paraId="78E2E419" w14:textId="77C058CE" w:rsidR="00F43AC0" w:rsidRPr="0042216E" w:rsidRDefault="00F43AC0" w:rsidP="00F91046">
      <w:pPr>
        <w:tabs>
          <w:tab w:val="left" w:pos="9540"/>
          <w:tab w:val="left" w:pos="9784"/>
        </w:tabs>
        <w:ind w:right="679"/>
        <w:rPr>
          <w:rFonts w:cs="ArialMT"/>
        </w:rPr>
      </w:pPr>
      <w:r w:rsidRPr="0042216E">
        <w:rPr>
          <w:rFonts w:cs="ArialMT"/>
        </w:rPr>
        <w:t>R_</w:t>
      </w:r>
      <w:r w:rsidR="00D83939">
        <w:rPr>
          <w:rFonts w:cs="ArialMT"/>
        </w:rPr>
        <w:t>10</w:t>
      </w:r>
      <w:r w:rsidRPr="0042216E">
        <w:rPr>
          <w:rFonts w:cs="ArialMT"/>
        </w:rPr>
        <w:t xml:space="preserve">: Oneskorenie </w:t>
      </w:r>
      <w:r w:rsidR="00CB39BC" w:rsidRPr="0042216E">
        <w:rPr>
          <w:rFonts w:cs="ArialMT"/>
        </w:rPr>
        <w:t>vyhodnotenia</w:t>
      </w:r>
      <w:r w:rsidRPr="0042216E">
        <w:rPr>
          <w:rFonts w:cs="ArialMT"/>
        </w:rPr>
        <w:t xml:space="preserve"> údajov o DPH z dôvodu ad hoc spracovania kontrolných výkazov.</w:t>
      </w:r>
    </w:p>
    <w:p w14:paraId="544C481D" w14:textId="77777777" w:rsidR="00F43AC0" w:rsidRPr="0042216E" w:rsidRDefault="00F43AC0" w:rsidP="00F91046">
      <w:pPr>
        <w:tabs>
          <w:tab w:val="left" w:pos="9540"/>
          <w:tab w:val="left" w:pos="9784"/>
        </w:tabs>
        <w:autoSpaceDE w:val="0"/>
        <w:autoSpaceDN w:val="0"/>
        <w:adjustRightInd w:val="0"/>
        <w:spacing w:after="0" w:line="240" w:lineRule="auto"/>
        <w:ind w:right="679"/>
        <w:jc w:val="both"/>
        <w:rPr>
          <w:rFonts w:cs="ArialMT"/>
        </w:rPr>
      </w:pPr>
    </w:p>
    <w:p w14:paraId="588FD191" w14:textId="399AD1CC" w:rsidR="00F43AC0" w:rsidRPr="0042216E" w:rsidRDefault="003F7BE6" w:rsidP="00F91046">
      <w:pPr>
        <w:tabs>
          <w:tab w:val="left" w:pos="9540"/>
          <w:tab w:val="left" w:pos="9784"/>
        </w:tabs>
        <w:ind w:right="679"/>
        <w:rPr>
          <w:b/>
          <w:bCs/>
        </w:rPr>
      </w:pPr>
      <w:r w:rsidRPr="0042216E">
        <w:rPr>
          <w:b/>
          <w:bCs/>
        </w:rPr>
        <w:t>ELEKTRONICKÁ FAKTURÁCIA</w:t>
      </w:r>
    </w:p>
    <w:p w14:paraId="6FA4F854" w14:textId="616422F6"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Ako už bolo spomenuté v popise biznis architektúry – aktuálny stav, v rámci procesov fakturácie vo verejnom obstarávaní sa už aj v súčasnosti vyskytujú prípady, kedy sa jednotlivé subjekty snažia zefektívňovať a automatizovať svoje činnosti. Subjekty verejnej správy, respektíve verejní obstarávatelia/obstarávatelia alebo štátne rozpočtové a príspevkové organizácie, využívajú na svoje činnosti (súvisiace aj s fakturáciou) rôzne informačné systémy. V tomto prípade, však ide o registratúrne a ekonomické systémy realizujúce podporné procesy vykonávané prevažne rovnako v zmysle predpísanej legislatívy</w:t>
      </w:r>
      <w:r w:rsidR="009331D2" w:rsidRPr="0042216E">
        <w:rPr>
          <w:rFonts w:cs="ArialMT"/>
        </w:rPr>
        <w:t>.</w:t>
      </w:r>
    </w:p>
    <w:p w14:paraId="3B67D9D1" w14:textId="77777777"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p>
    <w:p w14:paraId="3BE07270" w14:textId="77777777"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Elektronická fakturácia medzi podnikateľskými subjektami je rozšírenejšia, avšak je založená na rôznych modeloch a riešeniach, väčšinou na základe bilaterálnych dohôd medzi odberateľom a dodávateľom. </w:t>
      </w:r>
    </w:p>
    <w:p w14:paraId="2252A1CD" w14:textId="77777777"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p>
    <w:p w14:paraId="33D0BB84" w14:textId="7FB015EE"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Samostatný systém pre realizáciu elektronickej fakturácie nie je prevádzkovaný</w:t>
      </w:r>
      <w:r w:rsidR="007D332C" w:rsidRPr="0042216E">
        <w:rPr>
          <w:rFonts w:cs="ArialMT"/>
        </w:rPr>
        <w:t xml:space="preserve"> v žiadnej z oblastí B2G, B2B, </w:t>
      </w:r>
      <w:r w:rsidR="00CA0FD1" w:rsidRPr="0042216E">
        <w:rPr>
          <w:rFonts w:cs="ArialMT"/>
        </w:rPr>
        <w:t xml:space="preserve">B2C, </w:t>
      </w:r>
      <w:r w:rsidR="007D332C" w:rsidRPr="0042216E">
        <w:rPr>
          <w:rFonts w:cs="ArialMT"/>
        </w:rPr>
        <w:t>G2G, G2B alebo G2C</w:t>
      </w:r>
      <w:r w:rsidRPr="0042216E">
        <w:rPr>
          <w:rFonts w:cs="ArialMT"/>
        </w:rPr>
        <w:t>.</w:t>
      </w:r>
      <w:r w:rsidR="007D332C" w:rsidRPr="0042216E">
        <w:rPr>
          <w:rFonts w:cs="ArialMT"/>
        </w:rPr>
        <w:t xml:space="preserve"> Elektronické faktúry majú rôznu sémantiku, štruktúru, syntax aj podobu. </w:t>
      </w:r>
    </w:p>
    <w:p w14:paraId="655D5DED" w14:textId="77777777" w:rsidR="007D332C" w:rsidRPr="0042216E" w:rsidRDefault="007D332C" w:rsidP="00F91046">
      <w:pPr>
        <w:tabs>
          <w:tab w:val="left" w:pos="9540"/>
          <w:tab w:val="left" w:pos="9784"/>
        </w:tabs>
        <w:autoSpaceDE w:val="0"/>
        <w:autoSpaceDN w:val="0"/>
        <w:adjustRightInd w:val="0"/>
        <w:spacing w:after="0" w:line="240" w:lineRule="auto"/>
        <w:ind w:right="679"/>
        <w:jc w:val="both"/>
        <w:rPr>
          <w:rFonts w:cs="ArialMT"/>
        </w:rPr>
      </w:pPr>
    </w:p>
    <w:p w14:paraId="199047EF" w14:textId="01C6A5E0" w:rsidR="00214707" w:rsidRPr="0042216E" w:rsidRDefault="00214707" w:rsidP="00F91046">
      <w:pPr>
        <w:tabs>
          <w:tab w:val="left" w:pos="9540"/>
          <w:tab w:val="left" w:pos="9784"/>
        </w:tabs>
        <w:autoSpaceDE w:val="0"/>
        <w:autoSpaceDN w:val="0"/>
        <w:adjustRightInd w:val="0"/>
        <w:spacing w:after="0" w:line="240" w:lineRule="auto"/>
        <w:ind w:right="679"/>
        <w:jc w:val="both"/>
        <w:rPr>
          <w:rFonts w:cs="ArialMT"/>
        </w:rPr>
      </w:pPr>
      <w:r w:rsidRPr="0042216E">
        <w:rPr>
          <w:rFonts w:cs="ArialMT"/>
        </w:rPr>
        <w:t xml:space="preserve">Znamená to, že faktúry sa po ich vyhotovení </w:t>
      </w:r>
      <w:r w:rsidR="007D332C" w:rsidRPr="0042216E">
        <w:rPr>
          <w:rFonts w:cs="ArialMT"/>
        </w:rPr>
        <w:t xml:space="preserve">v prevažnej miere </w:t>
      </w:r>
      <w:r w:rsidRPr="0042216E">
        <w:rPr>
          <w:rFonts w:cs="ArialMT"/>
        </w:rPr>
        <w:t>dostávajú objednávateľom najmä nasledujúcimi spôsobmi (samoz</w:t>
      </w:r>
      <w:r w:rsidR="007D332C" w:rsidRPr="0042216E">
        <w:rPr>
          <w:rFonts w:cs="ArialMT"/>
        </w:rPr>
        <w:t xml:space="preserve">rejme v závislosti od vzájomnej </w:t>
      </w:r>
      <w:r w:rsidRPr="0042216E">
        <w:rPr>
          <w:rFonts w:cs="ArialMT"/>
        </w:rPr>
        <w:t>dohody a interných smerníc):</w:t>
      </w:r>
    </w:p>
    <w:p w14:paraId="3CD62CEF" w14:textId="77777777" w:rsidR="007D332C" w:rsidRPr="0042216E" w:rsidRDefault="007D332C" w:rsidP="00F91046">
      <w:pPr>
        <w:tabs>
          <w:tab w:val="left" w:pos="9540"/>
          <w:tab w:val="left" w:pos="9784"/>
        </w:tabs>
        <w:autoSpaceDE w:val="0"/>
        <w:autoSpaceDN w:val="0"/>
        <w:adjustRightInd w:val="0"/>
        <w:spacing w:after="0" w:line="240" w:lineRule="auto"/>
        <w:ind w:right="679"/>
        <w:jc w:val="both"/>
        <w:rPr>
          <w:rFonts w:cs="ArialMT"/>
        </w:rPr>
      </w:pPr>
    </w:p>
    <w:p w14:paraId="2A9DE221" w14:textId="77777777" w:rsidR="009331D2" w:rsidRPr="0042216E" w:rsidRDefault="00214707" w:rsidP="00CC3B5C">
      <w:pPr>
        <w:pStyle w:val="Odsekzoznamu"/>
        <w:numPr>
          <w:ilvl w:val="0"/>
          <w:numId w:val="45"/>
        </w:numPr>
        <w:tabs>
          <w:tab w:val="left" w:pos="9540"/>
          <w:tab w:val="left" w:pos="9784"/>
        </w:tabs>
        <w:autoSpaceDE w:val="0"/>
        <w:autoSpaceDN w:val="0"/>
        <w:adjustRightInd w:val="0"/>
        <w:spacing w:after="0" w:line="240" w:lineRule="auto"/>
        <w:ind w:right="679"/>
        <w:jc w:val="both"/>
        <w:rPr>
          <w:rFonts w:cs="ArialMT"/>
        </w:rPr>
      </w:pPr>
      <w:r w:rsidRPr="0042216E">
        <w:rPr>
          <w:rFonts w:cs="ArialMT"/>
        </w:rPr>
        <w:t>osobne, ich zaslaním prostredníctvom pošty alebo odovzdaním v podateľni subjektu</w:t>
      </w:r>
      <w:r w:rsidR="007D332C" w:rsidRPr="0042216E">
        <w:rPr>
          <w:rFonts w:cs="ArialMT"/>
        </w:rPr>
        <w:t xml:space="preserve">, kedy sú ďalej </w:t>
      </w:r>
      <w:r w:rsidRPr="0042216E">
        <w:rPr>
          <w:rFonts w:cs="ArialMT"/>
        </w:rPr>
        <w:t>zaevidované do registratúry a spracovávané v ekonomickom systéme;</w:t>
      </w:r>
    </w:p>
    <w:p w14:paraId="48CB811E" w14:textId="2BDC3CF2" w:rsidR="00214707" w:rsidRPr="0042216E" w:rsidRDefault="00214707" w:rsidP="00CC3B5C">
      <w:pPr>
        <w:pStyle w:val="Odsekzoznamu"/>
        <w:numPr>
          <w:ilvl w:val="0"/>
          <w:numId w:val="45"/>
        </w:numPr>
        <w:tabs>
          <w:tab w:val="left" w:pos="9540"/>
          <w:tab w:val="left" w:pos="9784"/>
        </w:tabs>
        <w:autoSpaceDE w:val="0"/>
        <w:autoSpaceDN w:val="0"/>
        <w:adjustRightInd w:val="0"/>
        <w:spacing w:after="0" w:line="240" w:lineRule="auto"/>
        <w:ind w:right="679"/>
        <w:jc w:val="both"/>
        <w:rPr>
          <w:rFonts w:cs="ArialMT"/>
        </w:rPr>
      </w:pPr>
      <w:r w:rsidRPr="0042216E">
        <w:rPr>
          <w:rFonts w:cs="ArialMT"/>
        </w:rPr>
        <w:t>automatizovane prostredníctvom zasielania štruktúrovaných správ (napríklad XML alebo iných formátov), či elektro</w:t>
      </w:r>
      <w:r w:rsidR="007D332C" w:rsidRPr="0042216E">
        <w:rPr>
          <w:rFonts w:cs="ArialMT"/>
        </w:rPr>
        <w:t xml:space="preserve">nicky – e-mailom s prílohou PDF </w:t>
      </w:r>
      <w:r w:rsidRPr="0042216E">
        <w:rPr>
          <w:rFonts w:cs="ArialMT"/>
        </w:rPr>
        <w:t xml:space="preserve">(no len so súhlasom objednávateľa), tieto sú prevažne využívané medzi podnikmi </w:t>
      </w:r>
      <w:r w:rsidR="00856D18" w:rsidRPr="0042216E">
        <w:rPr>
          <w:rFonts w:cs="ArialMT"/>
        </w:rPr>
        <w:t>a ojedinele v</w:t>
      </w:r>
      <w:r w:rsidRPr="0042216E">
        <w:rPr>
          <w:rFonts w:cs="ArialMT"/>
        </w:rPr>
        <w:t xml:space="preserve"> </w:t>
      </w:r>
      <w:r w:rsidR="007D332C" w:rsidRPr="0042216E">
        <w:rPr>
          <w:rFonts w:cs="ArialMT"/>
        </w:rPr>
        <w:t xml:space="preserve">štátnej a </w:t>
      </w:r>
      <w:r w:rsidRPr="0042216E">
        <w:rPr>
          <w:rFonts w:cs="ArialMT"/>
        </w:rPr>
        <w:t xml:space="preserve">verejnej </w:t>
      </w:r>
      <w:r w:rsidR="00982BE4" w:rsidRPr="0042216E">
        <w:rPr>
          <w:rFonts w:cs="ArialMT"/>
        </w:rPr>
        <w:t>správe</w:t>
      </w:r>
      <w:r w:rsidRPr="0042216E">
        <w:rPr>
          <w:rFonts w:cs="ArialMT"/>
        </w:rPr>
        <w:t>.</w:t>
      </w:r>
    </w:p>
    <w:p w14:paraId="45897C9E" w14:textId="50F430AC" w:rsidR="008E4560" w:rsidRPr="0042216E" w:rsidRDefault="008E4560" w:rsidP="00F91046">
      <w:pPr>
        <w:pStyle w:val="Popis"/>
        <w:keepNext/>
        <w:tabs>
          <w:tab w:val="left" w:pos="9540"/>
          <w:tab w:val="left" w:pos="9784"/>
        </w:tabs>
        <w:ind w:right="679"/>
        <w:jc w:val="both"/>
        <w:rPr>
          <w:sz w:val="20"/>
          <w:szCs w:val="28"/>
        </w:rPr>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6</w:t>
      </w:r>
      <w:r w:rsidR="0067216C" w:rsidRPr="0042216E">
        <w:rPr>
          <w:sz w:val="20"/>
          <w:szCs w:val="28"/>
        </w:rPr>
        <w:fldChar w:fldCharType="end"/>
      </w:r>
      <w:r w:rsidRPr="0042216E">
        <w:rPr>
          <w:sz w:val="20"/>
          <w:szCs w:val="28"/>
        </w:rPr>
        <w:t xml:space="preserve"> - Architektúra IS elektronickej fakturácie - aktuálny stav</w:t>
      </w:r>
    </w:p>
    <w:p w14:paraId="46082C0F" w14:textId="3DEACE7F" w:rsidR="008E4560" w:rsidRPr="0042216E" w:rsidRDefault="008E4560" w:rsidP="00F91046">
      <w:pPr>
        <w:tabs>
          <w:tab w:val="left" w:pos="9540"/>
          <w:tab w:val="left" w:pos="9784"/>
        </w:tabs>
        <w:autoSpaceDE w:val="0"/>
        <w:autoSpaceDN w:val="0"/>
        <w:adjustRightInd w:val="0"/>
        <w:spacing w:after="0" w:line="240" w:lineRule="auto"/>
        <w:ind w:right="679"/>
        <w:jc w:val="both"/>
        <w:rPr>
          <w:rFonts w:cs="ArialMT"/>
        </w:rPr>
      </w:pPr>
      <w:r w:rsidRPr="0042216E">
        <w:rPr>
          <w:noProof/>
          <w:lang w:eastAsia="sk-SK"/>
        </w:rPr>
        <w:drawing>
          <wp:inline distT="0" distB="0" distL="0" distR="0" wp14:anchorId="703354BE" wp14:editId="18D05803">
            <wp:extent cx="5687108" cy="2400935"/>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7108" cy="2400935"/>
                    </a:xfrm>
                    <a:prstGeom prst="rect">
                      <a:avLst/>
                    </a:prstGeom>
                  </pic:spPr>
                </pic:pic>
              </a:graphicData>
            </a:graphic>
          </wp:inline>
        </w:drawing>
      </w:r>
    </w:p>
    <w:p w14:paraId="7400ADDC" w14:textId="77777777" w:rsidR="008E4560" w:rsidRPr="0042216E" w:rsidRDefault="008E4560" w:rsidP="00F91046">
      <w:pPr>
        <w:tabs>
          <w:tab w:val="left" w:pos="9540"/>
          <w:tab w:val="left" w:pos="9784"/>
        </w:tabs>
        <w:autoSpaceDE w:val="0"/>
        <w:autoSpaceDN w:val="0"/>
        <w:adjustRightInd w:val="0"/>
        <w:spacing w:after="0" w:line="240" w:lineRule="auto"/>
        <w:ind w:right="679"/>
        <w:jc w:val="both"/>
        <w:rPr>
          <w:rFonts w:cs="ArialMT"/>
        </w:rPr>
      </w:pPr>
    </w:p>
    <w:p w14:paraId="0EDA8EFE" w14:textId="61B713D1" w:rsidR="00F43AC0" w:rsidRPr="0042216E" w:rsidRDefault="003F7BE6" w:rsidP="00F91046">
      <w:pPr>
        <w:tabs>
          <w:tab w:val="left" w:pos="9540"/>
          <w:tab w:val="left" w:pos="9784"/>
        </w:tabs>
        <w:ind w:right="679"/>
        <w:rPr>
          <w:b/>
          <w:bCs/>
        </w:rPr>
      </w:pPr>
      <w:r w:rsidRPr="0042216E">
        <w:rPr>
          <w:b/>
          <w:bCs/>
        </w:rPr>
        <w:t>KONTROLNÝ VÝKAZ DPH</w:t>
      </w:r>
    </w:p>
    <w:p w14:paraId="51B954EC" w14:textId="127B81E2" w:rsidR="009F209C" w:rsidRPr="0042216E" w:rsidRDefault="009F209C" w:rsidP="00F91046">
      <w:pPr>
        <w:tabs>
          <w:tab w:val="left" w:pos="9540"/>
          <w:tab w:val="left" w:pos="9784"/>
        </w:tabs>
        <w:spacing w:line="256" w:lineRule="auto"/>
        <w:ind w:right="679"/>
        <w:jc w:val="both"/>
      </w:pPr>
      <w:r w:rsidRPr="0042216E">
        <w:t>Kontrolný výkaz je možné vyplniť  na portáli finančnej správy alebo v aplikácii Finančného riaditeľstva SR s názvom eDane a následne je možné ho odoslať do elektronickej podateľne Finančného riaditeľstva SR. V prípade, že účtovný softvér platiteľa dane alebo jeho zástupcu poskytuje takú možnosť, tak je možné štruktúrované údaje kontrolného výkazu automatizovane odoslať z jeho prostredia priamo do elektronickej podateľne Finančného riaditeľstva SR. Kontrolný výkaz sa podáva vo formáte XML. Na kontrolný výkaz, ktorý platiteľ doručil inak, sa neprihliada (musí rešpektovať zverejnenú XSD schému).</w:t>
      </w:r>
    </w:p>
    <w:p w14:paraId="4DFBB3A1" w14:textId="77777777" w:rsidR="009F209C" w:rsidRPr="0042216E" w:rsidRDefault="009F209C" w:rsidP="00F91046">
      <w:pPr>
        <w:tabs>
          <w:tab w:val="left" w:pos="9540"/>
          <w:tab w:val="left" w:pos="9784"/>
        </w:tabs>
        <w:spacing w:line="256" w:lineRule="auto"/>
        <w:ind w:right="679"/>
        <w:jc w:val="both"/>
      </w:pPr>
      <w:r w:rsidRPr="0042216E">
        <w:t xml:space="preserve">Kontrolné výkazy DPH sa po prijatí finančnou správou ukladajú na tzv. úložisko kontrolných výkazov – IS KVDPH (ďalej „Úložisko KV“), kde sa vykonávajú </w:t>
      </w:r>
      <w:r w:rsidRPr="0042216E">
        <w:rPr>
          <w:b/>
        </w:rPr>
        <w:t xml:space="preserve">formálne kontroly </w:t>
      </w:r>
      <w:r w:rsidRPr="0042216E">
        <w:t>prijatých kontrolných výkazov DPH (napr. vo vzťahu k zverejnenej XSD schéme, nesprávne vypočítané hodnoty, neexistujúce IČ DPH, nesprávny druh KV a pod.)</w:t>
      </w:r>
    </w:p>
    <w:p w14:paraId="4C2715C8" w14:textId="254028B9" w:rsidR="009F209C" w:rsidRPr="0042216E" w:rsidRDefault="009F209C" w:rsidP="00F91046">
      <w:pPr>
        <w:tabs>
          <w:tab w:val="left" w:pos="9540"/>
          <w:tab w:val="left" w:pos="9784"/>
        </w:tabs>
        <w:spacing w:line="256" w:lineRule="auto"/>
        <w:ind w:right="679"/>
        <w:jc w:val="both"/>
      </w:pPr>
      <w:r w:rsidRPr="0042216E">
        <w:t>V prípade identifikovaných nezrovnalostí je generovaná výzva na odstránenie nedostatkov, ktorú správca zasiela daňovému subjektu. Daňový subjekt má následne možnosť odstrániť nedostatky podaním opravného</w:t>
      </w:r>
      <w:r w:rsidR="00DA35C3" w:rsidRPr="0042216E">
        <w:t>,</w:t>
      </w:r>
      <w:r w:rsidRPr="0042216E">
        <w:t xml:space="preserve"> resp. dodatočného kontrolného výkazu. </w:t>
      </w:r>
    </w:p>
    <w:p w14:paraId="71AC6CA1" w14:textId="77777777" w:rsidR="00F43AC0" w:rsidRPr="0042216E" w:rsidRDefault="00F43AC0" w:rsidP="00F91046">
      <w:pPr>
        <w:tabs>
          <w:tab w:val="left" w:pos="9540"/>
          <w:tab w:val="left" w:pos="9784"/>
        </w:tabs>
        <w:ind w:right="679"/>
        <w:jc w:val="both"/>
      </w:pPr>
      <w:r w:rsidRPr="0042216E">
        <w:t xml:space="preserve">Údaje z kontrolných výkazov DPH sú analyticky vyhodnocované v rámci analytického systému kontrolných výkazov (AKV), ktorý je súčasťou systému ANIX (Analytický systém kontrolných výkazov a index daňovej spoľahlivosti). </w:t>
      </w:r>
    </w:p>
    <w:p w14:paraId="5D412D8F" w14:textId="77777777" w:rsidR="001A6041" w:rsidRPr="0042216E" w:rsidRDefault="001A6041" w:rsidP="00F91046">
      <w:pPr>
        <w:tabs>
          <w:tab w:val="left" w:pos="9540"/>
          <w:tab w:val="left" w:pos="9784"/>
        </w:tabs>
        <w:ind w:right="679"/>
        <w:jc w:val="both"/>
        <w:rPr>
          <w:b/>
        </w:rPr>
      </w:pPr>
    </w:p>
    <w:p w14:paraId="7ED04BD4" w14:textId="3ADA216D" w:rsidR="00F43AC0" w:rsidRPr="0042216E" w:rsidRDefault="003F7BE6" w:rsidP="00F91046">
      <w:pPr>
        <w:tabs>
          <w:tab w:val="left" w:pos="9540"/>
          <w:tab w:val="left" w:pos="9784"/>
        </w:tabs>
        <w:ind w:right="679"/>
        <w:jc w:val="both"/>
        <w:rPr>
          <w:b/>
        </w:rPr>
      </w:pPr>
      <w:r w:rsidRPr="0042216E">
        <w:rPr>
          <w:b/>
        </w:rPr>
        <w:t>ZÁKLADNÉ VLASTNOSTI SYSTÉMU AKV</w:t>
      </w:r>
    </w:p>
    <w:p w14:paraId="17FA0139"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 xml:space="preserve">Je certifikovaný Národným bezpečnostným úradom na stupeň utajenia </w:t>
      </w:r>
      <w:r w:rsidRPr="0042216E">
        <w:rPr>
          <w:b/>
        </w:rPr>
        <w:t>V – Vyhradené</w:t>
      </w:r>
    </w:p>
    <w:p w14:paraId="6D0DAF43" w14:textId="7F1098CF"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Je prevádzkovaný v off-line prostredí, t.</w:t>
      </w:r>
      <w:r w:rsidR="007361FB">
        <w:t xml:space="preserve"> </w:t>
      </w:r>
      <w:r w:rsidRPr="0042216E">
        <w:t>j. odstrihnutý od akejkoľvek inej infraštruktúry</w:t>
      </w:r>
    </w:p>
    <w:p w14:paraId="41098916"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Umožňuje automatickú identifikáciu vzťahov medzi ľuďmi a firmami a budovanie tzv. „sociálnych sietí“</w:t>
      </w:r>
    </w:p>
    <w:p w14:paraId="25DCF2A0"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Ohodnocuje rizikovosť identifikovaných vzťahov a správanie, ktoré sa zistí v detegovaných „sociálnych sieťach“</w:t>
      </w:r>
    </w:p>
    <w:p w14:paraId="2854B19A"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Obsahuje párovacie technológie na odhaľovanie rizík, ktoré by nebolo možné odhaliť manuálne v obrovskom množstve dát</w:t>
      </w:r>
    </w:p>
    <w:p w14:paraId="542E33BD" w14:textId="77777777" w:rsidR="00F43AC0" w:rsidRPr="0042216E" w:rsidRDefault="00F43AC0" w:rsidP="00F91046">
      <w:pPr>
        <w:pStyle w:val="Odsekzoznamu"/>
        <w:numPr>
          <w:ilvl w:val="0"/>
          <w:numId w:val="10"/>
        </w:numPr>
        <w:tabs>
          <w:tab w:val="left" w:pos="9540"/>
          <w:tab w:val="left" w:pos="9784"/>
        </w:tabs>
        <w:spacing w:line="256" w:lineRule="auto"/>
        <w:ind w:right="679"/>
        <w:jc w:val="both"/>
      </w:pPr>
      <w:r w:rsidRPr="0042216E">
        <w:t>Umožňuje grafické zobrazenie identifikovaných vzťahov ako aj celých rizikových reťazcov a schém</w:t>
      </w:r>
    </w:p>
    <w:p w14:paraId="0B83CEDA" w14:textId="570C12FE" w:rsidR="00F43AC0" w:rsidRDefault="00F43AC0" w:rsidP="00F91046">
      <w:pPr>
        <w:pStyle w:val="Odsekzoznamu"/>
        <w:tabs>
          <w:tab w:val="left" w:pos="9540"/>
          <w:tab w:val="left" w:pos="9784"/>
        </w:tabs>
        <w:spacing w:line="256" w:lineRule="auto"/>
        <w:ind w:right="679"/>
        <w:jc w:val="both"/>
      </w:pPr>
    </w:p>
    <w:p w14:paraId="05418846" w14:textId="3E158B6B" w:rsidR="005F6BFA" w:rsidRDefault="005F6BFA" w:rsidP="00F91046">
      <w:pPr>
        <w:pStyle w:val="Odsekzoznamu"/>
        <w:tabs>
          <w:tab w:val="left" w:pos="9540"/>
          <w:tab w:val="left" w:pos="9784"/>
        </w:tabs>
        <w:spacing w:line="256" w:lineRule="auto"/>
        <w:ind w:right="679"/>
        <w:jc w:val="both"/>
      </w:pPr>
    </w:p>
    <w:p w14:paraId="5B92653B" w14:textId="77777777" w:rsidR="005F6BFA" w:rsidRPr="00BB5E04" w:rsidRDefault="005F6BFA" w:rsidP="00F91046">
      <w:pPr>
        <w:pStyle w:val="Odsekzoznamu"/>
        <w:tabs>
          <w:tab w:val="left" w:pos="9540"/>
          <w:tab w:val="left" w:pos="9784"/>
        </w:tabs>
        <w:spacing w:line="256" w:lineRule="auto"/>
        <w:ind w:right="679"/>
        <w:jc w:val="both"/>
        <w:rPr>
          <w:lang w:val="en-US"/>
        </w:rPr>
      </w:pPr>
    </w:p>
    <w:p w14:paraId="5AA337F7" w14:textId="415404E0" w:rsidR="00F43AC0" w:rsidRPr="0042216E" w:rsidRDefault="003F7BE6" w:rsidP="00F91046">
      <w:pPr>
        <w:tabs>
          <w:tab w:val="left" w:pos="9540"/>
          <w:tab w:val="left" w:pos="9784"/>
        </w:tabs>
        <w:ind w:right="679"/>
        <w:jc w:val="both"/>
        <w:rPr>
          <w:b/>
        </w:rPr>
      </w:pPr>
      <w:r w:rsidRPr="0042216E">
        <w:rPr>
          <w:b/>
        </w:rPr>
        <w:lastRenderedPageBreak/>
        <w:t>PROCES SPRACOVANIA ÚDAJOV V SYSTÉME AKV</w:t>
      </w:r>
    </w:p>
    <w:p w14:paraId="42A6F677" w14:textId="77777777" w:rsidR="00F43AC0" w:rsidRPr="0042216E" w:rsidRDefault="00F43AC0" w:rsidP="00F91046">
      <w:pPr>
        <w:tabs>
          <w:tab w:val="left" w:pos="9540"/>
          <w:tab w:val="left" w:pos="9784"/>
        </w:tabs>
        <w:ind w:right="679"/>
        <w:jc w:val="both"/>
      </w:pPr>
      <w:r w:rsidRPr="0042216E">
        <w:t>Analytický systém kontrolných výkazov DPH vykonáva tzv. mesačné spracovania údajov. Okrem údajov z kontrolných výkazov vstupujú do týchto vyhodnotení aj ďalšie dátové zdroje ako z interného tak externého prostredia (napr. obchodný register a iné).</w:t>
      </w:r>
    </w:p>
    <w:p w14:paraId="1A4A171D" w14:textId="1D843DF3" w:rsidR="00F43AC0" w:rsidRPr="0042216E" w:rsidRDefault="00F43AC0" w:rsidP="00F91046">
      <w:pPr>
        <w:tabs>
          <w:tab w:val="left" w:pos="9540"/>
          <w:tab w:val="left" w:pos="9784"/>
        </w:tabs>
        <w:ind w:right="679"/>
        <w:jc w:val="both"/>
      </w:pPr>
      <w:r w:rsidRPr="0042216E">
        <w:t>Po získaní všetkých zdrojových údajov sa spúšťa mesačné spracovanie, tzv. „build“. Výstupom tohto spracovania sú napríklad rizikové obchodné schémy, exporty individuálnych rizikových transakcií, vyhodnotenie nesúladov medzi kontrolnými výkazmi a daňovými priznaniami, vyhodnotenia nadmerných odpočtov atď.).</w:t>
      </w:r>
    </w:p>
    <w:p w14:paraId="27656BE2" w14:textId="77777777" w:rsidR="00F43AC0" w:rsidRPr="0042216E" w:rsidRDefault="00F43AC0" w:rsidP="00F91046">
      <w:pPr>
        <w:tabs>
          <w:tab w:val="left" w:pos="9540"/>
          <w:tab w:val="left" w:pos="9784"/>
        </w:tabs>
        <w:ind w:right="679"/>
        <w:jc w:val="both"/>
      </w:pPr>
      <w:r w:rsidRPr="0042216E">
        <w:t>Významnou časťou agendy v súvislosti s kontrolnými výkazmi DPH je aj poskytovanie požadovaných údajov z nich (vo vyhradenom režime) ďalším organizačným útvarom ako z interného tak aj externého prostredia, pričom sa jedná predovšetkým o:</w:t>
      </w:r>
    </w:p>
    <w:p w14:paraId="78E8875A"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Daňové úrady – existujúci systém šifrovej výmeny informácií</w:t>
      </w:r>
    </w:p>
    <w:p w14:paraId="0B9D8820"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Kriminálny úrad finančnej správy</w:t>
      </w:r>
    </w:p>
    <w:p w14:paraId="357BF3FD"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Sekcia inšpekcie a vnútornej kontroly</w:t>
      </w:r>
    </w:p>
    <w:p w14:paraId="6F4C0BDF"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 xml:space="preserve">Polícia </w:t>
      </w:r>
    </w:p>
    <w:p w14:paraId="5370577B" w14:textId="77777777" w:rsidR="00F43AC0" w:rsidRPr="0042216E" w:rsidRDefault="00F43AC0" w:rsidP="00F91046">
      <w:pPr>
        <w:pStyle w:val="Odsekzoznamu"/>
        <w:numPr>
          <w:ilvl w:val="0"/>
          <w:numId w:val="11"/>
        </w:numPr>
        <w:tabs>
          <w:tab w:val="left" w:pos="9540"/>
          <w:tab w:val="left" w:pos="9784"/>
        </w:tabs>
        <w:spacing w:line="256" w:lineRule="auto"/>
        <w:ind w:right="679"/>
        <w:jc w:val="both"/>
      </w:pPr>
      <w:r w:rsidRPr="0042216E">
        <w:t>Súdy (upomínacie konanie – využívajúce informácie z KV, ostatné konania- trestné, štandardné civilné sporové)</w:t>
      </w:r>
    </w:p>
    <w:p w14:paraId="17D8F210" w14:textId="77777777" w:rsidR="00F43AC0" w:rsidRPr="0042216E" w:rsidRDefault="00F43AC0" w:rsidP="00F91046">
      <w:pPr>
        <w:tabs>
          <w:tab w:val="left" w:pos="9540"/>
          <w:tab w:val="left" w:pos="9784"/>
        </w:tabs>
        <w:ind w:right="679"/>
        <w:jc w:val="both"/>
      </w:pPr>
      <w:r w:rsidRPr="0042216E">
        <w:t xml:space="preserve">Na základe údajov z kontrolných výkazov DPH sa sledujú trendy správania sa subjektov, identifikujú nové spôsoby páchania daňových podvodov, na ktoré sa reaguje úpravou detekčných algoritmov, prípadne návrhmi legislatívnych úprav. </w:t>
      </w:r>
    </w:p>
    <w:p w14:paraId="78CB0442" w14:textId="77777777" w:rsidR="00F43AC0" w:rsidRPr="0042216E" w:rsidRDefault="00F43AC0" w:rsidP="00F91046">
      <w:pPr>
        <w:tabs>
          <w:tab w:val="left" w:pos="9540"/>
          <w:tab w:val="left" w:pos="9784"/>
        </w:tabs>
        <w:ind w:right="679"/>
        <w:jc w:val="both"/>
      </w:pPr>
      <w:r w:rsidRPr="0042216E">
        <w:t>Výstupy analýzy kontrolných výkazov umožňujú identifikovať konkrétne rizikové transakcie, ktoré je potrebné preveriť či už formou miestneho zisťovania alebo daňovej kontroly, vďaka čomu je kontrolná činnosť cielenejšia, presne zameraná, kratšia a celkovo efektívnejšia.</w:t>
      </w:r>
    </w:p>
    <w:p w14:paraId="49DDD2F6" w14:textId="77DFF434" w:rsidR="0000775A" w:rsidRPr="0042216E" w:rsidRDefault="0000775A" w:rsidP="00F91046">
      <w:pPr>
        <w:pStyle w:val="Nadpis3"/>
        <w:numPr>
          <w:ilvl w:val="2"/>
          <w:numId w:val="1"/>
        </w:numPr>
        <w:tabs>
          <w:tab w:val="left" w:pos="9540"/>
          <w:tab w:val="left" w:pos="9784"/>
        </w:tabs>
        <w:ind w:right="679"/>
      </w:pPr>
      <w:bookmarkStart w:id="57" w:name="_Toc58156045"/>
      <w:bookmarkStart w:id="58" w:name="_Toc61813991"/>
      <w:r w:rsidRPr="0042216E">
        <w:t>Bezpečnostná architektúra</w:t>
      </w:r>
      <w:r w:rsidR="009331D2" w:rsidRPr="0042216E">
        <w:t xml:space="preserve"> – aktuálny stav</w:t>
      </w:r>
      <w:bookmarkEnd w:id="57"/>
      <w:bookmarkEnd w:id="58"/>
    </w:p>
    <w:p w14:paraId="65A86AAC" w14:textId="7E141C6F" w:rsidR="006759CD" w:rsidRPr="0042216E" w:rsidRDefault="006759CD" w:rsidP="00F91046">
      <w:pPr>
        <w:tabs>
          <w:tab w:val="left" w:pos="9540"/>
          <w:tab w:val="left" w:pos="9784"/>
        </w:tabs>
        <w:ind w:right="679"/>
        <w:jc w:val="both"/>
      </w:pPr>
      <w:r w:rsidRPr="0042216E">
        <w:t>Vzhľadom na neexistujúce jednotné riešenie elektronickej fakturácie je pre elektronickú fakturáciu táto kapitola bezpredmetná</w:t>
      </w:r>
      <w:r w:rsidR="00084208" w:rsidRPr="0042216E">
        <w:t>. Z pohľadu KV DPH sa jedná o riešenie v režime – stupeň Vyhradené, preto bližší popis bezpečnostnej architektúry neuvádzame.</w:t>
      </w:r>
    </w:p>
    <w:p w14:paraId="1F475BD9" w14:textId="77777777" w:rsidR="002C7D0E" w:rsidRPr="0042216E" w:rsidRDefault="002C7D0E" w:rsidP="00F91046">
      <w:pPr>
        <w:pStyle w:val="Nadpis3"/>
        <w:numPr>
          <w:ilvl w:val="2"/>
          <w:numId w:val="1"/>
        </w:numPr>
        <w:tabs>
          <w:tab w:val="left" w:pos="9540"/>
          <w:tab w:val="left" w:pos="9784"/>
        </w:tabs>
        <w:ind w:right="679"/>
        <w:rPr>
          <w:bCs/>
        </w:rPr>
      </w:pPr>
      <w:bookmarkStart w:id="59" w:name="_Toc58156046"/>
      <w:bookmarkStart w:id="60" w:name="_Toc61813992"/>
      <w:r w:rsidRPr="0042216E">
        <w:rPr>
          <w:bCs/>
        </w:rPr>
        <w:t>Prevádzka</w:t>
      </w:r>
      <w:bookmarkEnd w:id="59"/>
      <w:bookmarkEnd w:id="60"/>
    </w:p>
    <w:p w14:paraId="4A67CCDA" w14:textId="6C2B704B" w:rsidR="006759CD" w:rsidRPr="0042216E" w:rsidRDefault="006759CD" w:rsidP="00F91046">
      <w:pPr>
        <w:tabs>
          <w:tab w:val="left" w:pos="9540"/>
          <w:tab w:val="left" w:pos="9784"/>
        </w:tabs>
        <w:ind w:right="679"/>
        <w:jc w:val="both"/>
      </w:pPr>
      <w:r w:rsidRPr="0042216E">
        <w:t>Vzhľadom na neexistujúce jednotné riešenie elektronickej fakturácie je pre elektronickú fakturáciu táto kapitola bezpredmetná</w:t>
      </w:r>
      <w:r w:rsidR="00084208" w:rsidRPr="0042216E">
        <w:t xml:space="preserve">. IS KV DPH je prevádzkovaný FR SR (v spolupráci s firmou Beset) v režime – stupeň Vyhradené, preto bližší popis prevádzky neuvádzame. </w:t>
      </w:r>
    </w:p>
    <w:p w14:paraId="3D645CE5" w14:textId="77777777" w:rsidR="00DA4835" w:rsidRPr="0042216E" w:rsidRDefault="00DA4835" w:rsidP="00F91046">
      <w:pPr>
        <w:tabs>
          <w:tab w:val="left" w:pos="9540"/>
          <w:tab w:val="left" w:pos="9784"/>
        </w:tabs>
        <w:spacing w:line="256" w:lineRule="auto"/>
        <w:ind w:right="679"/>
        <w:jc w:val="both"/>
      </w:pPr>
    </w:p>
    <w:p w14:paraId="4E4C7F47" w14:textId="77777777" w:rsidR="00DA4835" w:rsidRPr="0042216E" w:rsidRDefault="00DA4835" w:rsidP="00F91046">
      <w:pPr>
        <w:tabs>
          <w:tab w:val="left" w:pos="9540"/>
          <w:tab w:val="left" w:pos="9784"/>
        </w:tabs>
        <w:spacing w:line="256" w:lineRule="auto"/>
        <w:ind w:right="679"/>
        <w:jc w:val="both"/>
      </w:pPr>
    </w:p>
    <w:p w14:paraId="13966EA3" w14:textId="77777777" w:rsidR="00DC4C85" w:rsidRPr="0042216E" w:rsidRDefault="00DC4C85" w:rsidP="00F91046">
      <w:pPr>
        <w:tabs>
          <w:tab w:val="left" w:pos="9540"/>
          <w:tab w:val="left" w:pos="9784"/>
        </w:tabs>
        <w:spacing w:line="256" w:lineRule="auto"/>
        <w:ind w:right="679"/>
        <w:jc w:val="both"/>
      </w:pPr>
    </w:p>
    <w:p w14:paraId="15C656B1" w14:textId="52AB719D" w:rsidR="00DA4835" w:rsidRPr="0042216E" w:rsidRDefault="00DA4835" w:rsidP="00F91046">
      <w:pPr>
        <w:tabs>
          <w:tab w:val="left" w:pos="9540"/>
          <w:tab w:val="left" w:pos="9784"/>
        </w:tabs>
        <w:ind w:right="679"/>
      </w:pPr>
    </w:p>
    <w:p w14:paraId="3394B2FC" w14:textId="77777777" w:rsidR="00AB36E9" w:rsidRPr="0042216E" w:rsidRDefault="00AB36E9" w:rsidP="00F91046">
      <w:pPr>
        <w:tabs>
          <w:tab w:val="left" w:pos="9540"/>
          <w:tab w:val="left" w:pos="9784"/>
        </w:tabs>
        <w:ind w:right="679"/>
        <w:rPr>
          <w:i/>
        </w:rPr>
      </w:pPr>
    </w:p>
    <w:p w14:paraId="6AA33480" w14:textId="29718C4C" w:rsidR="002C7D0E" w:rsidRPr="0042216E" w:rsidRDefault="002C7D0E" w:rsidP="00F91046">
      <w:pPr>
        <w:pStyle w:val="Nadpis1"/>
        <w:numPr>
          <w:ilvl w:val="0"/>
          <w:numId w:val="1"/>
        </w:numPr>
        <w:tabs>
          <w:tab w:val="left" w:pos="9540"/>
          <w:tab w:val="left" w:pos="9784"/>
        </w:tabs>
        <w:ind w:right="679"/>
      </w:pPr>
      <w:bookmarkStart w:id="61" w:name="_Toc58156047"/>
      <w:bookmarkStart w:id="62" w:name="_Toc61813993"/>
      <w:r w:rsidRPr="0042216E">
        <w:lastRenderedPageBreak/>
        <w:t>Alternatívne riešenia</w:t>
      </w:r>
      <w:bookmarkEnd w:id="61"/>
      <w:bookmarkEnd w:id="62"/>
    </w:p>
    <w:p w14:paraId="369D0570" w14:textId="7311099C" w:rsidR="00426F74" w:rsidRPr="0042216E" w:rsidRDefault="004D4E28" w:rsidP="00F91046">
      <w:pPr>
        <w:tabs>
          <w:tab w:val="left" w:pos="9540"/>
          <w:tab w:val="left" w:pos="9784"/>
        </w:tabs>
        <w:ind w:right="679"/>
      </w:pPr>
      <w:r w:rsidRPr="0042216E">
        <w:t>Uvažujeme o týchto alternatívnych riešenia IS EFA:</w:t>
      </w:r>
    </w:p>
    <w:p w14:paraId="6FAA9A42" w14:textId="11DF46D4" w:rsidR="004D4E28" w:rsidRPr="0042216E" w:rsidRDefault="0027786B" w:rsidP="00306F15">
      <w:pPr>
        <w:pStyle w:val="Odsekzoznamu"/>
        <w:numPr>
          <w:ilvl w:val="0"/>
          <w:numId w:val="54"/>
        </w:numPr>
        <w:tabs>
          <w:tab w:val="left" w:pos="9540"/>
          <w:tab w:val="left" w:pos="9784"/>
        </w:tabs>
        <w:ind w:right="679"/>
        <w:jc w:val="both"/>
        <w:rPr>
          <w:iCs/>
        </w:rPr>
      </w:pPr>
      <w:r w:rsidRPr="0042216E">
        <w:rPr>
          <w:iCs/>
        </w:rPr>
        <w:t xml:space="preserve">MINIMALISTICKÁ - </w:t>
      </w:r>
      <w:r w:rsidR="004D4E28" w:rsidRPr="0042216E">
        <w:rPr>
          <w:iCs/>
        </w:rPr>
        <w:t xml:space="preserve">stanovenie povinnosti doručovania </w:t>
      </w:r>
      <w:r w:rsidR="00804F2C" w:rsidRPr="0042216E">
        <w:rPr>
          <w:iCs/>
        </w:rPr>
        <w:t xml:space="preserve">(zaručených) elektronických </w:t>
      </w:r>
      <w:r w:rsidR="004D4E28" w:rsidRPr="0042216E">
        <w:rPr>
          <w:iCs/>
        </w:rPr>
        <w:t xml:space="preserve">faktúr B2G </w:t>
      </w:r>
      <w:r w:rsidR="00DF6374" w:rsidRPr="0042216E">
        <w:rPr>
          <w:iCs/>
        </w:rPr>
        <w:t xml:space="preserve">a G2G </w:t>
      </w:r>
      <w:r w:rsidR="004D4E28" w:rsidRPr="0042216E">
        <w:rPr>
          <w:iCs/>
        </w:rPr>
        <w:t>cez elektronické schránky</w:t>
      </w:r>
      <w:r w:rsidRPr="0042216E">
        <w:rPr>
          <w:iCs/>
        </w:rPr>
        <w:t xml:space="preserve"> + zachovanie súčasného stavu využívania KV DPH so zvýšením periodicity podávania KV DPH</w:t>
      </w:r>
    </w:p>
    <w:p w14:paraId="0AC2ECBB" w14:textId="6291BC5D" w:rsidR="0027786B" w:rsidRPr="0042216E" w:rsidRDefault="0027786B" w:rsidP="00306F15">
      <w:pPr>
        <w:pStyle w:val="Odsekzoznamu"/>
        <w:numPr>
          <w:ilvl w:val="0"/>
          <w:numId w:val="54"/>
        </w:numPr>
        <w:tabs>
          <w:tab w:val="left" w:pos="9540"/>
          <w:tab w:val="left" w:pos="9784"/>
        </w:tabs>
        <w:ind w:right="679"/>
        <w:jc w:val="both"/>
        <w:rPr>
          <w:iCs/>
        </w:rPr>
      </w:pPr>
      <w:r w:rsidRPr="0042216E">
        <w:rPr>
          <w:iCs/>
        </w:rPr>
        <w:t xml:space="preserve">STREDNÁ CESTA – zavedenie </w:t>
      </w:r>
      <w:r w:rsidR="001F4003" w:rsidRPr="0042216E">
        <w:rPr>
          <w:iCs/>
        </w:rPr>
        <w:t xml:space="preserve">zaručenej </w:t>
      </w:r>
      <w:r w:rsidRPr="0042216E">
        <w:rPr>
          <w:iCs/>
        </w:rPr>
        <w:t>elektronickej fakturácie v obmedzenom rozsahu</w:t>
      </w:r>
      <w:r w:rsidR="00FD258F" w:rsidRPr="0042216E">
        <w:rPr>
          <w:iCs/>
        </w:rPr>
        <w:t xml:space="preserve"> (len na vzťahy B2G a G2G) s povinným zasielaním údajov z faktúr aj v ostatných segmentoch (B2B a B2C)</w:t>
      </w:r>
    </w:p>
    <w:p w14:paraId="40E66A89" w14:textId="37E300C0" w:rsidR="00426F74" w:rsidRPr="0042216E" w:rsidRDefault="0027786B" w:rsidP="00306F15">
      <w:pPr>
        <w:pStyle w:val="Odsekzoznamu"/>
        <w:numPr>
          <w:ilvl w:val="0"/>
          <w:numId w:val="54"/>
        </w:numPr>
        <w:tabs>
          <w:tab w:val="left" w:pos="9540"/>
          <w:tab w:val="left" w:pos="9784"/>
        </w:tabs>
        <w:ind w:right="679"/>
        <w:jc w:val="both"/>
        <w:rPr>
          <w:iCs/>
        </w:rPr>
      </w:pPr>
      <w:r w:rsidRPr="0042216E">
        <w:rPr>
          <w:iCs/>
        </w:rPr>
        <w:t xml:space="preserve">IDEÁLNA – zavedenie povinnej registrácie faktúr s doručovaním </w:t>
      </w:r>
      <w:r w:rsidR="00FD258F" w:rsidRPr="0042216E">
        <w:rPr>
          <w:iCs/>
        </w:rPr>
        <w:t xml:space="preserve">v elektronickej forme vo všetkých segmentoch </w:t>
      </w:r>
    </w:p>
    <w:p w14:paraId="1CD1365F" w14:textId="50FB3178" w:rsidR="00EA6365" w:rsidRPr="0042216E" w:rsidRDefault="001551D9" w:rsidP="00F91046">
      <w:pPr>
        <w:pStyle w:val="Nadpis2"/>
        <w:tabs>
          <w:tab w:val="left" w:pos="9540"/>
          <w:tab w:val="left" w:pos="9784"/>
        </w:tabs>
        <w:ind w:right="679"/>
      </w:pPr>
      <w:bookmarkStart w:id="63" w:name="_Toc58156048"/>
      <w:bookmarkStart w:id="64" w:name="_Toc61813994"/>
      <w:r w:rsidRPr="0042216E">
        <w:t>Minimalistická alternatíva</w:t>
      </w:r>
      <w:bookmarkEnd w:id="63"/>
      <w:bookmarkEnd w:id="64"/>
    </w:p>
    <w:p w14:paraId="5F8AD678" w14:textId="77777777" w:rsidR="001551D9" w:rsidRPr="0042216E" w:rsidRDefault="00EA6365" w:rsidP="00F91046">
      <w:pPr>
        <w:tabs>
          <w:tab w:val="left" w:pos="9540"/>
          <w:tab w:val="left" w:pos="9784"/>
        </w:tabs>
        <w:ind w:right="679"/>
        <w:jc w:val="both"/>
      </w:pPr>
      <w:r w:rsidRPr="0042216E">
        <w:t xml:space="preserve">Alternatíva predstavuje riešenie, kedy by sa povinnosť vystavovania elektronických faktúr a ich zasielania na </w:t>
      </w:r>
      <w:r w:rsidR="0027786B" w:rsidRPr="0042216E">
        <w:t>FR SR</w:t>
      </w:r>
      <w:r w:rsidRPr="0042216E">
        <w:t xml:space="preserve"> v reálnom čase nahradila </w:t>
      </w:r>
      <w:r w:rsidRPr="0042216E">
        <w:rPr>
          <w:b/>
          <w:bCs/>
        </w:rPr>
        <w:t>zvýšenou frekvenciou podávania kontrolných výkazov</w:t>
      </w:r>
      <w:r w:rsidRPr="0042216E">
        <w:t xml:space="preserve"> (napr. na týždennej báze)</w:t>
      </w:r>
      <w:r w:rsidR="0027786B" w:rsidRPr="0042216E">
        <w:t xml:space="preserve">. </w:t>
      </w:r>
    </w:p>
    <w:p w14:paraId="211F8C6B" w14:textId="77354A87" w:rsidR="00EA6365" w:rsidRPr="0042216E" w:rsidRDefault="0027786B" w:rsidP="00F91046">
      <w:pPr>
        <w:tabs>
          <w:tab w:val="left" w:pos="9540"/>
          <w:tab w:val="left" w:pos="9784"/>
        </w:tabs>
        <w:ind w:right="679"/>
        <w:jc w:val="both"/>
      </w:pPr>
      <w:r w:rsidRPr="0042216E">
        <w:t>Povinnosť transpozície európskej smernice o elektronickej fakturácii B2G</w:t>
      </w:r>
      <w:r w:rsidR="007D1842" w:rsidRPr="0042216E">
        <w:t xml:space="preserve">/G2G </w:t>
      </w:r>
      <w:r w:rsidRPr="0042216E">
        <w:t xml:space="preserve">by sa vyriešila iba </w:t>
      </w:r>
      <w:r w:rsidRPr="0042216E">
        <w:rPr>
          <w:b/>
          <w:bCs/>
        </w:rPr>
        <w:t>návrhom elektronických formulárov pre UPVS (elektronické schránky) a </w:t>
      </w:r>
      <w:r w:rsidR="007E094D" w:rsidRPr="0042216E">
        <w:rPr>
          <w:b/>
          <w:bCs/>
        </w:rPr>
        <w:t>povinným doručovaním</w:t>
      </w:r>
      <w:r w:rsidRPr="0042216E">
        <w:rPr>
          <w:b/>
          <w:bCs/>
        </w:rPr>
        <w:t xml:space="preserve"> elektronických faktúr prostredníctvom týchto správ do elektronických schránok</w:t>
      </w:r>
      <w:r w:rsidRPr="0042216E">
        <w:t xml:space="preserve"> odberateľov v segmente B2G</w:t>
      </w:r>
      <w:r w:rsidR="00B54844" w:rsidRPr="0042216E">
        <w:t xml:space="preserve"> a G2G</w:t>
      </w:r>
      <w:r w:rsidRPr="0042216E">
        <w:t>.</w:t>
      </w:r>
    </w:p>
    <w:p w14:paraId="525A974C" w14:textId="77777777" w:rsidR="00EA6365" w:rsidRPr="0042216E" w:rsidRDefault="00EA6365" w:rsidP="00F91046">
      <w:pPr>
        <w:pStyle w:val="Odsekzoznamu"/>
        <w:numPr>
          <w:ilvl w:val="0"/>
          <w:numId w:val="9"/>
        </w:numPr>
        <w:tabs>
          <w:tab w:val="left" w:pos="9540"/>
          <w:tab w:val="left" w:pos="9784"/>
        </w:tabs>
        <w:ind w:right="679"/>
        <w:jc w:val="both"/>
        <w:rPr>
          <w:b/>
        </w:rPr>
      </w:pPr>
      <w:r w:rsidRPr="0042216E">
        <w:rPr>
          <w:b/>
        </w:rPr>
        <w:t>Prínosy uvedenej alternatívy:</w:t>
      </w:r>
    </w:p>
    <w:p w14:paraId="7972FF48" w14:textId="58B8BB3D" w:rsidR="0027786B" w:rsidRPr="0042216E" w:rsidRDefault="0027786B" w:rsidP="00F91046">
      <w:pPr>
        <w:pStyle w:val="Odsekzoznamu"/>
        <w:numPr>
          <w:ilvl w:val="1"/>
          <w:numId w:val="9"/>
        </w:numPr>
        <w:tabs>
          <w:tab w:val="left" w:pos="9540"/>
          <w:tab w:val="left" w:pos="9784"/>
        </w:tabs>
        <w:ind w:right="679"/>
        <w:jc w:val="both"/>
      </w:pPr>
      <w:r w:rsidRPr="0042216E">
        <w:t xml:space="preserve">Naplnenie európskej smernice </w:t>
      </w:r>
      <w:r w:rsidR="00B54844" w:rsidRPr="0042216E">
        <w:t xml:space="preserve"> a zákona o e-fakturácii </w:t>
      </w:r>
      <w:r w:rsidRPr="0042216E">
        <w:t>cestou minimálnych nákladov na strane štátu</w:t>
      </w:r>
    </w:p>
    <w:p w14:paraId="786B21D0" w14:textId="41F40520" w:rsidR="00EA6365" w:rsidRPr="0042216E" w:rsidRDefault="00EA6365" w:rsidP="00F91046">
      <w:pPr>
        <w:pStyle w:val="Odsekzoznamu"/>
        <w:numPr>
          <w:ilvl w:val="1"/>
          <w:numId w:val="9"/>
        </w:numPr>
        <w:tabs>
          <w:tab w:val="left" w:pos="9540"/>
          <w:tab w:val="left" w:pos="9784"/>
        </w:tabs>
        <w:ind w:right="679"/>
        <w:jc w:val="both"/>
      </w:pPr>
      <w:r w:rsidRPr="0042216E">
        <w:t>Včasnejšie odhaľovanie podozrivých obchodných transakcií, najmä elimináciou štvrťročne podávaných KV DPH, za súčasného predpokladu doriešenia legislatívnej väzby na podávanie daňových priznaní</w:t>
      </w:r>
    </w:p>
    <w:p w14:paraId="40FD1549" w14:textId="77777777" w:rsidR="00EA6365" w:rsidRPr="0042216E" w:rsidRDefault="00EA6365" w:rsidP="00F91046">
      <w:pPr>
        <w:pStyle w:val="Odsekzoznamu"/>
        <w:numPr>
          <w:ilvl w:val="0"/>
          <w:numId w:val="9"/>
        </w:numPr>
        <w:tabs>
          <w:tab w:val="left" w:pos="9540"/>
          <w:tab w:val="left" w:pos="9784"/>
        </w:tabs>
        <w:ind w:right="679"/>
        <w:jc w:val="both"/>
        <w:rPr>
          <w:b/>
        </w:rPr>
      </w:pPr>
      <w:r w:rsidRPr="0042216E">
        <w:rPr>
          <w:b/>
        </w:rPr>
        <w:t>Nedostatky uvedenej alternatívy:</w:t>
      </w:r>
    </w:p>
    <w:p w14:paraId="48265A93" w14:textId="20E9B137" w:rsidR="00EA6365" w:rsidRPr="0042216E" w:rsidRDefault="00EA6365" w:rsidP="00F91046">
      <w:pPr>
        <w:pStyle w:val="Odsekzoznamu"/>
        <w:numPr>
          <w:ilvl w:val="1"/>
          <w:numId w:val="9"/>
        </w:numPr>
        <w:tabs>
          <w:tab w:val="left" w:pos="9540"/>
          <w:tab w:val="left" w:pos="9784"/>
        </w:tabs>
        <w:ind w:right="679"/>
        <w:jc w:val="both"/>
      </w:pPr>
      <w:r w:rsidRPr="0042216E">
        <w:t xml:space="preserve">Nemožnosť formálnej kontroly v reálnom čase – </w:t>
      </w:r>
      <w:r w:rsidR="00EB0300" w:rsidRPr="0042216E">
        <w:t>nezabránilo by sa</w:t>
      </w:r>
      <w:r w:rsidRPr="0042216E">
        <w:t xml:space="preserve"> vzniku nekonzistentných či formálne nesprávnych údajov v analytických systémoch a zároveň by neodbremenila správcov od nutnosti zasielania výziev na odstránenie nedostatkov </w:t>
      </w:r>
    </w:p>
    <w:p w14:paraId="41491C9A" w14:textId="77777777" w:rsidR="00EA6365" w:rsidRPr="0042216E" w:rsidRDefault="00EA6365" w:rsidP="00F91046">
      <w:pPr>
        <w:pStyle w:val="Odsekzoznamu"/>
        <w:numPr>
          <w:ilvl w:val="1"/>
          <w:numId w:val="9"/>
        </w:numPr>
        <w:tabs>
          <w:tab w:val="left" w:pos="9540"/>
          <w:tab w:val="left" w:pos="9784"/>
        </w:tabs>
        <w:ind w:right="679"/>
      </w:pPr>
      <w:r w:rsidRPr="0042216E">
        <w:t>Nezabezpečenie dôkazov pre účely správy daní a kontroly účtovníctva, ale následne aj pre postupy polície, či súdov</w:t>
      </w:r>
    </w:p>
    <w:p w14:paraId="2CDB06FB" w14:textId="2E15BDE4" w:rsidR="00EA6365" w:rsidRPr="0042216E" w:rsidRDefault="0027786B" w:rsidP="00F91046">
      <w:pPr>
        <w:pStyle w:val="Odsekzoznamu"/>
        <w:numPr>
          <w:ilvl w:val="1"/>
          <w:numId w:val="9"/>
        </w:numPr>
        <w:tabs>
          <w:tab w:val="left" w:pos="9540"/>
          <w:tab w:val="left" w:pos="9784"/>
        </w:tabs>
        <w:ind w:right="679"/>
      </w:pPr>
      <w:r w:rsidRPr="0042216E">
        <w:t>P</w:t>
      </w:r>
      <w:r w:rsidR="00EA6365" w:rsidRPr="0042216E">
        <w:t xml:space="preserve">ri mesačnom a štvrťročnom podávaní DP by sa neumožnilo odhaliť nesúlady </w:t>
      </w:r>
    </w:p>
    <w:p w14:paraId="69A79D27" w14:textId="1A008B33" w:rsidR="00EA6365" w:rsidRDefault="0027786B" w:rsidP="00F91046">
      <w:pPr>
        <w:pStyle w:val="Odsekzoznamu"/>
        <w:numPr>
          <w:ilvl w:val="1"/>
          <w:numId w:val="9"/>
        </w:numPr>
        <w:tabs>
          <w:tab w:val="left" w:pos="9540"/>
          <w:tab w:val="left" w:pos="9784"/>
        </w:tabs>
        <w:ind w:right="679"/>
      </w:pPr>
      <w:r w:rsidRPr="0042216E">
        <w:t>V</w:t>
      </w:r>
      <w:r w:rsidR="00EA6365" w:rsidRPr="0042216E">
        <w:t>šetky týždenné KV za mesiac by zvýšili záťaž súčasného systémového riešenia a administratívnu záťaž daňových subjektov</w:t>
      </w:r>
    </w:p>
    <w:p w14:paraId="21E8D402" w14:textId="41C9B290" w:rsidR="007758BD" w:rsidRPr="0042216E" w:rsidRDefault="007758BD" w:rsidP="00F91046">
      <w:pPr>
        <w:pStyle w:val="Odsekzoznamu"/>
        <w:numPr>
          <w:ilvl w:val="1"/>
          <w:numId w:val="9"/>
        </w:numPr>
        <w:tabs>
          <w:tab w:val="left" w:pos="9540"/>
          <w:tab w:val="left" w:pos="9784"/>
        </w:tabs>
        <w:ind w:right="679"/>
      </w:pPr>
      <w:r>
        <w:t>Bez pozitívneho vplyvu na efektivitu výberu pri dani z príjmov</w:t>
      </w:r>
    </w:p>
    <w:p w14:paraId="5E44D66E" w14:textId="0CEEB491" w:rsidR="00EA6365" w:rsidRPr="0042216E" w:rsidRDefault="001551D9" w:rsidP="00F91046">
      <w:pPr>
        <w:pStyle w:val="Nadpis2"/>
        <w:tabs>
          <w:tab w:val="left" w:pos="9540"/>
          <w:tab w:val="left" w:pos="9784"/>
        </w:tabs>
        <w:ind w:right="679"/>
      </w:pPr>
      <w:bookmarkStart w:id="65" w:name="_Toc61813995"/>
      <w:bookmarkStart w:id="66" w:name="_Toc58156049"/>
      <w:r w:rsidRPr="0042216E">
        <w:t>Zavedenie elektronickej fakturácie</w:t>
      </w:r>
      <w:r w:rsidR="00762319" w:rsidRPr="0042216E">
        <w:t xml:space="preserve"> </w:t>
      </w:r>
      <w:r w:rsidR="005D4F24" w:rsidRPr="0042216E">
        <w:t>b</w:t>
      </w:r>
      <w:r w:rsidR="002D09CF" w:rsidRPr="0042216E">
        <w:t xml:space="preserve">ez výnimky zo </w:t>
      </w:r>
      <w:r w:rsidR="00762319" w:rsidRPr="0042216E">
        <w:t>smernice o DPH</w:t>
      </w:r>
      <w:bookmarkEnd w:id="65"/>
      <w:r w:rsidRPr="0042216E">
        <w:t xml:space="preserve"> </w:t>
      </w:r>
      <w:bookmarkEnd w:id="66"/>
    </w:p>
    <w:p w14:paraId="0DE7EED9" w14:textId="77777777" w:rsidR="000A3902" w:rsidRDefault="00EA6365" w:rsidP="00F91046">
      <w:pPr>
        <w:tabs>
          <w:tab w:val="left" w:pos="9540"/>
          <w:tab w:val="left" w:pos="9784"/>
        </w:tabs>
        <w:ind w:right="679"/>
        <w:jc w:val="both"/>
      </w:pPr>
      <w:r w:rsidRPr="0042216E">
        <w:t>Alternatíva popisuje riešenie, kedy b</w:t>
      </w:r>
      <w:r w:rsidR="00762319" w:rsidRPr="0042216E">
        <w:t>ude</w:t>
      </w:r>
      <w:r w:rsidRPr="0042216E">
        <w:t xml:space="preserve"> existova</w:t>
      </w:r>
      <w:r w:rsidR="00762319" w:rsidRPr="0042216E">
        <w:t>ť</w:t>
      </w:r>
      <w:r w:rsidRPr="0042216E">
        <w:t xml:space="preserve"> povinnosť zasielania informácií </w:t>
      </w:r>
      <w:r w:rsidR="002D09CF" w:rsidRPr="0042216E">
        <w:t xml:space="preserve">z </w:t>
      </w:r>
      <w:r w:rsidRPr="0042216E">
        <w:t xml:space="preserve">vystavených faktúr na </w:t>
      </w:r>
      <w:r w:rsidR="0027786B" w:rsidRPr="0042216E">
        <w:t xml:space="preserve">FR SR </w:t>
      </w:r>
      <w:r w:rsidRPr="0042216E">
        <w:t xml:space="preserve"> v reálnom čase, </w:t>
      </w:r>
      <w:r w:rsidR="002D09CF" w:rsidRPr="000A3902">
        <w:rPr>
          <w:b/>
          <w:bCs/>
        </w:rPr>
        <w:t>pri zachovaní platných pravidiel systému DPH pokiaľ ide o uplatnenie práva na odpočítanie dane</w:t>
      </w:r>
      <w:r w:rsidR="002D09CF" w:rsidRPr="0042216E">
        <w:t xml:space="preserve"> (teda daňové subjekty si budú môcť uplatňovať právo na odpočítanie dane z akejkoľvek faktúry o dodaní tovaru alebo služby). </w:t>
      </w:r>
    </w:p>
    <w:p w14:paraId="15327858" w14:textId="16174C66" w:rsidR="000A3902" w:rsidRPr="0042216E" w:rsidRDefault="000A3902" w:rsidP="000A3902">
      <w:pPr>
        <w:tabs>
          <w:tab w:val="left" w:pos="9540"/>
          <w:tab w:val="left" w:pos="9784"/>
        </w:tabs>
        <w:ind w:right="679"/>
        <w:jc w:val="both"/>
      </w:pPr>
      <w:r w:rsidRPr="0042216E">
        <w:t xml:space="preserve">Z pohľadu doručovania elektronických faktúr </w:t>
      </w:r>
      <w:r w:rsidRPr="0042216E">
        <w:rPr>
          <w:b/>
          <w:bCs/>
        </w:rPr>
        <w:t>by bolo riešenie z predošlej alternatívy integrované na rozhranie pre registráciu elektronických faktúr</w:t>
      </w:r>
      <w:r w:rsidRPr="0042216E">
        <w:t>, takže doručovanie bude fungovať po registrácii faktúry bez potreby zasielania údajov ešte raz (princíp Jedenkrát a dosť)</w:t>
      </w:r>
      <w:r>
        <w:t xml:space="preserve">, zároveň pre </w:t>
      </w:r>
      <w:r w:rsidRPr="0042216E">
        <w:t xml:space="preserve">podnikateľské subjekty, ktoré nedisponujú vlastným fakturačným softvérom, </w:t>
      </w:r>
      <w:r w:rsidRPr="000A3902">
        <w:rPr>
          <w:b/>
          <w:bCs/>
        </w:rPr>
        <w:t>bude poskytnutá používateľská aplikácia na tvorbu a správu faktúr v elektronickom formáte</w:t>
      </w:r>
      <w:r w:rsidRPr="0042216E">
        <w:t>.</w:t>
      </w:r>
    </w:p>
    <w:p w14:paraId="6A43CBBF" w14:textId="77777777" w:rsidR="000A3902" w:rsidRDefault="000A3902" w:rsidP="00F91046">
      <w:pPr>
        <w:tabs>
          <w:tab w:val="left" w:pos="9540"/>
          <w:tab w:val="left" w:pos="9784"/>
        </w:tabs>
        <w:ind w:right="679"/>
        <w:jc w:val="both"/>
      </w:pPr>
    </w:p>
    <w:p w14:paraId="3BE2359D" w14:textId="77777777" w:rsidR="00EA6365" w:rsidRPr="0042216E" w:rsidRDefault="00EA6365" w:rsidP="00F91046">
      <w:pPr>
        <w:pStyle w:val="Odsekzoznamu"/>
        <w:numPr>
          <w:ilvl w:val="0"/>
          <w:numId w:val="9"/>
        </w:numPr>
        <w:tabs>
          <w:tab w:val="left" w:pos="9540"/>
          <w:tab w:val="left" w:pos="9784"/>
        </w:tabs>
        <w:ind w:right="679"/>
        <w:jc w:val="both"/>
        <w:rPr>
          <w:b/>
        </w:rPr>
      </w:pPr>
      <w:r w:rsidRPr="0042216E">
        <w:rPr>
          <w:b/>
        </w:rPr>
        <w:lastRenderedPageBreak/>
        <w:t>Prínosy uvedenej alternatívy:</w:t>
      </w:r>
    </w:p>
    <w:p w14:paraId="01404431" w14:textId="163B0CCD" w:rsidR="0027786B" w:rsidRPr="0042216E" w:rsidRDefault="0027786B" w:rsidP="00F91046">
      <w:pPr>
        <w:pStyle w:val="Odsekzoznamu"/>
        <w:numPr>
          <w:ilvl w:val="1"/>
          <w:numId w:val="9"/>
        </w:numPr>
        <w:tabs>
          <w:tab w:val="left" w:pos="9540"/>
          <w:tab w:val="left" w:pos="9784"/>
        </w:tabs>
        <w:ind w:right="679"/>
      </w:pPr>
      <w:r w:rsidRPr="0042216E">
        <w:t xml:space="preserve">Naplnenie európskej smernice </w:t>
      </w:r>
      <w:r w:rsidR="00105A9E" w:rsidRPr="0042216E">
        <w:t xml:space="preserve">a zákona o e-fakturácii </w:t>
      </w:r>
      <w:r w:rsidRPr="0042216E">
        <w:t>vrátane kontroly doručovania</w:t>
      </w:r>
    </w:p>
    <w:p w14:paraId="702FA3F8" w14:textId="53E1D8DA" w:rsidR="00EA6365" w:rsidRPr="0042216E" w:rsidRDefault="002D09CF" w:rsidP="00F91046">
      <w:pPr>
        <w:pStyle w:val="Odsekzoznamu"/>
        <w:numPr>
          <w:ilvl w:val="1"/>
          <w:numId w:val="9"/>
        </w:numPr>
        <w:tabs>
          <w:tab w:val="left" w:pos="9540"/>
          <w:tab w:val="left" w:pos="9784"/>
        </w:tabs>
        <w:ind w:right="679"/>
      </w:pPr>
      <w:r w:rsidRPr="0042216E">
        <w:t xml:space="preserve">Skoršie </w:t>
      </w:r>
      <w:r w:rsidR="00EA6365" w:rsidRPr="0042216E">
        <w:t>odhaľovanie podozrivých obchodných transakcií</w:t>
      </w:r>
    </w:p>
    <w:p w14:paraId="6DD9A79D" w14:textId="2F2FFDCB" w:rsidR="00B14D40" w:rsidRPr="0042216E" w:rsidRDefault="00B14D40" w:rsidP="00CE450B">
      <w:pPr>
        <w:pStyle w:val="Odsekzoznamu"/>
        <w:numPr>
          <w:ilvl w:val="1"/>
          <w:numId w:val="9"/>
        </w:numPr>
        <w:tabs>
          <w:tab w:val="left" w:pos="9639"/>
        </w:tabs>
        <w:ind w:right="679"/>
      </w:pPr>
      <w:r w:rsidRPr="0042216E">
        <w:t>Zvýšenie efektivity výberu daní</w:t>
      </w:r>
    </w:p>
    <w:p w14:paraId="116E30A8" w14:textId="3C98ED86" w:rsidR="00762319" w:rsidRPr="0042216E" w:rsidRDefault="00EA6365" w:rsidP="00736865">
      <w:pPr>
        <w:pStyle w:val="Odsekzoznamu"/>
        <w:numPr>
          <w:ilvl w:val="1"/>
          <w:numId w:val="9"/>
        </w:numPr>
        <w:tabs>
          <w:tab w:val="left" w:pos="9540"/>
          <w:tab w:val="left" w:pos="9784"/>
        </w:tabs>
        <w:ind w:right="679"/>
        <w:jc w:val="both"/>
      </w:pPr>
      <w:r w:rsidRPr="0042216E">
        <w:t>Formálne kontroly</w:t>
      </w:r>
      <w:r w:rsidR="00736865" w:rsidRPr="0042216E">
        <w:t xml:space="preserve"> faktúr</w:t>
      </w:r>
      <w:r w:rsidRPr="0042216E">
        <w:t xml:space="preserve"> </w:t>
      </w:r>
      <w:r w:rsidR="00762319" w:rsidRPr="0042216E">
        <w:t>prebehnú</w:t>
      </w:r>
      <w:r w:rsidR="00B14D40" w:rsidRPr="0042216E">
        <w:t xml:space="preserve"> pred ich vyhotovením </w:t>
      </w:r>
      <w:r w:rsidR="00736865" w:rsidRPr="0042216E">
        <w:t xml:space="preserve">v </w:t>
      </w:r>
      <w:r w:rsidRPr="0042216E">
        <w:t>reálnom</w:t>
      </w:r>
      <w:r w:rsidR="00762319" w:rsidRPr="0042216E">
        <w:t xml:space="preserve"> čase</w:t>
      </w:r>
    </w:p>
    <w:p w14:paraId="6EB25C6C" w14:textId="404053F6" w:rsidR="00EA6365" w:rsidRPr="0042216E" w:rsidRDefault="00762319" w:rsidP="00F91046">
      <w:pPr>
        <w:pStyle w:val="Odsekzoznamu"/>
        <w:numPr>
          <w:ilvl w:val="1"/>
          <w:numId w:val="9"/>
        </w:numPr>
        <w:tabs>
          <w:tab w:val="left" w:pos="9540"/>
          <w:tab w:val="left" w:pos="9784"/>
        </w:tabs>
        <w:ind w:right="679"/>
      </w:pPr>
      <w:r w:rsidRPr="0042216E">
        <w:t>Eliminácia KV DPH</w:t>
      </w:r>
      <w:r w:rsidR="00EA6365" w:rsidRPr="0042216E">
        <w:t xml:space="preserve"> </w:t>
      </w:r>
    </w:p>
    <w:p w14:paraId="0590EA79" w14:textId="7140254E" w:rsidR="00EA6365" w:rsidRPr="007758BD" w:rsidRDefault="00EA6365" w:rsidP="007758BD">
      <w:pPr>
        <w:pStyle w:val="Odsekzoznamu"/>
        <w:numPr>
          <w:ilvl w:val="0"/>
          <w:numId w:val="9"/>
        </w:numPr>
        <w:tabs>
          <w:tab w:val="left" w:pos="9540"/>
          <w:tab w:val="left" w:pos="9784"/>
        </w:tabs>
        <w:ind w:right="679"/>
        <w:jc w:val="both"/>
        <w:rPr>
          <w:b/>
        </w:rPr>
      </w:pPr>
      <w:r w:rsidRPr="0042216E">
        <w:rPr>
          <w:b/>
        </w:rPr>
        <w:t>Nedostatky uvedenej alternatívy:</w:t>
      </w:r>
    </w:p>
    <w:p w14:paraId="7AA3AD0E" w14:textId="7213D1CD" w:rsidR="00EA6365" w:rsidRPr="0042216E" w:rsidRDefault="00EA6365" w:rsidP="00F91046">
      <w:pPr>
        <w:pStyle w:val="Odsekzoznamu"/>
        <w:numPr>
          <w:ilvl w:val="1"/>
          <w:numId w:val="9"/>
        </w:numPr>
        <w:tabs>
          <w:tab w:val="left" w:pos="9540"/>
          <w:tab w:val="left" w:pos="9784"/>
        </w:tabs>
        <w:ind w:right="679"/>
        <w:jc w:val="both"/>
      </w:pPr>
      <w:r w:rsidRPr="0042216E">
        <w:t xml:space="preserve">Riziko, že väčšina subjektov páchajúcich daňovú trestnú činnosť využije predovšetkým na začiatku podvodných </w:t>
      </w:r>
      <w:r w:rsidR="0011020D" w:rsidRPr="0042216E">
        <w:t>reťazcov odpočítania z faktúr mimo IS EFA,</w:t>
      </w:r>
      <w:r w:rsidRPr="0042216E">
        <w:t xml:space="preserve"> o ktorých sa dozvieme až štandardnou cestou po podaní daňových priznaní a kontrolných výkazov,  (anonymný priestor), prípadne po vykonaní príslušných kontrolných úkonov, čo predstavuje priestor na vyhýbanie sa riadnemu plneniu povinností a predpoklad vyššej záťaže finančnej správy, a teda podobnú situáciu ako pri zavádzaní kontrolného výkazu (2014), kedy subjekty masívne využívali anonymný oddiel B.3. (odpočty z bločkov) a až po prijatí legislatívnych zmien (2016), kedy museli uvádzať dodávateľov pri B.3 odpočtoch nad 3 tisíc €, bol objem podvodov v tejto oblasti významne eliminovaný, čo dobre ilustrujú grafy vývoja B.3 oddielu kontrolného výkazu pred a po zavedení uvedenej legislatívnej úpravy:</w:t>
      </w:r>
    </w:p>
    <w:p w14:paraId="7432DA62" w14:textId="77777777" w:rsidR="00EA6365" w:rsidRPr="0042216E" w:rsidRDefault="00EA6365" w:rsidP="00F91046">
      <w:pPr>
        <w:pStyle w:val="Odsekzoznamu"/>
        <w:tabs>
          <w:tab w:val="left" w:pos="9540"/>
          <w:tab w:val="left" w:pos="9784"/>
        </w:tabs>
        <w:ind w:left="1440" w:right="679"/>
        <w:jc w:val="both"/>
      </w:pPr>
    </w:p>
    <w:p w14:paraId="029AB762" w14:textId="5DDD94FB" w:rsidR="0027786B" w:rsidRPr="0042216E" w:rsidRDefault="0027786B" w:rsidP="00F91046">
      <w:pPr>
        <w:pStyle w:val="Popis"/>
        <w:keepNext/>
        <w:tabs>
          <w:tab w:val="left" w:pos="9540"/>
          <w:tab w:val="left" w:pos="9784"/>
        </w:tabs>
        <w:ind w:left="708" w:right="679" w:firstLine="708"/>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7</w:t>
      </w:r>
      <w:r w:rsidR="0067216C" w:rsidRPr="0042216E">
        <w:rPr>
          <w:sz w:val="20"/>
          <w:szCs w:val="28"/>
        </w:rPr>
        <w:fldChar w:fldCharType="end"/>
      </w:r>
      <w:r w:rsidRPr="0042216E">
        <w:rPr>
          <w:sz w:val="20"/>
          <w:szCs w:val="28"/>
        </w:rPr>
        <w:t xml:space="preserve"> - Graf odpočtu z B3</w:t>
      </w:r>
    </w:p>
    <w:p w14:paraId="5DF0DBCF" w14:textId="77777777" w:rsidR="00EA6365" w:rsidRPr="0042216E" w:rsidRDefault="00EA6365" w:rsidP="00F91046">
      <w:pPr>
        <w:pStyle w:val="Odsekzoznamu"/>
        <w:tabs>
          <w:tab w:val="left" w:pos="9540"/>
          <w:tab w:val="left" w:pos="9784"/>
        </w:tabs>
        <w:ind w:left="1440" w:right="679"/>
        <w:jc w:val="both"/>
      </w:pPr>
      <w:r w:rsidRPr="0042216E">
        <w:rPr>
          <w:noProof/>
          <w:lang w:eastAsia="sk-SK"/>
        </w:rPr>
        <w:drawing>
          <wp:inline distT="0" distB="0" distL="0" distR="0" wp14:anchorId="1EA54C61" wp14:editId="466FEB39">
            <wp:extent cx="4828800" cy="3046095"/>
            <wp:effectExtent l="0" t="0" r="0" b="190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4584" cy="3068668"/>
                    </a:xfrm>
                    <a:prstGeom prst="rect">
                      <a:avLst/>
                    </a:prstGeom>
                    <a:noFill/>
                  </pic:spPr>
                </pic:pic>
              </a:graphicData>
            </a:graphic>
          </wp:inline>
        </w:drawing>
      </w:r>
    </w:p>
    <w:p w14:paraId="7C2D77ED" w14:textId="77777777" w:rsidR="00EA6365" w:rsidRPr="0042216E" w:rsidRDefault="00EA6365" w:rsidP="00F91046">
      <w:pPr>
        <w:pStyle w:val="Odsekzoznamu"/>
        <w:tabs>
          <w:tab w:val="left" w:pos="9540"/>
          <w:tab w:val="left" w:pos="9784"/>
        </w:tabs>
        <w:ind w:left="1440" w:right="679"/>
        <w:jc w:val="both"/>
      </w:pPr>
    </w:p>
    <w:p w14:paraId="45ED9AE4" w14:textId="776ABA70" w:rsidR="0027786B" w:rsidRPr="0042216E" w:rsidRDefault="0027786B" w:rsidP="00F91046">
      <w:pPr>
        <w:pStyle w:val="Popis"/>
        <w:keepNext/>
        <w:tabs>
          <w:tab w:val="left" w:pos="9540"/>
          <w:tab w:val="left" w:pos="9784"/>
        </w:tabs>
        <w:ind w:left="708" w:right="679" w:firstLine="708"/>
        <w:jc w:val="both"/>
        <w:rPr>
          <w:sz w:val="20"/>
          <w:szCs w:val="28"/>
        </w:rPr>
      </w:pPr>
      <w:r w:rsidRPr="0042216E">
        <w:rPr>
          <w:sz w:val="20"/>
          <w:szCs w:val="28"/>
        </w:rPr>
        <w:lastRenderedPageBreak/>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8</w:t>
      </w:r>
      <w:r w:rsidR="0067216C" w:rsidRPr="0042216E">
        <w:rPr>
          <w:sz w:val="20"/>
          <w:szCs w:val="28"/>
        </w:rPr>
        <w:fldChar w:fldCharType="end"/>
      </w:r>
      <w:r w:rsidRPr="0042216E">
        <w:rPr>
          <w:sz w:val="20"/>
          <w:szCs w:val="28"/>
        </w:rPr>
        <w:t xml:space="preserve"> - Porovnanie B3 odpočtov</w:t>
      </w:r>
    </w:p>
    <w:p w14:paraId="775EB63B" w14:textId="5F5458E9" w:rsidR="00EA6365" w:rsidRPr="0042216E" w:rsidRDefault="00EA6365" w:rsidP="00F91046">
      <w:pPr>
        <w:pStyle w:val="Odsekzoznamu"/>
        <w:tabs>
          <w:tab w:val="left" w:pos="9540"/>
          <w:tab w:val="left" w:pos="9784"/>
        </w:tabs>
        <w:ind w:left="1440" w:right="679"/>
        <w:jc w:val="both"/>
      </w:pPr>
      <w:r w:rsidRPr="0042216E">
        <w:rPr>
          <w:noProof/>
          <w:lang w:eastAsia="sk-SK"/>
        </w:rPr>
        <w:drawing>
          <wp:inline distT="0" distB="0" distL="0" distR="0" wp14:anchorId="4E9FB635" wp14:editId="601DFA8D">
            <wp:extent cx="4010025" cy="3116170"/>
            <wp:effectExtent l="0" t="0" r="0" b="825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57532" cy="3153088"/>
                    </a:xfrm>
                    <a:prstGeom prst="rect">
                      <a:avLst/>
                    </a:prstGeom>
                    <a:noFill/>
                  </pic:spPr>
                </pic:pic>
              </a:graphicData>
            </a:graphic>
          </wp:inline>
        </w:drawing>
      </w:r>
    </w:p>
    <w:p w14:paraId="41E3DE34" w14:textId="3B1B015D" w:rsidR="001439DA" w:rsidRPr="0042216E" w:rsidRDefault="001439DA" w:rsidP="00306F15">
      <w:pPr>
        <w:pStyle w:val="Odsekzoznamu"/>
        <w:numPr>
          <w:ilvl w:val="0"/>
          <w:numId w:val="68"/>
        </w:numPr>
        <w:tabs>
          <w:tab w:val="left" w:pos="9540"/>
          <w:tab w:val="left" w:pos="9784"/>
        </w:tabs>
        <w:ind w:left="1440" w:right="679"/>
        <w:jc w:val="both"/>
      </w:pPr>
      <w:r w:rsidRPr="0042216E">
        <w:t>Rovnako by vzrástlo aj riziko dodatočného „nulovania“ tých prípadov, ktoré budú zachytené finančnou správou včas, čo predstavuje nadbytočné náklady na kontrolnú činnosť bez reálneho efektu</w:t>
      </w:r>
    </w:p>
    <w:p w14:paraId="7EF950CF" w14:textId="3AC348A4" w:rsidR="00762319" w:rsidRPr="0042216E" w:rsidRDefault="00762319" w:rsidP="00F91046">
      <w:pPr>
        <w:tabs>
          <w:tab w:val="left" w:pos="9540"/>
          <w:tab w:val="left" w:pos="9784"/>
        </w:tabs>
        <w:ind w:right="679"/>
        <w:jc w:val="both"/>
      </w:pPr>
      <w:r w:rsidRPr="0042216E">
        <w:t xml:space="preserve">Táto alternatíva predstavuje </w:t>
      </w:r>
      <w:r w:rsidR="00B14D40" w:rsidRPr="0042216E">
        <w:t xml:space="preserve">podľa súčasného právneho stavu (najmä z hľadiska práva EÚ) jediné možné riešenie. </w:t>
      </w:r>
      <w:r w:rsidRPr="0042216E">
        <w:t>Subjekty budú povinne registrovať údaje o faktúrach do systému IS EFA, avšak doručovať faktúry medzi sebou si budú naďalej spôsobmi, aké im vyhovujú (pokiaľ sa nejedná o obchodný styk v rámci zákona o zaručenej elektronickej fakturácii t.</w:t>
      </w:r>
      <w:r w:rsidR="007361FB">
        <w:t xml:space="preserve"> </w:t>
      </w:r>
      <w:r w:rsidRPr="0042216E">
        <w:t>j. B2G a G2G). Takýto spôsob doručovania znižuje možnosti odhaľovania daňových únikov na základe údajov zaslaných do IS EFA.</w:t>
      </w:r>
    </w:p>
    <w:p w14:paraId="7FFB618C" w14:textId="1B624816" w:rsidR="00377570" w:rsidRPr="0042216E" w:rsidRDefault="00762319" w:rsidP="00F91046">
      <w:pPr>
        <w:pStyle w:val="Nadpis2"/>
        <w:tabs>
          <w:tab w:val="left" w:pos="9540"/>
          <w:tab w:val="left" w:pos="9784"/>
        </w:tabs>
        <w:ind w:right="679"/>
      </w:pPr>
      <w:bookmarkStart w:id="67" w:name="_Toc58156050"/>
      <w:bookmarkStart w:id="68" w:name="_Toc61813996"/>
      <w:r w:rsidRPr="0042216E">
        <w:t>Plne kontrolovaná výmena faktúr</w:t>
      </w:r>
      <w:bookmarkEnd w:id="67"/>
      <w:bookmarkEnd w:id="68"/>
    </w:p>
    <w:p w14:paraId="378CF3E2" w14:textId="0BFEAA9C" w:rsidR="001551D9" w:rsidRPr="0042216E" w:rsidRDefault="00AF1DE2" w:rsidP="00F91046">
      <w:pPr>
        <w:tabs>
          <w:tab w:val="left" w:pos="9540"/>
          <w:tab w:val="left" w:pos="9784"/>
        </w:tabs>
        <w:ind w:right="679"/>
        <w:jc w:val="both"/>
      </w:pPr>
      <w:r w:rsidRPr="0042216E">
        <w:t xml:space="preserve">Ideálnu alternatívu predstavuje </w:t>
      </w:r>
      <w:r w:rsidRPr="0042216E">
        <w:rPr>
          <w:b/>
          <w:bCs/>
        </w:rPr>
        <w:t>vytvorenie systému</w:t>
      </w:r>
      <w:r w:rsidRPr="0042216E">
        <w:t xml:space="preserve">, </w:t>
      </w:r>
      <w:r w:rsidR="001A0F7B" w:rsidRPr="0042216E">
        <w:t xml:space="preserve">v ktorom doručovanie faktúr bude vo všetkých segmentoch vrátane B2B povinne riešené cez IS EFA a najmä v ktorom odpočet DPH nebude možný z nezaregistrovanej faktúry. Takýmto spôsobom bude najefektívnejšie možné </w:t>
      </w:r>
      <w:r w:rsidR="00DA35C3" w:rsidRPr="0042216E">
        <w:t>detegovať</w:t>
      </w:r>
      <w:r w:rsidRPr="0042216E">
        <w:t xml:space="preserve"> potenciálne podozrivé faktúry. </w:t>
      </w:r>
    </w:p>
    <w:p w14:paraId="0A6AAE42" w14:textId="0C8AD2A5" w:rsidR="00A874E0" w:rsidRPr="000A3902" w:rsidRDefault="00AF1DE2" w:rsidP="000A3902">
      <w:pPr>
        <w:tabs>
          <w:tab w:val="left" w:pos="9540"/>
          <w:tab w:val="left" w:pos="9784"/>
        </w:tabs>
        <w:ind w:right="679"/>
        <w:jc w:val="both"/>
      </w:pPr>
      <w:r w:rsidRPr="0042216E">
        <w:t xml:space="preserve">Z pohľadu doručovania </w:t>
      </w:r>
      <w:r w:rsidR="00BA710F" w:rsidRPr="0042216E">
        <w:t>elektronických</w:t>
      </w:r>
      <w:r w:rsidRPr="0042216E">
        <w:t xml:space="preserve"> </w:t>
      </w:r>
      <w:r w:rsidRPr="000A3902">
        <w:t xml:space="preserve">faktúr </w:t>
      </w:r>
      <w:r w:rsidR="000A3902" w:rsidRPr="000A3902">
        <w:t>je riešenie identické s predošlou alternatívou vrátane aplikácie pre subjekty bez vlastného fakturačného softvéru.</w:t>
      </w:r>
    </w:p>
    <w:p w14:paraId="30EEBDCA" w14:textId="77777777" w:rsidR="00AF1DE2" w:rsidRPr="0042216E" w:rsidRDefault="00AF1DE2" w:rsidP="00F91046">
      <w:pPr>
        <w:pStyle w:val="Odsekzoznamu"/>
        <w:numPr>
          <w:ilvl w:val="0"/>
          <w:numId w:val="9"/>
        </w:numPr>
        <w:tabs>
          <w:tab w:val="left" w:pos="9540"/>
          <w:tab w:val="left" w:pos="9784"/>
        </w:tabs>
        <w:ind w:right="679"/>
        <w:jc w:val="both"/>
        <w:rPr>
          <w:b/>
        </w:rPr>
      </w:pPr>
      <w:r w:rsidRPr="0042216E">
        <w:rPr>
          <w:b/>
        </w:rPr>
        <w:t>Prínosy uvedenej alternatívy:</w:t>
      </w:r>
    </w:p>
    <w:p w14:paraId="51F3B33E" w14:textId="77777777" w:rsidR="00AF1DE2" w:rsidRPr="0042216E" w:rsidRDefault="00AF1DE2" w:rsidP="00F91046">
      <w:pPr>
        <w:pStyle w:val="Odsekzoznamu"/>
        <w:numPr>
          <w:ilvl w:val="1"/>
          <w:numId w:val="9"/>
        </w:numPr>
        <w:tabs>
          <w:tab w:val="left" w:pos="9540"/>
          <w:tab w:val="left" w:pos="9784"/>
        </w:tabs>
        <w:ind w:right="679"/>
      </w:pPr>
      <w:r w:rsidRPr="0042216E">
        <w:t xml:space="preserve">Naplnenie európskej smernice </w:t>
      </w:r>
      <w:r w:rsidR="001C3B03" w:rsidRPr="0042216E">
        <w:t>a</w:t>
      </w:r>
      <w:r w:rsidR="00D44382" w:rsidRPr="0042216E">
        <w:t> </w:t>
      </w:r>
      <w:r w:rsidR="001C3B03" w:rsidRPr="0042216E">
        <w:t>zákona</w:t>
      </w:r>
      <w:r w:rsidR="00D44382" w:rsidRPr="0042216E">
        <w:t xml:space="preserve"> o e-fakturácii</w:t>
      </w:r>
      <w:r w:rsidRPr="0042216E">
        <w:t xml:space="preserve"> vrátane kontroly doručovania</w:t>
      </w:r>
    </w:p>
    <w:p w14:paraId="0D302898" w14:textId="2637356D" w:rsidR="00AF1DE2" w:rsidRPr="0042216E" w:rsidRDefault="00762319" w:rsidP="00F91046">
      <w:pPr>
        <w:pStyle w:val="Odsekzoznamu"/>
        <w:numPr>
          <w:ilvl w:val="1"/>
          <w:numId w:val="9"/>
        </w:numPr>
        <w:tabs>
          <w:tab w:val="left" w:pos="9540"/>
          <w:tab w:val="left" w:pos="9784"/>
        </w:tabs>
        <w:ind w:right="679"/>
      </w:pPr>
      <w:r w:rsidRPr="0042216E">
        <w:t>Na</w:t>
      </w:r>
      <w:r w:rsidR="007A37E5" w:rsidRPr="0042216E">
        <w:t>j</w:t>
      </w:r>
      <w:r w:rsidRPr="0042216E">
        <w:t xml:space="preserve">efektívnejšie </w:t>
      </w:r>
      <w:r w:rsidR="00AF1DE2" w:rsidRPr="0042216E">
        <w:t>odhaľovanie podozrivých obchodných transakcií</w:t>
      </w:r>
    </w:p>
    <w:p w14:paraId="7BDFF3EF" w14:textId="67CAB39A" w:rsidR="00AF1DE2" w:rsidRPr="0042216E" w:rsidRDefault="00AF1DE2" w:rsidP="00F91046">
      <w:pPr>
        <w:pStyle w:val="Odsekzoznamu"/>
        <w:numPr>
          <w:ilvl w:val="0"/>
          <w:numId w:val="9"/>
        </w:numPr>
        <w:tabs>
          <w:tab w:val="left" w:pos="9540"/>
          <w:tab w:val="left" w:pos="9784"/>
        </w:tabs>
        <w:ind w:right="679"/>
        <w:jc w:val="both"/>
        <w:rPr>
          <w:b/>
        </w:rPr>
      </w:pPr>
      <w:r w:rsidRPr="0042216E">
        <w:rPr>
          <w:b/>
        </w:rPr>
        <w:t>Nedostatky uvedenej alternatívy:</w:t>
      </w:r>
    </w:p>
    <w:p w14:paraId="66591527" w14:textId="77031EF4" w:rsidR="00AF1DE2" w:rsidRPr="0042216E" w:rsidRDefault="00AF1DE2" w:rsidP="00F91046">
      <w:pPr>
        <w:pStyle w:val="Odsekzoznamu"/>
        <w:numPr>
          <w:ilvl w:val="1"/>
          <w:numId w:val="9"/>
        </w:numPr>
        <w:tabs>
          <w:tab w:val="left" w:pos="9540"/>
          <w:tab w:val="left" w:pos="9784"/>
        </w:tabs>
        <w:ind w:right="679"/>
        <w:jc w:val="both"/>
        <w:rPr>
          <w:bCs/>
        </w:rPr>
      </w:pPr>
      <w:r w:rsidRPr="0042216E">
        <w:rPr>
          <w:bCs/>
        </w:rPr>
        <w:t> Najkomplexnejšie a potenciálne najdrahšie riešenie</w:t>
      </w:r>
    </w:p>
    <w:p w14:paraId="4DC7660F" w14:textId="56DE42D2" w:rsidR="00762319" w:rsidRPr="0042216E" w:rsidRDefault="00762319" w:rsidP="00F91046">
      <w:pPr>
        <w:pStyle w:val="Odsekzoznamu"/>
        <w:numPr>
          <w:ilvl w:val="1"/>
          <w:numId w:val="9"/>
        </w:numPr>
        <w:tabs>
          <w:tab w:val="left" w:pos="9540"/>
          <w:tab w:val="left" w:pos="9784"/>
        </w:tabs>
        <w:ind w:right="679"/>
        <w:jc w:val="both"/>
        <w:rPr>
          <w:bCs/>
        </w:rPr>
      </w:pPr>
      <w:r w:rsidRPr="0042216E">
        <w:rPr>
          <w:bCs/>
        </w:rPr>
        <w:t> </w:t>
      </w:r>
      <w:r w:rsidR="005840DE" w:rsidRPr="0042216E">
        <w:rPr>
          <w:bCs/>
        </w:rPr>
        <w:t xml:space="preserve"> Ide o substantívny rozpor s pravidlami spoločného systému DPH zavedeným smernicou o DPH a potvrdený ustálenou judikatúrou Súdneho dvora.</w:t>
      </w:r>
    </w:p>
    <w:p w14:paraId="11C749FE" w14:textId="5F46CAEA" w:rsidR="002C7D0E" w:rsidRPr="0042216E" w:rsidRDefault="005F68F1" w:rsidP="00F91046">
      <w:pPr>
        <w:pStyle w:val="Nadpis2"/>
        <w:tabs>
          <w:tab w:val="left" w:pos="9540"/>
          <w:tab w:val="left" w:pos="9784"/>
        </w:tabs>
        <w:ind w:right="679"/>
      </w:pPr>
      <w:bookmarkStart w:id="69" w:name="_Toc58156051"/>
      <w:bookmarkStart w:id="70" w:name="_Toc61813997"/>
      <w:r w:rsidRPr="0042216E">
        <w:t>Porovnanie alternatív riešenia</w:t>
      </w:r>
      <w:bookmarkEnd w:id="69"/>
      <w:bookmarkEnd w:id="70"/>
    </w:p>
    <w:p w14:paraId="517F7ABD" w14:textId="2C4494E5" w:rsidR="005F68F1" w:rsidRPr="0042216E" w:rsidRDefault="005F68F1" w:rsidP="00F91046">
      <w:pPr>
        <w:pStyle w:val="Normlnywebov"/>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Porovnanie vychádza z vopred stanovených kritérií, ktorými sú:</w:t>
      </w:r>
    </w:p>
    <w:p w14:paraId="6B9000A6" w14:textId="640D47C3" w:rsidR="005F68F1" w:rsidRPr="0042216E" w:rsidRDefault="005F68F1" w:rsidP="00F91046">
      <w:pPr>
        <w:pStyle w:val="Normlnywebov"/>
        <w:numPr>
          <w:ilvl w:val="0"/>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sz w:val="22"/>
          <w:szCs w:val="22"/>
        </w:rPr>
        <w:t>Naplnenie cieľov projektu</w:t>
      </w:r>
    </w:p>
    <w:p w14:paraId="27A98549" w14:textId="059F5022" w:rsidR="004D4E28" w:rsidRPr="0042216E" w:rsidRDefault="004D4E28"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sz w:val="22"/>
          <w:szCs w:val="22"/>
        </w:rPr>
        <w:lastRenderedPageBreak/>
        <w:t>legislatívne požiadavky</w:t>
      </w:r>
    </w:p>
    <w:p w14:paraId="4E961F8D" w14:textId="007325B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ciele projektu</w:t>
      </w:r>
    </w:p>
    <w:p w14:paraId="56F1A977" w14:textId="7777777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kompatibilita s cieľmi NKIVS</w:t>
      </w:r>
    </w:p>
    <w:p w14:paraId="2B04F269" w14:textId="77777777" w:rsidR="005F68F1" w:rsidRPr="0042216E" w:rsidRDefault="005F68F1" w:rsidP="00F91046">
      <w:pPr>
        <w:pStyle w:val="Normlnywebov"/>
        <w:numPr>
          <w:ilvl w:val="0"/>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Ekonomika riešení</w:t>
      </w:r>
    </w:p>
    <w:p w14:paraId="13C054BB" w14:textId="7777777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nákladovosť riešenia</w:t>
      </w:r>
    </w:p>
    <w:p w14:paraId="26426527" w14:textId="77777777" w:rsidR="005F68F1" w:rsidRPr="0042216E" w:rsidRDefault="005F68F1" w:rsidP="00F91046">
      <w:pPr>
        <w:pStyle w:val="Normlnywebov"/>
        <w:numPr>
          <w:ilvl w:val="1"/>
          <w:numId w:val="21"/>
        </w:numPr>
        <w:tabs>
          <w:tab w:val="left" w:pos="9540"/>
          <w:tab w:val="left" w:pos="9784"/>
        </w:tabs>
        <w:spacing w:before="130" w:beforeAutospacing="0" w:after="130" w:afterAutospacing="0"/>
        <w:ind w:right="679"/>
        <w:rPr>
          <w:rFonts w:asciiTheme="minorHAnsi" w:hAnsiTheme="minorHAnsi" w:cstheme="minorHAnsi"/>
          <w:sz w:val="22"/>
          <w:szCs w:val="22"/>
        </w:rPr>
      </w:pPr>
      <w:r w:rsidRPr="0042216E">
        <w:rPr>
          <w:rFonts w:asciiTheme="minorHAnsi" w:hAnsiTheme="minorHAnsi" w:cstheme="minorHAnsi"/>
          <w:color w:val="000000"/>
          <w:sz w:val="22"/>
          <w:szCs w:val="22"/>
        </w:rPr>
        <w:t>benefity riešenia</w:t>
      </w:r>
    </w:p>
    <w:p w14:paraId="1D47354A" w14:textId="3B6B810B" w:rsidR="005F68F1" w:rsidRPr="0042216E" w:rsidRDefault="005F68F1" w:rsidP="00F91046">
      <w:pPr>
        <w:pStyle w:val="Normlnywebov"/>
        <w:numPr>
          <w:ilvl w:val="0"/>
          <w:numId w:val="21"/>
        </w:numPr>
        <w:tabs>
          <w:tab w:val="left" w:pos="9540"/>
          <w:tab w:val="left" w:pos="9784"/>
        </w:tabs>
        <w:spacing w:before="130" w:beforeAutospacing="0" w:after="130" w:afterAutospacing="0"/>
        <w:ind w:right="679"/>
        <w:jc w:val="both"/>
        <w:rPr>
          <w:rFonts w:asciiTheme="minorHAnsi" w:hAnsiTheme="minorHAnsi" w:cstheme="minorHAnsi"/>
          <w:sz w:val="22"/>
          <w:szCs w:val="22"/>
        </w:rPr>
      </w:pPr>
      <w:r w:rsidRPr="0042216E">
        <w:rPr>
          <w:rFonts w:asciiTheme="minorHAnsi" w:hAnsiTheme="minorHAnsi" w:cstheme="minorHAnsi"/>
          <w:color w:val="000000"/>
          <w:sz w:val="22"/>
          <w:szCs w:val="22"/>
        </w:rPr>
        <w:t>Rýchlosť implementácie riešení</w:t>
      </w:r>
    </w:p>
    <w:p w14:paraId="4FD42655" w14:textId="4FFC3EDE" w:rsidR="005F68F1" w:rsidRPr="0042216E" w:rsidRDefault="005F68F1" w:rsidP="00F91046">
      <w:pPr>
        <w:pStyle w:val="Normlnywebov"/>
        <w:tabs>
          <w:tab w:val="left" w:pos="9540"/>
          <w:tab w:val="left" w:pos="9784"/>
        </w:tabs>
        <w:spacing w:before="130" w:beforeAutospacing="0" w:after="130" w:afterAutospacing="0"/>
        <w:ind w:right="679"/>
        <w:jc w:val="both"/>
        <w:rPr>
          <w:rFonts w:asciiTheme="minorHAnsi" w:hAnsiTheme="minorHAnsi" w:cstheme="minorHAnsi"/>
          <w:color w:val="000000"/>
          <w:sz w:val="22"/>
          <w:szCs w:val="22"/>
        </w:rPr>
      </w:pPr>
      <w:r w:rsidRPr="0042216E">
        <w:rPr>
          <w:rFonts w:asciiTheme="minorHAnsi" w:hAnsiTheme="minorHAnsi" w:cstheme="minorHAnsi"/>
          <w:color w:val="000000"/>
          <w:sz w:val="22"/>
          <w:szCs w:val="22"/>
        </w:rPr>
        <w:t xml:space="preserve">Zvolená metodológia porovnávania alternatív je založená na vzájomnom porovnaní alternatív a určení poradia v tom ktorom posudzovanom kritériu, pričom kritériá majú voči sebe rovnakú váhu (jedná sa o kritériá na úrovni </w:t>
      </w:r>
      <w:r w:rsidR="00EB3E68" w:rsidRPr="0042216E">
        <w:rPr>
          <w:rFonts w:asciiTheme="minorHAnsi" w:hAnsiTheme="minorHAnsi" w:cstheme="minorHAnsi"/>
          <w:color w:val="000000"/>
          <w:sz w:val="22"/>
          <w:szCs w:val="22"/>
        </w:rPr>
        <w:t xml:space="preserve">Legislatíva, </w:t>
      </w:r>
      <w:r w:rsidRPr="0042216E">
        <w:rPr>
          <w:rFonts w:asciiTheme="minorHAnsi" w:hAnsiTheme="minorHAnsi" w:cstheme="minorHAnsi"/>
          <w:color w:val="000000"/>
          <w:sz w:val="22"/>
          <w:szCs w:val="22"/>
        </w:rPr>
        <w:t xml:space="preserve">Interné ciele projektu, </w:t>
      </w:r>
      <w:r w:rsidR="00EB3E68" w:rsidRPr="0042216E">
        <w:rPr>
          <w:rFonts w:asciiTheme="minorHAnsi" w:hAnsiTheme="minorHAnsi" w:cstheme="minorHAnsi"/>
          <w:color w:val="000000"/>
          <w:sz w:val="22"/>
          <w:szCs w:val="22"/>
        </w:rPr>
        <w:t>K</w:t>
      </w:r>
      <w:r w:rsidRPr="0042216E">
        <w:rPr>
          <w:rFonts w:asciiTheme="minorHAnsi" w:hAnsiTheme="minorHAnsi" w:cstheme="minorHAnsi"/>
          <w:color w:val="000000"/>
          <w:sz w:val="22"/>
          <w:szCs w:val="22"/>
        </w:rPr>
        <w:t>ompatibilita s NKIVS, Ekonomika riešenia, Čas implementácie)</w:t>
      </w:r>
    </w:p>
    <w:p w14:paraId="28B275A6" w14:textId="7D6252F4" w:rsidR="005F68F1" w:rsidRPr="0042216E" w:rsidRDefault="005F68F1" w:rsidP="00F91046">
      <w:pPr>
        <w:pStyle w:val="Normlnywebov"/>
        <w:tabs>
          <w:tab w:val="left" w:pos="9540"/>
          <w:tab w:val="left" w:pos="9784"/>
        </w:tabs>
        <w:spacing w:before="130" w:beforeAutospacing="0" w:after="130" w:afterAutospacing="0"/>
        <w:ind w:right="679"/>
        <w:jc w:val="both"/>
        <w:rPr>
          <w:rFonts w:asciiTheme="minorHAnsi" w:hAnsiTheme="minorHAnsi" w:cstheme="minorHAnsi"/>
          <w:color w:val="000000"/>
          <w:sz w:val="22"/>
          <w:szCs w:val="22"/>
        </w:rPr>
      </w:pPr>
      <w:r w:rsidRPr="0042216E">
        <w:rPr>
          <w:rFonts w:asciiTheme="minorHAnsi" w:hAnsiTheme="minorHAnsi" w:cstheme="minorHAnsi"/>
          <w:color w:val="000000"/>
          <w:sz w:val="22"/>
          <w:szCs w:val="22"/>
        </w:rPr>
        <w:t xml:space="preserve">V prípade, ak bola alternatíva na 1. mieste, získala do hodnotenia 1 bod, pričom najvýhodnejšia alternatíva je tá, ktorá získala najmenší počet bodov. </w:t>
      </w:r>
      <w:r w:rsidR="00EB3E68" w:rsidRPr="0042216E">
        <w:rPr>
          <w:rFonts w:asciiTheme="minorHAnsi" w:hAnsiTheme="minorHAnsi" w:cstheme="minorHAnsi"/>
          <w:color w:val="000000"/>
          <w:sz w:val="22"/>
          <w:szCs w:val="22"/>
        </w:rPr>
        <w:t xml:space="preserve">Ak alternatíva dané kritérium nespĺňa, má automaticky 3 body. </w:t>
      </w:r>
      <w:r w:rsidRPr="0042216E">
        <w:rPr>
          <w:rFonts w:asciiTheme="minorHAnsi" w:hAnsiTheme="minorHAnsi" w:cstheme="minorHAnsi"/>
          <w:color w:val="000000"/>
          <w:sz w:val="22"/>
          <w:szCs w:val="22"/>
        </w:rPr>
        <w:t xml:space="preserve">Určenie poradia prebiehalo na základe diskusie pracovnej skupiny, ktorá pozostávala zo zástupcov FR SR a zástupcov </w:t>
      </w:r>
      <w:r w:rsidR="00A874E0" w:rsidRPr="0042216E">
        <w:rPr>
          <w:rFonts w:asciiTheme="minorHAnsi" w:hAnsiTheme="minorHAnsi" w:cstheme="minorHAnsi"/>
          <w:color w:val="000000"/>
          <w:sz w:val="22"/>
          <w:szCs w:val="22"/>
        </w:rPr>
        <w:t>MF SR</w:t>
      </w:r>
      <w:r w:rsidRPr="0042216E">
        <w:rPr>
          <w:rFonts w:asciiTheme="minorHAnsi" w:hAnsiTheme="minorHAnsi" w:cstheme="minorHAnsi"/>
          <w:color w:val="000000"/>
          <w:sz w:val="22"/>
          <w:szCs w:val="22"/>
        </w:rPr>
        <w:t xml:space="preserve">. </w:t>
      </w:r>
    </w:p>
    <w:p w14:paraId="5E7EEAA4" w14:textId="6032E6E6" w:rsidR="00A874E0" w:rsidRPr="0042216E" w:rsidRDefault="00A874E0" w:rsidP="00F91046">
      <w:pPr>
        <w:pStyle w:val="Popis"/>
        <w:keepNext/>
        <w:tabs>
          <w:tab w:val="left" w:pos="9540"/>
          <w:tab w:val="left" w:pos="9784"/>
        </w:tabs>
        <w:ind w:right="679"/>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6</w:t>
      </w:r>
      <w:r w:rsidRPr="0042216E">
        <w:rPr>
          <w:sz w:val="20"/>
          <w:szCs w:val="28"/>
        </w:rPr>
        <w:fldChar w:fldCharType="end"/>
      </w:r>
      <w:r w:rsidRPr="0042216E">
        <w:rPr>
          <w:sz w:val="20"/>
          <w:szCs w:val="28"/>
        </w:rPr>
        <w:t xml:space="preserve"> - Multikriteriálna analýza</w:t>
      </w:r>
    </w:p>
    <w:tbl>
      <w:tblPr>
        <w:tblStyle w:val="Mriekatabuky"/>
        <w:tblW w:w="0" w:type="auto"/>
        <w:tblLook w:val="04A0" w:firstRow="1" w:lastRow="0" w:firstColumn="1" w:lastColumn="0" w:noHBand="0" w:noVBand="1"/>
      </w:tblPr>
      <w:tblGrid>
        <w:gridCol w:w="2230"/>
        <w:gridCol w:w="3975"/>
        <w:gridCol w:w="1170"/>
        <w:gridCol w:w="1170"/>
        <w:gridCol w:w="1170"/>
      </w:tblGrid>
      <w:tr w:rsidR="00AE3702" w:rsidRPr="0042216E" w14:paraId="09AC31AF" w14:textId="1C804223" w:rsidTr="00976979">
        <w:tc>
          <w:tcPr>
            <w:tcW w:w="2230" w:type="dxa"/>
            <w:shd w:val="clear" w:color="auto" w:fill="D9D9D9" w:themeFill="background1" w:themeFillShade="D9"/>
          </w:tcPr>
          <w:p w14:paraId="27EF8E04" w14:textId="7B5E19B6" w:rsidR="00EB3E68" w:rsidRPr="0042216E" w:rsidRDefault="00EB3E68" w:rsidP="00F91046">
            <w:pPr>
              <w:tabs>
                <w:tab w:val="left" w:pos="9540"/>
                <w:tab w:val="left" w:pos="9784"/>
              </w:tabs>
              <w:ind w:right="679"/>
              <w:rPr>
                <w:b/>
                <w:bCs/>
              </w:rPr>
            </w:pPr>
            <w:r w:rsidRPr="0042216E">
              <w:rPr>
                <w:b/>
                <w:bCs/>
              </w:rPr>
              <w:t>Kategória</w:t>
            </w:r>
          </w:p>
        </w:tc>
        <w:tc>
          <w:tcPr>
            <w:tcW w:w="3975" w:type="dxa"/>
            <w:shd w:val="clear" w:color="auto" w:fill="D9D9D9" w:themeFill="background1" w:themeFillShade="D9"/>
          </w:tcPr>
          <w:p w14:paraId="7B56F101" w14:textId="5FC51CD2" w:rsidR="00EB3E68" w:rsidRPr="0042216E" w:rsidRDefault="00EB3E68" w:rsidP="00F91046">
            <w:pPr>
              <w:tabs>
                <w:tab w:val="left" w:pos="9540"/>
                <w:tab w:val="left" w:pos="9784"/>
              </w:tabs>
              <w:ind w:right="679"/>
              <w:rPr>
                <w:b/>
                <w:bCs/>
              </w:rPr>
            </w:pPr>
            <w:r w:rsidRPr="0042216E">
              <w:rPr>
                <w:b/>
                <w:bCs/>
              </w:rPr>
              <w:t>Kritérium</w:t>
            </w:r>
          </w:p>
        </w:tc>
        <w:tc>
          <w:tcPr>
            <w:tcW w:w="1170" w:type="dxa"/>
            <w:shd w:val="clear" w:color="auto" w:fill="D9D9D9" w:themeFill="background1" w:themeFillShade="D9"/>
          </w:tcPr>
          <w:p w14:paraId="664EFD6A" w14:textId="450EFF25" w:rsidR="00EB3E68" w:rsidRPr="0042216E" w:rsidRDefault="00EB3E68" w:rsidP="00F91046">
            <w:pPr>
              <w:tabs>
                <w:tab w:val="left" w:pos="9540"/>
                <w:tab w:val="left" w:pos="9784"/>
              </w:tabs>
              <w:ind w:right="679"/>
              <w:rPr>
                <w:b/>
                <w:bCs/>
              </w:rPr>
            </w:pPr>
            <w:r w:rsidRPr="0042216E">
              <w:rPr>
                <w:b/>
                <w:bCs/>
              </w:rPr>
              <w:t>A1</w:t>
            </w:r>
          </w:p>
        </w:tc>
        <w:tc>
          <w:tcPr>
            <w:tcW w:w="1170" w:type="dxa"/>
            <w:shd w:val="clear" w:color="auto" w:fill="D9D9D9" w:themeFill="background1" w:themeFillShade="D9"/>
          </w:tcPr>
          <w:p w14:paraId="1E591EDD" w14:textId="039632EB" w:rsidR="00EB3E68" w:rsidRPr="0042216E" w:rsidRDefault="00EB3E68" w:rsidP="00F91046">
            <w:pPr>
              <w:tabs>
                <w:tab w:val="left" w:pos="9540"/>
                <w:tab w:val="left" w:pos="9784"/>
              </w:tabs>
              <w:ind w:right="679"/>
              <w:rPr>
                <w:b/>
                <w:bCs/>
              </w:rPr>
            </w:pPr>
            <w:r w:rsidRPr="0042216E">
              <w:rPr>
                <w:b/>
                <w:bCs/>
              </w:rPr>
              <w:t>A2</w:t>
            </w:r>
          </w:p>
        </w:tc>
        <w:tc>
          <w:tcPr>
            <w:tcW w:w="1170" w:type="dxa"/>
            <w:shd w:val="clear" w:color="auto" w:fill="D9D9D9" w:themeFill="background1" w:themeFillShade="D9"/>
          </w:tcPr>
          <w:p w14:paraId="7F7605D0" w14:textId="7C0BE30E" w:rsidR="00EB3E68" w:rsidRPr="0042216E" w:rsidRDefault="00EB3E68" w:rsidP="00F91046">
            <w:pPr>
              <w:tabs>
                <w:tab w:val="left" w:pos="9540"/>
                <w:tab w:val="left" w:pos="9784"/>
              </w:tabs>
              <w:ind w:right="679"/>
              <w:rPr>
                <w:b/>
                <w:bCs/>
              </w:rPr>
            </w:pPr>
            <w:r w:rsidRPr="0042216E">
              <w:rPr>
                <w:b/>
                <w:bCs/>
              </w:rPr>
              <w:t>A3</w:t>
            </w:r>
          </w:p>
        </w:tc>
      </w:tr>
      <w:tr w:rsidR="00AE3702" w:rsidRPr="0042216E" w14:paraId="05E44624" w14:textId="6DC9F93E" w:rsidTr="00976979">
        <w:tc>
          <w:tcPr>
            <w:tcW w:w="2230" w:type="dxa"/>
          </w:tcPr>
          <w:p w14:paraId="12EBA29C" w14:textId="360258A7" w:rsidR="00EB3E68" w:rsidRPr="0042216E" w:rsidRDefault="00EB3E68" w:rsidP="00F91046">
            <w:pPr>
              <w:tabs>
                <w:tab w:val="left" w:pos="9540"/>
                <w:tab w:val="left" w:pos="9784"/>
              </w:tabs>
              <w:ind w:right="679"/>
            </w:pPr>
            <w:r w:rsidRPr="0042216E">
              <w:t>Legislatíva</w:t>
            </w:r>
          </w:p>
        </w:tc>
        <w:tc>
          <w:tcPr>
            <w:tcW w:w="3975" w:type="dxa"/>
          </w:tcPr>
          <w:p w14:paraId="56FD850A" w14:textId="3DE2FC1B" w:rsidR="00EB3E68" w:rsidRPr="0042216E" w:rsidRDefault="00EB3E68" w:rsidP="00F91046">
            <w:pPr>
              <w:tabs>
                <w:tab w:val="left" w:pos="9540"/>
                <w:tab w:val="left" w:pos="9784"/>
              </w:tabs>
              <w:ind w:right="679"/>
            </w:pPr>
            <w:r w:rsidRPr="0042216E">
              <w:t>Požiadavky EU smernice</w:t>
            </w:r>
          </w:p>
        </w:tc>
        <w:tc>
          <w:tcPr>
            <w:tcW w:w="1170" w:type="dxa"/>
          </w:tcPr>
          <w:p w14:paraId="2111EF91" w14:textId="6F12886B" w:rsidR="00EB3E68" w:rsidRPr="0042216E" w:rsidRDefault="00EB3E68" w:rsidP="00F91046">
            <w:pPr>
              <w:tabs>
                <w:tab w:val="left" w:pos="9540"/>
                <w:tab w:val="left" w:pos="9784"/>
              </w:tabs>
              <w:ind w:right="679"/>
            </w:pPr>
            <w:r w:rsidRPr="0042216E">
              <w:t>1</w:t>
            </w:r>
          </w:p>
        </w:tc>
        <w:tc>
          <w:tcPr>
            <w:tcW w:w="1170" w:type="dxa"/>
          </w:tcPr>
          <w:p w14:paraId="4D37D45E" w14:textId="35086649" w:rsidR="00EB3E68" w:rsidRPr="0042216E" w:rsidRDefault="00EB3E68" w:rsidP="00F91046">
            <w:pPr>
              <w:tabs>
                <w:tab w:val="left" w:pos="9540"/>
                <w:tab w:val="left" w:pos="9784"/>
              </w:tabs>
              <w:ind w:right="679"/>
            </w:pPr>
            <w:r w:rsidRPr="0042216E">
              <w:t>1</w:t>
            </w:r>
          </w:p>
        </w:tc>
        <w:tc>
          <w:tcPr>
            <w:tcW w:w="1170" w:type="dxa"/>
          </w:tcPr>
          <w:p w14:paraId="786BA2F3" w14:textId="1E48CA46" w:rsidR="00EB3E68" w:rsidRPr="0042216E" w:rsidRDefault="00EB3E68" w:rsidP="00F91046">
            <w:pPr>
              <w:tabs>
                <w:tab w:val="left" w:pos="9540"/>
                <w:tab w:val="left" w:pos="9784"/>
              </w:tabs>
              <w:ind w:right="679"/>
            </w:pPr>
            <w:r w:rsidRPr="0042216E">
              <w:t>1</w:t>
            </w:r>
          </w:p>
        </w:tc>
      </w:tr>
      <w:tr w:rsidR="00AE3702" w:rsidRPr="0042216E" w14:paraId="778EDE4B" w14:textId="77777777" w:rsidTr="00976979">
        <w:tc>
          <w:tcPr>
            <w:tcW w:w="2230" w:type="dxa"/>
          </w:tcPr>
          <w:p w14:paraId="3C945B22" w14:textId="057CDA38" w:rsidR="00F14F92" w:rsidRPr="0042216E" w:rsidRDefault="00F14F92" w:rsidP="00F91046">
            <w:pPr>
              <w:tabs>
                <w:tab w:val="left" w:pos="9540"/>
                <w:tab w:val="left" w:pos="9784"/>
              </w:tabs>
              <w:ind w:right="679"/>
            </w:pPr>
            <w:r w:rsidRPr="0042216E">
              <w:t>Interné ciele</w:t>
            </w:r>
          </w:p>
        </w:tc>
        <w:tc>
          <w:tcPr>
            <w:tcW w:w="3975" w:type="dxa"/>
          </w:tcPr>
          <w:p w14:paraId="22790324" w14:textId="633FD0E8" w:rsidR="00F14F92" w:rsidRPr="0042216E" w:rsidRDefault="00F14F92" w:rsidP="00F91046">
            <w:pPr>
              <w:tabs>
                <w:tab w:val="left" w:pos="9540"/>
                <w:tab w:val="left" w:pos="9784"/>
              </w:tabs>
              <w:ind w:right="679"/>
            </w:pPr>
            <w:r w:rsidRPr="0042216E">
              <w:t>Riešenie umožní zníženie medzery DPH</w:t>
            </w:r>
          </w:p>
        </w:tc>
        <w:tc>
          <w:tcPr>
            <w:tcW w:w="1170" w:type="dxa"/>
          </w:tcPr>
          <w:p w14:paraId="177A431D" w14:textId="223E3BFC" w:rsidR="00F14F92" w:rsidRPr="0042216E" w:rsidRDefault="00F14F92" w:rsidP="00F91046">
            <w:pPr>
              <w:tabs>
                <w:tab w:val="left" w:pos="9540"/>
                <w:tab w:val="left" w:pos="9784"/>
              </w:tabs>
              <w:ind w:right="679"/>
            </w:pPr>
            <w:r w:rsidRPr="0042216E">
              <w:t>3</w:t>
            </w:r>
          </w:p>
        </w:tc>
        <w:tc>
          <w:tcPr>
            <w:tcW w:w="1170" w:type="dxa"/>
          </w:tcPr>
          <w:p w14:paraId="486D6A81" w14:textId="488FF502" w:rsidR="00F14F92" w:rsidRPr="0042216E" w:rsidRDefault="00F14F92" w:rsidP="00F91046">
            <w:pPr>
              <w:tabs>
                <w:tab w:val="left" w:pos="9540"/>
                <w:tab w:val="left" w:pos="9784"/>
              </w:tabs>
              <w:ind w:right="679"/>
            </w:pPr>
            <w:r w:rsidRPr="0042216E">
              <w:t>2</w:t>
            </w:r>
          </w:p>
        </w:tc>
        <w:tc>
          <w:tcPr>
            <w:tcW w:w="1170" w:type="dxa"/>
          </w:tcPr>
          <w:p w14:paraId="289BAED5" w14:textId="55B72BFC" w:rsidR="00F14F92" w:rsidRPr="0042216E" w:rsidRDefault="00F14F92" w:rsidP="00F91046">
            <w:pPr>
              <w:tabs>
                <w:tab w:val="left" w:pos="9540"/>
                <w:tab w:val="left" w:pos="9784"/>
              </w:tabs>
              <w:ind w:right="679"/>
            </w:pPr>
            <w:r w:rsidRPr="0042216E">
              <w:t>1</w:t>
            </w:r>
          </w:p>
        </w:tc>
      </w:tr>
      <w:tr w:rsidR="00AE3702" w:rsidRPr="0042216E" w14:paraId="6E146446" w14:textId="545745FA" w:rsidTr="00976979">
        <w:tc>
          <w:tcPr>
            <w:tcW w:w="2230" w:type="dxa"/>
          </w:tcPr>
          <w:p w14:paraId="006BE8DF" w14:textId="3AA9D8C0" w:rsidR="00EB3E68" w:rsidRPr="0042216E" w:rsidRDefault="00EB3E68" w:rsidP="00F91046">
            <w:pPr>
              <w:tabs>
                <w:tab w:val="left" w:pos="9540"/>
                <w:tab w:val="left" w:pos="9784"/>
              </w:tabs>
              <w:ind w:right="679"/>
            </w:pPr>
            <w:r w:rsidRPr="0042216E">
              <w:t>Interné ciele</w:t>
            </w:r>
          </w:p>
        </w:tc>
        <w:tc>
          <w:tcPr>
            <w:tcW w:w="3975" w:type="dxa"/>
          </w:tcPr>
          <w:p w14:paraId="53CE6315" w14:textId="0D7FCDD5" w:rsidR="00EB3E68" w:rsidRPr="0042216E" w:rsidRDefault="00EB3E68" w:rsidP="00F91046">
            <w:pPr>
              <w:tabs>
                <w:tab w:val="left" w:pos="9540"/>
                <w:tab w:val="left" w:pos="9784"/>
              </w:tabs>
              <w:ind w:right="679"/>
            </w:pPr>
            <w:r w:rsidRPr="0042216E">
              <w:t>Riešenie umožní vytvorenie elektronickej faktúry priamo pomocou funkcionalít systému</w:t>
            </w:r>
          </w:p>
        </w:tc>
        <w:tc>
          <w:tcPr>
            <w:tcW w:w="1170" w:type="dxa"/>
          </w:tcPr>
          <w:p w14:paraId="194ABD04" w14:textId="6984AB68" w:rsidR="00EB3E68" w:rsidRPr="0042216E" w:rsidRDefault="00EB3E68" w:rsidP="00F91046">
            <w:pPr>
              <w:tabs>
                <w:tab w:val="left" w:pos="9540"/>
                <w:tab w:val="left" w:pos="9784"/>
              </w:tabs>
              <w:ind w:right="679"/>
            </w:pPr>
            <w:r w:rsidRPr="0042216E">
              <w:t>3</w:t>
            </w:r>
          </w:p>
        </w:tc>
        <w:tc>
          <w:tcPr>
            <w:tcW w:w="1170" w:type="dxa"/>
          </w:tcPr>
          <w:p w14:paraId="78C63775" w14:textId="21B095AA" w:rsidR="00EB3E68" w:rsidRPr="0042216E" w:rsidRDefault="00EB3E68" w:rsidP="00F91046">
            <w:pPr>
              <w:tabs>
                <w:tab w:val="left" w:pos="9540"/>
                <w:tab w:val="left" w:pos="9784"/>
              </w:tabs>
              <w:ind w:right="679"/>
            </w:pPr>
            <w:r w:rsidRPr="0042216E">
              <w:t>3</w:t>
            </w:r>
          </w:p>
        </w:tc>
        <w:tc>
          <w:tcPr>
            <w:tcW w:w="1170" w:type="dxa"/>
          </w:tcPr>
          <w:p w14:paraId="332471D8" w14:textId="251EAFC5" w:rsidR="00EB3E68" w:rsidRPr="0042216E" w:rsidRDefault="00EB3E68" w:rsidP="00F91046">
            <w:pPr>
              <w:tabs>
                <w:tab w:val="left" w:pos="9540"/>
                <w:tab w:val="left" w:pos="9784"/>
              </w:tabs>
              <w:ind w:right="679"/>
            </w:pPr>
            <w:r w:rsidRPr="0042216E">
              <w:t>1</w:t>
            </w:r>
          </w:p>
        </w:tc>
      </w:tr>
      <w:tr w:rsidR="00AE3702" w:rsidRPr="0042216E" w14:paraId="1235FC36" w14:textId="18304622" w:rsidTr="00976979">
        <w:tc>
          <w:tcPr>
            <w:tcW w:w="2230" w:type="dxa"/>
          </w:tcPr>
          <w:p w14:paraId="210ED30F" w14:textId="615E6551" w:rsidR="00EB3E68" w:rsidRPr="0042216E" w:rsidRDefault="00EB3E68" w:rsidP="00F91046">
            <w:pPr>
              <w:tabs>
                <w:tab w:val="left" w:pos="9540"/>
                <w:tab w:val="left" w:pos="9784"/>
              </w:tabs>
              <w:ind w:right="679"/>
            </w:pPr>
            <w:r w:rsidRPr="0042216E">
              <w:t>Interné ciele</w:t>
            </w:r>
          </w:p>
        </w:tc>
        <w:tc>
          <w:tcPr>
            <w:tcW w:w="3975" w:type="dxa"/>
          </w:tcPr>
          <w:p w14:paraId="50C3ADDB" w14:textId="45B74DC8" w:rsidR="00EB3E68" w:rsidRPr="0042216E" w:rsidRDefault="00EB3E68" w:rsidP="00F91046">
            <w:pPr>
              <w:tabs>
                <w:tab w:val="left" w:pos="9540"/>
                <w:tab w:val="left" w:pos="9784"/>
              </w:tabs>
              <w:ind w:right="679"/>
            </w:pPr>
            <w:r w:rsidRPr="0042216E">
              <w:t>Riešenie umožní vytvorenie faktúry integráciou systému na príslušný ekonomický informačný systém generujúci elektronickú faktúru</w:t>
            </w:r>
          </w:p>
        </w:tc>
        <w:tc>
          <w:tcPr>
            <w:tcW w:w="1170" w:type="dxa"/>
          </w:tcPr>
          <w:p w14:paraId="7381C8C5" w14:textId="682BB44A" w:rsidR="00EB3E68" w:rsidRPr="0042216E" w:rsidRDefault="00EB3E68" w:rsidP="00F91046">
            <w:pPr>
              <w:tabs>
                <w:tab w:val="left" w:pos="9540"/>
                <w:tab w:val="left" w:pos="9784"/>
              </w:tabs>
              <w:ind w:right="679"/>
            </w:pPr>
            <w:r w:rsidRPr="0042216E">
              <w:t>1</w:t>
            </w:r>
          </w:p>
        </w:tc>
        <w:tc>
          <w:tcPr>
            <w:tcW w:w="1170" w:type="dxa"/>
          </w:tcPr>
          <w:p w14:paraId="2F3B990E" w14:textId="6FB07038" w:rsidR="00EB3E68" w:rsidRPr="0042216E" w:rsidRDefault="00EB3E68" w:rsidP="00F91046">
            <w:pPr>
              <w:tabs>
                <w:tab w:val="left" w:pos="9540"/>
                <w:tab w:val="left" w:pos="9784"/>
              </w:tabs>
              <w:ind w:right="679"/>
            </w:pPr>
            <w:r w:rsidRPr="0042216E">
              <w:t>1</w:t>
            </w:r>
          </w:p>
        </w:tc>
        <w:tc>
          <w:tcPr>
            <w:tcW w:w="1170" w:type="dxa"/>
          </w:tcPr>
          <w:p w14:paraId="0EFF57F4" w14:textId="5ECDFF6A" w:rsidR="00EB3E68" w:rsidRPr="0042216E" w:rsidRDefault="00EB3E68" w:rsidP="00F91046">
            <w:pPr>
              <w:tabs>
                <w:tab w:val="left" w:pos="9540"/>
                <w:tab w:val="left" w:pos="9784"/>
              </w:tabs>
              <w:ind w:right="679"/>
            </w:pPr>
            <w:r w:rsidRPr="0042216E">
              <w:t>1</w:t>
            </w:r>
          </w:p>
        </w:tc>
      </w:tr>
      <w:tr w:rsidR="00AE3702" w:rsidRPr="0042216E" w14:paraId="1EF4C491" w14:textId="77777777" w:rsidTr="00976979">
        <w:tc>
          <w:tcPr>
            <w:tcW w:w="2230" w:type="dxa"/>
          </w:tcPr>
          <w:p w14:paraId="5260B96F" w14:textId="034FF082" w:rsidR="00EB3E68" w:rsidRPr="0042216E" w:rsidRDefault="00EB3E68" w:rsidP="00F91046">
            <w:pPr>
              <w:tabs>
                <w:tab w:val="left" w:pos="9540"/>
                <w:tab w:val="left" w:pos="9784"/>
              </w:tabs>
              <w:ind w:right="679"/>
            </w:pPr>
            <w:r w:rsidRPr="0042216E">
              <w:t>Interné ciele</w:t>
            </w:r>
          </w:p>
        </w:tc>
        <w:tc>
          <w:tcPr>
            <w:tcW w:w="3975" w:type="dxa"/>
          </w:tcPr>
          <w:p w14:paraId="63B6BB0D" w14:textId="45044330" w:rsidR="00EB3E68" w:rsidRPr="0042216E" w:rsidRDefault="00EB3E68" w:rsidP="00F91046">
            <w:pPr>
              <w:tabs>
                <w:tab w:val="left" w:pos="9540"/>
                <w:tab w:val="left" w:pos="9784"/>
              </w:tabs>
              <w:ind w:right="679"/>
            </w:pPr>
            <w:r w:rsidRPr="0042216E">
              <w:t>Riešenie umožní preukázateľné doručenie faktúr</w:t>
            </w:r>
          </w:p>
        </w:tc>
        <w:tc>
          <w:tcPr>
            <w:tcW w:w="1170" w:type="dxa"/>
          </w:tcPr>
          <w:p w14:paraId="7432D8DB" w14:textId="2CCA6466" w:rsidR="00EB3E68" w:rsidRPr="0042216E" w:rsidRDefault="00EB3E68" w:rsidP="00F91046">
            <w:pPr>
              <w:tabs>
                <w:tab w:val="left" w:pos="9540"/>
                <w:tab w:val="left" w:pos="9784"/>
              </w:tabs>
              <w:ind w:right="679"/>
            </w:pPr>
            <w:r w:rsidRPr="0042216E">
              <w:t>3</w:t>
            </w:r>
          </w:p>
        </w:tc>
        <w:tc>
          <w:tcPr>
            <w:tcW w:w="1170" w:type="dxa"/>
          </w:tcPr>
          <w:p w14:paraId="5DB6426B" w14:textId="4C93FCD3" w:rsidR="00EB3E68" w:rsidRPr="0042216E" w:rsidRDefault="00EB3E68" w:rsidP="00F91046">
            <w:pPr>
              <w:tabs>
                <w:tab w:val="left" w:pos="9540"/>
                <w:tab w:val="left" w:pos="9784"/>
              </w:tabs>
              <w:ind w:right="679"/>
            </w:pPr>
            <w:r w:rsidRPr="0042216E">
              <w:t>1</w:t>
            </w:r>
          </w:p>
        </w:tc>
        <w:tc>
          <w:tcPr>
            <w:tcW w:w="1170" w:type="dxa"/>
          </w:tcPr>
          <w:p w14:paraId="341EDC43" w14:textId="6456F820" w:rsidR="00EB3E68" w:rsidRPr="0042216E" w:rsidRDefault="00EB3E68" w:rsidP="00F91046">
            <w:pPr>
              <w:tabs>
                <w:tab w:val="left" w:pos="9540"/>
                <w:tab w:val="left" w:pos="9784"/>
              </w:tabs>
              <w:ind w:right="679"/>
            </w:pPr>
            <w:r w:rsidRPr="0042216E">
              <w:t>1</w:t>
            </w:r>
          </w:p>
        </w:tc>
      </w:tr>
      <w:tr w:rsidR="00AE3702" w:rsidRPr="0042216E" w14:paraId="5A761DFE" w14:textId="77777777" w:rsidTr="00976979">
        <w:tc>
          <w:tcPr>
            <w:tcW w:w="2230" w:type="dxa"/>
          </w:tcPr>
          <w:p w14:paraId="150EFF11" w14:textId="33091143" w:rsidR="00EB3E68" w:rsidRPr="0042216E" w:rsidRDefault="00EB3E68" w:rsidP="00F91046">
            <w:pPr>
              <w:tabs>
                <w:tab w:val="left" w:pos="9540"/>
                <w:tab w:val="left" w:pos="9784"/>
              </w:tabs>
              <w:ind w:right="679"/>
            </w:pPr>
            <w:r w:rsidRPr="0042216E">
              <w:t>Interné ciele</w:t>
            </w:r>
          </w:p>
        </w:tc>
        <w:tc>
          <w:tcPr>
            <w:tcW w:w="3975" w:type="dxa"/>
          </w:tcPr>
          <w:p w14:paraId="7B5BF96D" w14:textId="0ADE5A84" w:rsidR="00EB3E68" w:rsidRPr="0042216E" w:rsidRDefault="00EB3E68" w:rsidP="00F91046">
            <w:pPr>
              <w:tabs>
                <w:tab w:val="left" w:pos="9540"/>
                <w:tab w:val="left" w:pos="9784"/>
              </w:tabs>
              <w:ind w:right="679"/>
            </w:pPr>
            <w:r w:rsidRPr="0042216E">
              <w:t>Na strane verejných obstarávateľov / obstarávateľov bude možné prijať elektronickú faktúru v strojovo-spracovateľnom  formáte</w:t>
            </w:r>
          </w:p>
        </w:tc>
        <w:tc>
          <w:tcPr>
            <w:tcW w:w="1170" w:type="dxa"/>
          </w:tcPr>
          <w:p w14:paraId="127CCB07" w14:textId="0F433500" w:rsidR="00EB3E68" w:rsidRPr="0042216E" w:rsidRDefault="00EB3E68" w:rsidP="00F91046">
            <w:pPr>
              <w:tabs>
                <w:tab w:val="left" w:pos="9540"/>
                <w:tab w:val="left" w:pos="9784"/>
              </w:tabs>
              <w:ind w:right="679"/>
            </w:pPr>
            <w:r w:rsidRPr="0042216E">
              <w:t>1</w:t>
            </w:r>
          </w:p>
        </w:tc>
        <w:tc>
          <w:tcPr>
            <w:tcW w:w="1170" w:type="dxa"/>
          </w:tcPr>
          <w:p w14:paraId="58858BE8" w14:textId="2054F993" w:rsidR="00EB3E68" w:rsidRPr="0042216E" w:rsidRDefault="00EB3E68" w:rsidP="00F91046">
            <w:pPr>
              <w:tabs>
                <w:tab w:val="left" w:pos="9540"/>
                <w:tab w:val="left" w:pos="9784"/>
              </w:tabs>
              <w:ind w:right="679"/>
            </w:pPr>
            <w:r w:rsidRPr="0042216E">
              <w:t>1</w:t>
            </w:r>
          </w:p>
        </w:tc>
        <w:tc>
          <w:tcPr>
            <w:tcW w:w="1170" w:type="dxa"/>
          </w:tcPr>
          <w:p w14:paraId="16551E3F" w14:textId="76F73532" w:rsidR="00EB3E68" w:rsidRPr="0042216E" w:rsidRDefault="00EB3E68" w:rsidP="00F91046">
            <w:pPr>
              <w:tabs>
                <w:tab w:val="left" w:pos="9540"/>
                <w:tab w:val="left" w:pos="9784"/>
              </w:tabs>
              <w:ind w:right="679"/>
            </w:pPr>
            <w:r w:rsidRPr="0042216E">
              <w:t>1</w:t>
            </w:r>
          </w:p>
        </w:tc>
      </w:tr>
      <w:tr w:rsidR="00AE3702" w:rsidRPr="0042216E" w14:paraId="58D13D4D" w14:textId="77777777" w:rsidTr="00976979">
        <w:tc>
          <w:tcPr>
            <w:tcW w:w="2230" w:type="dxa"/>
          </w:tcPr>
          <w:p w14:paraId="5D4D1070" w14:textId="2C3EE5B1" w:rsidR="00EB3E68" w:rsidRPr="0042216E" w:rsidRDefault="00EB3E68" w:rsidP="00F91046">
            <w:pPr>
              <w:tabs>
                <w:tab w:val="left" w:pos="9540"/>
                <w:tab w:val="left" w:pos="9784"/>
              </w:tabs>
              <w:ind w:right="679"/>
            </w:pPr>
            <w:r w:rsidRPr="0042216E">
              <w:t>Interné ciele</w:t>
            </w:r>
          </w:p>
        </w:tc>
        <w:tc>
          <w:tcPr>
            <w:tcW w:w="3975" w:type="dxa"/>
          </w:tcPr>
          <w:p w14:paraId="707C78BE" w14:textId="78742176" w:rsidR="00EB3E68" w:rsidRPr="0042216E" w:rsidRDefault="00EB3E68" w:rsidP="00F91046">
            <w:pPr>
              <w:tabs>
                <w:tab w:val="left" w:pos="9540"/>
                <w:tab w:val="left" w:pos="9784"/>
              </w:tabs>
              <w:ind w:right="679"/>
            </w:pPr>
            <w:r w:rsidRPr="0042216E">
              <w:t>Riešenie umožňuje vykonať kontroly prijatej elektronickej faktúry</w:t>
            </w:r>
          </w:p>
        </w:tc>
        <w:tc>
          <w:tcPr>
            <w:tcW w:w="1170" w:type="dxa"/>
          </w:tcPr>
          <w:p w14:paraId="72310BFA" w14:textId="1A34A03C" w:rsidR="00EB3E68" w:rsidRPr="0042216E" w:rsidRDefault="00EB3E68" w:rsidP="00F91046">
            <w:pPr>
              <w:tabs>
                <w:tab w:val="left" w:pos="9540"/>
                <w:tab w:val="left" w:pos="9784"/>
              </w:tabs>
              <w:ind w:right="679"/>
            </w:pPr>
            <w:r w:rsidRPr="0042216E">
              <w:t>3</w:t>
            </w:r>
          </w:p>
        </w:tc>
        <w:tc>
          <w:tcPr>
            <w:tcW w:w="1170" w:type="dxa"/>
          </w:tcPr>
          <w:p w14:paraId="5EA578DE" w14:textId="6FF3D4B7" w:rsidR="00EB3E68" w:rsidRPr="0042216E" w:rsidRDefault="00EB3E68" w:rsidP="00F91046">
            <w:pPr>
              <w:tabs>
                <w:tab w:val="left" w:pos="9540"/>
                <w:tab w:val="left" w:pos="9784"/>
              </w:tabs>
              <w:ind w:right="679"/>
            </w:pPr>
            <w:r w:rsidRPr="0042216E">
              <w:t>2</w:t>
            </w:r>
          </w:p>
        </w:tc>
        <w:tc>
          <w:tcPr>
            <w:tcW w:w="1170" w:type="dxa"/>
          </w:tcPr>
          <w:p w14:paraId="0D1AD104" w14:textId="78347626" w:rsidR="00EB3E68" w:rsidRPr="0042216E" w:rsidRDefault="00EB3E68" w:rsidP="00F91046">
            <w:pPr>
              <w:tabs>
                <w:tab w:val="left" w:pos="9540"/>
                <w:tab w:val="left" w:pos="9784"/>
              </w:tabs>
              <w:ind w:right="679"/>
            </w:pPr>
            <w:r w:rsidRPr="0042216E">
              <w:t>1</w:t>
            </w:r>
          </w:p>
        </w:tc>
      </w:tr>
      <w:tr w:rsidR="00AE3702" w:rsidRPr="0042216E" w14:paraId="07CDA436" w14:textId="77777777" w:rsidTr="00976979">
        <w:tc>
          <w:tcPr>
            <w:tcW w:w="2230" w:type="dxa"/>
          </w:tcPr>
          <w:p w14:paraId="1D5FD02C" w14:textId="7ACA6197" w:rsidR="00EB3E68" w:rsidRPr="0042216E" w:rsidRDefault="00EB3E68" w:rsidP="00F91046">
            <w:pPr>
              <w:tabs>
                <w:tab w:val="left" w:pos="9540"/>
                <w:tab w:val="left" w:pos="9784"/>
              </w:tabs>
              <w:ind w:right="679"/>
            </w:pPr>
            <w:r w:rsidRPr="0042216E">
              <w:t>Interné ciele</w:t>
            </w:r>
          </w:p>
        </w:tc>
        <w:tc>
          <w:tcPr>
            <w:tcW w:w="3975" w:type="dxa"/>
          </w:tcPr>
          <w:p w14:paraId="7FC1F276" w14:textId="0FA4C49E" w:rsidR="00EB3E68" w:rsidRPr="0042216E" w:rsidRDefault="00EB3E68" w:rsidP="00F91046">
            <w:pPr>
              <w:tabs>
                <w:tab w:val="left" w:pos="9540"/>
                <w:tab w:val="left" w:pos="9784"/>
              </w:tabs>
              <w:ind w:right="679"/>
            </w:pPr>
            <w:r w:rsidRPr="0042216E">
              <w:t>Riešenie umožňuje sledovanie stavu a zasielanie notifikácií pri zmene stavu</w:t>
            </w:r>
          </w:p>
        </w:tc>
        <w:tc>
          <w:tcPr>
            <w:tcW w:w="1170" w:type="dxa"/>
          </w:tcPr>
          <w:p w14:paraId="4E7F87D6" w14:textId="3F179A7F" w:rsidR="00EB3E68" w:rsidRPr="0042216E" w:rsidRDefault="00EB3E68" w:rsidP="00F91046">
            <w:pPr>
              <w:tabs>
                <w:tab w:val="left" w:pos="9540"/>
                <w:tab w:val="left" w:pos="9784"/>
              </w:tabs>
              <w:ind w:right="679"/>
            </w:pPr>
            <w:r w:rsidRPr="0042216E">
              <w:t>3</w:t>
            </w:r>
          </w:p>
        </w:tc>
        <w:tc>
          <w:tcPr>
            <w:tcW w:w="1170" w:type="dxa"/>
          </w:tcPr>
          <w:p w14:paraId="0D8AF709" w14:textId="078EBD5A" w:rsidR="00EB3E68" w:rsidRPr="0042216E" w:rsidRDefault="00EB3E68" w:rsidP="00F91046">
            <w:pPr>
              <w:tabs>
                <w:tab w:val="left" w:pos="9540"/>
                <w:tab w:val="left" w:pos="9784"/>
              </w:tabs>
              <w:ind w:right="679"/>
            </w:pPr>
            <w:r w:rsidRPr="0042216E">
              <w:t>2</w:t>
            </w:r>
          </w:p>
        </w:tc>
        <w:tc>
          <w:tcPr>
            <w:tcW w:w="1170" w:type="dxa"/>
          </w:tcPr>
          <w:p w14:paraId="2733C307" w14:textId="0A02D68D" w:rsidR="00EB3E68" w:rsidRPr="0042216E" w:rsidRDefault="00EB3E68" w:rsidP="00F91046">
            <w:pPr>
              <w:tabs>
                <w:tab w:val="left" w:pos="9540"/>
                <w:tab w:val="left" w:pos="9784"/>
              </w:tabs>
              <w:ind w:right="679"/>
            </w:pPr>
            <w:r w:rsidRPr="0042216E">
              <w:t>1</w:t>
            </w:r>
          </w:p>
        </w:tc>
      </w:tr>
      <w:tr w:rsidR="00AE3702" w:rsidRPr="0042216E" w14:paraId="4922603E" w14:textId="77777777" w:rsidTr="00976979">
        <w:tc>
          <w:tcPr>
            <w:tcW w:w="2230" w:type="dxa"/>
          </w:tcPr>
          <w:p w14:paraId="20AB0E2D" w14:textId="7F2BD53B" w:rsidR="00EB3E68" w:rsidRPr="0042216E" w:rsidRDefault="00EB3E68" w:rsidP="00F91046">
            <w:pPr>
              <w:tabs>
                <w:tab w:val="left" w:pos="9540"/>
                <w:tab w:val="left" w:pos="9784"/>
              </w:tabs>
              <w:ind w:right="679"/>
            </w:pPr>
            <w:r w:rsidRPr="0042216E">
              <w:t>Interné ciele</w:t>
            </w:r>
          </w:p>
        </w:tc>
        <w:tc>
          <w:tcPr>
            <w:tcW w:w="3975" w:type="dxa"/>
          </w:tcPr>
          <w:p w14:paraId="5D4B8A85" w14:textId="76111569" w:rsidR="00EB3E68" w:rsidRPr="0042216E" w:rsidRDefault="00EB3E68" w:rsidP="00F91046">
            <w:pPr>
              <w:tabs>
                <w:tab w:val="left" w:pos="9540"/>
                <w:tab w:val="left" w:pos="9784"/>
              </w:tabs>
              <w:ind w:right="679"/>
            </w:pPr>
            <w:r w:rsidRPr="0042216E">
              <w:t>Riešenie zníži dodávateľom náklady na tlač a doručenie faktúr</w:t>
            </w:r>
          </w:p>
        </w:tc>
        <w:tc>
          <w:tcPr>
            <w:tcW w:w="1170" w:type="dxa"/>
          </w:tcPr>
          <w:p w14:paraId="360DF6AB" w14:textId="5B829DCE" w:rsidR="00EB3E68" w:rsidRPr="0042216E" w:rsidRDefault="00EB3E68" w:rsidP="00F91046">
            <w:pPr>
              <w:tabs>
                <w:tab w:val="left" w:pos="9540"/>
                <w:tab w:val="left" w:pos="9784"/>
              </w:tabs>
              <w:ind w:right="679"/>
            </w:pPr>
            <w:r w:rsidRPr="0042216E">
              <w:t>1</w:t>
            </w:r>
          </w:p>
        </w:tc>
        <w:tc>
          <w:tcPr>
            <w:tcW w:w="1170" w:type="dxa"/>
          </w:tcPr>
          <w:p w14:paraId="50BCDC9B" w14:textId="6532F476" w:rsidR="00EB3E68" w:rsidRPr="0042216E" w:rsidRDefault="00EB3E68" w:rsidP="00F91046">
            <w:pPr>
              <w:tabs>
                <w:tab w:val="left" w:pos="9540"/>
                <w:tab w:val="left" w:pos="9784"/>
              </w:tabs>
              <w:ind w:right="679"/>
            </w:pPr>
            <w:r w:rsidRPr="0042216E">
              <w:t>1</w:t>
            </w:r>
          </w:p>
        </w:tc>
        <w:tc>
          <w:tcPr>
            <w:tcW w:w="1170" w:type="dxa"/>
          </w:tcPr>
          <w:p w14:paraId="78680205" w14:textId="6ED941AF" w:rsidR="00EB3E68" w:rsidRPr="0042216E" w:rsidRDefault="00EB3E68" w:rsidP="00F91046">
            <w:pPr>
              <w:tabs>
                <w:tab w:val="left" w:pos="9540"/>
                <w:tab w:val="left" w:pos="9784"/>
              </w:tabs>
              <w:ind w:right="679"/>
            </w:pPr>
            <w:r w:rsidRPr="0042216E">
              <w:t>1</w:t>
            </w:r>
          </w:p>
        </w:tc>
      </w:tr>
      <w:tr w:rsidR="00AE3702" w:rsidRPr="0042216E" w14:paraId="31EF2831" w14:textId="77777777" w:rsidTr="00976979">
        <w:tc>
          <w:tcPr>
            <w:tcW w:w="2230" w:type="dxa"/>
          </w:tcPr>
          <w:p w14:paraId="372C0E37" w14:textId="55B40A9F" w:rsidR="00EB3E68" w:rsidRPr="0042216E" w:rsidRDefault="00EB3E68" w:rsidP="00F91046">
            <w:pPr>
              <w:tabs>
                <w:tab w:val="left" w:pos="9540"/>
                <w:tab w:val="left" w:pos="9784"/>
              </w:tabs>
              <w:ind w:right="679"/>
            </w:pPr>
            <w:r w:rsidRPr="0042216E">
              <w:t>Kompatibilita s NKIVS</w:t>
            </w:r>
          </w:p>
        </w:tc>
        <w:tc>
          <w:tcPr>
            <w:tcW w:w="3975" w:type="dxa"/>
          </w:tcPr>
          <w:p w14:paraId="302A1F36" w14:textId="1874AF7F" w:rsidR="00EB3E68" w:rsidRPr="0042216E" w:rsidRDefault="00EB3E68" w:rsidP="00F91046">
            <w:pPr>
              <w:pStyle w:val="Normlnywebov"/>
              <w:tabs>
                <w:tab w:val="left" w:pos="9540"/>
                <w:tab w:val="left" w:pos="9784"/>
              </w:tabs>
              <w:spacing w:before="0" w:beforeAutospacing="0" w:after="0" w:afterAutospacing="0"/>
              <w:ind w:right="679"/>
              <w:jc w:val="both"/>
              <w:rPr>
                <w:rFonts w:asciiTheme="minorHAnsi" w:eastAsiaTheme="minorEastAsia" w:hAnsiTheme="minorHAnsi"/>
                <w:sz w:val="22"/>
                <w:szCs w:val="22"/>
              </w:rPr>
            </w:pPr>
            <w:r w:rsidRPr="0042216E">
              <w:rPr>
                <w:rStyle w:val="Siln"/>
                <w:rFonts w:asciiTheme="minorHAnsi" w:hAnsiTheme="minorHAnsi"/>
                <w:b w:val="0"/>
                <w:bCs w:val="0"/>
                <w:color w:val="000000"/>
                <w:sz w:val="22"/>
                <w:szCs w:val="22"/>
              </w:rPr>
              <w:t>Zvýšime kvalitu, štandard a dostupnosť elektronických služieb</w:t>
            </w:r>
          </w:p>
        </w:tc>
        <w:tc>
          <w:tcPr>
            <w:tcW w:w="1170" w:type="dxa"/>
          </w:tcPr>
          <w:p w14:paraId="5AFC1C2E" w14:textId="4F7D4805" w:rsidR="00EB3E68" w:rsidRPr="0042216E" w:rsidRDefault="00EB3E68" w:rsidP="00F91046">
            <w:pPr>
              <w:tabs>
                <w:tab w:val="left" w:pos="9540"/>
                <w:tab w:val="left" w:pos="9784"/>
              </w:tabs>
              <w:ind w:right="679"/>
            </w:pPr>
            <w:r w:rsidRPr="0042216E">
              <w:t>3</w:t>
            </w:r>
          </w:p>
        </w:tc>
        <w:tc>
          <w:tcPr>
            <w:tcW w:w="1170" w:type="dxa"/>
          </w:tcPr>
          <w:p w14:paraId="14D1E815" w14:textId="1440BA17" w:rsidR="00EB3E68" w:rsidRPr="0042216E" w:rsidRDefault="00EB3E68" w:rsidP="00F91046">
            <w:pPr>
              <w:tabs>
                <w:tab w:val="left" w:pos="9540"/>
                <w:tab w:val="left" w:pos="9784"/>
              </w:tabs>
              <w:ind w:right="679"/>
            </w:pPr>
            <w:r w:rsidRPr="0042216E">
              <w:t>2</w:t>
            </w:r>
          </w:p>
        </w:tc>
        <w:tc>
          <w:tcPr>
            <w:tcW w:w="1170" w:type="dxa"/>
          </w:tcPr>
          <w:p w14:paraId="53C11929" w14:textId="122FC8C5" w:rsidR="00EB3E68" w:rsidRPr="0042216E" w:rsidRDefault="00EB3E68" w:rsidP="00F91046">
            <w:pPr>
              <w:tabs>
                <w:tab w:val="left" w:pos="9540"/>
                <w:tab w:val="left" w:pos="9784"/>
              </w:tabs>
              <w:ind w:right="679"/>
            </w:pPr>
            <w:r w:rsidRPr="0042216E">
              <w:t>1</w:t>
            </w:r>
          </w:p>
        </w:tc>
      </w:tr>
      <w:tr w:rsidR="00AE3702" w:rsidRPr="0042216E" w14:paraId="751E9D41" w14:textId="77777777" w:rsidTr="00976979">
        <w:tc>
          <w:tcPr>
            <w:tcW w:w="2230" w:type="dxa"/>
          </w:tcPr>
          <w:p w14:paraId="21462741" w14:textId="5C3D19F3" w:rsidR="00EB3E68" w:rsidRPr="0042216E" w:rsidRDefault="00EB3E68" w:rsidP="00F91046">
            <w:pPr>
              <w:tabs>
                <w:tab w:val="left" w:pos="9540"/>
                <w:tab w:val="left" w:pos="9784"/>
              </w:tabs>
              <w:ind w:right="679"/>
            </w:pPr>
            <w:r w:rsidRPr="0042216E">
              <w:t>Kompatibilita s NKIVS</w:t>
            </w:r>
          </w:p>
        </w:tc>
        <w:tc>
          <w:tcPr>
            <w:tcW w:w="3975" w:type="dxa"/>
          </w:tcPr>
          <w:p w14:paraId="1B5CA1F0" w14:textId="34440E0F" w:rsidR="00EB3E68" w:rsidRPr="0042216E" w:rsidRDefault="00EB3E68"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Zlepšíme výkonnosť verejnej správy vďaka nasadeniu IKT</w:t>
            </w:r>
          </w:p>
        </w:tc>
        <w:tc>
          <w:tcPr>
            <w:tcW w:w="1170" w:type="dxa"/>
          </w:tcPr>
          <w:p w14:paraId="4BBD25F1" w14:textId="31DC1537" w:rsidR="00EB3E68" w:rsidRPr="0042216E" w:rsidRDefault="00EB3E68" w:rsidP="00F91046">
            <w:pPr>
              <w:tabs>
                <w:tab w:val="left" w:pos="9540"/>
                <w:tab w:val="left" w:pos="9784"/>
              </w:tabs>
              <w:ind w:right="679"/>
            </w:pPr>
            <w:r w:rsidRPr="0042216E">
              <w:t>3</w:t>
            </w:r>
          </w:p>
        </w:tc>
        <w:tc>
          <w:tcPr>
            <w:tcW w:w="1170" w:type="dxa"/>
          </w:tcPr>
          <w:p w14:paraId="32655968" w14:textId="6326BF90" w:rsidR="00EB3E68" w:rsidRPr="0042216E" w:rsidRDefault="00EB3E68" w:rsidP="00F91046">
            <w:pPr>
              <w:tabs>
                <w:tab w:val="left" w:pos="9540"/>
                <w:tab w:val="left" w:pos="9784"/>
              </w:tabs>
              <w:ind w:right="679"/>
            </w:pPr>
            <w:r w:rsidRPr="0042216E">
              <w:t>2</w:t>
            </w:r>
          </w:p>
        </w:tc>
        <w:tc>
          <w:tcPr>
            <w:tcW w:w="1170" w:type="dxa"/>
          </w:tcPr>
          <w:p w14:paraId="7523AFDD" w14:textId="608FD652" w:rsidR="00EB3E68" w:rsidRPr="0042216E" w:rsidRDefault="00EB3E68" w:rsidP="00F91046">
            <w:pPr>
              <w:tabs>
                <w:tab w:val="left" w:pos="9540"/>
                <w:tab w:val="left" w:pos="9784"/>
              </w:tabs>
              <w:ind w:right="679"/>
            </w:pPr>
            <w:r w:rsidRPr="0042216E">
              <w:t>1</w:t>
            </w:r>
          </w:p>
        </w:tc>
      </w:tr>
      <w:tr w:rsidR="00AE3702" w:rsidRPr="0042216E" w14:paraId="1FDAFD0F" w14:textId="77777777" w:rsidTr="00976979">
        <w:tc>
          <w:tcPr>
            <w:tcW w:w="2230" w:type="dxa"/>
          </w:tcPr>
          <w:p w14:paraId="58A85430" w14:textId="4470F126" w:rsidR="00F14F92" w:rsidRPr="0042216E" w:rsidRDefault="00F14F92" w:rsidP="00F91046">
            <w:pPr>
              <w:pStyle w:val="Normlnywebov"/>
              <w:tabs>
                <w:tab w:val="left" w:pos="9540"/>
                <w:tab w:val="left" w:pos="9784"/>
              </w:tabs>
              <w:spacing w:before="0" w:beforeAutospacing="0" w:after="0" w:afterAutospacing="0"/>
              <w:ind w:right="679"/>
              <w:jc w:val="both"/>
              <w:rPr>
                <w:rFonts w:asciiTheme="minorHAnsi" w:eastAsiaTheme="minorEastAsia" w:hAnsiTheme="minorHAnsi"/>
                <w:sz w:val="22"/>
                <w:szCs w:val="22"/>
              </w:rPr>
            </w:pPr>
            <w:r w:rsidRPr="0042216E">
              <w:rPr>
                <w:rStyle w:val="Siln"/>
                <w:rFonts w:asciiTheme="minorHAnsi" w:hAnsiTheme="minorHAnsi"/>
                <w:b w:val="0"/>
                <w:bCs w:val="0"/>
                <w:color w:val="000000"/>
                <w:sz w:val="22"/>
                <w:szCs w:val="22"/>
              </w:rPr>
              <w:lastRenderedPageBreak/>
              <w:t>Ekonomika riešenia</w:t>
            </w:r>
          </w:p>
        </w:tc>
        <w:tc>
          <w:tcPr>
            <w:tcW w:w="3975" w:type="dxa"/>
          </w:tcPr>
          <w:p w14:paraId="4CB28BE8" w14:textId="450A80F3"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Nákladovosť riešenia</w:t>
            </w:r>
          </w:p>
        </w:tc>
        <w:tc>
          <w:tcPr>
            <w:tcW w:w="1170" w:type="dxa"/>
          </w:tcPr>
          <w:p w14:paraId="78AE0E48" w14:textId="3F01CEC2" w:rsidR="00F14F92" w:rsidRPr="0042216E" w:rsidRDefault="00F14F92" w:rsidP="00F91046">
            <w:pPr>
              <w:tabs>
                <w:tab w:val="left" w:pos="9540"/>
                <w:tab w:val="left" w:pos="9784"/>
              </w:tabs>
              <w:ind w:right="679"/>
            </w:pPr>
            <w:r w:rsidRPr="0042216E">
              <w:t>1</w:t>
            </w:r>
          </w:p>
        </w:tc>
        <w:tc>
          <w:tcPr>
            <w:tcW w:w="1170" w:type="dxa"/>
          </w:tcPr>
          <w:p w14:paraId="4866D98A" w14:textId="4365B235" w:rsidR="00F14F92" w:rsidRPr="0042216E" w:rsidRDefault="00F14F92" w:rsidP="00F91046">
            <w:pPr>
              <w:tabs>
                <w:tab w:val="left" w:pos="9540"/>
                <w:tab w:val="left" w:pos="9784"/>
              </w:tabs>
              <w:ind w:right="679"/>
            </w:pPr>
            <w:r w:rsidRPr="0042216E">
              <w:t>2</w:t>
            </w:r>
          </w:p>
        </w:tc>
        <w:tc>
          <w:tcPr>
            <w:tcW w:w="1170" w:type="dxa"/>
          </w:tcPr>
          <w:p w14:paraId="2CB466DD" w14:textId="2F726AE7" w:rsidR="00F14F92" w:rsidRPr="0042216E" w:rsidRDefault="00F14F92" w:rsidP="00F91046">
            <w:pPr>
              <w:tabs>
                <w:tab w:val="left" w:pos="9540"/>
                <w:tab w:val="left" w:pos="9784"/>
              </w:tabs>
              <w:ind w:right="679"/>
            </w:pPr>
            <w:r w:rsidRPr="0042216E">
              <w:t>3</w:t>
            </w:r>
          </w:p>
        </w:tc>
      </w:tr>
      <w:tr w:rsidR="00AE3702" w:rsidRPr="0042216E" w14:paraId="12717AE8" w14:textId="77777777" w:rsidTr="00976979">
        <w:tc>
          <w:tcPr>
            <w:tcW w:w="2230" w:type="dxa"/>
          </w:tcPr>
          <w:p w14:paraId="142252D6" w14:textId="3DB2A1C8" w:rsidR="00F14F92" w:rsidRPr="0042216E" w:rsidRDefault="00F14F92" w:rsidP="00F91046">
            <w:pPr>
              <w:pStyle w:val="Normlnywebov"/>
              <w:tabs>
                <w:tab w:val="left" w:pos="9540"/>
                <w:tab w:val="left" w:pos="9784"/>
              </w:tabs>
              <w:spacing w:before="0" w:beforeAutospacing="0" w:after="0" w:afterAutospacing="0"/>
              <w:ind w:right="679"/>
              <w:jc w:val="both"/>
              <w:rPr>
                <w:rFonts w:asciiTheme="minorHAnsi" w:eastAsiaTheme="minorEastAsia" w:hAnsiTheme="minorHAnsi"/>
                <w:sz w:val="22"/>
                <w:szCs w:val="22"/>
              </w:rPr>
            </w:pPr>
            <w:r w:rsidRPr="0042216E">
              <w:rPr>
                <w:rStyle w:val="Siln"/>
                <w:rFonts w:asciiTheme="minorHAnsi" w:hAnsiTheme="minorHAnsi"/>
                <w:b w:val="0"/>
                <w:bCs w:val="0"/>
                <w:color w:val="000000"/>
                <w:sz w:val="22"/>
                <w:szCs w:val="22"/>
              </w:rPr>
              <w:t>Ekonomika riešenia</w:t>
            </w:r>
          </w:p>
        </w:tc>
        <w:tc>
          <w:tcPr>
            <w:tcW w:w="3975" w:type="dxa"/>
          </w:tcPr>
          <w:p w14:paraId="03D09404" w14:textId="5022DECD"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Dosiahnuté benefity riešenia</w:t>
            </w:r>
          </w:p>
        </w:tc>
        <w:tc>
          <w:tcPr>
            <w:tcW w:w="1170" w:type="dxa"/>
          </w:tcPr>
          <w:p w14:paraId="73CB20BC" w14:textId="64CA4772" w:rsidR="00F14F92" w:rsidRPr="0042216E" w:rsidRDefault="00F14F92" w:rsidP="00F91046">
            <w:pPr>
              <w:tabs>
                <w:tab w:val="left" w:pos="9540"/>
                <w:tab w:val="left" w:pos="9784"/>
              </w:tabs>
              <w:ind w:right="679"/>
            </w:pPr>
            <w:r w:rsidRPr="0042216E">
              <w:t>3</w:t>
            </w:r>
          </w:p>
        </w:tc>
        <w:tc>
          <w:tcPr>
            <w:tcW w:w="1170" w:type="dxa"/>
          </w:tcPr>
          <w:p w14:paraId="52B3D0D8" w14:textId="3F23CC9C" w:rsidR="00F14F92" w:rsidRPr="0042216E" w:rsidRDefault="00F14F92" w:rsidP="00F91046">
            <w:pPr>
              <w:tabs>
                <w:tab w:val="left" w:pos="9540"/>
                <w:tab w:val="left" w:pos="9784"/>
              </w:tabs>
              <w:ind w:right="679"/>
            </w:pPr>
            <w:r w:rsidRPr="0042216E">
              <w:t>2</w:t>
            </w:r>
          </w:p>
        </w:tc>
        <w:tc>
          <w:tcPr>
            <w:tcW w:w="1170" w:type="dxa"/>
          </w:tcPr>
          <w:p w14:paraId="575FD4BF" w14:textId="5B6D6199" w:rsidR="00F14F92" w:rsidRPr="0042216E" w:rsidRDefault="00F14F92" w:rsidP="00F91046">
            <w:pPr>
              <w:tabs>
                <w:tab w:val="left" w:pos="9540"/>
                <w:tab w:val="left" w:pos="9784"/>
              </w:tabs>
              <w:ind w:right="679"/>
            </w:pPr>
            <w:r w:rsidRPr="0042216E">
              <w:t>1</w:t>
            </w:r>
          </w:p>
        </w:tc>
      </w:tr>
      <w:tr w:rsidR="00AE3702" w:rsidRPr="0042216E" w14:paraId="01B6B789" w14:textId="77777777" w:rsidTr="00976979">
        <w:tc>
          <w:tcPr>
            <w:tcW w:w="2230" w:type="dxa"/>
          </w:tcPr>
          <w:p w14:paraId="6F14D7F9" w14:textId="345E5CA3"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Čas implementácie</w:t>
            </w:r>
          </w:p>
        </w:tc>
        <w:tc>
          <w:tcPr>
            <w:tcW w:w="3975" w:type="dxa"/>
          </w:tcPr>
          <w:p w14:paraId="0DAE59FB" w14:textId="33236FA7"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eastAsiaTheme="minorEastAsia" w:hAnsiTheme="minorHAnsi"/>
                <w:b w:val="0"/>
                <w:bCs w:val="0"/>
                <w:sz w:val="22"/>
                <w:szCs w:val="22"/>
              </w:rPr>
            </w:pPr>
            <w:r w:rsidRPr="0042216E">
              <w:rPr>
                <w:rStyle w:val="Siln"/>
                <w:rFonts w:asciiTheme="minorHAnsi" w:hAnsiTheme="minorHAnsi"/>
                <w:b w:val="0"/>
                <w:bCs w:val="0"/>
                <w:color w:val="000000"/>
                <w:sz w:val="22"/>
                <w:szCs w:val="22"/>
              </w:rPr>
              <w:t>Čas implementácie</w:t>
            </w:r>
          </w:p>
        </w:tc>
        <w:tc>
          <w:tcPr>
            <w:tcW w:w="1170" w:type="dxa"/>
          </w:tcPr>
          <w:p w14:paraId="74BEA2A9" w14:textId="2314AC76" w:rsidR="00F14F92" w:rsidRPr="0042216E" w:rsidRDefault="00F14F92" w:rsidP="00F91046">
            <w:pPr>
              <w:tabs>
                <w:tab w:val="left" w:pos="9540"/>
                <w:tab w:val="left" w:pos="9784"/>
              </w:tabs>
              <w:ind w:right="679"/>
            </w:pPr>
            <w:r w:rsidRPr="0042216E">
              <w:t>1</w:t>
            </w:r>
          </w:p>
        </w:tc>
        <w:tc>
          <w:tcPr>
            <w:tcW w:w="1170" w:type="dxa"/>
          </w:tcPr>
          <w:p w14:paraId="50731B3D" w14:textId="6B28FD23" w:rsidR="00F14F92" w:rsidRPr="0042216E" w:rsidRDefault="00F14F92" w:rsidP="00F91046">
            <w:pPr>
              <w:tabs>
                <w:tab w:val="left" w:pos="9540"/>
                <w:tab w:val="left" w:pos="9784"/>
              </w:tabs>
              <w:ind w:right="679"/>
            </w:pPr>
            <w:r w:rsidRPr="0042216E">
              <w:t>2</w:t>
            </w:r>
          </w:p>
        </w:tc>
        <w:tc>
          <w:tcPr>
            <w:tcW w:w="1170" w:type="dxa"/>
          </w:tcPr>
          <w:p w14:paraId="6AE8D816" w14:textId="1E84127D" w:rsidR="00F14F92" w:rsidRPr="0042216E" w:rsidRDefault="00F14F92" w:rsidP="00F91046">
            <w:pPr>
              <w:tabs>
                <w:tab w:val="left" w:pos="9540"/>
                <w:tab w:val="left" w:pos="9784"/>
              </w:tabs>
              <w:ind w:right="679"/>
            </w:pPr>
            <w:r w:rsidRPr="0042216E">
              <w:t>3</w:t>
            </w:r>
          </w:p>
        </w:tc>
      </w:tr>
      <w:tr w:rsidR="00AE3702" w:rsidRPr="0042216E" w14:paraId="401D5995" w14:textId="77777777" w:rsidTr="00976979">
        <w:tc>
          <w:tcPr>
            <w:tcW w:w="2230" w:type="dxa"/>
            <w:shd w:val="clear" w:color="auto" w:fill="D9D9D9" w:themeFill="background1" w:themeFillShade="D9"/>
          </w:tcPr>
          <w:p w14:paraId="4F7874ED" w14:textId="71139D24"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hAnsiTheme="minorHAnsi"/>
                <w:color w:val="000000"/>
                <w:sz w:val="22"/>
                <w:szCs w:val="22"/>
              </w:rPr>
            </w:pPr>
            <w:r w:rsidRPr="0042216E">
              <w:rPr>
                <w:rStyle w:val="Siln"/>
                <w:rFonts w:asciiTheme="minorHAnsi" w:hAnsiTheme="minorHAnsi"/>
                <w:color w:val="000000"/>
              </w:rPr>
              <w:t>SPOLU</w:t>
            </w:r>
          </w:p>
        </w:tc>
        <w:tc>
          <w:tcPr>
            <w:tcW w:w="3975" w:type="dxa"/>
            <w:shd w:val="clear" w:color="auto" w:fill="D9D9D9" w:themeFill="background1" w:themeFillShade="D9"/>
          </w:tcPr>
          <w:p w14:paraId="5B2A88D4" w14:textId="77777777" w:rsidR="00F14F92" w:rsidRPr="0042216E" w:rsidRDefault="00F14F92" w:rsidP="00F91046">
            <w:pPr>
              <w:pStyle w:val="Normlnywebov"/>
              <w:tabs>
                <w:tab w:val="left" w:pos="9540"/>
                <w:tab w:val="left" w:pos="9784"/>
              </w:tabs>
              <w:spacing w:before="0" w:beforeAutospacing="0" w:after="0" w:afterAutospacing="0"/>
              <w:ind w:right="679"/>
              <w:jc w:val="both"/>
              <w:rPr>
                <w:rStyle w:val="Siln"/>
                <w:rFonts w:asciiTheme="minorHAnsi" w:hAnsiTheme="minorHAnsi"/>
                <w:color w:val="000000"/>
                <w:sz w:val="22"/>
                <w:szCs w:val="22"/>
              </w:rPr>
            </w:pPr>
          </w:p>
        </w:tc>
        <w:tc>
          <w:tcPr>
            <w:tcW w:w="1170" w:type="dxa"/>
            <w:shd w:val="clear" w:color="auto" w:fill="D9D9D9" w:themeFill="background1" w:themeFillShade="D9"/>
          </w:tcPr>
          <w:p w14:paraId="09D019F7" w14:textId="44C3C565" w:rsidR="00F14F92" w:rsidRPr="0042216E" w:rsidRDefault="00F14F92" w:rsidP="00F91046">
            <w:pPr>
              <w:tabs>
                <w:tab w:val="left" w:pos="9540"/>
                <w:tab w:val="left" w:pos="9784"/>
              </w:tabs>
              <w:ind w:right="679"/>
              <w:rPr>
                <w:b/>
                <w:bCs/>
              </w:rPr>
            </w:pPr>
            <w:r w:rsidRPr="0042216E">
              <w:rPr>
                <w:b/>
                <w:bCs/>
              </w:rPr>
              <w:t>30</w:t>
            </w:r>
          </w:p>
        </w:tc>
        <w:tc>
          <w:tcPr>
            <w:tcW w:w="1170" w:type="dxa"/>
            <w:shd w:val="clear" w:color="auto" w:fill="D9D9D9" w:themeFill="background1" w:themeFillShade="D9"/>
          </w:tcPr>
          <w:p w14:paraId="0F80D041" w14:textId="1E197DBA" w:rsidR="00F14F92" w:rsidRPr="0042216E" w:rsidRDefault="00F14F92" w:rsidP="00F91046">
            <w:pPr>
              <w:tabs>
                <w:tab w:val="left" w:pos="9540"/>
                <w:tab w:val="left" w:pos="9784"/>
              </w:tabs>
              <w:ind w:right="679"/>
              <w:rPr>
                <w:b/>
                <w:bCs/>
              </w:rPr>
            </w:pPr>
            <w:r w:rsidRPr="0042216E">
              <w:rPr>
                <w:b/>
                <w:bCs/>
              </w:rPr>
              <w:t>24</w:t>
            </w:r>
          </w:p>
        </w:tc>
        <w:tc>
          <w:tcPr>
            <w:tcW w:w="1170" w:type="dxa"/>
            <w:shd w:val="clear" w:color="auto" w:fill="D9D9D9" w:themeFill="background1" w:themeFillShade="D9"/>
          </w:tcPr>
          <w:p w14:paraId="5BC217F1" w14:textId="354905C4" w:rsidR="00F14F92" w:rsidRPr="0042216E" w:rsidRDefault="00F14F92" w:rsidP="00F91046">
            <w:pPr>
              <w:tabs>
                <w:tab w:val="left" w:pos="9540"/>
                <w:tab w:val="left" w:pos="9784"/>
              </w:tabs>
              <w:ind w:right="679"/>
              <w:rPr>
                <w:b/>
                <w:bCs/>
              </w:rPr>
            </w:pPr>
            <w:r w:rsidRPr="0042216E">
              <w:rPr>
                <w:b/>
                <w:bCs/>
              </w:rPr>
              <w:t>18</w:t>
            </w:r>
          </w:p>
        </w:tc>
      </w:tr>
    </w:tbl>
    <w:p w14:paraId="0EBD494F" w14:textId="77777777" w:rsidR="00EB3E68" w:rsidRPr="0042216E" w:rsidRDefault="00EB3E68" w:rsidP="00F91046">
      <w:pPr>
        <w:tabs>
          <w:tab w:val="left" w:pos="9540"/>
          <w:tab w:val="left" w:pos="9784"/>
        </w:tabs>
        <w:ind w:right="679"/>
      </w:pPr>
    </w:p>
    <w:p w14:paraId="23D00C02" w14:textId="46DA8741" w:rsidR="001551D9" w:rsidRPr="0042216E" w:rsidRDefault="001551D9" w:rsidP="00F91046">
      <w:pPr>
        <w:tabs>
          <w:tab w:val="left" w:pos="9540"/>
          <w:tab w:val="left" w:pos="9784"/>
        </w:tabs>
        <w:ind w:right="679"/>
        <w:jc w:val="both"/>
      </w:pPr>
      <w:r w:rsidRPr="0042216E">
        <w:t>Na</w:t>
      </w:r>
      <w:r w:rsidRPr="0042216E">
        <w:rPr>
          <w:spacing w:val="-6"/>
        </w:rPr>
        <w:t xml:space="preserve"> </w:t>
      </w:r>
      <w:r w:rsidRPr="0042216E">
        <w:t>základe</w:t>
      </w:r>
      <w:r w:rsidRPr="0042216E">
        <w:rPr>
          <w:spacing w:val="-6"/>
        </w:rPr>
        <w:t xml:space="preserve"> </w:t>
      </w:r>
      <w:r w:rsidRPr="0042216E">
        <w:t>vyhodnotenia</w:t>
      </w:r>
      <w:r w:rsidRPr="0042216E">
        <w:rPr>
          <w:spacing w:val="-6"/>
        </w:rPr>
        <w:t xml:space="preserve"> </w:t>
      </w:r>
      <w:r w:rsidRPr="0042216E">
        <w:t>kritérií</w:t>
      </w:r>
      <w:r w:rsidRPr="0042216E">
        <w:rPr>
          <w:spacing w:val="-6"/>
        </w:rPr>
        <w:t xml:space="preserve"> </w:t>
      </w:r>
      <w:r w:rsidRPr="0042216E">
        <w:t>v</w:t>
      </w:r>
      <w:r w:rsidRPr="0042216E">
        <w:rPr>
          <w:spacing w:val="-6"/>
        </w:rPr>
        <w:t xml:space="preserve"> </w:t>
      </w:r>
      <w:r w:rsidRPr="0042216E">
        <w:t>rámci</w:t>
      </w:r>
      <w:r w:rsidRPr="0042216E">
        <w:rPr>
          <w:spacing w:val="-6"/>
        </w:rPr>
        <w:t xml:space="preserve"> </w:t>
      </w:r>
      <w:r w:rsidRPr="0042216E">
        <w:t>multikriteriálnej analýzy (MCA)</w:t>
      </w:r>
      <w:r w:rsidRPr="0042216E">
        <w:rPr>
          <w:spacing w:val="-5"/>
        </w:rPr>
        <w:t xml:space="preserve"> </w:t>
      </w:r>
      <w:r w:rsidR="00A8189F" w:rsidRPr="0042216E">
        <w:t>vyšla</w:t>
      </w:r>
      <w:r w:rsidR="00A8189F" w:rsidRPr="0042216E">
        <w:rPr>
          <w:spacing w:val="-6"/>
        </w:rPr>
        <w:t xml:space="preserve"> </w:t>
      </w:r>
      <w:r w:rsidRPr="0042216E">
        <w:t>ako</w:t>
      </w:r>
      <w:r w:rsidRPr="0042216E">
        <w:rPr>
          <w:spacing w:val="-6"/>
        </w:rPr>
        <w:t xml:space="preserve"> </w:t>
      </w:r>
      <w:r w:rsidRPr="0042216E">
        <w:t>optimálna</w:t>
      </w:r>
      <w:r w:rsidRPr="0042216E">
        <w:rPr>
          <w:spacing w:val="-6"/>
        </w:rPr>
        <w:t xml:space="preserve"> </w:t>
      </w:r>
      <w:r w:rsidRPr="0042216E">
        <w:t>alternatíva</w:t>
      </w:r>
      <w:r w:rsidRPr="0042216E">
        <w:rPr>
          <w:spacing w:val="-6"/>
        </w:rPr>
        <w:t xml:space="preserve"> </w:t>
      </w:r>
      <w:r w:rsidRPr="0042216E">
        <w:t>riešenia</w:t>
      </w:r>
      <w:r w:rsidRPr="0042216E">
        <w:rPr>
          <w:spacing w:val="-6"/>
        </w:rPr>
        <w:t xml:space="preserve"> </w:t>
      </w:r>
      <w:r w:rsidRPr="0042216E">
        <w:t>3</w:t>
      </w:r>
      <w:r w:rsidRPr="0042216E">
        <w:rPr>
          <w:spacing w:val="-6"/>
        </w:rPr>
        <w:t xml:space="preserve"> </w:t>
      </w:r>
      <w:r w:rsidR="00A8189F" w:rsidRPr="0042216E">
        <w:rPr>
          <w:b/>
          <w:bCs/>
        </w:rPr>
        <w:t>, ktorá však nie je možná pre nesúlad s pravidlami spoločného systému DPH zavedenými</w:t>
      </w:r>
      <w:r w:rsidR="001A0F7B" w:rsidRPr="0042216E">
        <w:rPr>
          <w:b/>
        </w:rPr>
        <w:t xml:space="preserve"> </w:t>
      </w:r>
      <w:r w:rsidR="001A0F7B" w:rsidRPr="0042216E">
        <w:rPr>
          <w:b/>
          <w:bCs/>
        </w:rPr>
        <w:t>smernic</w:t>
      </w:r>
      <w:r w:rsidR="00A8189F" w:rsidRPr="0042216E">
        <w:rPr>
          <w:b/>
          <w:bCs/>
        </w:rPr>
        <w:t>ou</w:t>
      </w:r>
      <w:r w:rsidR="001A0F7B" w:rsidRPr="0042216E">
        <w:rPr>
          <w:b/>
        </w:rPr>
        <w:t xml:space="preserve"> o DPH</w:t>
      </w:r>
      <w:r w:rsidR="001A0F7B" w:rsidRPr="0042216E">
        <w:t>. Z tohto dôvodu vyberáme druhú najlepšiu alternatívu riešenia</w:t>
      </w:r>
      <w:r w:rsidR="0011020D" w:rsidRPr="0042216E">
        <w:t xml:space="preserve"> riešenia 2</w:t>
      </w:r>
      <w:r w:rsidRPr="0042216E">
        <w:t>.</w:t>
      </w:r>
      <w:r w:rsidR="007A37E5" w:rsidRPr="0042216E">
        <w:t xml:space="preserve"> V prípade, že sa v budúcnosti smernica o DPH zmení, navrhovaná alternatíva č. 2 vie plynulo prejsť do alternatívy č. 3.</w:t>
      </w:r>
    </w:p>
    <w:p w14:paraId="0091441D" w14:textId="0209CBDB" w:rsidR="00492B18" w:rsidRDefault="00492B18" w:rsidP="00F91046">
      <w:pPr>
        <w:tabs>
          <w:tab w:val="left" w:pos="9540"/>
          <w:tab w:val="left" w:pos="9784"/>
        </w:tabs>
        <w:ind w:right="679"/>
        <w:jc w:val="both"/>
      </w:pPr>
      <w:r>
        <w:t>***</w:t>
      </w:r>
    </w:p>
    <w:p w14:paraId="7F6970BB" w14:textId="6F8C9DDE" w:rsidR="001551D9" w:rsidRPr="0042216E" w:rsidRDefault="001551D9" w:rsidP="00F91046">
      <w:pPr>
        <w:tabs>
          <w:tab w:val="left" w:pos="9540"/>
          <w:tab w:val="left" w:pos="9784"/>
        </w:tabs>
        <w:ind w:right="679"/>
        <w:jc w:val="both"/>
      </w:pPr>
      <w:r w:rsidRPr="0042216E">
        <w:t xml:space="preserve">V zmysle Metodického pokynu k spracovaniu štúdie uskutočniteľnosti, finančnej analýzy projektu, analýza nákladov a prínosov projektu, finančnej analýzy žiadateľa o NFP a Celkových nákladov na vlastníctvo v programovom období </w:t>
      </w:r>
      <w:r w:rsidR="00296A58" w:rsidRPr="0042216E">
        <w:t>2021 - 2024</w:t>
      </w:r>
      <w:r w:rsidRPr="0042216E">
        <w:t xml:space="preserve"> do druhého kola analýzy vstupujú len alternatívy,</w:t>
      </w:r>
      <w:r w:rsidRPr="0042216E">
        <w:rPr>
          <w:spacing w:val="67"/>
        </w:rPr>
        <w:t xml:space="preserve"> </w:t>
      </w:r>
      <w:r w:rsidRPr="0042216E">
        <w:t xml:space="preserve">ktoré splnili kritériá z MCA (v tomto prípade len alternatíva </w:t>
      </w:r>
      <w:r w:rsidR="001A0F7B" w:rsidRPr="0042216E">
        <w:t>2</w:t>
      </w:r>
      <w:r w:rsidRPr="0042216E">
        <w:t>). Druhé kolo predstavuje vypracovanie CBA – viď kapitola Ekonomická</w:t>
      </w:r>
      <w:r w:rsidRPr="0042216E">
        <w:rPr>
          <w:spacing w:val="-6"/>
        </w:rPr>
        <w:t xml:space="preserve"> </w:t>
      </w:r>
      <w:r w:rsidRPr="0042216E">
        <w:t>analýza.</w:t>
      </w:r>
    </w:p>
    <w:p w14:paraId="2490D08E" w14:textId="0B16A521" w:rsidR="005F68F1" w:rsidRPr="0042216E" w:rsidRDefault="005F68F1" w:rsidP="00F91046">
      <w:pPr>
        <w:pStyle w:val="Normlnywebov"/>
        <w:tabs>
          <w:tab w:val="left" w:pos="9540"/>
          <w:tab w:val="left" w:pos="9784"/>
        </w:tabs>
        <w:ind w:right="679"/>
        <w:rPr>
          <w:rFonts w:eastAsiaTheme="minorEastAsia"/>
        </w:rPr>
      </w:pPr>
    </w:p>
    <w:p w14:paraId="7DA541B4" w14:textId="16FADA4E" w:rsidR="00035101" w:rsidRDefault="00035101" w:rsidP="00F91046">
      <w:pPr>
        <w:pStyle w:val="Nadpis1"/>
        <w:numPr>
          <w:ilvl w:val="0"/>
          <w:numId w:val="1"/>
        </w:numPr>
        <w:tabs>
          <w:tab w:val="left" w:pos="9540"/>
          <w:tab w:val="left" w:pos="9784"/>
        </w:tabs>
        <w:ind w:right="679"/>
      </w:pPr>
      <w:bookmarkStart w:id="71" w:name="_Toc58156052"/>
      <w:bookmarkStart w:id="72" w:name="_Toc61813998"/>
      <w:r w:rsidRPr="0042216E">
        <w:lastRenderedPageBreak/>
        <w:t>Popis budúceho stavu</w:t>
      </w:r>
      <w:bookmarkEnd w:id="71"/>
      <w:bookmarkEnd w:id="72"/>
    </w:p>
    <w:p w14:paraId="286F00F4" w14:textId="7E68D686" w:rsidR="0063549E" w:rsidRPr="0063549E" w:rsidRDefault="0063549E" w:rsidP="0063549E">
      <w:r>
        <w:t>Kapitola popisuje budúci stav alternatívy č. 2.</w:t>
      </w:r>
    </w:p>
    <w:p w14:paraId="51593738" w14:textId="3DBA8363" w:rsidR="008433EB" w:rsidRPr="0042216E" w:rsidRDefault="00035101" w:rsidP="00F91046">
      <w:pPr>
        <w:pStyle w:val="Nadpis2"/>
        <w:tabs>
          <w:tab w:val="left" w:pos="9540"/>
          <w:tab w:val="left" w:pos="9784"/>
        </w:tabs>
        <w:ind w:right="679"/>
      </w:pPr>
      <w:bookmarkStart w:id="73" w:name="_Toc58156053"/>
      <w:bookmarkStart w:id="74" w:name="_Toc61813999"/>
      <w:r w:rsidRPr="0042216E">
        <w:t>Legislatíva</w:t>
      </w:r>
      <w:bookmarkEnd w:id="73"/>
      <w:bookmarkEnd w:id="74"/>
    </w:p>
    <w:p w14:paraId="528CD1D4" w14:textId="10ACEF42" w:rsidR="00DF77E3" w:rsidRPr="0042216E" w:rsidRDefault="00DF77E3" w:rsidP="00F91046">
      <w:p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Legislatívne zmeny rozdeľujeme na dve oblasti:</w:t>
      </w:r>
    </w:p>
    <w:p w14:paraId="55637205" w14:textId="631A08C0" w:rsidR="00DF77E3" w:rsidRPr="0042216E" w:rsidRDefault="00DF77E3" w:rsidP="00F91046">
      <w:pPr>
        <w:tabs>
          <w:tab w:val="left" w:pos="9540"/>
          <w:tab w:val="left" w:pos="9784"/>
        </w:tabs>
        <w:autoSpaceDE w:val="0"/>
        <w:autoSpaceDN w:val="0"/>
        <w:adjustRightInd w:val="0"/>
        <w:spacing w:after="0" w:line="240" w:lineRule="auto"/>
        <w:ind w:right="679"/>
        <w:jc w:val="both"/>
        <w:rPr>
          <w:rFonts w:ascii="Calibri" w:hAnsi="Calibri" w:cs="ArialMT"/>
        </w:rPr>
      </w:pPr>
    </w:p>
    <w:p w14:paraId="78CE8CE8" w14:textId="70C696C3" w:rsidR="00DF77E3" w:rsidRPr="0042216E" w:rsidRDefault="00DF77E3" w:rsidP="00306F15">
      <w:pPr>
        <w:pStyle w:val="Odsekzoznamu"/>
        <w:numPr>
          <w:ilvl w:val="0"/>
          <w:numId w:val="63"/>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 xml:space="preserve">novelizácia zákona č. 215/2019 </w:t>
      </w:r>
      <w:r w:rsidR="004513E3" w:rsidRPr="0042216E">
        <w:rPr>
          <w:rFonts w:ascii="Calibri" w:hAnsi="Calibri" w:cs="ArialMT"/>
        </w:rPr>
        <w:t>Z.</w:t>
      </w:r>
      <w:r w:rsidR="007361FB">
        <w:rPr>
          <w:rFonts w:ascii="Calibri" w:hAnsi="Calibri" w:cs="ArialMT"/>
        </w:rPr>
        <w:t xml:space="preserve"> </w:t>
      </w:r>
      <w:r w:rsidR="004513E3" w:rsidRPr="0042216E">
        <w:rPr>
          <w:rFonts w:ascii="Calibri" w:hAnsi="Calibri" w:cs="ArialMT"/>
        </w:rPr>
        <w:t xml:space="preserve">z. </w:t>
      </w:r>
      <w:r w:rsidRPr="0042216E">
        <w:rPr>
          <w:rFonts w:ascii="Calibri" w:hAnsi="Calibri" w:cs="ArialMT"/>
        </w:rPr>
        <w:t>– riešenie doručovania zaručených elektronických faktúr v segmente B2G</w:t>
      </w:r>
      <w:r w:rsidR="007D1842" w:rsidRPr="0042216E">
        <w:rPr>
          <w:rFonts w:ascii="Calibri" w:hAnsi="Calibri" w:cs="ArialMT"/>
        </w:rPr>
        <w:t xml:space="preserve"> a G2G</w:t>
      </w:r>
    </w:p>
    <w:p w14:paraId="411A84E1" w14:textId="3E16E0DD" w:rsidR="00DF77E3" w:rsidRPr="0042216E" w:rsidRDefault="00DF77E3" w:rsidP="00306F15">
      <w:pPr>
        <w:pStyle w:val="Odsekzoznamu"/>
        <w:numPr>
          <w:ilvl w:val="0"/>
          <w:numId w:val="63"/>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nový zákon o zasielaní údajov o faktúrach – riešenie registrácie údajov o faktúrach pre účely analýzy FR SR</w:t>
      </w:r>
      <w:r w:rsidR="00804F2C" w:rsidRPr="0042216E">
        <w:rPr>
          <w:rFonts w:ascii="Calibri" w:hAnsi="Calibri" w:cs="ArialMT"/>
        </w:rPr>
        <w:t xml:space="preserve"> v rámci boja proti podvodom a daňovým únikom</w:t>
      </w:r>
    </w:p>
    <w:p w14:paraId="49EF8BB2" w14:textId="280C4A23" w:rsidR="00DF77E3" w:rsidRPr="0042216E" w:rsidRDefault="00DF77E3" w:rsidP="00F91046">
      <w:pPr>
        <w:pStyle w:val="Nadpis3"/>
        <w:numPr>
          <w:ilvl w:val="2"/>
          <w:numId w:val="1"/>
        </w:numPr>
        <w:tabs>
          <w:tab w:val="left" w:pos="9540"/>
          <w:tab w:val="left" w:pos="9784"/>
        </w:tabs>
        <w:ind w:right="679"/>
      </w:pPr>
      <w:bookmarkStart w:id="75" w:name="_Toc61814000"/>
      <w:r w:rsidRPr="0042216E">
        <w:t>Novelizácia zákona č. 215/2019</w:t>
      </w:r>
      <w:bookmarkEnd w:id="75"/>
    </w:p>
    <w:p w14:paraId="4DA60D02" w14:textId="2B83EF61" w:rsidR="008433EB" w:rsidRPr="0042216E" w:rsidRDefault="00287F63" w:rsidP="00F91046">
      <w:p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 xml:space="preserve">V rámci navrhovaného </w:t>
      </w:r>
      <w:r w:rsidR="008433EB" w:rsidRPr="0042216E">
        <w:rPr>
          <w:rFonts w:ascii="Calibri" w:hAnsi="Calibri" w:cs="ArialMT"/>
        </w:rPr>
        <w:t>riešenia elektronickej fakturácie</w:t>
      </w:r>
      <w:r w:rsidRPr="0042216E">
        <w:rPr>
          <w:rFonts w:ascii="Calibri" w:hAnsi="Calibri" w:cs="ArialMT"/>
        </w:rPr>
        <w:t xml:space="preserve"> </w:t>
      </w:r>
      <w:r w:rsidR="0000660C" w:rsidRPr="0042216E">
        <w:rPr>
          <w:rFonts w:ascii="Calibri" w:hAnsi="Calibri" w:cs="ArialMT"/>
        </w:rPr>
        <w:t xml:space="preserve">bude </w:t>
      </w:r>
      <w:r w:rsidRPr="0042216E">
        <w:rPr>
          <w:rFonts w:ascii="Calibri" w:hAnsi="Calibri" w:cs="ArialMT"/>
        </w:rPr>
        <w:t xml:space="preserve">potrebné pripraviť </w:t>
      </w:r>
      <w:r w:rsidRPr="0042216E">
        <w:rPr>
          <w:rFonts w:ascii="Calibri" w:hAnsi="Calibri" w:cs="ArialMT"/>
          <w:b/>
          <w:bCs/>
        </w:rPr>
        <w:t>novelizáciu zákona č. 215/2019</w:t>
      </w:r>
      <w:r w:rsidRPr="0042216E">
        <w:rPr>
          <w:rFonts w:ascii="Calibri" w:hAnsi="Calibri" w:cs="ArialMT"/>
        </w:rPr>
        <w:t xml:space="preserve"> o zaručenej elektronickej fakturácii a centrálnom ekonomickom systéme a o doplnení niektorých zákonov, </w:t>
      </w:r>
      <w:r w:rsidR="008433EB" w:rsidRPr="0042216E">
        <w:rPr>
          <w:rFonts w:ascii="Calibri" w:hAnsi="Calibri" w:cs="ArialMT"/>
        </w:rPr>
        <w:t xml:space="preserve">pričom </w:t>
      </w:r>
      <w:r w:rsidRPr="0042216E">
        <w:rPr>
          <w:rFonts w:ascii="Calibri" w:hAnsi="Calibri" w:cs="ArialMT"/>
        </w:rPr>
        <w:t>novelou sa upravia nasledujúce oblasti:</w:t>
      </w:r>
    </w:p>
    <w:p w14:paraId="6FE37052" w14:textId="77777777" w:rsidR="008433EB" w:rsidRPr="0042216E" w:rsidRDefault="008433EB" w:rsidP="00F91046">
      <w:pPr>
        <w:tabs>
          <w:tab w:val="left" w:pos="9540"/>
          <w:tab w:val="left" w:pos="9784"/>
        </w:tabs>
        <w:autoSpaceDE w:val="0"/>
        <w:autoSpaceDN w:val="0"/>
        <w:adjustRightInd w:val="0"/>
        <w:spacing w:after="0" w:line="240" w:lineRule="auto"/>
        <w:ind w:right="679"/>
        <w:jc w:val="both"/>
        <w:rPr>
          <w:rFonts w:ascii="Calibri" w:hAnsi="Calibri" w:cs="ArialMT"/>
        </w:rPr>
      </w:pPr>
    </w:p>
    <w:p w14:paraId="22E50339" w14:textId="055FA170" w:rsidR="003A60AE" w:rsidRPr="0042216E" w:rsidRDefault="00287F63" w:rsidP="00CC3B5C">
      <w:pPr>
        <w:pStyle w:val="Odsekzoznamu"/>
        <w:numPr>
          <w:ilvl w:val="0"/>
          <w:numId w:val="48"/>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postup pri zaručenej elektronickej fakturácii – čo predstavuje primárne vyhotovenie zaručenej elektroni</w:t>
      </w:r>
      <w:r w:rsidR="001509E2" w:rsidRPr="0042216E">
        <w:rPr>
          <w:rFonts w:ascii="Calibri" w:hAnsi="Calibri" w:cs="ArialMT"/>
        </w:rPr>
        <w:t xml:space="preserve">ckej faktúry, vydanie zaručenej </w:t>
      </w:r>
      <w:r w:rsidRPr="0042216E">
        <w:rPr>
          <w:rFonts w:ascii="Calibri" w:hAnsi="Calibri" w:cs="ArialMT"/>
        </w:rPr>
        <w:t>elektronickej faktúry dodávateľom a prijatie zaručenej elektronickej faktúry vrátane stanovenia momentu doručenia</w:t>
      </w:r>
      <w:r w:rsidR="001509E2" w:rsidRPr="0042216E">
        <w:rPr>
          <w:rFonts w:ascii="Calibri" w:hAnsi="Calibri" w:cs="ArialMT"/>
        </w:rPr>
        <w:t xml:space="preserve"> pre oblasti B2G</w:t>
      </w:r>
      <w:r w:rsidR="00BA710F" w:rsidRPr="0042216E">
        <w:rPr>
          <w:rFonts w:ascii="Calibri" w:hAnsi="Calibri" w:cs="ArialMT"/>
        </w:rPr>
        <w:t xml:space="preserve"> a </w:t>
      </w:r>
      <w:r w:rsidR="001509E2" w:rsidRPr="0042216E">
        <w:rPr>
          <w:rFonts w:ascii="Calibri" w:hAnsi="Calibri" w:cs="ArialMT"/>
        </w:rPr>
        <w:t>G2G</w:t>
      </w:r>
      <w:r w:rsidR="003A60AE" w:rsidRPr="0042216E">
        <w:rPr>
          <w:rFonts w:ascii="Calibri" w:hAnsi="Calibri" w:cs="ArialMT"/>
        </w:rPr>
        <w:t xml:space="preserve"> a to </w:t>
      </w:r>
      <w:r w:rsidR="0000660C" w:rsidRPr="0042216E">
        <w:rPr>
          <w:rFonts w:ascii="Calibri" w:hAnsi="Calibri" w:cs="ArialMT"/>
        </w:rPr>
        <w:t>nasledujúce časti:</w:t>
      </w:r>
    </w:p>
    <w:p w14:paraId="52A37F10" w14:textId="77777777" w:rsidR="003A60AE" w:rsidRPr="0042216E" w:rsidRDefault="003A60AE" w:rsidP="00F91046">
      <w:pPr>
        <w:pStyle w:val="Odsekzoznamu"/>
        <w:tabs>
          <w:tab w:val="left" w:pos="9540"/>
          <w:tab w:val="left" w:pos="9784"/>
        </w:tabs>
        <w:autoSpaceDE w:val="0"/>
        <w:autoSpaceDN w:val="0"/>
        <w:adjustRightInd w:val="0"/>
        <w:spacing w:after="0" w:line="240" w:lineRule="auto"/>
        <w:ind w:right="679"/>
        <w:jc w:val="both"/>
        <w:rPr>
          <w:rFonts w:ascii="Calibri" w:hAnsi="Calibri" w:cs="ArialMT"/>
        </w:rPr>
      </w:pPr>
    </w:p>
    <w:p w14:paraId="46B96E5C" w14:textId="5E165F57" w:rsidR="003A60AE" w:rsidRPr="0042216E" w:rsidRDefault="003A60AE" w:rsidP="00306F15">
      <w:pPr>
        <w:pStyle w:val="Odsekzoznamu"/>
        <w:numPr>
          <w:ilvl w:val="0"/>
          <w:numId w:val="59"/>
        </w:numPr>
        <w:tabs>
          <w:tab w:val="left" w:pos="9540"/>
          <w:tab w:val="left" w:pos="9784"/>
        </w:tabs>
        <w:ind w:left="993" w:right="679" w:hanging="284"/>
      </w:pPr>
      <w:r w:rsidRPr="0042216E">
        <w:t xml:space="preserve">Registrácia používateľov </w:t>
      </w:r>
    </w:p>
    <w:p w14:paraId="52CB924B" w14:textId="77777777" w:rsidR="003A60AE" w:rsidRPr="0042216E" w:rsidRDefault="003A60AE" w:rsidP="00306F15">
      <w:pPr>
        <w:pStyle w:val="Odsekzoznamu"/>
        <w:numPr>
          <w:ilvl w:val="0"/>
          <w:numId w:val="59"/>
        </w:numPr>
        <w:tabs>
          <w:tab w:val="left" w:pos="9540"/>
          <w:tab w:val="left" w:pos="9784"/>
        </w:tabs>
        <w:ind w:left="993" w:right="679" w:hanging="284"/>
      </w:pPr>
      <w:r w:rsidRPr="0042216E">
        <w:t>Autentifikácia používateľa v zmysle zákona č. 305/2013 Z. z. a vlastná autentifikácia v IS EFA</w:t>
      </w:r>
    </w:p>
    <w:p w14:paraId="66B81D09" w14:textId="77777777" w:rsidR="003A60AE" w:rsidRPr="0042216E" w:rsidRDefault="003A60AE" w:rsidP="00306F15">
      <w:pPr>
        <w:pStyle w:val="Odsekzoznamu"/>
        <w:numPr>
          <w:ilvl w:val="0"/>
          <w:numId w:val="59"/>
        </w:numPr>
        <w:tabs>
          <w:tab w:val="left" w:pos="9540"/>
          <w:tab w:val="left" w:pos="9784"/>
        </w:tabs>
        <w:ind w:left="993" w:right="679" w:hanging="284"/>
      </w:pPr>
      <w:r w:rsidRPr="0042216E">
        <w:t>Sprístupnenie programového rozhrania pre automatizované využívanie funkcionalít IS EFA</w:t>
      </w:r>
    </w:p>
    <w:p w14:paraId="403EE1A6" w14:textId="77777777" w:rsidR="003A60AE" w:rsidRPr="0042216E" w:rsidRDefault="003A60AE" w:rsidP="00306F15">
      <w:pPr>
        <w:pStyle w:val="Odsekzoznamu"/>
        <w:numPr>
          <w:ilvl w:val="0"/>
          <w:numId w:val="59"/>
        </w:numPr>
        <w:tabs>
          <w:tab w:val="left" w:pos="9540"/>
          <w:tab w:val="left" w:pos="9784"/>
        </w:tabs>
        <w:ind w:left="993" w:right="679" w:hanging="284"/>
      </w:pPr>
      <w:r w:rsidRPr="0042216E">
        <w:t>Vytváranie osobných profilov používateľov</w:t>
      </w:r>
    </w:p>
    <w:p w14:paraId="47636F0D" w14:textId="5788BDA9" w:rsidR="003A60AE" w:rsidRPr="0042216E" w:rsidRDefault="003A60AE" w:rsidP="00306F15">
      <w:pPr>
        <w:pStyle w:val="Odsekzoznamu"/>
        <w:numPr>
          <w:ilvl w:val="0"/>
          <w:numId w:val="59"/>
        </w:numPr>
        <w:tabs>
          <w:tab w:val="left" w:pos="9540"/>
          <w:tab w:val="left" w:pos="9784"/>
        </w:tabs>
        <w:ind w:left="993" w:right="679" w:hanging="284"/>
      </w:pPr>
      <w:r w:rsidRPr="0042216E">
        <w:t xml:space="preserve">Vyhotovenie ZEF </w:t>
      </w:r>
    </w:p>
    <w:p w14:paraId="4CA82614" w14:textId="33E0E5BF" w:rsidR="003A60AE" w:rsidRPr="0042216E" w:rsidRDefault="003A60AE" w:rsidP="00306F15">
      <w:pPr>
        <w:pStyle w:val="Odsekzoznamu"/>
        <w:numPr>
          <w:ilvl w:val="0"/>
          <w:numId w:val="59"/>
        </w:numPr>
        <w:tabs>
          <w:tab w:val="left" w:pos="9540"/>
          <w:tab w:val="left" w:pos="9784"/>
        </w:tabs>
        <w:ind w:left="993" w:right="679" w:hanging="284"/>
      </w:pPr>
      <w:r w:rsidRPr="0042216E">
        <w:t xml:space="preserve">Vydanie ZEF </w:t>
      </w:r>
    </w:p>
    <w:p w14:paraId="69C9BDBB" w14:textId="55DA92B2" w:rsidR="003A60AE" w:rsidRPr="0042216E" w:rsidRDefault="003A60AE" w:rsidP="00306F15">
      <w:pPr>
        <w:pStyle w:val="Odsekzoznamu"/>
        <w:numPr>
          <w:ilvl w:val="0"/>
          <w:numId w:val="59"/>
        </w:numPr>
        <w:tabs>
          <w:tab w:val="left" w:pos="9540"/>
          <w:tab w:val="left" w:pos="9784"/>
        </w:tabs>
        <w:ind w:left="993" w:right="679" w:hanging="284"/>
      </w:pPr>
      <w:r w:rsidRPr="0042216E">
        <w:t xml:space="preserve">Sprístupnenie ZEF, dokumentu alebo informácie  </w:t>
      </w:r>
    </w:p>
    <w:p w14:paraId="7B80A16C" w14:textId="3D3AAD5A" w:rsidR="003A60AE" w:rsidRPr="0042216E" w:rsidRDefault="003A60AE" w:rsidP="00306F15">
      <w:pPr>
        <w:pStyle w:val="Odsekzoznamu"/>
        <w:numPr>
          <w:ilvl w:val="0"/>
          <w:numId w:val="59"/>
        </w:numPr>
        <w:tabs>
          <w:tab w:val="left" w:pos="9540"/>
          <w:tab w:val="left" w:pos="9784"/>
        </w:tabs>
        <w:ind w:left="993" w:right="679" w:hanging="284"/>
      </w:pPr>
      <w:r w:rsidRPr="0042216E">
        <w:t xml:space="preserve">Prijatie ZEF </w:t>
      </w:r>
    </w:p>
    <w:p w14:paraId="10BD9B0E" w14:textId="0F1924BF" w:rsidR="003A60AE" w:rsidRPr="0042216E" w:rsidRDefault="003A60AE" w:rsidP="00306F15">
      <w:pPr>
        <w:pStyle w:val="Odsekzoznamu"/>
        <w:numPr>
          <w:ilvl w:val="0"/>
          <w:numId w:val="59"/>
        </w:numPr>
        <w:tabs>
          <w:tab w:val="left" w:pos="9540"/>
          <w:tab w:val="left" w:pos="9784"/>
        </w:tabs>
        <w:ind w:left="993" w:right="679" w:hanging="284"/>
      </w:pPr>
      <w:r w:rsidRPr="0042216E">
        <w:t xml:space="preserve">Doručenie ZEF </w:t>
      </w:r>
    </w:p>
    <w:p w14:paraId="54F23470" w14:textId="77777777" w:rsidR="003A60AE" w:rsidRPr="0042216E" w:rsidRDefault="003A60AE" w:rsidP="00306F15">
      <w:pPr>
        <w:pStyle w:val="Odsekzoznamu"/>
        <w:numPr>
          <w:ilvl w:val="0"/>
          <w:numId w:val="59"/>
        </w:numPr>
        <w:tabs>
          <w:tab w:val="left" w:pos="9540"/>
          <w:tab w:val="left" w:pos="9784"/>
        </w:tabs>
        <w:ind w:left="993" w:right="679" w:hanging="284"/>
      </w:pPr>
      <w:r w:rsidRPr="0042216E">
        <w:t>Vkladanie rozpisu dodaných plnení k ZEF v štruktúrovanej forme spracovateľnej automatizovane alebo v inej elektronickej forme</w:t>
      </w:r>
    </w:p>
    <w:p w14:paraId="6AD28A0C" w14:textId="30FEE5F8" w:rsidR="003A60AE" w:rsidRPr="0042216E" w:rsidRDefault="003A60AE" w:rsidP="00306F15">
      <w:pPr>
        <w:pStyle w:val="Odsekzoznamu"/>
        <w:numPr>
          <w:ilvl w:val="0"/>
          <w:numId w:val="59"/>
        </w:numPr>
        <w:tabs>
          <w:tab w:val="left" w:pos="9540"/>
          <w:tab w:val="left" w:pos="9784"/>
        </w:tabs>
        <w:ind w:left="993" w:right="679" w:hanging="284"/>
      </w:pPr>
      <w:r w:rsidRPr="0042216E">
        <w:t xml:space="preserve">Vytvorenie identifikátora prípadu </w:t>
      </w:r>
    </w:p>
    <w:p w14:paraId="2A06D4A3" w14:textId="77777777" w:rsidR="003A60AE" w:rsidRPr="0042216E" w:rsidRDefault="003A60AE" w:rsidP="00306F15">
      <w:pPr>
        <w:pStyle w:val="Odsekzoznamu"/>
        <w:numPr>
          <w:ilvl w:val="0"/>
          <w:numId w:val="59"/>
        </w:numPr>
        <w:tabs>
          <w:tab w:val="left" w:pos="9540"/>
          <w:tab w:val="left" w:pos="9784"/>
        </w:tabs>
        <w:ind w:left="993" w:right="679" w:hanging="284"/>
      </w:pPr>
      <w:r w:rsidRPr="0042216E">
        <w:t>Automatizovaná kontrola sémantiky a syntaxe</w:t>
      </w:r>
    </w:p>
    <w:p w14:paraId="631848CE" w14:textId="77777777" w:rsidR="003A60AE" w:rsidRPr="0042216E" w:rsidRDefault="003A60AE" w:rsidP="00306F15">
      <w:pPr>
        <w:pStyle w:val="Odsekzoznamu"/>
        <w:numPr>
          <w:ilvl w:val="0"/>
          <w:numId w:val="59"/>
        </w:numPr>
        <w:tabs>
          <w:tab w:val="left" w:pos="9540"/>
          <w:tab w:val="left" w:pos="9784"/>
        </w:tabs>
        <w:ind w:left="993" w:right="679" w:hanging="284"/>
      </w:pPr>
      <w:r w:rsidRPr="0042216E">
        <w:t>Zabezpečenie nemennosti obsahu ZEF</w:t>
      </w:r>
    </w:p>
    <w:p w14:paraId="35ADEDA3" w14:textId="77777777" w:rsidR="003A60AE" w:rsidRPr="0042216E" w:rsidRDefault="003A60AE" w:rsidP="00306F15">
      <w:pPr>
        <w:pStyle w:val="Odsekzoznamu"/>
        <w:numPr>
          <w:ilvl w:val="0"/>
          <w:numId w:val="59"/>
        </w:numPr>
        <w:tabs>
          <w:tab w:val="left" w:pos="9540"/>
          <w:tab w:val="left" w:pos="9784"/>
        </w:tabs>
        <w:ind w:left="993" w:right="679" w:hanging="284"/>
      </w:pPr>
      <w:r w:rsidRPr="0042216E">
        <w:t>Notifikácie o stavoch ZEF (dátum a čas vydania, prijatia, sprístupnenia a informácia o osobe, ktorá vykonala autentifikáciu)</w:t>
      </w:r>
    </w:p>
    <w:p w14:paraId="6C826825" w14:textId="77777777" w:rsidR="003A60AE" w:rsidRPr="0042216E" w:rsidRDefault="003A60AE" w:rsidP="00306F15">
      <w:pPr>
        <w:pStyle w:val="Odsekzoznamu"/>
        <w:numPr>
          <w:ilvl w:val="0"/>
          <w:numId w:val="59"/>
        </w:numPr>
        <w:tabs>
          <w:tab w:val="left" w:pos="9540"/>
          <w:tab w:val="left" w:pos="9784"/>
        </w:tabs>
        <w:ind w:left="993" w:right="679" w:hanging="284"/>
      </w:pPr>
      <w:r w:rsidRPr="0042216E">
        <w:t>Uchovávanie metaúdajov o ZEF</w:t>
      </w:r>
    </w:p>
    <w:p w14:paraId="02F6E5C8" w14:textId="77777777" w:rsidR="003A60AE" w:rsidRPr="0042216E" w:rsidRDefault="003A60AE" w:rsidP="00306F15">
      <w:pPr>
        <w:pStyle w:val="Odsekzoznamu"/>
        <w:numPr>
          <w:ilvl w:val="0"/>
          <w:numId w:val="59"/>
        </w:numPr>
        <w:tabs>
          <w:tab w:val="left" w:pos="9540"/>
          <w:tab w:val="left" w:pos="9784"/>
        </w:tabs>
        <w:ind w:left="993" w:right="679" w:hanging="284"/>
      </w:pPr>
      <w:r w:rsidRPr="0042216E">
        <w:t>Uchovávanie údajov o každej systémovej udalosti po dobu 5 rokov</w:t>
      </w:r>
    </w:p>
    <w:p w14:paraId="467AE237" w14:textId="77777777" w:rsidR="003A60AE" w:rsidRPr="0042216E" w:rsidRDefault="003A60AE" w:rsidP="00306F15">
      <w:pPr>
        <w:pStyle w:val="Odsekzoznamu"/>
        <w:numPr>
          <w:ilvl w:val="0"/>
          <w:numId w:val="59"/>
        </w:numPr>
        <w:tabs>
          <w:tab w:val="left" w:pos="9540"/>
          <w:tab w:val="left" w:pos="9784"/>
        </w:tabs>
        <w:ind w:left="993" w:right="679" w:hanging="284"/>
      </w:pPr>
      <w:r w:rsidRPr="0042216E">
        <w:t>Dostupnosť užívateľského rozhrania a funkcií aj v anglickom jazyku</w:t>
      </w:r>
    </w:p>
    <w:p w14:paraId="59AA54A1" w14:textId="6F3E5554" w:rsidR="008433EB" w:rsidRPr="0042216E" w:rsidRDefault="008433EB" w:rsidP="00F91046">
      <w:pPr>
        <w:pStyle w:val="Odsekzoznamu"/>
        <w:tabs>
          <w:tab w:val="left" w:pos="9540"/>
          <w:tab w:val="left" w:pos="9784"/>
        </w:tabs>
        <w:ind w:left="993" w:right="679"/>
      </w:pPr>
    </w:p>
    <w:p w14:paraId="4BB0797C" w14:textId="77777777" w:rsidR="008433EB" w:rsidRPr="0042216E" w:rsidRDefault="002D3CFD" w:rsidP="00CC3B5C">
      <w:pPr>
        <w:pStyle w:val="Odsekzoznamu"/>
        <w:numPr>
          <w:ilvl w:val="0"/>
          <w:numId w:val="48"/>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povinnosti vydávania a prijímania zaručenej elektronickej faktúry;</w:t>
      </w:r>
    </w:p>
    <w:p w14:paraId="16C7FBED" w14:textId="1C8FDBA0" w:rsidR="00287F63" w:rsidRPr="0042216E" w:rsidRDefault="00287F63" w:rsidP="00CC3B5C">
      <w:pPr>
        <w:pStyle w:val="Odsekzoznamu"/>
        <w:numPr>
          <w:ilvl w:val="0"/>
          <w:numId w:val="48"/>
        </w:numPr>
        <w:tabs>
          <w:tab w:val="left" w:pos="9540"/>
          <w:tab w:val="left" w:pos="9784"/>
        </w:tabs>
        <w:autoSpaceDE w:val="0"/>
        <w:autoSpaceDN w:val="0"/>
        <w:adjustRightInd w:val="0"/>
        <w:spacing w:after="0" w:line="240" w:lineRule="auto"/>
        <w:ind w:right="679"/>
        <w:jc w:val="both"/>
        <w:rPr>
          <w:rFonts w:ascii="Calibri" w:hAnsi="Calibri" w:cs="ArialMT"/>
        </w:rPr>
      </w:pPr>
      <w:r w:rsidRPr="0042216E">
        <w:rPr>
          <w:rFonts w:ascii="Calibri" w:hAnsi="Calibri" w:cs="ArialMT"/>
        </w:rPr>
        <w:t>podmienky používania</w:t>
      </w:r>
      <w:r w:rsidR="002D3CFD" w:rsidRPr="0042216E">
        <w:rPr>
          <w:rFonts w:ascii="Calibri" w:hAnsi="Calibri" w:cs="ArialMT"/>
        </w:rPr>
        <w:t xml:space="preserve"> fakturačného systému</w:t>
      </w:r>
      <w:r w:rsidR="008433EB" w:rsidRPr="0042216E">
        <w:rPr>
          <w:rFonts w:ascii="Calibri" w:hAnsi="Calibri" w:cs="ArialMT"/>
        </w:rPr>
        <w:t>.</w:t>
      </w:r>
    </w:p>
    <w:p w14:paraId="0F9891AD" w14:textId="77777777" w:rsidR="001509E2" w:rsidRPr="0042216E" w:rsidRDefault="001509E2" w:rsidP="00F91046">
      <w:pPr>
        <w:tabs>
          <w:tab w:val="left" w:pos="9540"/>
          <w:tab w:val="left" w:pos="9784"/>
        </w:tabs>
        <w:autoSpaceDE w:val="0"/>
        <w:autoSpaceDN w:val="0"/>
        <w:adjustRightInd w:val="0"/>
        <w:spacing w:after="0" w:line="240" w:lineRule="auto"/>
        <w:ind w:right="679"/>
        <w:jc w:val="both"/>
        <w:rPr>
          <w:rFonts w:ascii="Calibri" w:hAnsi="Calibri" w:cs="ArialMT"/>
        </w:rPr>
      </w:pPr>
    </w:p>
    <w:p w14:paraId="1CE0E846" w14:textId="77777777" w:rsidR="001509E2" w:rsidRPr="0042216E" w:rsidRDefault="001509E2" w:rsidP="00F91046">
      <w:pPr>
        <w:tabs>
          <w:tab w:val="left" w:pos="9540"/>
          <w:tab w:val="left" w:pos="9784"/>
        </w:tabs>
        <w:ind w:right="679"/>
      </w:pPr>
      <w:r w:rsidRPr="0042216E">
        <w:t>Všeobecne záväzný právny predpis, ktorý vydá ministerstvo financií, ustanoví</w:t>
      </w:r>
      <w:r w:rsidR="0067064F" w:rsidRPr="0042216E">
        <w:t>:</w:t>
      </w:r>
      <w:r w:rsidRPr="0042216E">
        <w:t xml:space="preserve"> </w:t>
      </w:r>
    </w:p>
    <w:p w14:paraId="7B3B8D5C" w14:textId="06FCDCB7" w:rsidR="001509E2" w:rsidRPr="0042216E" w:rsidRDefault="001509E2" w:rsidP="00F91046">
      <w:pPr>
        <w:pStyle w:val="Odsekzoznamu"/>
        <w:numPr>
          <w:ilvl w:val="0"/>
          <w:numId w:val="7"/>
        </w:numPr>
        <w:tabs>
          <w:tab w:val="left" w:pos="9540"/>
          <w:tab w:val="left" w:pos="9784"/>
        </w:tabs>
        <w:spacing w:after="0" w:line="240" w:lineRule="auto"/>
        <w:ind w:right="679"/>
        <w:jc w:val="both"/>
        <w:rPr>
          <w:rFonts w:cs="Times New Roman"/>
        </w:rPr>
      </w:pPr>
      <w:r w:rsidRPr="0042216E">
        <w:rPr>
          <w:rFonts w:cs="Times New Roman"/>
        </w:rPr>
        <w:t>formát elektronického dokumentu zaručenej elektronickej faktúry</w:t>
      </w:r>
      <w:r w:rsidR="008433EB" w:rsidRPr="0042216E">
        <w:rPr>
          <w:rFonts w:cs="Times New Roman"/>
        </w:rPr>
        <w:t xml:space="preserve"> </w:t>
      </w:r>
      <w:r w:rsidRPr="0042216E">
        <w:rPr>
          <w:rFonts w:cs="Times New Roman"/>
        </w:rPr>
        <w:t xml:space="preserve">a s ňou súvisiacich </w:t>
      </w:r>
      <w:r w:rsidRPr="0042216E">
        <w:rPr>
          <w:rFonts w:cs="Times New Roman"/>
          <w:shd w:val="clear" w:color="auto" w:fill="FFFFFF"/>
        </w:rPr>
        <w:t>elektronických dokumentov, ktoré sa vkladajú do fakturačného systému</w:t>
      </w:r>
      <w:r w:rsidRPr="0042216E">
        <w:rPr>
          <w:rFonts w:cs="Times New Roman"/>
        </w:rPr>
        <w:t>,</w:t>
      </w:r>
    </w:p>
    <w:p w14:paraId="36AAEAA6" w14:textId="0D49C972" w:rsidR="001509E2" w:rsidRPr="0042216E" w:rsidRDefault="001509E2" w:rsidP="00F91046">
      <w:pPr>
        <w:pStyle w:val="Odsekzoznamu"/>
        <w:numPr>
          <w:ilvl w:val="0"/>
          <w:numId w:val="7"/>
        </w:numPr>
        <w:tabs>
          <w:tab w:val="left" w:pos="9540"/>
          <w:tab w:val="left" w:pos="9784"/>
        </w:tabs>
        <w:spacing w:after="0" w:line="240" w:lineRule="auto"/>
        <w:ind w:right="679"/>
        <w:jc w:val="both"/>
        <w:rPr>
          <w:rFonts w:cs="Times New Roman"/>
        </w:rPr>
      </w:pPr>
      <w:r w:rsidRPr="0042216E">
        <w:rPr>
          <w:rFonts w:cs="Times New Roman"/>
        </w:rPr>
        <w:t>podrobnosti o spôsobe uvádzania náležitostí zaručenej elektronickej faktúry,</w:t>
      </w:r>
    </w:p>
    <w:p w14:paraId="55F8AF41" w14:textId="3BBB2E88" w:rsidR="001509E2" w:rsidRPr="0042216E" w:rsidRDefault="001509E2" w:rsidP="00F91046">
      <w:pPr>
        <w:pStyle w:val="Odsekzoznamu"/>
        <w:numPr>
          <w:ilvl w:val="0"/>
          <w:numId w:val="7"/>
        </w:numPr>
        <w:tabs>
          <w:tab w:val="left" w:pos="9540"/>
          <w:tab w:val="left" w:pos="9784"/>
        </w:tabs>
        <w:spacing w:after="0" w:line="240" w:lineRule="auto"/>
        <w:ind w:right="679"/>
        <w:jc w:val="both"/>
        <w:rPr>
          <w:rFonts w:cs="Times New Roman"/>
        </w:rPr>
      </w:pPr>
      <w:r w:rsidRPr="0042216E">
        <w:rPr>
          <w:rFonts w:cs="Times New Roman"/>
        </w:rPr>
        <w:lastRenderedPageBreak/>
        <w:t>podrobnosti o zabezpečení odoslania zaručenej elektronickej faktúry a jej sprístupnenia podľa § 4 ods. 6</w:t>
      </w:r>
      <w:r w:rsidR="008433EB" w:rsidRPr="0042216E">
        <w:rPr>
          <w:rFonts w:cs="Times New Roman"/>
        </w:rPr>
        <w:t>.</w:t>
      </w:r>
    </w:p>
    <w:p w14:paraId="1894F6A8" w14:textId="77777777" w:rsidR="008433EB" w:rsidRPr="0042216E" w:rsidRDefault="008433EB" w:rsidP="00F91046">
      <w:pPr>
        <w:tabs>
          <w:tab w:val="left" w:pos="9540"/>
          <w:tab w:val="left" w:pos="9784"/>
        </w:tabs>
        <w:spacing w:after="0" w:line="240" w:lineRule="auto"/>
        <w:ind w:right="679"/>
        <w:jc w:val="both"/>
      </w:pPr>
    </w:p>
    <w:p w14:paraId="173F3360" w14:textId="3F6531A9" w:rsidR="0067064F" w:rsidRPr="0042216E" w:rsidRDefault="0067064F" w:rsidP="00F91046">
      <w:pPr>
        <w:tabs>
          <w:tab w:val="left" w:pos="9540"/>
          <w:tab w:val="left" w:pos="9784"/>
        </w:tabs>
        <w:spacing w:after="0" w:line="240" w:lineRule="auto"/>
        <w:ind w:right="679"/>
        <w:jc w:val="both"/>
      </w:pPr>
      <w:r w:rsidRPr="0042216E">
        <w:t>Zverejnenie informácií v publikačnom orgáne MF SR</w:t>
      </w:r>
      <w:r w:rsidR="00160F0E" w:rsidRPr="0042216E">
        <w:t xml:space="preserve"> </w:t>
      </w:r>
      <w:r w:rsidRPr="0042216E">
        <w:t>(Finančný spravodajca):</w:t>
      </w:r>
    </w:p>
    <w:p w14:paraId="155C725A" w14:textId="6164D3DC" w:rsidR="0067064F" w:rsidRPr="0042216E" w:rsidRDefault="0067064F" w:rsidP="00306F15">
      <w:pPr>
        <w:pStyle w:val="Odsekzoznamu"/>
        <w:numPr>
          <w:ilvl w:val="0"/>
          <w:numId w:val="60"/>
        </w:numPr>
        <w:tabs>
          <w:tab w:val="left" w:pos="9540"/>
          <w:tab w:val="left" w:pos="9784"/>
        </w:tabs>
        <w:spacing w:after="0" w:line="240" w:lineRule="auto"/>
        <w:ind w:right="679"/>
        <w:jc w:val="both"/>
      </w:pPr>
      <w:r w:rsidRPr="0042216E">
        <w:t>o dátume sprístupnenia IS EFA pre konkrétnu skupinu osôb alebo jej časť</w:t>
      </w:r>
    </w:p>
    <w:p w14:paraId="5899C99E" w14:textId="18020242" w:rsidR="0067064F" w:rsidRPr="0042216E" w:rsidRDefault="0067064F" w:rsidP="00306F15">
      <w:pPr>
        <w:pStyle w:val="Odsekzoznamu"/>
        <w:numPr>
          <w:ilvl w:val="0"/>
          <w:numId w:val="60"/>
        </w:numPr>
        <w:tabs>
          <w:tab w:val="left" w:pos="9540"/>
          <w:tab w:val="left" w:pos="9784"/>
        </w:tabs>
        <w:spacing w:after="0" w:line="240" w:lineRule="auto"/>
        <w:ind w:right="679"/>
        <w:jc w:val="both"/>
      </w:pPr>
      <w:r w:rsidRPr="0042216E">
        <w:t>o dátume sprístupnenia štádia zaručenej elektronickej fakturácie</w:t>
      </w:r>
    </w:p>
    <w:p w14:paraId="589CF223" w14:textId="0437A174" w:rsidR="0067064F" w:rsidRPr="0042216E" w:rsidRDefault="0067064F" w:rsidP="00306F15">
      <w:pPr>
        <w:pStyle w:val="Odsekzoznamu"/>
        <w:numPr>
          <w:ilvl w:val="0"/>
          <w:numId w:val="60"/>
        </w:numPr>
        <w:tabs>
          <w:tab w:val="left" w:pos="9540"/>
          <w:tab w:val="left" w:pos="9784"/>
        </w:tabs>
        <w:spacing w:after="0" w:line="240" w:lineRule="auto"/>
        <w:ind w:right="679"/>
        <w:jc w:val="both"/>
      </w:pPr>
      <w:r w:rsidRPr="0042216E">
        <w:t>o okruhu osôb, ktoré majú povinnosť žiadať o pridelenie identifikátora prípadu – potrebná zmena zákona vzhľadom na fakt, že identifikátor prípadu sa nebude využívať tak, ako je to uvedené aktuálne v zákone</w:t>
      </w:r>
    </w:p>
    <w:p w14:paraId="71B561BB" w14:textId="77777777" w:rsidR="0067064F" w:rsidRPr="0042216E" w:rsidRDefault="0067064F" w:rsidP="00F91046">
      <w:pPr>
        <w:tabs>
          <w:tab w:val="left" w:pos="9540"/>
          <w:tab w:val="left" w:pos="9784"/>
        </w:tabs>
        <w:spacing w:after="0" w:line="240" w:lineRule="auto"/>
        <w:ind w:right="679"/>
        <w:jc w:val="both"/>
      </w:pPr>
    </w:p>
    <w:p w14:paraId="2D75F0E7" w14:textId="070536FD" w:rsidR="0067064F" w:rsidRPr="0042216E" w:rsidRDefault="0067064F" w:rsidP="00F91046">
      <w:pPr>
        <w:tabs>
          <w:tab w:val="left" w:pos="9540"/>
          <w:tab w:val="left" w:pos="9784"/>
        </w:tabs>
        <w:spacing w:after="0" w:line="240" w:lineRule="auto"/>
        <w:ind w:right="679"/>
        <w:jc w:val="both"/>
      </w:pPr>
      <w:r w:rsidRPr="0042216E">
        <w:t>Za účelom identifikácie konkrétnych zmien</w:t>
      </w:r>
      <w:r w:rsidR="00160F0E" w:rsidRPr="0042216E">
        <w:t>,</w:t>
      </w:r>
      <w:r w:rsidRPr="0042216E">
        <w:t xml:space="preserve"> je potrebné mať k dispozícii detailnú funkčnú a technickú špecifikáciu navrhovaného riešenia IS EFA.</w:t>
      </w:r>
    </w:p>
    <w:p w14:paraId="7133A19C" w14:textId="3EA68136" w:rsidR="00DF77E3" w:rsidRPr="0042216E" w:rsidRDefault="00DF77E3" w:rsidP="00F91046">
      <w:pPr>
        <w:pStyle w:val="Nadpis3"/>
        <w:numPr>
          <w:ilvl w:val="2"/>
          <w:numId w:val="1"/>
        </w:numPr>
        <w:tabs>
          <w:tab w:val="left" w:pos="9540"/>
          <w:tab w:val="left" w:pos="9784"/>
        </w:tabs>
        <w:ind w:right="679"/>
      </w:pPr>
      <w:bookmarkStart w:id="76" w:name="_Toc61814001"/>
      <w:r w:rsidRPr="0042216E">
        <w:t>Nový zákon o zasielaní údajov z faktúr</w:t>
      </w:r>
      <w:bookmarkEnd w:id="76"/>
    </w:p>
    <w:p w14:paraId="44360753" w14:textId="5278AE9C" w:rsidR="0040737D" w:rsidRPr="0042216E" w:rsidRDefault="008433EB" w:rsidP="00F91046">
      <w:pPr>
        <w:tabs>
          <w:tab w:val="left" w:pos="9540"/>
          <w:tab w:val="left" w:pos="9784"/>
        </w:tabs>
        <w:spacing w:after="0" w:line="240" w:lineRule="auto"/>
        <w:ind w:right="679"/>
        <w:jc w:val="both"/>
      </w:pPr>
      <w:r w:rsidRPr="0042216E">
        <w:t>Za účelom sledovania cieľa zníženia medzery DPH sa n</w:t>
      </w:r>
      <w:r w:rsidR="0040737D" w:rsidRPr="0042216E">
        <w:t xml:space="preserve">avrhuje </w:t>
      </w:r>
      <w:r w:rsidR="0040737D" w:rsidRPr="0042216E">
        <w:rPr>
          <w:b/>
          <w:bCs/>
        </w:rPr>
        <w:t xml:space="preserve">prijatie zákona o zasielaní údajov </w:t>
      </w:r>
      <w:r w:rsidRPr="0042216E">
        <w:rPr>
          <w:b/>
          <w:bCs/>
        </w:rPr>
        <w:t>FR SR</w:t>
      </w:r>
      <w:r w:rsidR="0040737D" w:rsidRPr="0042216E">
        <w:rPr>
          <w:b/>
          <w:bCs/>
        </w:rPr>
        <w:t xml:space="preserve"> z faktúr podnikateľských subjektov</w:t>
      </w:r>
      <w:r w:rsidR="0040737D" w:rsidRPr="0042216E">
        <w:t>. Zákonom by sa mala zaviesť pre všetky podnikateľské subjekty povinnosť vyhotovovať faktúry po dodaní tovarov alebo služieb a </w:t>
      </w:r>
      <w:r w:rsidR="00B55DC7" w:rsidRPr="0042216E">
        <w:t xml:space="preserve">pri </w:t>
      </w:r>
      <w:r w:rsidR="0040737D" w:rsidRPr="0042216E">
        <w:t>prijatí platby pred dodaním tovaru alebo služby s výnimkou, ak je pri dodaní tovaru alebo služby z dôvodu hotovostnej platby povinnosť evidovať tržbu pokladnicou e</w:t>
      </w:r>
      <w:r w:rsidRPr="0042216E">
        <w:t>K</w:t>
      </w:r>
      <w:r w:rsidR="0040737D" w:rsidRPr="0042216E">
        <w:t xml:space="preserve">asa klient. Zároveň bude podnikateľom uložená povinnosť zaslať finančnej správe vybrané fakturačné údaje prostredníctvom on-line pripojenia priamo zo svojho </w:t>
      </w:r>
      <w:r w:rsidR="00B55DC7" w:rsidRPr="0042216E">
        <w:t xml:space="preserve">účtovného </w:t>
      </w:r>
      <w:r w:rsidR="0040737D" w:rsidRPr="0042216E">
        <w:t>softvéru</w:t>
      </w:r>
      <w:r w:rsidR="00A8189F" w:rsidRPr="0042216E">
        <w:t>, ktorého komunikačný mod</w:t>
      </w:r>
      <w:r w:rsidR="00621D38">
        <w:t>u</w:t>
      </w:r>
      <w:r w:rsidR="00A8189F" w:rsidRPr="0042216E">
        <w:t>l s IS EFA bude certifikovan</w:t>
      </w:r>
      <w:r w:rsidR="00C47E8D" w:rsidRPr="0042216E">
        <w:t>ý</w:t>
      </w:r>
      <w:r w:rsidR="00A8189F" w:rsidRPr="0042216E">
        <w:t xml:space="preserve"> FR SR,</w:t>
      </w:r>
      <w:r w:rsidR="0040737D" w:rsidRPr="0042216E">
        <w:t xml:space="preserve"> alebo prostredníctvom bezplatnej štátnej aplikácie.  Zaslanie vybraných</w:t>
      </w:r>
      <w:r w:rsidR="00A8189F" w:rsidRPr="0042216E">
        <w:t xml:space="preserve"> fakturačných</w:t>
      </w:r>
      <w:r w:rsidR="0040737D" w:rsidRPr="0042216E">
        <w:t xml:space="preserve"> </w:t>
      </w:r>
      <w:r w:rsidR="005E6766" w:rsidRPr="0042216E">
        <w:t>údajov FR SR</w:t>
      </w:r>
      <w:r w:rsidR="0040737D" w:rsidRPr="0042216E">
        <w:t xml:space="preserve"> bude súčasťou procesu vyhotovenia konečnej verzie faktúry, t. j. </w:t>
      </w:r>
      <w:r w:rsidR="005E6766" w:rsidRPr="0042216E">
        <w:t xml:space="preserve">FR SR </w:t>
      </w:r>
      <w:r w:rsidR="0040737D" w:rsidRPr="0042216E">
        <w:t xml:space="preserve"> bude mať k dispozícii údaje z vyhotovených faktúr v aktuálnom čase, obdobne, ako pri údajoch zasielaných do systému e</w:t>
      </w:r>
      <w:r w:rsidRPr="0042216E">
        <w:t>K</w:t>
      </w:r>
      <w:r w:rsidR="0040737D" w:rsidRPr="0042216E">
        <w:t xml:space="preserve">asa.  </w:t>
      </w:r>
    </w:p>
    <w:p w14:paraId="67C3D7B0" w14:textId="77777777" w:rsidR="0040737D" w:rsidRPr="0042216E" w:rsidRDefault="0040737D" w:rsidP="00F91046">
      <w:pPr>
        <w:tabs>
          <w:tab w:val="left" w:pos="9540"/>
          <w:tab w:val="left" w:pos="9784"/>
        </w:tabs>
        <w:spacing w:after="0" w:line="240" w:lineRule="auto"/>
        <w:ind w:right="679"/>
        <w:jc w:val="both"/>
      </w:pPr>
    </w:p>
    <w:p w14:paraId="477C1BDC" w14:textId="22B1A2CB" w:rsidR="0040737D" w:rsidRPr="0042216E" w:rsidRDefault="0040737D" w:rsidP="00F91046">
      <w:pPr>
        <w:tabs>
          <w:tab w:val="left" w:pos="9540"/>
          <w:tab w:val="left" w:pos="9784"/>
        </w:tabs>
        <w:spacing w:after="0" w:line="240" w:lineRule="auto"/>
        <w:ind w:right="679"/>
        <w:jc w:val="both"/>
      </w:pPr>
      <w:r w:rsidRPr="0042216E">
        <w:t xml:space="preserve">Keďže v súčasnej dobe majú povinnosť vyhotovenia faktúry v prípade tuzemských dodávok tovarov a služieb len platitelia dane z pridanej hodnoty a len pre zdaniteľné osoby (podnikateľov), je nevyhnutné osobitným zákonom rozšíriť túto povinnosť aj na podnikateľské subjekty, ktoré nie sú platiteľmi dane z pridanej hodnoty a na všetky štádiá obchodného reťazca, vrátane transakcií pre konečného zákazníka. Zavedením povinnosti fakturácie na všetky podnikateľské transakcie a povinnosti on-line poskytnutia vybraných fakturačných údajov finančnej správe, získa </w:t>
      </w:r>
      <w:r w:rsidR="008433EB" w:rsidRPr="0042216E">
        <w:t>FR SR</w:t>
      </w:r>
      <w:r w:rsidRPr="0042216E">
        <w:t xml:space="preserve"> v reálnom čase informácie o deklarovaných plneniach </w:t>
      </w:r>
      <w:r w:rsidR="00B336BD" w:rsidRPr="0042216E">
        <w:t xml:space="preserve">v </w:t>
      </w:r>
      <w:r w:rsidRPr="0042216E">
        <w:t xml:space="preserve">rámci podnikateľskej činnosti, pri ktorých sa vyhotovuje faktúra. </w:t>
      </w:r>
      <w:r w:rsidR="009241E0" w:rsidRPr="0042216E">
        <w:t>Takisto sa navrhovaným zákonom zavedie týmto subjektom povinnosť oznamovať finančnej správe v reálnom čase</w:t>
      </w:r>
      <w:r w:rsidRPr="0042216E">
        <w:t xml:space="preserve"> </w:t>
      </w:r>
      <w:r w:rsidR="009241E0" w:rsidRPr="0042216E">
        <w:t xml:space="preserve">prijaté faktúry od ich dodávateľov. </w:t>
      </w:r>
      <w:r w:rsidRPr="0042216E">
        <w:t xml:space="preserve">Databázu </w:t>
      </w:r>
      <w:r w:rsidR="00A8189F" w:rsidRPr="0042216E">
        <w:t> fakturačných údajov</w:t>
      </w:r>
      <w:r w:rsidRPr="0042216E">
        <w:t xml:space="preserve"> bude finančná správa využívať na detekciu daňových únikov, a to nielen v oblasti dane z pridanej hodnoty, ale aj v oblasti dane z príjmov. Včasné odhalenie rizikového správania daňových subjektov umožní </w:t>
      </w:r>
      <w:r w:rsidR="008433EB" w:rsidRPr="0042216E">
        <w:t>FR SR</w:t>
      </w:r>
      <w:r w:rsidRPr="0042216E">
        <w:t xml:space="preserve"> prijať opatrenia, ktoré zamedzia alebo zastavia daňové úniky a daňové podvody už počas ich realizácie. Nadväzujúcim opatrením na zamedzenie daňových únikov na dani z pridanej hodnoty môže byť </w:t>
      </w:r>
      <w:r w:rsidR="00373284" w:rsidRPr="0042216E">
        <w:t>v odôvodených prípadoch širšie využitie zabezpečovacích inštitútov pri výkone správy daní, napríklad predbežného opatrenia.</w:t>
      </w:r>
      <w:r w:rsidRPr="0042216E">
        <w:t xml:space="preserve"> </w:t>
      </w:r>
    </w:p>
    <w:p w14:paraId="7F45AD58" w14:textId="77777777" w:rsidR="0040737D" w:rsidRPr="0042216E" w:rsidRDefault="0040737D" w:rsidP="00F91046">
      <w:pPr>
        <w:tabs>
          <w:tab w:val="left" w:pos="9540"/>
          <w:tab w:val="left" w:pos="9784"/>
        </w:tabs>
        <w:spacing w:after="0" w:line="240" w:lineRule="auto"/>
        <w:ind w:right="679"/>
        <w:jc w:val="both"/>
        <w:rPr>
          <w:rFonts w:cstheme="minorHAnsi"/>
        </w:rPr>
      </w:pPr>
    </w:p>
    <w:p w14:paraId="6A76B0F6" w14:textId="6AA62EC3" w:rsidR="009241E0" w:rsidRPr="0042216E" w:rsidRDefault="00373284" w:rsidP="00F91046">
      <w:pPr>
        <w:tabs>
          <w:tab w:val="left" w:pos="9540"/>
          <w:tab w:val="left" w:pos="9784"/>
        </w:tabs>
        <w:spacing w:after="0" w:line="240" w:lineRule="auto"/>
        <w:ind w:right="473"/>
        <w:jc w:val="both"/>
        <w:rPr>
          <w:rFonts w:cstheme="minorHAnsi"/>
        </w:rPr>
      </w:pPr>
      <w:r w:rsidRPr="0042216E">
        <w:rPr>
          <w:rFonts w:cstheme="minorHAnsi"/>
        </w:rPr>
        <w:t>Navrhovaným zákonom sa taktiež ustanoví sankčný mechanizmus pre prípady úmyselného obchádzania vyššie uvedených povinností.</w:t>
      </w:r>
    </w:p>
    <w:p w14:paraId="0BE1A5E6" w14:textId="77777777" w:rsidR="00373284" w:rsidRPr="0042216E" w:rsidRDefault="00373284" w:rsidP="00F91046">
      <w:pPr>
        <w:tabs>
          <w:tab w:val="left" w:pos="9540"/>
          <w:tab w:val="left" w:pos="9784"/>
        </w:tabs>
        <w:spacing w:after="0" w:line="240" w:lineRule="auto"/>
        <w:ind w:right="473"/>
        <w:jc w:val="both"/>
        <w:rPr>
          <w:rFonts w:cstheme="minorHAnsi"/>
        </w:rPr>
      </w:pPr>
    </w:p>
    <w:p w14:paraId="2F1814C9" w14:textId="1A029EB4" w:rsidR="0040737D" w:rsidRPr="0042216E" w:rsidRDefault="00373284" w:rsidP="00F91046">
      <w:pPr>
        <w:tabs>
          <w:tab w:val="left" w:pos="9540"/>
          <w:tab w:val="left" w:pos="9784"/>
        </w:tabs>
        <w:spacing w:after="0" w:line="240" w:lineRule="auto"/>
        <w:ind w:right="679"/>
        <w:jc w:val="both"/>
      </w:pPr>
      <w:r w:rsidRPr="0042216E">
        <w:rPr>
          <w:rFonts w:cstheme="minorHAnsi"/>
        </w:rPr>
        <w:t xml:space="preserve">V súlade s navrhovaným zákonom dôjde k úpravám už existujúcich právnych predpisov, predovšetkým </w:t>
      </w:r>
      <w:r w:rsidR="0040737D" w:rsidRPr="0042216E">
        <w:rPr>
          <w:rFonts w:cstheme="minorHAnsi"/>
        </w:rPr>
        <w:t>s ohľadom na zníženie administratívneho zaťaženia podnikateľov (napr. zrušenie povinnosti podávania kontrolného výkazu DPH)</w:t>
      </w:r>
      <w:r w:rsidR="00A8189F" w:rsidRPr="0042216E">
        <w:rPr>
          <w:rFonts w:cstheme="minorHAnsi"/>
        </w:rPr>
        <w:t>.</w:t>
      </w:r>
      <w:r w:rsidRPr="0042216E">
        <w:rPr>
          <w:rFonts w:cstheme="minorHAnsi"/>
        </w:rPr>
        <w:t xml:space="preserve"> </w:t>
      </w:r>
    </w:p>
    <w:p w14:paraId="452A697E" w14:textId="0BCABF6D" w:rsidR="009111E9" w:rsidRPr="0042216E" w:rsidRDefault="009111E9" w:rsidP="00F91046">
      <w:pPr>
        <w:tabs>
          <w:tab w:val="left" w:pos="9540"/>
          <w:tab w:val="left" w:pos="9784"/>
        </w:tabs>
        <w:spacing w:after="0" w:line="240" w:lineRule="auto"/>
        <w:ind w:right="473"/>
        <w:jc w:val="both"/>
      </w:pPr>
    </w:p>
    <w:p w14:paraId="629C8716" w14:textId="67285B64" w:rsidR="008433EB" w:rsidRPr="0042216E" w:rsidRDefault="00DC0CEA" w:rsidP="00F91046">
      <w:pPr>
        <w:tabs>
          <w:tab w:val="left" w:pos="9540"/>
          <w:tab w:val="left" w:pos="9784"/>
        </w:tabs>
        <w:ind w:right="679"/>
        <w:rPr>
          <w:b/>
          <w:bCs/>
        </w:rPr>
      </w:pPr>
      <w:r w:rsidRPr="0042216E">
        <w:rPr>
          <w:b/>
          <w:bCs/>
        </w:rPr>
        <w:t>RIZIKÁ</w:t>
      </w:r>
    </w:p>
    <w:p w14:paraId="40A9C27F" w14:textId="2801FB40" w:rsidR="008433EB" w:rsidRPr="0042216E" w:rsidRDefault="008433EB" w:rsidP="00F91046">
      <w:pPr>
        <w:tabs>
          <w:tab w:val="left" w:pos="9540"/>
          <w:tab w:val="left" w:pos="9784"/>
        </w:tabs>
        <w:ind w:right="679"/>
        <w:rPr>
          <w:rFonts w:cs="ArialMT"/>
        </w:rPr>
      </w:pPr>
      <w:r w:rsidRPr="0042216E">
        <w:rPr>
          <w:rFonts w:cs="ArialMT"/>
        </w:rPr>
        <w:t>R_</w:t>
      </w:r>
      <w:r w:rsidR="00B71EC7" w:rsidRPr="0042216E">
        <w:rPr>
          <w:rFonts w:cs="ArialMT"/>
        </w:rPr>
        <w:t>1</w:t>
      </w:r>
      <w:r w:rsidR="00D83939">
        <w:rPr>
          <w:rFonts w:cs="ArialMT"/>
        </w:rPr>
        <w:t>1</w:t>
      </w:r>
      <w:r w:rsidRPr="0042216E">
        <w:rPr>
          <w:rFonts w:cs="ArialMT"/>
        </w:rPr>
        <w:t>: Časová a finančná náročnosť na zavedenia nového IS na strane FS a podnikateľských subjektov.</w:t>
      </w:r>
    </w:p>
    <w:p w14:paraId="4DEE27B5" w14:textId="6BC08530" w:rsidR="008433EB" w:rsidRPr="0042216E" w:rsidRDefault="008433EB" w:rsidP="00F91046">
      <w:pPr>
        <w:tabs>
          <w:tab w:val="left" w:pos="9540"/>
          <w:tab w:val="left" w:pos="9784"/>
        </w:tabs>
        <w:ind w:right="679"/>
        <w:rPr>
          <w:rFonts w:cs="ArialMT"/>
        </w:rPr>
      </w:pPr>
      <w:r w:rsidRPr="0042216E">
        <w:rPr>
          <w:rFonts w:cs="ArialMT"/>
        </w:rPr>
        <w:lastRenderedPageBreak/>
        <w:t>R_</w:t>
      </w:r>
      <w:r w:rsidR="0000660C" w:rsidRPr="0042216E">
        <w:rPr>
          <w:rFonts w:cs="ArialMT"/>
        </w:rPr>
        <w:t>1</w:t>
      </w:r>
      <w:r w:rsidR="00D83939">
        <w:rPr>
          <w:rFonts w:cs="ArialMT"/>
        </w:rPr>
        <w:t>2</w:t>
      </w:r>
      <w:r w:rsidRPr="0042216E">
        <w:rPr>
          <w:rFonts w:cs="ArialMT"/>
        </w:rPr>
        <w:t xml:space="preserve">: Uplatnenie odpočítania DPH z faktúry, pri ktorej dodávateľ nesplnil povinnosť zaslať údaje do elektronického systému FS.  </w:t>
      </w:r>
    </w:p>
    <w:p w14:paraId="6ABC1FA4" w14:textId="67DB622B" w:rsidR="0000660C" w:rsidRPr="0042216E" w:rsidRDefault="0000660C" w:rsidP="00F91046">
      <w:pPr>
        <w:tabs>
          <w:tab w:val="left" w:pos="9540"/>
          <w:tab w:val="left" w:pos="9784"/>
        </w:tabs>
        <w:autoSpaceDE w:val="0"/>
        <w:autoSpaceDN w:val="0"/>
        <w:adjustRightInd w:val="0"/>
        <w:ind w:right="679"/>
        <w:rPr>
          <w:rFonts w:cs="ArialMT"/>
        </w:rPr>
      </w:pPr>
      <w:r w:rsidRPr="0042216E">
        <w:rPr>
          <w:rFonts w:cs="ArialMT"/>
        </w:rPr>
        <w:t>R_1</w:t>
      </w:r>
      <w:r w:rsidR="00D83939">
        <w:rPr>
          <w:rFonts w:cs="ArialMT"/>
        </w:rPr>
        <w:t>3</w:t>
      </w:r>
      <w:r w:rsidRPr="0042216E">
        <w:rPr>
          <w:rFonts w:cs="ArialMT"/>
        </w:rPr>
        <w:t xml:space="preserve">: Časová náročnosť </w:t>
      </w:r>
      <w:r w:rsidR="0067064F" w:rsidRPr="0042216E">
        <w:rPr>
          <w:rFonts w:cs="ArialMT"/>
        </w:rPr>
        <w:t>prípravy a schvaľovania novely</w:t>
      </w:r>
      <w:r w:rsidRPr="0042216E">
        <w:rPr>
          <w:rFonts w:cs="ArialMT"/>
        </w:rPr>
        <w:t xml:space="preserve"> zákona o e-fakturácii</w:t>
      </w:r>
    </w:p>
    <w:p w14:paraId="61757136" w14:textId="71ED6E3B" w:rsidR="0067064F" w:rsidRPr="0042216E" w:rsidRDefault="0067064F" w:rsidP="00F91046">
      <w:pPr>
        <w:tabs>
          <w:tab w:val="left" w:pos="9540"/>
          <w:tab w:val="left" w:pos="9784"/>
        </w:tabs>
        <w:autoSpaceDE w:val="0"/>
        <w:autoSpaceDN w:val="0"/>
        <w:adjustRightInd w:val="0"/>
        <w:ind w:right="679"/>
        <w:rPr>
          <w:rFonts w:cs="ArialMT"/>
        </w:rPr>
      </w:pPr>
      <w:r w:rsidRPr="0042216E">
        <w:rPr>
          <w:rFonts w:cs="ArialMT"/>
        </w:rPr>
        <w:t>R_1</w:t>
      </w:r>
      <w:r w:rsidR="00D83939">
        <w:rPr>
          <w:rFonts w:cs="ArialMT"/>
        </w:rPr>
        <w:t>4</w:t>
      </w:r>
      <w:r w:rsidRPr="0042216E">
        <w:rPr>
          <w:rFonts w:cs="ArialMT"/>
        </w:rPr>
        <w:t xml:space="preserve">: </w:t>
      </w:r>
      <w:r w:rsidR="00105A9E" w:rsidRPr="0042216E">
        <w:rPr>
          <w:rFonts w:cs="ArialMT"/>
        </w:rPr>
        <w:t>Časová náročnosť prípravy a vykonávacích dokumentov k zákonu o e-fakturácii</w:t>
      </w:r>
    </w:p>
    <w:p w14:paraId="0E4A8A15" w14:textId="27C094CB" w:rsidR="00035101" w:rsidRPr="0042216E" w:rsidRDefault="00035101" w:rsidP="00F91046">
      <w:pPr>
        <w:pStyle w:val="Nadpis2"/>
        <w:tabs>
          <w:tab w:val="left" w:pos="9540"/>
          <w:tab w:val="left" w:pos="9784"/>
        </w:tabs>
        <w:ind w:right="679"/>
      </w:pPr>
      <w:bookmarkStart w:id="77" w:name="_Toc58156054"/>
      <w:bookmarkStart w:id="78" w:name="_Toc61814002"/>
      <w:r w:rsidRPr="0042216E">
        <w:t>Architektúra</w:t>
      </w:r>
      <w:bookmarkEnd w:id="77"/>
      <w:bookmarkEnd w:id="78"/>
    </w:p>
    <w:p w14:paraId="034B2BA3" w14:textId="043FC166" w:rsidR="006D2284" w:rsidRPr="0042216E" w:rsidRDefault="00D76756" w:rsidP="00393AEF">
      <w:pPr>
        <w:tabs>
          <w:tab w:val="left" w:pos="9540"/>
          <w:tab w:val="left" w:pos="9784"/>
        </w:tabs>
        <w:ind w:right="679"/>
        <w:jc w:val="both"/>
        <w:rPr>
          <w:iCs/>
        </w:rPr>
      </w:pPr>
      <w:r w:rsidRPr="0042216E">
        <w:t xml:space="preserve">Rámcová architektúra IS EFA </w:t>
      </w:r>
      <w:r w:rsidRPr="0042216E">
        <w:rPr>
          <w:iCs/>
        </w:rPr>
        <w:t>pozostáva</w:t>
      </w:r>
      <w:r w:rsidR="00393AEF" w:rsidRPr="0042216E">
        <w:rPr>
          <w:iCs/>
        </w:rPr>
        <w:t xml:space="preserve"> </w:t>
      </w:r>
      <w:r w:rsidR="00D345FF" w:rsidRPr="0042216E">
        <w:rPr>
          <w:iCs/>
        </w:rPr>
        <w:t>z týchto základných častí</w:t>
      </w:r>
      <w:r w:rsidRPr="0042216E">
        <w:rPr>
          <w:iCs/>
        </w:rPr>
        <w:t xml:space="preserve"> (modulov)</w:t>
      </w:r>
      <w:r w:rsidR="00D345FF" w:rsidRPr="0042216E">
        <w:rPr>
          <w:iCs/>
        </w:rPr>
        <w:t>:</w:t>
      </w:r>
    </w:p>
    <w:p w14:paraId="0CFF044D" w14:textId="71745C1D"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EFA </w:t>
      </w:r>
      <w:r w:rsidR="00AE3BB0" w:rsidRPr="0042216E">
        <w:rPr>
          <w:iCs/>
        </w:rPr>
        <w:t>G</w:t>
      </w:r>
      <w:r w:rsidRPr="0042216E">
        <w:rPr>
          <w:iCs/>
        </w:rPr>
        <w:t xml:space="preserve">ateway – modul na príjem </w:t>
      </w:r>
      <w:r w:rsidR="005E6766" w:rsidRPr="0042216E">
        <w:rPr>
          <w:iCs/>
        </w:rPr>
        <w:t xml:space="preserve">údajov z </w:t>
      </w:r>
      <w:r w:rsidRPr="0042216E">
        <w:rPr>
          <w:iCs/>
        </w:rPr>
        <w:t xml:space="preserve">faktúr v predpísanom elektronickom formáte </w:t>
      </w:r>
      <w:r w:rsidR="00046542" w:rsidRPr="0042216E">
        <w:rPr>
          <w:iCs/>
        </w:rPr>
        <w:t>a automatizovanú komunikáciu so systémami daňových poplatníkov</w:t>
      </w:r>
    </w:p>
    <w:p w14:paraId="62B356C3" w14:textId="0CEB8699"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EFA </w:t>
      </w:r>
      <w:r w:rsidR="00AE3BB0" w:rsidRPr="0042216E">
        <w:rPr>
          <w:iCs/>
        </w:rPr>
        <w:t>P</w:t>
      </w:r>
      <w:r w:rsidRPr="0042216E">
        <w:rPr>
          <w:iCs/>
        </w:rPr>
        <w:t xml:space="preserve">rocessing – spracovanie prijatých </w:t>
      </w:r>
      <w:r w:rsidR="005E6766" w:rsidRPr="0042216E">
        <w:rPr>
          <w:iCs/>
        </w:rPr>
        <w:t xml:space="preserve">údajov z </w:t>
      </w:r>
      <w:r w:rsidRPr="0042216E">
        <w:rPr>
          <w:iCs/>
        </w:rPr>
        <w:t>faktúr</w:t>
      </w:r>
    </w:p>
    <w:p w14:paraId="02A67677" w14:textId="62C989FF"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EFA doručovanie – doručovanie </w:t>
      </w:r>
      <w:r w:rsidR="005E6766" w:rsidRPr="0042216E">
        <w:rPr>
          <w:iCs/>
        </w:rPr>
        <w:t xml:space="preserve">zaručených elektronických </w:t>
      </w:r>
      <w:r w:rsidRPr="0042216E">
        <w:rPr>
          <w:iCs/>
        </w:rPr>
        <w:t>faktúr B2G do schránok odberateľom</w:t>
      </w:r>
    </w:p>
    <w:p w14:paraId="31A2CE7E" w14:textId="76CDD87D" w:rsidR="00D345FF" w:rsidRPr="0042216E" w:rsidRDefault="00D345FF" w:rsidP="00F91046">
      <w:pPr>
        <w:pStyle w:val="Odsekzoznamu"/>
        <w:numPr>
          <w:ilvl w:val="0"/>
          <w:numId w:val="16"/>
        </w:numPr>
        <w:tabs>
          <w:tab w:val="left" w:pos="9540"/>
          <w:tab w:val="left" w:pos="9784"/>
        </w:tabs>
        <w:ind w:right="679"/>
        <w:jc w:val="both"/>
        <w:rPr>
          <w:iCs/>
        </w:rPr>
      </w:pPr>
      <w:r w:rsidRPr="0042216E">
        <w:rPr>
          <w:iCs/>
        </w:rPr>
        <w:t xml:space="preserve">Analytický </w:t>
      </w:r>
      <w:r w:rsidR="00AE3BB0" w:rsidRPr="0042216E">
        <w:rPr>
          <w:iCs/>
        </w:rPr>
        <w:t>systém</w:t>
      </w:r>
      <w:r w:rsidRPr="0042216E">
        <w:rPr>
          <w:iCs/>
        </w:rPr>
        <w:t xml:space="preserve"> – kontroly tretej úrovne na zisťovanie daňových podvodov</w:t>
      </w:r>
    </w:p>
    <w:p w14:paraId="32B90F4A" w14:textId="0D92B938" w:rsidR="001622C4" w:rsidRPr="0042216E" w:rsidRDefault="00E30774" w:rsidP="00F91046">
      <w:pPr>
        <w:pStyle w:val="Odsekzoznamu"/>
        <w:numPr>
          <w:ilvl w:val="0"/>
          <w:numId w:val="16"/>
        </w:numPr>
        <w:tabs>
          <w:tab w:val="left" w:pos="9540"/>
          <w:tab w:val="left" w:pos="9784"/>
        </w:tabs>
        <w:ind w:right="679"/>
        <w:jc w:val="both"/>
        <w:rPr>
          <w:iCs/>
        </w:rPr>
      </w:pPr>
      <w:r w:rsidRPr="0042216E">
        <w:rPr>
          <w:iCs/>
        </w:rPr>
        <w:t xml:space="preserve">EFA </w:t>
      </w:r>
      <w:r w:rsidR="00046542" w:rsidRPr="0042216E">
        <w:rPr>
          <w:iCs/>
        </w:rPr>
        <w:t>Používateľs</w:t>
      </w:r>
      <w:r w:rsidR="00840A28" w:rsidRPr="0042216E">
        <w:rPr>
          <w:iCs/>
        </w:rPr>
        <w:t xml:space="preserve">ká aplikácia </w:t>
      </w:r>
      <w:r w:rsidR="00046542" w:rsidRPr="0042216E">
        <w:rPr>
          <w:iCs/>
        </w:rPr>
        <w:t xml:space="preserve">– slúži na </w:t>
      </w:r>
      <w:r w:rsidR="001622C4" w:rsidRPr="0042216E">
        <w:rPr>
          <w:iCs/>
        </w:rPr>
        <w:t xml:space="preserve">správu </w:t>
      </w:r>
      <w:r w:rsidR="005E6766" w:rsidRPr="0042216E">
        <w:rPr>
          <w:iCs/>
        </w:rPr>
        <w:t xml:space="preserve">prijatých údajov z </w:t>
      </w:r>
      <w:r w:rsidR="001622C4" w:rsidRPr="0042216E">
        <w:rPr>
          <w:iCs/>
        </w:rPr>
        <w:t>faktúr, t.</w:t>
      </w:r>
      <w:r w:rsidR="007361FB">
        <w:rPr>
          <w:iCs/>
        </w:rPr>
        <w:t xml:space="preserve"> </w:t>
      </w:r>
      <w:r w:rsidR="001622C4" w:rsidRPr="0042216E">
        <w:rPr>
          <w:iCs/>
        </w:rPr>
        <w:t>j.</w:t>
      </w:r>
    </w:p>
    <w:p w14:paraId="23FA4BF8" w14:textId="773A76A0" w:rsidR="001622C4" w:rsidRPr="0042216E" w:rsidRDefault="00046542" w:rsidP="00F91046">
      <w:pPr>
        <w:pStyle w:val="Odsekzoznamu"/>
        <w:numPr>
          <w:ilvl w:val="1"/>
          <w:numId w:val="16"/>
        </w:numPr>
        <w:tabs>
          <w:tab w:val="left" w:pos="9540"/>
          <w:tab w:val="left" w:pos="9784"/>
        </w:tabs>
        <w:ind w:right="679"/>
        <w:jc w:val="both"/>
        <w:rPr>
          <w:iCs/>
        </w:rPr>
      </w:pPr>
      <w:r w:rsidRPr="0042216E">
        <w:rPr>
          <w:iCs/>
        </w:rPr>
        <w:t xml:space="preserve">vytváranie </w:t>
      </w:r>
      <w:r w:rsidR="005E6766" w:rsidRPr="0042216E">
        <w:rPr>
          <w:iCs/>
        </w:rPr>
        <w:t>údajov z faktúr</w:t>
      </w:r>
      <w:r w:rsidR="00840A28" w:rsidRPr="0042216E">
        <w:rPr>
          <w:iCs/>
        </w:rPr>
        <w:t xml:space="preserve"> dodávateľmi</w:t>
      </w:r>
    </w:p>
    <w:p w14:paraId="547699B8" w14:textId="303C14D9" w:rsidR="00D345FF" w:rsidRPr="0042216E" w:rsidRDefault="00840A28" w:rsidP="00F91046">
      <w:pPr>
        <w:pStyle w:val="Odsekzoznamu"/>
        <w:numPr>
          <w:ilvl w:val="1"/>
          <w:numId w:val="16"/>
        </w:numPr>
        <w:tabs>
          <w:tab w:val="left" w:pos="9540"/>
          <w:tab w:val="left" w:pos="9784"/>
        </w:tabs>
        <w:ind w:right="679"/>
        <w:jc w:val="both"/>
        <w:rPr>
          <w:iCs/>
        </w:rPr>
      </w:pPr>
      <w:r w:rsidRPr="0042216E">
        <w:rPr>
          <w:iCs/>
        </w:rPr>
        <w:t>potvrdzovanie prijatých faktúr odberateľmi</w:t>
      </w:r>
    </w:p>
    <w:p w14:paraId="0BF89DF4" w14:textId="68899216" w:rsidR="001622C4" w:rsidRPr="0042216E" w:rsidRDefault="001622C4" w:rsidP="00F91046">
      <w:pPr>
        <w:pStyle w:val="Odsekzoznamu"/>
        <w:numPr>
          <w:ilvl w:val="1"/>
          <w:numId w:val="16"/>
        </w:numPr>
        <w:tabs>
          <w:tab w:val="left" w:pos="9540"/>
          <w:tab w:val="left" w:pos="9784"/>
        </w:tabs>
        <w:ind w:right="679"/>
        <w:jc w:val="both"/>
        <w:rPr>
          <w:iCs/>
        </w:rPr>
      </w:pPr>
      <w:r w:rsidRPr="0042216E">
        <w:rPr>
          <w:iCs/>
        </w:rPr>
        <w:t>prehľad faktúr odoslaných a/alebo prijatých</w:t>
      </w:r>
    </w:p>
    <w:p w14:paraId="00B64796" w14:textId="6CEBAC42" w:rsidR="00E30774" w:rsidRPr="0042216E" w:rsidRDefault="00E30774" w:rsidP="00F91046">
      <w:pPr>
        <w:pStyle w:val="Odsekzoznamu"/>
        <w:numPr>
          <w:ilvl w:val="1"/>
          <w:numId w:val="16"/>
        </w:numPr>
        <w:tabs>
          <w:tab w:val="left" w:pos="9540"/>
          <w:tab w:val="left" w:pos="9784"/>
        </w:tabs>
        <w:ind w:right="679"/>
        <w:jc w:val="both"/>
        <w:rPr>
          <w:iCs/>
        </w:rPr>
      </w:pPr>
      <w:r w:rsidRPr="0042216E">
        <w:rPr>
          <w:iCs/>
        </w:rPr>
        <w:t>zabezpečenie ďalšej funkcionality (napr. generovanie certifikátov, správu používateľov, správu používateľských preferencií, atď.)</w:t>
      </w:r>
    </w:p>
    <w:p w14:paraId="283C5325" w14:textId="2EBEB442" w:rsidR="00393AEF" w:rsidRPr="0042216E" w:rsidRDefault="00393AEF" w:rsidP="00E81F15">
      <w:pPr>
        <w:pStyle w:val="Odsekzoznamu"/>
        <w:numPr>
          <w:ilvl w:val="0"/>
          <w:numId w:val="16"/>
        </w:numPr>
        <w:tabs>
          <w:tab w:val="left" w:pos="9540"/>
          <w:tab w:val="left" w:pos="9784"/>
        </w:tabs>
        <w:ind w:right="679"/>
        <w:jc w:val="both"/>
        <w:rPr>
          <w:iCs/>
        </w:rPr>
      </w:pPr>
      <w:r w:rsidRPr="0042216E">
        <w:rPr>
          <w:iCs/>
        </w:rPr>
        <w:t>Zverejňovanie faktúr – modul zabezpečujúci zverejňovanie faktúr segmentov B2G a G2G</w:t>
      </w:r>
    </w:p>
    <w:p w14:paraId="4F9338CB" w14:textId="6B10D756" w:rsidR="00F60080" w:rsidRPr="0042216E" w:rsidRDefault="00F60080" w:rsidP="00F91046">
      <w:pPr>
        <w:pStyle w:val="Popis"/>
        <w:keepNext/>
        <w:tabs>
          <w:tab w:val="left" w:pos="9540"/>
          <w:tab w:val="left" w:pos="9784"/>
        </w:tabs>
        <w:ind w:right="679"/>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9</w:t>
      </w:r>
      <w:r w:rsidR="0067216C" w:rsidRPr="0042216E">
        <w:rPr>
          <w:sz w:val="20"/>
          <w:szCs w:val="28"/>
        </w:rPr>
        <w:fldChar w:fldCharType="end"/>
      </w:r>
      <w:r w:rsidRPr="0042216E">
        <w:rPr>
          <w:sz w:val="20"/>
          <w:szCs w:val="28"/>
        </w:rPr>
        <w:t xml:space="preserve"> - Moduly IS EFA</w:t>
      </w:r>
    </w:p>
    <w:p w14:paraId="5C88B2EC" w14:textId="7FB59E48" w:rsidR="00840A28" w:rsidRPr="0042216E" w:rsidRDefault="00E30774" w:rsidP="00F91046">
      <w:pPr>
        <w:tabs>
          <w:tab w:val="left" w:pos="9540"/>
          <w:tab w:val="left" w:pos="9784"/>
        </w:tabs>
        <w:ind w:right="679"/>
        <w:rPr>
          <w:iCs/>
        </w:rPr>
      </w:pPr>
      <w:r w:rsidRPr="0042216E">
        <w:rPr>
          <w:noProof/>
          <w:lang w:eastAsia="sk-SK"/>
        </w:rPr>
        <w:drawing>
          <wp:inline distT="0" distB="0" distL="0" distR="0" wp14:anchorId="157ED0E8" wp14:editId="54E6EEC7">
            <wp:extent cx="6202651" cy="3159125"/>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07319" cy="3161503"/>
                    </a:xfrm>
                    <a:prstGeom prst="rect">
                      <a:avLst/>
                    </a:prstGeom>
                  </pic:spPr>
                </pic:pic>
              </a:graphicData>
            </a:graphic>
          </wp:inline>
        </w:drawing>
      </w:r>
      <w:r w:rsidRPr="0042216E" w:rsidDel="00C73091">
        <w:rPr>
          <w:rStyle w:val="Odkaznakomentr"/>
        </w:rPr>
        <w:t xml:space="preserve"> </w:t>
      </w:r>
      <w:r w:rsidRPr="0042216E">
        <w:rPr>
          <w:iCs/>
        </w:rPr>
        <w:t xml:space="preserve"> </w:t>
      </w:r>
    </w:p>
    <w:p w14:paraId="0D85BDEA" w14:textId="2A0E17F8" w:rsidR="00DC0CEA" w:rsidRPr="0042216E" w:rsidRDefault="00DC0CEA" w:rsidP="00F91046">
      <w:pPr>
        <w:tabs>
          <w:tab w:val="left" w:pos="9540"/>
          <w:tab w:val="left" w:pos="9784"/>
        </w:tabs>
        <w:ind w:right="679"/>
        <w:jc w:val="both"/>
        <w:rPr>
          <w:b/>
          <w:bCs/>
          <w:iCs/>
        </w:rPr>
      </w:pPr>
    </w:p>
    <w:p w14:paraId="3843F1F1" w14:textId="205E86BF" w:rsidR="005D576C" w:rsidRPr="0042216E" w:rsidRDefault="005D576C" w:rsidP="00F91046">
      <w:pPr>
        <w:tabs>
          <w:tab w:val="left" w:pos="9540"/>
          <w:tab w:val="left" w:pos="9784"/>
        </w:tabs>
        <w:ind w:right="679"/>
        <w:jc w:val="both"/>
        <w:rPr>
          <w:iCs/>
        </w:rPr>
      </w:pPr>
      <w:r w:rsidRPr="0042216E">
        <w:rPr>
          <w:iCs/>
        </w:rPr>
        <w:t xml:space="preserve">Faktúry do </w:t>
      </w:r>
      <w:r w:rsidR="0055312F">
        <w:rPr>
          <w:iCs/>
        </w:rPr>
        <w:t xml:space="preserve">IS </w:t>
      </w:r>
      <w:r w:rsidRPr="0042216E">
        <w:rPr>
          <w:iCs/>
        </w:rPr>
        <w:t>EFA budú môcť vstupovať dvomi kanálmi:</w:t>
      </w:r>
    </w:p>
    <w:p w14:paraId="66115F26" w14:textId="4355AF86" w:rsidR="005D576C" w:rsidRPr="0042216E" w:rsidRDefault="005D576C" w:rsidP="00F91046">
      <w:pPr>
        <w:pStyle w:val="Odsekzoznamu"/>
        <w:numPr>
          <w:ilvl w:val="0"/>
          <w:numId w:val="18"/>
        </w:numPr>
        <w:tabs>
          <w:tab w:val="left" w:pos="9540"/>
          <w:tab w:val="left" w:pos="9784"/>
        </w:tabs>
        <w:ind w:right="679"/>
        <w:jc w:val="both"/>
        <w:rPr>
          <w:i/>
        </w:rPr>
      </w:pPr>
      <w:r w:rsidRPr="0042216E">
        <w:rPr>
          <w:iCs/>
        </w:rPr>
        <w:t xml:space="preserve">primárny kanál (1) – vo forme služby vystavenej pre účtovné systémy, ktoré budú vedieť </w:t>
      </w:r>
      <w:r w:rsidR="005E6766" w:rsidRPr="0042216E">
        <w:rPr>
          <w:iCs/>
        </w:rPr>
        <w:t xml:space="preserve">údaje z </w:t>
      </w:r>
      <w:r w:rsidRPr="0042216E">
        <w:rPr>
          <w:iCs/>
        </w:rPr>
        <w:t>faktúr v predpísanom formáte posielať automatizovane</w:t>
      </w:r>
    </w:p>
    <w:p w14:paraId="33DB7E1E" w14:textId="6877AC9C" w:rsidR="005D576C" w:rsidRPr="0042216E" w:rsidRDefault="005D576C" w:rsidP="00F91046">
      <w:pPr>
        <w:pStyle w:val="Odsekzoznamu"/>
        <w:numPr>
          <w:ilvl w:val="0"/>
          <w:numId w:val="18"/>
        </w:numPr>
        <w:tabs>
          <w:tab w:val="left" w:pos="9540"/>
          <w:tab w:val="left" w:pos="9784"/>
        </w:tabs>
        <w:ind w:right="679"/>
        <w:jc w:val="both"/>
        <w:rPr>
          <w:i/>
        </w:rPr>
      </w:pPr>
      <w:r w:rsidRPr="0042216E">
        <w:rPr>
          <w:iCs/>
        </w:rPr>
        <w:t xml:space="preserve">manuálny kanál (11) – pre </w:t>
      </w:r>
      <w:r w:rsidR="005E6766" w:rsidRPr="0042216E">
        <w:rPr>
          <w:iCs/>
        </w:rPr>
        <w:t xml:space="preserve">údaje z faktúr </w:t>
      </w:r>
      <w:r w:rsidRPr="0042216E">
        <w:rPr>
          <w:iCs/>
        </w:rPr>
        <w:t>vytváran</w:t>
      </w:r>
      <w:r w:rsidR="005E6766" w:rsidRPr="0042216E">
        <w:rPr>
          <w:iCs/>
        </w:rPr>
        <w:t>ých</w:t>
      </w:r>
      <w:r w:rsidRPr="0042216E">
        <w:rPr>
          <w:iCs/>
        </w:rPr>
        <w:t xml:space="preserve"> v používateľskom rozhraní </w:t>
      </w:r>
      <w:r w:rsidR="0055312F">
        <w:rPr>
          <w:iCs/>
        </w:rPr>
        <w:t xml:space="preserve">IS </w:t>
      </w:r>
      <w:r w:rsidRPr="0042216E">
        <w:rPr>
          <w:iCs/>
        </w:rPr>
        <w:t>EFA</w:t>
      </w:r>
      <w:r w:rsidR="00E30774" w:rsidRPr="0042216E">
        <w:rPr>
          <w:iCs/>
        </w:rPr>
        <w:t xml:space="preserve"> (EFA Používateľská aplikácia)</w:t>
      </w:r>
    </w:p>
    <w:p w14:paraId="7868C1B0" w14:textId="67EFC0E8" w:rsidR="005D576C" w:rsidRPr="0042216E" w:rsidRDefault="005D576C" w:rsidP="00F91046">
      <w:pPr>
        <w:tabs>
          <w:tab w:val="left" w:pos="9540"/>
          <w:tab w:val="left" w:pos="9784"/>
        </w:tabs>
        <w:ind w:right="679"/>
        <w:jc w:val="both"/>
        <w:rPr>
          <w:iCs/>
        </w:rPr>
      </w:pPr>
      <w:r w:rsidRPr="0042216E">
        <w:rPr>
          <w:iCs/>
        </w:rPr>
        <w:lastRenderedPageBreak/>
        <w:t>Primárny postup spracovania</w:t>
      </w:r>
      <w:r w:rsidR="00E753F7" w:rsidRPr="0042216E">
        <w:rPr>
          <w:iCs/>
        </w:rPr>
        <w:t xml:space="preserve"> z pohľadu dodávateľa</w:t>
      </w:r>
      <w:r w:rsidRPr="0042216E">
        <w:rPr>
          <w:iCs/>
        </w:rPr>
        <w:t xml:space="preserve"> bude pozostávať z nasledovnýc</w:t>
      </w:r>
      <w:r w:rsidR="00F60080" w:rsidRPr="0042216E">
        <w:rPr>
          <w:iCs/>
        </w:rPr>
        <w:t>h</w:t>
      </w:r>
      <w:r w:rsidRPr="0042216E">
        <w:rPr>
          <w:iCs/>
        </w:rPr>
        <w:t xml:space="preserve"> krokov:</w:t>
      </w:r>
    </w:p>
    <w:p w14:paraId="29400DB8" w14:textId="34EF0E24" w:rsidR="005D576C" w:rsidRPr="0042216E" w:rsidRDefault="004C5E6C" w:rsidP="00F91046">
      <w:pPr>
        <w:pStyle w:val="Odsekzoznamu"/>
        <w:numPr>
          <w:ilvl w:val="0"/>
          <w:numId w:val="19"/>
        </w:numPr>
        <w:tabs>
          <w:tab w:val="left" w:pos="9540"/>
          <w:tab w:val="left" w:pos="9784"/>
        </w:tabs>
        <w:ind w:right="679"/>
        <w:jc w:val="both"/>
        <w:rPr>
          <w:iCs/>
        </w:rPr>
      </w:pPr>
      <w:r w:rsidRPr="0042216E">
        <w:rPr>
          <w:iCs/>
        </w:rPr>
        <w:t>Z</w:t>
      </w:r>
      <w:r w:rsidR="005D576C" w:rsidRPr="0042216E">
        <w:rPr>
          <w:iCs/>
        </w:rPr>
        <w:t xml:space="preserve">aevidovanie </w:t>
      </w:r>
      <w:r w:rsidR="005E6766" w:rsidRPr="0042216E">
        <w:rPr>
          <w:iCs/>
        </w:rPr>
        <w:t xml:space="preserve">údajov z faktúry </w:t>
      </w:r>
      <w:r w:rsidR="005D576C" w:rsidRPr="0042216E">
        <w:rPr>
          <w:iCs/>
        </w:rPr>
        <w:t xml:space="preserve">v elektronickej forme z účtovného systému daňového </w:t>
      </w:r>
      <w:r w:rsidR="00A8189F" w:rsidRPr="0042216E">
        <w:rPr>
          <w:iCs/>
        </w:rPr>
        <w:t xml:space="preserve">subjektu </w:t>
      </w:r>
      <w:r w:rsidR="005D576C" w:rsidRPr="0042216E">
        <w:rPr>
          <w:iCs/>
        </w:rPr>
        <w:t>do EFA Gateway, kde prebehnú formálne kontroly (I. úroveň)</w:t>
      </w:r>
      <w:r w:rsidRPr="0042216E">
        <w:rPr>
          <w:iCs/>
        </w:rPr>
        <w:t>.</w:t>
      </w:r>
      <w:r w:rsidR="005D576C" w:rsidRPr="0042216E">
        <w:rPr>
          <w:iCs/>
        </w:rPr>
        <w:t xml:space="preserve"> </w:t>
      </w:r>
    </w:p>
    <w:p w14:paraId="07E523F0" w14:textId="718F0FF1" w:rsidR="005D576C" w:rsidRPr="0042216E" w:rsidRDefault="005D576C" w:rsidP="00F91046">
      <w:pPr>
        <w:pStyle w:val="Odsekzoznamu"/>
        <w:numPr>
          <w:ilvl w:val="0"/>
          <w:numId w:val="19"/>
        </w:numPr>
        <w:tabs>
          <w:tab w:val="left" w:pos="9540"/>
          <w:tab w:val="left" w:pos="9784"/>
        </w:tabs>
        <w:ind w:right="679"/>
        <w:jc w:val="both"/>
        <w:rPr>
          <w:iCs/>
        </w:rPr>
      </w:pPr>
      <w:r w:rsidRPr="0042216E">
        <w:rPr>
          <w:iCs/>
        </w:rPr>
        <w:t xml:space="preserve">EFA Gateway potvrdí úspešné prijatie </w:t>
      </w:r>
      <w:r w:rsidR="005E6766" w:rsidRPr="0042216E">
        <w:rPr>
          <w:iCs/>
        </w:rPr>
        <w:t xml:space="preserve">údajov </w:t>
      </w:r>
      <w:r w:rsidRPr="0042216E">
        <w:rPr>
          <w:iCs/>
        </w:rPr>
        <w:t>späť do účtovného systému, z</w:t>
      </w:r>
      <w:r w:rsidR="00112F43" w:rsidRPr="0042216E">
        <w:rPr>
          <w:iCs/>
        </w:rPr>
        <w:t> </w:t>
      </w:r>
      <w:r w:rsidRPr="0042216E">
        <w:rPr>
          <w:iCs/>
        </w:rPr>
        <w:t>ktor</w:t>
      </w:r>
      <w:r w:rsidR="00112F43" w:rsidRPr="0042216E">
        <w:rPr>
          <w:iCs/>
        </w:rPr>
        <w:t>ého faktúra</w:t>
      </w:r>
      <w:r w:rsidRPr="0042216E">
        <w:rPr>
          <w:iCs/>
        </w:rPr>
        <w:t xml:space="preserve"> prišla</w:t>
      </w:r>
      <w:r w:rsidR="005014FB" w:rsidRPr="0042216E">
        <w:rPr>
          <w:iCs/>
        </w:rPr>
        <w:t xml:space="preserve">, resp. do </w:t>
      </w:r>
      <w:r w:rsidR="00E30774" w:rsidRPr="0042216E">
        <w:rPr>
          <w:iCs/>
        </w:rPr>
        <w:t xml:space="preserve">EFA </w:t>
      </w:r>
      <w:r w:rsidR="004C5E6C" w:rsidRPr="0042216E">
        <w:rPr>
          <w:iCs/>
        </w:rPr>
        <w:t>P</w:t>
      </w:r>
      <w:r w:rsidR="005014FB" w:rsidRPr="0042216E">
        <w:rPr>
          <w:iCs/>
        </w:rPr>
        <w:t>oužívateľsk</w:t>
      </w:r>
      <w:r w:rsidR="004C5E6C" w:rsidRPr="0042216E">
        <w:rPr>
          <w:iCs/>
        </w:rPr>
        <w:t>ej aplikácie</w:t>
      </w:r>
      <w:r w:rsidR="005014FB" w:rsidRPr="0042216E">
        <w:rPr>
          <w:iCs/>
        </w:rPr>
        <w:t>, ak bola faktúra vytvorená</w:t>
      </w:r>
      <w:r w:rsidR="004C5E6C" w:rsidRPr="0042216E">
        <w:rPr>
          <w:iCs/>
        </w:rPr>
        <w:t xml:space="preserve"> v nej</w:t>
      </w:r>
      <w:r w:rsidRPr="0042216E">
        <w:rPr>
          <w:iCs/>
        </w:rPr>
        <w:t xml:space="preserve">; výsledkom zaevidovania </w:t>
      </w:r>
      <w:r w:rsidR="005E6766" w:rsidRPr="0042216E">
        <w:rPr>
          <w:iCs/>
        </w:rPr>
        <w:t xml:space="preserve">sú fakturačné údaje </w:t>
      </w:r>
      <w:r w:rsidRPr="0042216E">
        <w:rPr>
          <w:iCs/>
        </w:rPr>
        <w:t>v XML formáte (tak, ako prišl</w:t>
      </w:r>
      <w:r w:rsidR="005E6766" w:rsidRPr="0042216E">
        <w:rPr>
          <w:iCs/>
        </w:rPr>
        <w:t>i</w:t>
      </w:r>
      <w:r w:rsidRPr="0042216E">
        <w:rPr>
          <w:iCs/>
        </w:rPr>
        <w:t>), čiže bez akýchkoľvek modifikácií</w:t>
      </w:r>
      <w:r w:rsidR="00E753F7" w:rsidRPr="0042216E">
        <w:rPr>
          <w:iCs/>
        </w:rPr>
        <w:t xml:space="preserve">; v potvrdzovacej správe je späť do účtovného </w:t>
      </w:r>
      <w:r w:rsidR="005014FB" w:rsidRPr="0042216E">
        <w:rPr>
          <w:iCs/>
        </w:rPr>
        <w:t>systému/</w:t>
      </w:r>
      <w:r w:rsidR="00E30774" w:rsidRPr="0042216E">
        <w:rPr>
          <w:iCs/>
        </w:rPr>
        <w:t xml:space="preserve">EFA </w:t>
      </w:r>
      <w:r w:rsidR="004C5E6C" w:rsidRPr="0042216E">
        <w:rPr>
          <w:iCs/>
        </w:rPr>
        <w:t>P</w:t>
      </w:r>
      <w:r w:rsidR="005014FB" w:rsidRPr="0042216E">
        <w:rPr>
          <w:iCs/>
        </w:rPr>
        <w:t>oužívateľskej aplikácie</w:t>
      </w:r>
      <w:r w:rsidR="00E753F7" w:rsidRPr="0042216E">
        <w:rPr>
          <w:iCs/>
        </w:rPr>
        <w:t xml:space="preserve"> odoslaný aj unikátny identifikátor faktúry (token)), ktorý slúži na</w:t>
      </w:r>
      <w:r w:rsidR="001046EE" w:rsidRPr="0042216E">
        <w:rPr>
          <w:iCs/>
        </w:rPr>
        <w:t xml:space="preserve"> potvrdenie</w:t>
      </w:r>
      <w:r w:rsidR="00E753F7" w:rsidRPr="0042216E">
        <w:rPr>
          <w:iCs/>
        </w:rPr>
        <w:t xml:space="preserve"> </w:t>
      </w:r>
      <w:r w:rsidR="004C5E6C" w:rsidRPr="0042216E">
        <w:rPr>
          <w:iCs/>
        </w:rPr>
        <w:t>uplatneni</w:t>
      </w:r>
      <w:r w:rsidR="001046EE" w:rsidRPr="0042216E">
        <w:rPr>
          <w:iCs/>
        </w:rPr>
        <w:t>a</w:t>
      </w:r>
      <w:r w:rsidR="004C5E6C" w:rsidRPr="0042216E">
        <w:rPr>
          <w:iCs/>
        </w:rPr>
        <w:t xml:space="preserve"> nároku na odpočet dane</w:t>
      </w:r>
      <w:r w:rsidR="00E753F7" w:rsidRPr="0042216E">
        <w:rPr>
          <w:iCs/>
        </w:rPr>
        <w:t xml:space="preserve"> v kroku 1</w:t>
      </w:r>
      <w:r w:rsidR="00C73091" w:rsidRPr="0042216E">
        <w:rPr>
          <w:iCs/>
        </w:rPr>
        <w:t>3</w:t>
      </w:r>
      <w:r w:rsidR="004C5E6C" w:rsidRPr="0042216E">
        <w:rPr>
          <w:iCs/>
        </w:rPr>
        <w:t>.</w:t>
      </w:r>
    </w:p>
    <w:p w14:paraId="74CCABC9" w14:textId="50D84EEB" w:rsidR="005D576C" w:rsidRPr="0042216E" w:rsidRDefault="005D576C" w:rsidP="00F91046">
      <w:pPr>
        <w:pStyle w:val="Odsekzoznamu"/>
        <w:numPr>
          <w:ilvl w:val="0"/>
          <w:numId w:val="19"/>
        </w:numPr>
        <w:tabs>
          <w:tab w:val="left" w:pos="9540"/>
          <w:tab w:val="left" w:pos="9784"/>
        </w:tabs>
        <w:ind w:right="679"/>
        <w:jc w:val="both"/>
        <w:rPr>
          <w:iCs/>
        </w:rPr>
      </w:pPr>
      <w:r w:rsidRPr="0042216E">
        <w:rPr>
          <w:iCs/>
        </w:rPr>
        <w:t xml:space="preserve">EFA Processing priebežne </w:t>
      </w:r>
      <w:r w:rsidR="00112F43" w:rsidRPr="0042216E">
        <w:rPr>
          <w:iCs/>
        </w:rPr>
        <w:t>spracováva</w:t>
      </w:r>
      <w:r w:rsidRPr="0042216E">
        <w:rPr>
          <w:iCs/>
        </w:rPr>
        <w:t xml:space="preserve"> došlé </w:t>
      </w:r>
      <w:r w:rsidR="005E6766" w:rsidRPr="0042216E">
        <w:rPr>
          <w:iCs/>
        </w:rPr>
        <w:t xml:space="preserve">údaje </w:t>
      </w:r>
      <w:r w:rsidRPr="0042216E">
        <w:rPr>
          <w:iCs/>
        </w:rPr>
        <w:t>(v XML formáte)</w:t>
      </w:r>
      <w:r w:rsidR="00112F43" w:rsidRPr="0042216E">
        <w:rPr>
          <w:iCs/>
        </w:rPr>
        <w:t>, t.</w:t>
      </w:r>
      <w:r w:rsidR="007361FB">
        <w:rPr>
          <w:iCs/>
        </w:rPr>
        <w:t xml:space="preserve"> </w:t>
      </w:r>
      <w:r w:rsidR="00112F43" w:rsidRPr="0042216E">
        <w:rPr>
          <w:iCs/>
        </w:rPr>
        <w:t>j.</w:t>
      </w:r>
      <w:r w:rsidRPr="0042216E">
        <w:rPr>
          <w:iCs/>
        </w:rPr>
        <w:t xml:space="preserve"> ďalej ich kontroluje (II. úroveň) a ukladá do interného formátu</w:t>
      </w:r>
      <w:r w:rsidR="00112F43" w:rsidRPr="0042216E">
        <w:rPr>
          <w:iCs/>
        </w:rPr>
        <w:t>, vhodného na ďalšie spracovanie</w:t>
      </w:r>
      <w:r w:rsidR="004C5E6C" w:rsidRPr="0042216E">
        <w:rPr>
          <w:iCs/>
        </w:rPr>
        <w:t>.</w:t>
      </w:r>
      <w:r w:rsidR="00112F43" w:rsidRPr="0042216E">
        <w:rPr>
          <w:iCs/>
        </w:rPr>
        <w:t xml:space="preserve"> </w:t>
      </w:r>
    </w:p>
    <w:p w14:paraId="0571B6C3" w14:textId="043621B5" w:rsidR="005D576C" w:rsidRPr="0042216E" w:rsidRDefault="004C5E6C" w:rsidP="00F91046">
      <w:pPr>
        <w:pStyle w:val="Odsekzoznamu"/>
        <w:numPr>
          <w:ilvl w:val="0"/>
          <w:numId w:val="19"/>
        </w:numPr>
        <w:tabs>
          <w:tab w:val="left" w:pos="9540"/>
          <w:tab w:val="left" w:pos="9784"/>
        </w:tabs>
        <w:ind w:right="679"/>
        <w:jc w:val="both"/>
        <w:rPr>
          <w:iCs/>
        </w:rPr>
      </w:pPr>
      <w:r w:rsidRPr="0042216E">
        <w:rPr>
          <w:iCs/>
        </w:rPr>
        <w:t>A</w:t>
      </w:r>
      <w:r w:rsidR="005D576C" w:rsidRPr="0042216E">
        <w:rPr>
          <w:iCs/>
        </w:rPr>
        <w:t>ko výsledok kontrol (II. úrovne) v EFA Processing môžu vzniknúť</w:t>
      </w:r>
      <w:r w:rsidR="004D3265" w:rsidRPr="0042216E">
        <w:rPr>
          <w:iCs/>
        </w:rPr>
        <w:t xml:space="preserve"> </w:t>
      </w:r>
      <w:r w:rsidR="005D576C" w:rsidRPr="0042216E">
        <w:rPr>
          <w:iCs/>
        </w:rPr>
        <w:t>upozornenia podnikateľských subjekto</w:t>
      </w:r>
      <w:r w:rsidR="00112F43" w:rsidRPr="0042216E">
        <w:rPr>
          <w:iCs/>
        </w:rPr>
        <w:t>v</w:t>
      </w:r>
      <w:r w:rsidR="004D3265" w:rsidRPr="0042216E">
        <w:rPr>
          <w:iCs/>
        </w:rPr>
        <w:t xml:space="preserve"> a/alebo daňových úradov</w:t>
      </w:r>
      <w:r w:rsidR="00112F43" w:rsidRPr="0042216E">
        <w:rPr>
          <w:iCs/>
        </w:rPr>
        <w:t xml:space="preserve"> </w:t>
      </w:r>
      <w:r w:rsidR="005D576C" w:rsidRPr="0042216E">
        <w:rPr>
          <w:iCs/>
        </w:rPr>
        <w:t xml:space="preserve">o podozreniach v súvislosti s prijatými </w:t>
      </w:r>
      <w:r w:rsidR="005E6766" w:rsidRPr="0042216E">
        <w:rPr>
          <w:iCs/>
        </w:rPr>
        <w:t>údajmi z</w:t>
      </w:r>
      <w:r w:rsidRPr="0042216E">
        <w:rPr>
          <w:iCs/>
        </w:rPr>
        <w:t> </w:t>
      </w:r>
      <w:r w:rsidR="005E6766" w:rsidRPr="0042216E">
        <w:rPr>
          <w:iCs/>
        </w:rPr>
        <w:t>faktúr</w:t>
      </w:r>
      <w:r w:rsidRPr="0042216E">
        <w:rPr>
          <w:iCs/>
        </w:rPr>
        <w:t>.</w:t>
      </w:r>
      <w:r w:rsidR="005E6766" w:rsidRPr="0042216E">
        <w:rPr>
          <w:iCs/>
        </w:rPr>
        <w:t xml:space="preserve"> </w:t>
      </w:r>
    </w:p>
    <w:p w14:paraId="7EC4A3A0" w14:textId="1863855E" w:rsidR="00112F43" w:rsidRPr="0042216E" w:rsidRDefault="004C5E6C" w:rsidP="00F91046">
      <w:pPr>
        <w:pStyle w:val="Odsekzoznamu"/>
        <w:numPr>
          <w:ilvl w:val="0"/>
          <w:numId w:val="19"/>
        </w:numPr>
        <w:tabs>
          <w:tab w:val="left" w:pos="9540"/>
          <w:tab w:val="left" w:pos="9784"/>
        </w:tabs>
        <w:ind w:right="679"/>
        <w:jc w:val="both"/>
        <w:rPr>
          <w:iCs/>
        </w:rPr>
      </w:pPr>
      <w:r w:rsidRPr="0042216E">
        <w:rPr>
          <w:iCs/>
        </w:rPr>
        <w:t>F</w:t>
      </w:r>
      <w:r w:rsidR="00112F43" w:rsidRPr="0042216E">
        <w:rPr>
          <w:iCs/>
        </w:rPr>
        <w:t>aktúry segmentu B2G</w:t>
      </w:r>
      <w:r w:rsidR="003B46A3" w:rsidRPr="0042216E">
        <w:rPr>
          <w:iCs/>
        </w:rPr>
        <w:t>/G2G</w:t>
      </w:r>
      <w:r w:rsidR="00112F43" w:rsidRPr="0042216E">
        <w:rPr>
          <w:iCs/>
        </w:rPr>
        <w:t xml:space="preserve"> sú odosielané do modulu EFA Doručovanie, ktorý zabezpečí reálne doručenie faktúry v </w:t>
      </w:r>
      <w:r w:rsidR="005E6766" w:rsidRPr="0042216E">
        <w:rPr>
          <w:iCs/>
        </w:rPr>
        <w:t xml:space="preserve">(zaručenom) </w:t>
      </w:r>
      <w:r w:rsidR="00112F43" w:rsidRPr="0042216E">
        <w:rPr>
          <w:iCs/>
        </w:rPr>
        <w:t>elektronickom formáte odberateľovi</w:t>
      </w:r>
      <w:r w:rsidRPr="0042216E">
        <w:rPr>
          <w:iCs/>
        </w:rPr>
        <w:t>.</w:t>
      </w:r>
    </w:p>
    <w:p w14:paraId="3DE93263" w14:textId="4785448B" w:rsidR="00C73091" w:rsidRPr="0042216E" w:rsidRDefault="004C5E6C" w:rsidP="00F91046">
      <w:pPr>
        <w:pStyle w:val="Odsekzoznamu"/>
        <w:numPr>
          <w:ilvl w:val="0"/>
          <w:numId w:val="19"/>
        </w:numPr>
        <w:tabs>
          <w:tab w:val="left" w:pos="9540"/>
          <w:tab w:val="left" w:pos="9784"/>
        </w:tabs>
        <w:ind w:right="679"/>
        <w:jc w:val="both"/>
        <w:rPr>
          <w:iCs/>
        </w:rPr>
      </w:pPr>
      <w:r w:rsidRPr="0042216E">
        <w:rPr>
          <w:iCs/>
        </w:rPr>
        <w:t xml:space="preserve">Faktúra je v závislosti od používateľských </w:t>
      </w:r>
      <w:r w:rsidR="00C73091" w:rsidRPr="0042216E">
        <w:rPr>
          <w:iCs/>
        </w:rPr>
        <w:t>preferencií</w:t>
      </w:r>
      <w:r w:rsidRPr="0042216E">
        <w:rPr>
          <w:iCs/>
        </w:rPr>
        <w:t xml:space="preserve"> </w:t>
      </w:r>
      <w:r w:rsidR="00E753F7" w:rsidRPr="0042216E">
        <w:rPr>
          <w:iCs/>
        </w:rPr>
        <w:t xml:space="preserve">doručovaná </w:t>
      </w:r>
    </w:p>
    <w:p w14:paraId="181089BD" w14:textId="105FBF64" w:rsidR="00C73091" w:rsidRPr="0042216E" w:rsidRDefault="00E753F7" w:rsidP="00C73091">
      <w:pPr>
        <w:pStyle w:val="Odsekzoznamu"/>
        <w:numPr>
          <w:ilvl w:val="1"/>
          <w:numId w:val="19"/>
        </w:numPr>
        <w:tabs>
          <w:tab w:val="left" w:pos="9540"/>
          <w:tab w:val="left" w:pos="9784"/>
        </w:tabs>
        <w:ind w:right="679"/>
        <w:jc w:val="both"/>
        <w:rPr>
          <w:iCs/>
        </w:rPr>
      </w:pPr>
      <w:r w:rsidRPr="0042216E">
        <w:rPr>
          <w:iCs/>
        </w:rPr>
        <w:t xml:space="preserve">do elektronickej schránky </w:t>
      </w:r>
      <w:r w:rsidR="006B6C53" w:rsidRPr="0042216E">
        <w:rPr>
          <w:iCs/>
        </w:rPr>
        <w:t>ÚPVS</w:t>
      </w:r>
      <w:r w:rsidRPr="0042216E">
        <w:rPr>
          <w:iCs/>
        </w:rPr>
        <w:t>, resp. prostredníctvom systému CÚD (centrálne úradne doručovanie)</w:t>
      </w:r>
      <w:r w:rsidR="004C5E6C" w:rsidRPr="0042216E">
        <w:rPr>
          <w:iCs/>
        </w:rPr>
        <w:t xml:space="preserve">, </w:t>
      </w:r>
    </w:p>
    <w:p w14:paraId="0C02C9EF" w14:textId="3C7934FE" w:rsidR="00C73091" w:rsidRPr="0042216E" w:rsidRDefault="004C5E6C" w:rsidP="00C73091">
      <w:pPr>
        <w:pStyle w:val="Odsekzoznamu"/>
        <w:numPr>
          <w:ilvl w:val="1"/>
          <w:numId w:val="19"/>
        </w:numPr>
        <w:tabs>
          <w:tab w:val="left" w:pos="9540"/>
          <w:tab w:val="left" w:pos="9784"/>
        </w:tabs>
        <w:ind w:right="679"/>
        <w:jc w:val="both"/>
        <w:rPr>
          <w:iCs/>
        </w:rPr>
      </w:pPr>
      <w:r w:rsidRPr="0042216E">
        <w:rPr>
          <w:iCs/>
        </w:rPr>
        <w:t>preberaná cez API</w:t>
      </w:r>
      <w:r w:rsidR="00AA15A1" w:rsidRPr="0042216E">
        <w:rPr>
          <w:iCs/>
        </w:rPr>
        <w:t xml:space="preserve"> do EIS odberateľa</w:t>
      </w:r>
      <w:r w:rsidR="00C73091" w:rsidRPr="0042216E">
        <w:rPr>
          <w:iCs/>
        </w:rPr>
        <w:t xml:space="preserve"> (viď bod 12)</w:t>
      </w:r>
      <w:r w:rsidRPr="0042216E">
        <w:rPr>
          <w:iCs/>
        </w:rPr>
        <w:t xml:space="preserve"> </w:t>
      </w:r>
    </w:p>
    <w:p w14:paraId="7337AEB7" w14:textId="606B35FB" w:rsidR="00112F43" w:rsidRPr="0042216E" w:rsidRDefault="004C5E6C" w:rsidP="00485F1E">
      <w:pPr>
        <w:pStyle w:val="Odsekzoznamu"/>
        <w:numPr>
          <w:ilvl w:val="1"/>
          <w:numId w:val="19"/>
        </w:numPr>
        <w:tabs>
          <w:tab w:val="left" w:pos="9540"/>
          <w:tab w:val="left" w:pos="9784"/>
        </w:tabs>
        <w:ind w:right="679"/>
        <w:jc w:val="both"/>
        <w:rPr>
          <w:iCs/>
        </w:rPr>
      </w:pPr>
      <w:r w:rsidRPr="0042216E">
        <w:rPr>
          <w:iCs/>
        </w:rPr>
        <w:t>odosielaná cez email.</w:t>
      </w:r>
    </w:p>
    <w:p w14:paraId="37FF8B2D" w14:textId="4E109DC0"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D</w:t>
      </w:r>
      <w:r w:rsidR="00E753F7" w:rsidRPr="0042216E">
        <w:rPr>
          <w:iCs/>
        </w:rPr>
        <w:t>oručenka je zaznamenaná v databáze faktúr</w:t>
      </w:r>
      <w:r w:rsidRPr="0042216E">
        <w:rPr>
          <w:iCs/>
        </w:rPr>
        <w:t>.</w:t>
      </w:r>
    </w:p>
    <w:p w14:paraId="707903F8" w14:textId="15586258"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Z</w:t>
      </w:r>
      <w:r w:rsidR="00E753F7" w:rsidRPr="0042216E">
        <w:rPr>
          <w:iCs/>
        </w:rPr>
        <w:t xml:space="preserve"> úložiska </w:t>
      </w:r>
      <w:r w:rsidR="005E6766" w:rsidRPr="0042216E">
        <w:rPr>
          <w:iCs/>
        </w:rPr>
        <w:t xml:space="preserve">údajov z </w:t>
      </w:r>
      <w:r w:rsidR="00E753F7" w:rsidRPr="0042216E">
        <w:rPr>
          <w:iCs/>
        </w:rPr>
        <w:t>faktúr preberá dáta Analytický modul, ktorý vykonáva kontroly III. úrovne na detekciu daňových podvodov</w:t>
      </w:r>
      <w:r w:rsidRPr="0042216E">
        <w:rPr>
          <w:iCs/>
        </w:rPr>
        <w:t>. Ak bude použitý existujúci systém ANIX, tento je prevádzkovaný v režimovom móde ako offline systém, t.</w:t>
      </w:r>
      <w:r w:rsidR="007361FB">
        <w:rPr>
          <w:iCs/>
        </w:rPr>
        <w:t xml:space="preserve"> </w:t>
      </w:r>
      <w:r w:rsidRPr="0042216E">
        <w:rPr>
          <w:iCs/>
        </w:rPr>
        <w:t>j. integrácia bude offlinová prenosom údajov fyzicky na nosiči v pravidelných intervaloch.</w:t>
      </w:r>
    </w:p>
    <w:p w14:paraId="1DB4E095" w14:textId="5882DE05"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S</w:t>
      </w:r>
      <w:r w:rsidR="00E753F7" w:rsidRPr="0042216E">
        <w:rPr>
          <w:iCs/>
        </w:rPr>
        <w:t> výsledkami kontrol III. úrovne pracujú pracovníci sekcie boja proti podvodom FR</w:t>
      </w:r>
      <w:r w:rsidR="005E6766" w:rsidRPr="0042216E">
        <w:rPr>
          <w:iCs/>
        </w:rPr>
        <w:t xml:space="preserve"> </w:t>
      </w:r>
      <w:r w:rsidR="00E753F7" w:rsidRPr="0042216E">
        <w:rPr>
          <w:iCs/>
        </w:rPr>
        <w:t>SR</w:t>
      </w:r>
      <w:r w:rsidRPr="0042216E">
        <w:rPr>
          <w:iCs/>
        </w:rPr>
        <w:t>.</w:t>
      </w:r>
    </w:p>
    <w:p w14:paraId="390DA9CF" w14:textId="1D6DC6FA" w:rsidR="00E753F7" w:rsidRPr="0042216E" w:rsidRDefault="00E753F7" w:rsidP="00F91046">
      <w:pPr>
        <w:tabs>
          <w:tab w:val="left" w:pos="9540"/>
          <w:tab w:val="left" w:pos="9784"/>
        </w:tabs>
        <w:ind w:right="679"/>
        <w:jc w:val="both"/>
        <w:rPr>
          <w:iCs/>
        </w:rPr>
      </w:pPr>
      <w:r w:rsidRPr="0042216E">
        <w:rPr>
          <w:iCs/>
        </w:rPr>
        <w:t>Manuálny kanál spočíva v</w:t>
      </w:r>
    </w:p>
    <w:p w14:paraId="177724D0" w14:textId="4912B1E6"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M</w:t>
      </w:r>
      <w:r w:rsidR="00E753F7" w:rsidRPr="0042216E">
        <w:rPr>
          <w:iCs/>
        </w:rPr>
        <w:t xml:space="preserve">anuálna tvorba </w:t>
      </w:r>
      <w:r w:rsidRPr="0042216E">
        <w:rPr>
          <w:iCs/>
        </w:rPr>
        <w:t xml:space="preserve">údajov, resp. </w:t>
      </w:r>
      <w:r w:rsidR="00E753F7" w:rsidRPr="0042216E">
        <w:rPr>
          <w:iCs/>
        </w:rPr>
        <w:t>elektronickej faktúry</w:t>
      </w:r>
      <w:r w:rsidR="00C73091" w:rsidRPr="0042216E">
        <w:rPr>
          <w:iCs/>
        </w:rPr>
        <w:t xml:space="preserve"> (a)</w:t>
      </w:r>
      <w:r w:rsidR="00E753F7" w:rsidRPr="0042216E">
        <w:rPr>
          <w:iCs/>
        </w:rPr>
        <w:t>; resp. potvrdzovanie prijatej faktúry</w:t>
      </w:r>
      <w:r w:rsidR="00C73091" w:rsidRPr="0042216E">
        <w:rPr>
          <w:iCs/>
        </w:rPr>
        <w:t xml:space="preserve"> a</w:t>
      </w:r>
      <w:r w:rsidR="00AE397A" w:rsidRPr="0042216E">
        <w:rPr>
          <w:iCs/>
        </w:rPr>
        <w:t xml:space="preserve"> potvrdenie </w:t>
      </w:r>
      <w:r w:rsidR="00C73091" w:rsidRPr="0042216E">
        <w:rPr>
          <w:iCs/>
        </w:rPr>
        <w:t>uplatňovani</w:t>
      </w:r>
      <w:r w:rsidR="00AE397A" w:rsidRPr="0042216E">
        <w:rPr>
          <w:iCs/>
        </w:rPr>
        <w:t>a</w:t>
      </w:r>
      <w:r w:rsidR="00C73091" w:rsidRPr="0042216E">
        <w:rPr>
          <w:iCs/>
        </w:rPr>
        <w:t xml:space="preserve"> si nároku na odpočet dane (b)</w:t>
      </w:r>
      <w:r w:rsidRPr="0042216E">
        <w:rPr>
          <w:iCs/>
        </w:rPr>
        <w:t>.</w:t>
      </w:r>
    </w:p>
    <w:p w14:paraId="0DFB0F98" w14:textId="31D1E8F2"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O</w:t>
      </w:r>
      <w:r w:rsidR="00E753F7" w:rsidRPr="0042216E">
        <w:rPr>
          <w:iCs/>
        </w:rPr>
        <w:t xml:space="preserve">dosielanie </w:t>
      </w:r>
      <w:r w:rsidR="00B16EEB" w:rsidRPr="0042216E">
        <w:rPr>
          <w:iCs/>
        </w:rPr>
        <w:t xml:space="preserve">vytvorených </w:t>
      </w:r>
      <w:r w:rsidR="005E6766" w:rsidRPr="0042216E">
        <w:rPr>
          <w:iCs/>
        </w:rPr>
        <w:t xml:space="preserve">údajov z </w:t>
      </w:r>
      <w:r w:rsidR="00E753F7" w:rsidRPr="0042216E">
        <w:rPr>
          <w:iCs/>
        </w:rPr>
        <w:t>faktúry do EFA Gateway</w:t>
      </w:r>
      <w:r w:rsidRPr="0042216E">
        <w:rPr>
          <w:iCs/>
        </w:rPr>
        <w:t>.</w:t>
      </w:r>
    </w:p>
    <w:p w14:paraId="6FEBCA46" w14:textId="7541C230" w:rsidR="00E753F7" w:rsidRPr="0042216E" w:rsidRDefault="00E753F7" w:rsidP="00F91046">
      <w:pPr>
        <w:tabs>
          <w:tab w:val="left" w:pos="9540"/>
          <w:tab w:val="left" w:pos="9784"/>
        </w:tabs>
        <w:ind w:right="679"/>
        <w:jc w:val="both"/>
        <w:rPr>
          <w:iCs/>
        </w:rPr>
      </w:pPr>
      <w:r w:rsidRPr="0042216E">
        <w:rPr>
          <w:iCs/>
        </w:rPr>
        <w:t xml:space="preserve">Z pohľadu odberateľa sa proces realizuje </w:t>
      </w:r>
      <w:r w:rsidR="00C73091" w:rsidRPr="0042216E">
        <w:rPr>
          <w:iCs/>
        </w:rPr>
        <w:t>takto:</w:t>
      </w:r>
    </w:p>
    <w:p w14:paraId="375722F5" w14:textId="7AC17CB1" w:rsidR="00C73091" w:rsidRPr="0042216E" w:rsidRDefault="00C73091" w:rsidP="00F91046">
      <w:pPr>
        <w:pStyle w:val="Odsekzoznamu"/>
        <w:numPr>
          <w:ilvl w:val="0"/>
          <w:numId w:val="19"/>
        </w:numPr>
        <w:tabs>
          <w:tab w:val="left" w:pos="9540"/>
          <w:tab w:val="left" w:pos="9784"/>
        </w:tabs>
        <w:ind w:right="679"/>
        <w:jc w:val="both"/>
        <w:rPr>
          <w:iCs/>
        </w:rPr>
      </w:pPr>
      <w:r w:rsidRPr="0042216E">
        <w:rPr>
          <w:iCs/>
        </w:rPr>
        <w:t>Preberanie faktúr z IS EFA formou API – toto je nepovinný krok, slúži na zjednodušovanie zakladania faktúr v EIS odberateľa (t.</w:t>
      </w:r>
      <w:r w:rsidR="007361FB">
        <w:rPr>
          <w:iCs/>
        </w:rPr>
        <w:t xml:space="preserve"> </w:t>
      </w:r>
      <w:r w:rsidRPr="0042216E">
        <w:rPr>
          <w:iCs/>
        </w:rPr>
        <w:t>j. údaje sa nemusia manuálne prepisovať z papierovej / PDF faktúry).</w:t>
      </w:r>
    </w:p>
    <w:p w14:paraId="4D098ADC" w14:textId="3CB5C551" w:rsidR="00E753F7" w:rsidRPr="0042216E" w:rsidRDefault="004C5E6C" w:rsidP="00F91046">
      <w:pPr>
        <w:pStyle w:val="Odsekzoznamu"/>
        <w:numPr>
          <w:ilvl w:val="0"/>
          <w:numId w:val="19"/>
        </w:numPr>
        <w:tabs>
          <w:tab w:val="left" w:pos="9540"/>
          <w:tab w:val="left" w:pos="9784"/>
        </w:tabs>
        <w:ind w:right="679"/>
        <w:jc w:val="both"/>
        <w:rPr>
          <w:iCs/>
        </w:rPr>
      </w:pPr>
      <w:r w:rsidRPr="0042216E">
        <w:rPr>
          <w:iCs/>
        </w:rPr>
        <w:t>P</w:t>
      </w:r>
      <w:r w:rsidR="00E753F7" w:rsidRPr="0042216E">
        <w:rPr>
          <w:iCs/>
        </w:rPr>
        <w:t>otvrdenie prijatej faktúry pomocou unikátneho identifikátora vygenerovaného v kroku 2</w:t>
      </w:r>
      <w:r w:rsidRPr="0042216E">
        <w:rPr>
          <w:iCs/>
        </w:rPr>
        <w:t>, čím odberateľ deklaruje svoj záujem o odpočet dane z prijatej faktúry</w:t>
      </w:r>
      <w:r w:rsidR="00AE397A" w:rsidRPr="0042216E">
        <w:rPr>
          <w:iCs/>
        </w:rPr>
        <w:t xml:space="preserve"> (ak, samozrejme, má na takýto odpočet v zmysle zákona o DPH nárok</w:t>
      </w:r>
      <w:r w:rsidR="00AE397A" w:rsidRPr="0042216E">
        <w:rPr>
          <w:rStyle w:val="Odkaznapoznmkupodiarou"/>
          <w:iCs/>
        </w:rPr>
        <w:footnoteReference w:id="3"/>
      </w:r>
      <w:r w:rsidR="00AE397A" w:rsidRPr="0042216E">
        <w:rPr>
          <w:iCs/>
        </w:rPr>
        <w:t>)</w:t>
      </w:r>
      <w:r w:rsidRPr="0042216E">
        <w:rPr>
          <w:iCs/>
        </w:rPr>
        <w:t>.</w:t>
      </w:r>
    </w:p>
    <w:p w14:paraId="21F31280" w14:textId="46F1B454" w:rsidR="00E753F7" w:rsidRPr="0042216E" w:rsidRDefault="004C5E6C" w:rsidP="00F91046">
      <w:pPr>
        <w:pStyle w:val="Odsekzoznamu"/>
        <w:tabs>
          <w:tab w:val="left" w:pos="9540"/>
          <w:tab w:val="left" w:pos="9784"/>
        </w:tabs>
        <w:ind w:right="679"/>
        <w:jc w:val="both"/>
        <w:rPr>
          <w:iCs/>
        </w:rPr>
      </w:pPr>
      <w:r w:rsidRPr="0042216E">
        <w:rPr>
          <w:iCs/>
        </w:rPr>
        <w:t>T</w:t>
      </w:r>
      <w:r w:rsidR="00E753F7" w:rsidRPr="0042216E">
        <w:rPr>
          <w:iCs/>
        </w:rPr>
        <w:t>ento krok je automatický pri spracovaní doručenky v doručovaní B2G</w:t>
      </w:r>
      <w:r w:rsidR="00364B9C" w:rsidRPr="0042216E">
        <w:rPr>
          <w:iCs/>
        </w:rPr>
        <w:t>/G2G</w:t>
      </w:r>
      <w:r w:rsidR="00E753F7" w:rsidRPr="0042216E">
        <w:rPr>
          <w:iCs/>
        </w:rPr>
        <w:t xml:space="preserve"> cez UPVS, čiže príjemcovia takýchto faktúr (primárne OVM) nemusia explicitne potvrdzovať prijaté faktúry týmto kanálom</w:t>
      </w:r>
      <w:r w:rsidRPr="0042216E">
        <w:rPr>
          <w:iCs/>
        </w:rPr>
        <w:t>.</w:t>
      </w:r>
    </w:p>
    <w:p w14:paraId="2C1361A0" w14:textId="27AA2F1D" w:rsidR="00C73091" w:rsidRPr="0042216E" w:rsidRDefault="00C73091" w:rsidP="00C73091">
      <w:pPr>
        <w:tabs>
          <w:tab w:val="left" w:pos="9540"/>
          <w:tab w:val="left" w:pos="9784"/>
        </w:tabs>
        <w:ind w:right="679"/>
        <w:jc w:val="both"/>
        <w:rPr>
          <w:iCs/>
        </w:rPr>
      </w:pPr>
      <w:r w:rsidRPr="0042216E">
        <w:rPr>
          <w:iCs/>
        </w:rPr>
        <w:t>Faktúry segmentu B2G, resp. G2G sú zverejňované cez dedikovaný modul:</w:t>
      </w:r>
    </w:p>
    <w:p w14:paraId="46DE2ABD" w14:textId="77A18310" w:rsidR="00C73091" w:rsidRPr="0042216E" w:rsidRDefault="00C73091" w:rsidP="00306F15">
      <w:pPr>
        <w:pStyle w:val="Odsekzoznamu"/>
        <w:numPr>
          <w:ilvl w:val="0"/>
          <w:numId w:val="67"/>
        </w:numPr>
        <w:tabs>
          <w:tab w:val="left" w:pos="9540"/>
          <w:tab w:val="left" w:pos="9784"/>
        </w:tabs>
        <w:ind w:right="679"/>
        <w:jc w:val="both"/>
        <w:rPr>
          <w:iCs/>
        </w:rPr>
      </w:pPr>
      <w:r w:rsidRPr="0042216E">
        <w:rPr>
          <w:iCs/>
        </w:rPr>
        <w:t>Zverejňovanie faktúr segmentov B2G a G2G pre verejnosť.</w:t>
      </w:r>
    </w:p>
    <w:p w14:paraId="2DA656E7" w14:textId="61609A08" w:rsidR="008D1691" w:rsidRPr="0042216E" w:rsidRDefault="008D1691" w:rsidP="00F91046">
      <w:pPr>
        <w:pStyle w:val="Nadpis3"/>
        <w:numPr>
          <w:ilvl w:val="2"/>
          <w:numId w:val="1"/>
        </w:numPr>
        <w:tabs>
          <w:tab w:val="left" w:pos="9540"/>
          <w:tab w:val="left" w:pos="9784"/>
        </w:tabs>
        <w:ind w:right="679"/>
      </w:pPr>
      <w:bookmarkStart w:id="79" w:name="_Toc58156055"/>
      <w:bookmarkStart w:id="80" w:name="_Toc61814003"/>
      <w:r w:rsidRPr="0042216E">
        <w:lastRenderedPageBreak/>
        <w:t>Biznis architektúra</w:t>
      </w:r>
      <w:bookmarkEnd w:id="79"/>
      <w:bookmarkEnd w:id="80"/>
      <w:r w:rsidRPr="0042216E">
        <w:t xml:space="preserve"> </w:t>
      </w:r>
    </w:p>
    <w:p w14:paraId="572AB67C" w14:textId="6CA37F48" w:rsidR="00DB6C17" w:rsidRPr="0042216E" w:rsidRDefault="00DB6C17" w:rsidP="00F91046">
      <w:pPr>
        <w:tabs>
          <w:tab w:val="left" w:pos="9540"/>
          <w:tab w:val="left" w:pos="9784"/>
        </w:tabs>
        <w:ind w:right="679"/>
      </w:pPr>
      <w:r w:rsidRPr="0042216E">
        <w:t xml:space="preserve">IS EFA bude poskytovať </w:t>
      </w:r>
      <w:r w:rsidR="000F6661" w:rsidRPr="0042216E">
        <w:t>minimálne tieto</w:t>
      </w:r>
      <w:r w:rsidRPr="0042216E">
        <w:t xml:space="preserve"> typ</w:t>
      </w:r>
      <w:r w:rsidR="002165B1" w:rsidRPr="0042216E">
        <w:t>y</w:t>
      </w:r>
      <w:r w:rsidRPr="0042216E">
        <w:t xml:space="preserve"> služieb:</w:t>
      </w:r>
    </w:p>
    <w:p w14:paraId="7EC6706B" w14:textId="085D237C" w:rsidR="00DB6C17" w:rsidRPr="0042216E" w:rsidRDefault="00DB6C17" w:rsidP="00F91046">
      <w:pPr>
        <w:pStyle w:val="Odsekzoznamu"/>
        <w:numPr>
          <w:ilvl w:val="0"/>
          <w:numId w:val="17"/>
        </w:numPr>
        <w:tabs>
          <w:tab w:val="left" w:pos="9540"/>
          <w:tab w:val="left" w:pos="9784"/>
        </w:tabs>
        <w:ind w:right="679"/>
      </w:pPr>
      <w:r w:rsidRPr="0042216E">
        <w:t>Služb</w:t>
      </w:r>
      <w:r w:rsidR="007A301D" w:rsidRPr="0042216E">
        <w:t>a</w:t>
      </w:r>
      <w:r w:rsidRPr="0042216E">
        <w:t xml:space="preserve"> </w:t>
      </w:r>
      <w:r w:rsidR="002165B1" w:rsidRPr="0042216E">
        <w:t>registrovania</w:t>
      </w:r>
      <w:r w:rsidRPr="0042216E">
        <w:t xml:space="preserve"> </w:t>
      </w:r>
      <w:r w:rsidR="005E6766" w:rsidRPr="0042216E">
        <w:t xml:space="preserve">údajov z </w:t>
      </w:r>
      <w:r w:rsidRPr="0042216E">
        <w:t>faktúr v elektronickom formáte</w:t>
      </w:r>
    </w:p>
    <w:p w14:paraId="61CF3F0D" w14:textId="206DD0E1" w:rsidR="001F7E0E" w:rsidRPr="0042216E" w:rsidRDefault="001F7E0E" w:rsidP="00F91046">
      <w:pPr>
        <w:pStyle w:val="Odsekzoznamu"/>
        <w:numPr>
          <w:ilvl w:val="0"/>
          <w:numId w:val="17"/>
        </w:numPr>
        <w:tabs>
          <w:tab w:val="left" w:pos="9540"/>
          <w:tab w:val="left" w:pos="9784"/>
        </w:tabs>
        <w:ind w:right="679"/>
      </w:pPr>
      <w:r w:rsidRPr="0042216E">
        <w:t xml:space="preserve">Prehľad faktúr na vstupe + </w:t>
      </w:r>
      <w:r w:rsidR="00C7535B" w:rsidRPr="0042216E">
        <w:t>Evidencia uplatnenia práva na odpočítanie dane</w:t>
      </w:r>
      <w:r w:rsidRPr="0042216E">
        <w:t xml:space="preserve"> odberateľom</w:t>
      </w:r>
    </w:p>
    <w:p w14:paraId="5D29EB6F" w14:textId="0DD18424" w:rsidR="003A0CEC" w:rsidRPr="0042216E" w:rsidRDefault="003A0CEC" w:rsidP="00F91046">
      <w:pPr>
        <w:pStyle w:val="Odsekzoznamu"/>
        <w:numPr>
          <w:ilvl w:val="0"/>
          <w:numId w:val="17"/>
        </w:numPr>
        <w:tabs>
          <w:tab w:val="left" w:pos="9540"/>
          <w:tab w:val="left" w:pos="9784"/>
        </w:tabs>
        <w:ind w:right="679"/>
      </w:pPr>
      <w:r w:rsidRPr="0042216E">
        <w:t>Služba pre ostatné údaje pre kompletizáciu kontrolného výkazu</w:t>
      </w:r>
    </w:p>
    <w:p w14:paraId="018612F9" w14:textId="01E179EE" w:rsidR="00DB6C17" w:rsidRPr="0042216E" w:rsidRDefault="004D3265" w:rsidP="00F91046">
      <w:pPr>
        <w:pStyle w:val="Odsekzoznamu"/>
        <w:numPr>
          <w:ilvl w:val="0"/>
          <w:numId w:val="17"/>
        </w:numPr>
        <w:tabs>
          <w:tab w:val="left" w:pos="9540"/>
          <w:tab w:val="left" w:pos="9784"/>
        </w:tabs>
        <w:ind w:right="679"/>
      </w:pPr>
      <w:r w:rsidRPr="0042216E">
        <w:t>Generovanie upozornení</w:t>
      </w:r>
      <w:r w:rsidR="001B0BE6" w:rsidRPr="0042216E">
        <w:t xml:space="preserve"> a notifikácie</w:t>
      </w:r>
    </w:p>
    <w:p w14:paraId="6E7ECF5F" w14:textId="5A3BB504" w:rsidR="00DB6C17" w:rsidRPr="0042216E" w:rsidRDefault="00DB6C17" w:rsidP="00F91046">
      <w:pPr>
        <w:pStyle w:val="Odsekzoznamu"/>
        <w:numPr>
          <w:ilvl w:val="0"/>
          <w:numId w:val="17"/>
        </w:numPr>
        <w:tabs>
          <w:tab w:val="left" w:pos="9540"/>
          <w:tab w:val="left" w:pos="9784"/>
        </w:tabs>
        <w:ind w:right="679"/>
      </w:pPr>
      <w:r w:rsidRPr="0042216E">
        <w:t xml:space="preserve">Služby pre </w:t>
      </w:r>
      <w:r w:rsidR="00B372B7" w:rsidRPr="0042216E">
        <w:t>správu</w:t>
      </w:r>
      <w:r w:rsidRPr="0042216E">
        <w:t xml:space="preserve"> elektronických faktúr</w:t>
      </w:r>
      <w:r w:rsidR="00E30774" w:rsidRPr="0042216E">
        <w:t xml:space="preserve"> / EFA Používateľská aplikácia</w:t>
      </w:r>
    </w:p>
    <w:p w14:paraId="3B408200" w14:textId="672FE764" w:rsidR="002165B1" w:rsidRPr="0042216E" w:rsidRDefault="002165B1" w:rsidP="00F91046">
      <w:pPr>
        <w:pStyle w:val="Odsekzoznamu"/>
        <w:numPr>
          <w:ilvl w:val="0"/>
          <w:numId w:val="17"/>
        </w:numPr>
        <w:tabs>
          <w:tab w:val="left" w:pos="9540"/>
          <w:tab w:val="left" w:pos="9784"/>
        </w:tabs>
        <w:ind w:right="679"/>
      </w:pPr>
      <w:r w:rsidRPr="0042216E">
        <w:t xml:space="preserve">Služba </w:t>
      </w:r>
      <w:r w:rsidR="00B372B7" w:rsidRPr="0042216E">
        <w:t>doručovania</w:t>
      </w:r>
      <w:r w:rsidRPr="0042216E">
        <w:t xml:space="preserve"> </w:t>
      </w:r>
      <w:r w:rsidR="005E6766" w:rsidRPr="0042216E">
        <w:t xml:space="preserve">zaručených elektronických </w:t>
      </w:r>
      <w:r w:rsidRPr="0042216E">
        <w:t>faktúr</w:t>
      </w:r>
    </w:p>
    <w:p w14:paraId="56FAAA81" w14:textId="1955B844" w:rsidR="00DB6C17" w:rsidRPr="0042216E" w:rsidRDefault="00DB6C17" w:rsidP="00F91046">
      <w:pPr>
        <w:pStyle w:val="Odsekzoznamu"/>
        <w:numPr>
          <w:ilvl w:val="0"/>
          <w:numId w:val="17"/>
        </w:numPr>
        <w:tabs>
          <w:tab w:val="left" w:pos="9540"/>
          <w:tab w:val="left" w:pos="9784"/>
        </w:tabs>
        <w:ind w:right="679"/>
      </w:pPr>
      <w:r w:rsidRPr="0042216E">
        <w:t xml:space="preserve">Analytické služby pre identifikáciu </w:t>
      </w:r>
      <w:r w:rsidR="00DC0CEA" w:rsidRPr="0042216E">
        <w:t>podozrivých faktúr</w:t>
      </w:r>
    </w:p>
    <w:p w14:paraId="088AB776" w14:textId="5F37C564" w:rsidR="00834BF8" w:rsidRPr="0042216E" w:rsidRDefault="00834BF8" w:rsidP="00F91046">
      <w:pPr>
        <w:pStyle w:val="Odsekzoznamu"/>
        <w:numPr>
          <w:ilvl w:val="0"/>
          <w:numId w:val="17"/>
        </w:numPr>
        <w:tabs>
          <w:tab w:val="left" w:pos="9540"/>
          <w:tab w:val="left" w:pos="9784"/>
        </w:tabs>
        <w:ind w:right="679"/>
      </w:pPr>
      <w:r w:rsidRPr="0042216E">
        <w:t>Publikovanie B2G</w:t>
      </w:r>
      <w:r w:rsidR="007D1842" w:rsidRPr="0042216E">
        <w:t>/G2G</w:t>
      </w:r>
      <w:r w:rsidRPr="0042216E">
        <w:t xml:space="preserve"> faktúr (open data)</w:t>
      </w:r>
    </w:p>
    <w:p w14:paraId="799C7F5E" w14:textId="53687E02" w:rsidR="00485F1E" w:rsidRPr="0042216E" w:rsidRDefault="00485F1E" w:rsidP="00F91046">
      <w:pPr>
        <w:pStyle w:val="Odsekzoznamu"/>
        <w:numPr>
          <w:ilvl w:val="0"/>
          <w:numId w:val="17"/>
        </w:numPr>
        <w:tabs>
          <w:tab w:val="left" w:pos="9540"/>
          <w:tab w:val="left" w:pos="9784"/>
        </w:tabs>
        <w:ind w:right="679"/>
      </w:pPr>
      <w:r w:rsidRPr="0042216E">
        <w:t>Vizualizácia B2G/G2G faktúr</w:t>
      </w:r>
    </w:p>
    <w:p w14:paraId="4E0D7848" w14:textId="1BC91465" w:rsidR="00D84C88" w:rsidRPr="0042216E" w:rsidRDefault="007A301D" w:rsidP="0063549E">
      <w:pPr>
        <w:pStyle w:val="Nadpis4"/>
        <w:rPr>
          <w:rStyle w:val="Siln"/>
          <w:b/>
          <w:bCs w:val="0"/>
        </w:rPr>
      </w:pPr>
      <w:r w:rsidRPr="0042216E">
        <w:rPr>
          <w:rStyle w:val="Siln"/>
          <w:b/>
          <w:bCs w:val="0"/>
        </w:rPr>
        <w:t>Služba registrovania údajov z faktúr v elektronickom formáte</w:t>
      </w:r>
    </w:p>
    <w:p w14:paraId="7108F8F5" w14:textId="2FF30F4C" w:rsidR="00834BF8" w:rsidRPr="0042216E" w:rsidRDefault="00834BF8" w:rsidP="00F91046">
      <w:pPr>
        <w:pStyle w:val="Bezriadkovania"/>
        <w:tabs>
          <w:tab w:val="left" w:pos="9540"/>
          <w:tab w:val="left" w:pos="9784"/>
        </w:tabs>
        <w:ind w:right="743"/>
        <w:jc w:val="both"/>
      </w:pPr>
      <w:r w:rsidRPr="0042216E">
        <w:t xml:space="preserve">Elektronickú faktúru vrátane príloh, môže dodávateľ vyhotoviť vo svojom EIS so všetkými náležitosťami v zmysle </w:t>
      </w:r>
      <w:r w:rsidR="00BE63B2" w:rsidRPr="0042216E">
        <w:t xml:space="preserve">zákona </w:t>
      </w:r>
      <w:r w:rsidRPr="0042216E">
        <w:t>o</w:t>
      </w:r>
      <w:r w:rsidR="00364B9C" w:rsidRPr="0042216E">
        <w:t xml:space="preserve"> </w:t>
      </w:r>
      <w:r w:rsidR="00BE63B2" w:rsidRPr="0042216E">
        <w:t>e-</w:t>
      </w:r>
      <w:r w:rsidRPr="0042216E">
        <w:t xml:space="preserve">fakturácii (hovoríme o údajoch z faktúry, aby nedošlo k zamieňaniu pojmov a dojmu, že zaručenú elektronickú fakturáciu vyžadujeme aj pre iné segmenty ako </w:t>
      </w:r>
      <w:r w:rsidR="003B46A3" w:rsidRPr="0042216E">
        <w:t>B2G</w:t>
      </w:r>
      <w:r w:rsidR="009E01AE" w:rsidRPr="0042216E">
        <w:t xml:space="preserve"> alebo G2G</w:t>
      </w:r>
      <w:r w:rsidRPr="0042216E">
        <w:t xml:space="preserve">). Následne účtovný systém dodávateľa vygeneruje XML súbor, do jednej z povolených štruktúr dát v súlade so schválenými syntaxami. </w:t>
      </w:r>
    </w:p>
    <w:p w14:paraId="377CB36E" w14:textId="2F6841D4" w:rsidR="00D84C88" w:rsidRPr="0042216E" w:rsidRDefault="00B372B7" w:rsidP="00F91046">
      <w:pPr>
        <w:tabs>
          <w:tab w:val="left" w:pos="9540"/>
          <w:tab w:val="left" w:pos="9784"/>
        </w:tabs>
        <w:ind w:right="679"/>
        <w:jc w:val="both"/>
      </w:pPr>
      <w:r w:rsidRPr="0042216E">
        <w:t xml:space="preserve">Dodávateľ zaregistruje </w:t>
      </w:r>
      <w:r w:rsidR="005E6766" w:rsidRPr="0042216E">
        <w:t xml:space="preserve">údaje z </w:t>
      </w:r>
      <w:r w:rsidRPr="0042216E">
        <w:t>faktúr</w:t>
      </w:r>
      <w:r w:rsidR="005E6766" w:rsidRPr="0042216E">
        <w:t>y</w:t>
      </w:r>
      <w:r w:rsidRPr="0042216E">
        <w:t xml:space="preserve"> do IS EFA. Po formálnej kontrole správnosti (kontroly I. úrovne) IS EFA odošle späť informáciu o úspešnom zaevidovaní </w:t>
      </w:r>
      <w:r w:rsidR="005E6766" w:rsidRPr="0042216E">
        <w:t xml:space="preserve">údajov </w:t>
      </w:r>
      <w:r w:rsidRPr="0042216E">
        <w:t xml:space="preserve">spolu s unikátnym identifikátorom, ktorý bol tejto faktúre v IS EFA pridelený. </w:t>
      </w:r>
    </w:p>
    <w:p w14:paraId="6088AD52" w14:textId="66F2D469" w:rsidR="00B372B7" w:rsidRPr="0042216E" w:rsidRDefault="00B372B7" w:rsidP="00F91046">
      <w:pPr>
        <w:tabs>
          <w:tab w:val="left" w:pos="9540"/>
          <w:tab w:val="left" w:pos="9784"/>
        </w:tabs>
        <w:ind w:right="679"/>
        <w:jc w:val="both"/>
      </w:pPr>
      <w:r w:rsidRPr="0042216E">
        <w:t>Ak faktúra spadá do segmentu B2G</w:t>
      </w:r>
      <w:r w:rsidR="00BE63B2" w:rsidRPr="0042216E">
        <w:t>/G2G</w:t>
      </w:r>
      <w:r w:rsidRPr="0042216E">
        <w:t>, dodávateľ už nemusí vykonávať ďalšie aktivity, pretože IS EFA sa stará aj o doručenie faktúry</w:t>
      </w:r>
      <w:r w:rsidR="005E6766" w:rsidRPr="0042216E">
        <w:t xml:space="preserve"> vo forme zaručenej elektronickej faktúry</w:t>
      </w:r>
      <w:r w:rsidRPr="0042216E">
        <w:t>, v opačnom prípade dodávateľ pokračuje doručovaním faktúry vlastnými kanálmi</w:t>
      </w:r>
      <w:r w:rsidR="005E6766" w:rsidRPr="0042216E">
        <w:t xml:space="preserve"> (mail, papier, fax)</w:t>
      </w:r>
      <w:r w:rsidRPr="0042216E">
        <w:t>.</w:t>
      </w:r>
      <w:r w:rsidR="005E6766" w:rsidRPr="0042216E">
        <w:t xml:space="preserve"> </w:t>
      </w:r>
    </w:p>
    <w:p w14:paraId="09A3921B" w14:textId="75EF17AB" w:rsidR="0039170F" w:rsidRPr="0042216E" w:rsidRDefault="0039170F" w:rsidP="00F91046">
      <w:pPr>
        <w:tabs>
          <w:tab w:val="left" w:pos="9540"/>
          <w:tab w:val="left" w:pos="9784"/>
        </w:tabs>
        <w:ind w:right="679"/>
        <w:jc w:val="both"/>
      </w:pPr>
      <w:r w:rsidRPr="0042216E">
        <w:t>Zavedenie systému reg</w:t>
      </w:r>
      <w:r w:rsidR="00F24FA7" w:rsidRPr="0042216E">
        <w:t>i</w:t>
      </w:r>
      <w:r w:rsidRPr="0042216E">
        <w:t xml:space="preserve">strovania </w:t>
      </w:r>
      <w:r w:rsidR="005E6766" w:rsidRPr="0042216E">
        <w:t xml:space="preserve">údajov z </w:t>
      </w:r>
      <w:r w:rsidRPr="0042216E">
        <w:t xml:space="preserve">faktúr v elektronickom formáte umožní získavanie </w:t>
      </w:r>
      <w:r w:rsidR="00E15FDC" w:rsidRPr="0042216E">
        <w:t>údajov z faktúr</w:t>
      </w:r>
      <w:r w:rsidRPr="0042216E">
        <w:t xml:space="preserve"> </w:t>
      </w:r>
      <w:r w:rsidR="00E15FDC" w:rsidRPr="0042216E">
        <w:t xml:space="preserve">prakticky </w:t>
      </w:r>
      <w:r w:rsidRPr="0042216E">
        <w:t xml:space="preserve">okamžite po vystavení faktúry, čím sa výrazne eliminuje čas, kedy sa FR SR o zrealizovaní zdaniteľného obchodu dozvie </w:t>
      </w:r>
      <w:r w:rsidR="00E15FDC" w:rsidRPr="0042216E">
        <w:t xml:space="preserve">a zároveň </w:t>
      </w:r>
      <w:r w:rsidRPr="0042216E">
        <w:t xml:space="preserve">budú zabezpečené aj dôkazy pre prípadnú následnú kontrolnú činnosť (subjekt nezmizne aj s dokladmi). Podávaním a validáciou </w:t>
      </w:r>
      <w:r w:rsidR="00E15FDC" w:rsidRPr="0042216E">
        <w:t xml:space="preserve">údajov z </w:t>
      </w:r>
      <w:r w:rsidRPr="0042216E">
        <w:t>faktúr by sa po určitom čase eliminovala nevyhnutnosť podávania kontrolných výkazov a tiež rozsah kontrol účtovníctva a dokladovej časti miestnych zisťovaní či daňových kontrol v rozsahu získavanej fakturácie. Základným predpokladom plnej využiteľnosti systému IS EFA je okrem samotného získavania</w:t>
      </w:r>
      <w:r w:rsidR="00E15FDC" w:rsidRPr="0042216E">
        <w:t xml:space="preserve"> údajov z</w:t>
      </w:r>
      <w:r w:rsidRPr="0042216E">
        <w:t xml:space="preserve"> faktúr vytvorenie nástroja na identifikáciu faktúr, z ktorých si daňové subjekty uplatnia odpočet DPH, či náklady/výdavky na dani z príjmov.</w:t>
      </w:r>
    </w:p>
    <w:p w14:paraId="131A097A" w14:textId="196B5079" w:rsidR="00834BF8" w:rsidRPr="0042216E" w:rsidRDefault="00834BF8" w:rsidP="00F91046">
      <w:pPr>
        <w:tabs>
          <w:tab w:val="left" w:pos="9540"/>
          <w:tab w:val="left" w:pos="9784"/>
        </w:tabs>
        <w:ind w:right="679"/>
        <w:jc w:val="both"/>
      </w:pPr>
      <w:r w:rsidRPr="0042216E">
        <w:t>Okamžite po zaregistrovaní údajov prebehnú kontroly I. úrovne:</w:t>
      </w:r>
    </w:p>
    <w:p w14:paraId="4DF517E0" w14:textId="30D827DC" w:rsidR="00834BF8" w:rsidRPr="0042216E" w:rsidRDefault="00834BF8" w:rsidP="00306F15">
      <w:pPr>
        <w:pStyle w:val="Odsekzoznamu"/>
        <w:numPr>
          <w:ilvl w:val="2"/>
          <w:numId w:val="57"/>
        </w:numPr>
        <w:tabs>
          <w:tab w:val="clear" w:pos="3033"/>
          <w:tab w:val="num" w:pos="567"/>
          <w:tab w:val="left" w:pos="9540"/>
          <w:tab w:val="left" w:pos="9784"/>
        </w:tabs>
        <w:ind w:left="567" w:right="679" w:hanging="283"/>
        <w:jc w:val="both"/>
      </w:pPr>
      <w:r w:rsidRPr="0042216E">
        <w:t xml:space="preserve">kontrola sémantiky zabezpečí vloženie takých faktúr, ktoré zodpovedajú požadovanej štruktúre dát v zmysle európskej normy </w:t>
      </w:r>
      <w:hyperlink r:id="rId25" w:history="1">
        <w:r w:rsidR="003B46A3" w:rsidRPr="0042216E">
          <w:rPr>
            <w:rStyle w:val="Hypertextovprepojenie"/>
            <w:rFonts w:eastAsiaTheme="majorEastAsia"/>
            <w:bCs/>
            <w:color w:val="00829F"/>
            <w:bdr w:val="none" w:sz="0" w:space="0" w:color="auto" w:frame="1"/>
          </w:rPr>
          <w:t>STN EN 16931-1 + A1: 2020 </w:t>
        </w:r>
        <w:r w:rsidR="003B46A3" w:rsidRPr="0042216E">
          <w:rPr>
            <w:rStyle w:val="formtext"/>
            <w:rFonts w:eastAsiaTheme="majorEastAsia"/>
            <w:bCs/>
            <w:color w:val="00829F"/>
            <w:bdr w:val="none" w:sz="0" w:space="0" w:color="auto" w:frame="1"/>
          </w:rPr>
          <w:t>Elektronická fakturácia. Časť 1: Sémantický model základných elementov elektronickej faktúry </w:t>
        </w:r>
        <w:r w:rsidR="003B46A3" w:rsidRPr="0042216E">
          <w:rPr>
            <w:rStyle w:val="Hypertextovprepojenie"/>
            <w:rFonts w:eastAsiaTheme="majorEastAsia"/>
            <w:bCs/>
            <w:color w:val="00829F"/>
            <w:bdr w:val="none" w:sz="0" w:space="0" w:color="auto" w:frame="1"/>
          </w:rPr>
          <w:t>(36 9640)</w:t>
        </w:r>
      </w:hyperlink>
      <w:r w:rsidR="003B46A3" w:rsidRPr="0042216E">
        <w:rPr>
          <w:rStyle w:val="Siln"/>
          <w:rFonts w:eastAsiaTheme="majorEastAsia"/>
          <w:b w:val="0"/>
          <w:color w:val="00829F"/>
        </w:rPr>
        <w:t xml:space="preserve"> a </w:t>
      </w:r>
      <w:hyperlink r:id="rId26" w:history="1">
        <w:r w:rsidR="003B46A3" w:rsidRPr="0042216E">
          <w:rPr>
            <w:rStyle w:val="Hypertextovprepojenie"/>
            <w:rFonts w:eastAsiaTheme="majorEastAsia"/>
            <w:bCs/>
            <w:color w:val="00829F"/>
            <w:bdr w:val="none" w:sz="0" w:space="0" w:color="auto" w:frame="1"/>
          </w:rPr>
          <w:t>STN EN 16931-1+A1: 2020/AC: 2020 Elektronická fakturácia. Časť 1: Sémantický model základných elementov elektronickej faktúry. Oprava AC</w:t>
        </w:r>
      </w:hyperlink>
    </w:p>
    <w:p w14:paraId="4EA1D8B9" w14:textId="6F7DDF03" w:rsidR="00834BF8" w:rsidRPr="0042216E" w:rsidRDefault="00834BF8" w:rsidP="00306F15">
      <w:pPr>
        <w:pStyle w:val="Odsekzoznamu"/>
        <w:numPr>
          <w:ilvl w:val="2"/>
          <w:numId w:val="57"/>
        </w:numPr>
        <w:tabs>
          <w:tab w:val="clear" w:pos="3033"/>
          <w:tab w:val="num" w:pos="567"/>
          <w:tab w:val="left" w:pos="9540"/>
          <w:tab w:val="left" w:pos="9784"/>
        </w:tabs>
        <w:ind w:left="567" w:right="679" w:hanging="283"/>
        <w:jc w:val="both"/>
        <w:rPr>
          <w:rStyle w:val="Hypertextovprepojenie"/>
        </w:rPr>
      </w:pPr>
      <w:r w:rsidRPr="0042216E">
        <w:t>kontrola syntaxí umožní nahratie faktúry v oboch syntaxiach, ktoré sú uvedené v </w:t>
      </w:r>
      <w:r w:rsidR="00F011FD" w:rsidRPr="0042216E">
        <w:t xml:space="preserve">technickej špecifikácii </w:t>
      </w:r>
      <w:r w:rsidR="005A1083" w:rsidRPr="0042216E">
        <w:rPr>
          <w:rStyle w:val="Hypertextovprepojenie"/>
          <w:bCs/>
          <w:color w:val="00829F"/>
          <w:bdr w:val="none" w:sz="0" w:space="0" w:color="auto" w:frame="1"/>
          <w:shd w:val="clear" w:color="auto" w:fill="FFFFFF"/>
        </w:rPr>
        <w:fldChar w:fldCharType="begin"/>
      </w:r>
      <w:r w:rsidR="005A1083" w:rsidRPr="0042216E">
        <w:rPr>
          <w:rStyle w:val="Hypertextovprepojenie"/>
          <w:bCs/>
          <w:color w:val="00829F"/>
          <w:bdr w:val="none" w:sz="0" w:space="0" w:color="auto" w:frame="1"/>
          <w:shd w:val="clear" w:color="auto" w:fill="FFFFFF"/>
        </w:rPr>
        <w:instrText xml:space="preserve"> HYPERLINK "http://dataset1.unms.sk/efakturacia/STN_P_CEN_TS_16931-2" </w:instrText>
      </w:r>
      <w:r w:rsidR="005A1083" w:rsidRPr="0042216E">
        <w:rPr>
          <w:rStyle w:val="Hypertextovprepojenie"/>
          <w:bCs/>
          <w:color w:val="00829F"/>
          <w:bdr w:val="none" w:sz="0" w:space="0" w:color="auto" w:frame="1"/>
          <w:shd w:val="clear" w:color="auto" w:fill="FFFFFF"/>
        </w:rPr>
        <w:fldChar w:fldCharType="separate"/>
      </w:r>
      <w:r w:rsidR="00F011FD" w:rsidRPr="0042216E">
        <w:rPr>
          <w:rStyle w:val="Hypertextovprepojenie"/>
          <w:bCs/>
          <w:bdr w:val="none" w:sz="0" w:space="0" w:color="auto" w:frame="1"/>
          <w:shd w:val="clear" w:color="auto" w:fill="FFFFFF"/>
        </w:rPr>
        <w:t>STN P CEN/TS 16931-2: 2017 Elektronická fakturácia. Časť 2: Zoznam syntaxí vyhovujúcich EN 16931-1 (36 9640)</w:t>
      </w:r>
    </w:p>
    <w:p w14:paraId="3203FDB6" w14:textId="524D28B0" w:rsidR="00834BF8" w:rsidRPr="0042216E" w:rsidRDefault="005A1083" w:rsidP="00306F15">
      <w:pPr>
        <w:pStyle w:val="Odsekzoznamu"/>
        <w:numPr>
          <w:ilvl w:val="2"/>
          <w:numId w:val="57"/>
        </w:numPr>
        <w:tabs>
          <w:tab w:val="clear" w:pos="3033"/>
          <w:tab w:val="num" w:pos="567"/>
          <w:tab w:val="left" w:pos="9540"/>
          <w:tab w:val="left" w:pos="9784"/>
        </w:tabs>
        <w:ind w:left="567" w:right="679" w:hanging="283"/>
        <w:jc w:val="both"/>
      </w:pPr>
      <w:r w:rsidRPr="0042216E">
        <w:rPr>
          <w:rStyle w:val="Hypertextovprepojenie"/>
          <w:bCs/>
          <w:color w:val="00829F"/>
          <w:bdr w:val="none" w:sz="0" w:space="0" w:color="auto" w:frame="1"/>
          <w:shd w:val="clear" w:color="auto" w:fill="FFFFFF"/>
        </w:rPr>
        <w:fldChar w:fldCharType="end"/>
      </w:r>
      <w:r w:rsidR="00834BF8" w:rsidRPr="0042216E">
        <w:t xml:space="preserve">kontrola formálnej správnosti elektronickej faktúry </w:t>
      </w:r>
    </w:p>
    <w:p w14:paraId="5E28F40D" w14:textId="77777777" w:rsidR="00834BF8" w:rsidRPr="0042216E" w:rsidRDefault="00834BF8" w:rsidP="00F91046">
      <w:pPr>
        <w:pStyle w:val="Odsekzoznamu"/>
        <w:tabs>
          <w:tab w:val="left" w:pos="9540"/>
          <w:tab w:val="left" w:pos="9784"/>
        </w:tabs>
        <w:ind w:left="567" w:right="679"/>
        <w:jc w:val="both"/>
      </w:pPr>
    </w:p>
    <w:p w14:paraId="642774C1" w14:textId="77777777" w:rsidR="00834BF8" w:rsidRPr="0042216E" w:rsidRDefault="00834BF8" w:rsidP="00F91046">
      <w:pPr>
        <w:tabs>
          <w:tab w:val="left" w:pos="9540"/>
          <w:tab w:val="left" w:pos="9784"/>
        </w:tabs>
        <w:ind w:right="679"/>
        <w:jc w:val="both"/>
      </w:pPr>
      <w:r w:rsidRPr="0042216E">
        <w:lastRenderedPageBreak/>
        <w:t xml:space="preserve">Ak prebehne ktorákoľvek z kontrol neúspešne (zistené nedostatky), IS EFA zašle informáciu dodávateľovi o chybe konkrétnej elektronickej faktúry, ktorú musí Dodávateľ opraviť a následne opätovne vložiť v ďalšej dávke do IS EFA. </w:t>
      </w:r>
    </w:p>
    <w:p w14:paraId="2B4CDD5B" w14:textId="1A9E9BFF" w:rsidR="001F7E0E" w:rsidRPr="0042216E" w:rsidRDefault="007A301D" w:rsidP="0063549E">
      <w:pPr>
        <w:pStyle w:val="Nadpis4"/>
      </w:pPr>
      <w:bookmarkStart w:id="81" w:name="_Ref58787995"/>
      <w:r w:rsidRPr="0042216E">
        <w:t xml:space="preserve">Prehľad faktúr na vstupe + </w:t>
      </w:r>
      <w:r w:rsidR="009D2674" w:rsidRPr="0042216E">
        <w:t>evidencia uplatnenia práva na odpočítanie dane odberateľom</w:t>
      </w:r>
      <w:bookmarkEnd w:id="81"/>
    </w:p>
    <w:p w14:paraId="540ABE39" w14:textId="7995EFB1" w:rsidR="001F7E0E" w:rsidRPr="0042216E" w:rsidRDefault="001F7E0E" w:rsidP="00F91046">
      <w:pPr>
        <w:tabs>
          <w:tab w:val="left" w:pos="9540"/>
          <w:tab w:val="left" w:pos="9784"/>
        </w:tabs>
        <w:ind w:right="653"/>
        <w:jc w:val="both"/>
      </w:pPr>
      <w:r w:rsidRPr="0042216E">
        <w:t>Pre účely hĺbkovej analýzy (3. úroveň) aspoň na súčasnej úrovni je nevyhnutné disponovať fakturačnými a ďalšími údajmi minimálne na úrovni v súčasnosti podávaných kontrolných výkazov. To vyžaduje mať okrem údajov o vystavených faktúrach aj údaje o faktúrach uplatnených na vstupe (tuzemských i intrakomunitárnych), údaje z opravných faktúr, údaje o predajoch a odpočtoch z </w:t>
      </w:r>
      <w:r w:rsidR="009D2674" w:rsidRPr="0042216E">
        <w:t>dokladov vystavených pokladnicou</w:t>
      </w:r>
      <w:r w:rsidRPr="0042216E">
        <w:t xml:space="preserve"> e-Kasa </w:t>
      </w:r>
      <w:r w:rsidR="009D2674" w:rsidRPr="0042216E">
        <w:t>klient</w:t>
      </w:r>
      <w:r w:rsidRPr="0042216E">
        <w:t xml:space="preserve"> a z ďalších špecifických </w:t>
      </w:r>
      <w:r w:rsidR="009D2674" w:rsidRPr="0042216E">
        <w:t>dodaní</w:t>
      </w:r>
      <w:r w:rsidRPr="0042216E">
        <w:t>.</w:t>
      </w:r>
    </w:p>
    <w:p w14:paraId="5B24CF8B" w14:textId="77777777" w:rsidR="004000A5" w:rsidRPr="0042216E" w:rsidRDefault="004000A5" w:rsidP="00F91046">
      <w:pPr>
        <w:tabs>
          <w:tab w:val="left" w:pos="9540"/>
          <w:tab w:val="left" w:pos="9784"/>
        </w:tabs>
        <w:ind w:right="653"/>
        <w:jc w:val="both"/>
        <w:rPr>
          <w:b/>
          <w:bCs/>
          <w:iCs/>
        </w:rPr>
      </w:pPr>
    </w:p>
    <w:p w14:paraId="65ECE81B" w14:textId="1B63B509" w:rsidR="007A301D" w:rsidRPr="0042216E" w:rsidRDefault="007A301D" w:rsidP="00F91046">
      <w:pPr>
        <w:tabs>
          <w:tab w:val="left" w:pos="9540"/>
          <w:tab w:val="left" w:pos="9784"/>
        </w:tabs>
        <w:ind w:right="653"/>
        <w:jc w:val="both"/>
        <w:rPr>
          <w:b/>
          <w:bCs/>
          <w:iCs/>
        </w:rPr>
      </w:pPr>
      <w:r w:rsidRPr="0042216E">
        <w:rPr>
          <w:b/>
          <w:bCs/>
          <w:iCs/>
        </w:rPr>
        <w:t>PROCES SPRACOVANIA FAKTÚR</w:t>
      </w:r>
    </w:p>
    <w:p w14:paraId="0EB2AC84" w14:textId="0F80A6F0" w:rsidR="001F7E0E" w:rsidRPr="0042216E" w:rsidRDefault="001F7E0E" w:rsidP="00F91046">
      <w:pPr>
        <w:tabs>
          <w:tab w:val="left" w:pos="9540"/>
          <w:tab w:val="left" w:pos="9784"/>
        </w:tabs>
        <w:ind w:right="653"/>
        <w:jc w:val="both"/>
      </w:pPr>
      <w:r w:rsidRPr="0042216E">
        <w:t xml:space="preserve">Vďaka systému IS EFA bude mať finančná správa k dispozícii v reálnom čase informácie o  vystavených faktúrach. Pre účely analýz je však nevyhnutné poznať aj obsah faktúr, z ktorých si odberatelia uplatňujú odpočítanie na vstupe, </w:t>
      </w:r>
      <w:r w:rsidR="00FA709E" w:rsidRPr="0042216E">
        <w:t xml:space="preserve">pretože na výšku vlastnej daňovej povinnosti, ktorú musí platiteľ dane zaplatiť alebo uplatnený nadmerný odpočet nemá vplyv len výška dane z uskutočnených a prijatých zdaniteľných obchodov v príslušnom zdaňovacom období, ale vplýva na ňu množstvo iných externalít (napr. vykonanie úpravy odpočítanej dane podľa zákona o DPH a pod.). </w:t>
      </w:r>
      <w:r w:rsidRPr="0042216E">
        <w:t xml:space="preserve">Bez </w:t>
      </w:r>
      <w:r w:rsidR="008F5266" w:rsidRPr="0042216E">
        <w:t xml:space="preserve"> identifikovania uplatneného  </w:t>
      </w:r>
      <w:r w:rsidRPr="0042216E">
        <w:t>odpoč</w:t>
      </w:r>
      <w:r w:rsidR="008F5266" w:rsidRPr="0042216E">
        <w:t>ítania dane</w:t>
      </w:r>
      <w:r w:rsidRPr="0042216E">
        <w:t xml:space="preserve"> nebude možné identifikovať ani toky jednotlivých komodít</w:t>
      </w:r>
      <w:r w:rsidR="008F5266" w:rsidRPr="0042216E">
        <w:t>,</w:t>
      </w:r>
      <w:r w:rsidRPr="0042216E">
        <w:t xml:space="preserve"> a teda ani rozlíšiť</w:t>
      </w:r>
      <w:r w:rsidR="008F5266" w:rsidRPr="0042216E">
        <w:t>,</w:t>
      </w:r>
      <w:r w:rsidRPr="0042216E">
        <w:t xml:space="preserve"> v akej časti  a</w:t>
      </w:r>
      <w:r w:rsidR="008F5266" w:rsidRPr="0042216E">
        <w:t xml:space="preserve"> v súvislosti s </w:t>
      </w:r>
      <w:r w:rsidRPr="0042216E">
        <w:t xml:space="preserve">ktorými transakciami môže byť správanie podvodné. </w:t>
      </w:r>
    </w:p>
    <w:p w14:paraId="20DE0765" w14:textId="38D6B23A" w:rsidR="001F7E0E" w:rsidRPr="0042216E" w:rsidRDefault="001F7E0E" w:rsidP="00F91046">
      <w:pPr>
        <w:tabs>
          <w:tab w:val="left" w:pos="9540"/>
          <w:tab w:val="left" w:pos="9784"/>
        </w:tabs>
        <w:ind w:right="653"/>
        <w:jc w:val="both"/>
      </w:pPr>
      <w:r w:rsidRPr="0042216E">
        <w:t xml:space="preserve">Ako bolo spomenuté v popise súčasného stavu (viď </w:t>
      </w:r>
      <w:r w:rsidRPr="0042216E">
        <w:fldChar w:fldCharType="begin"/>
      </w:r>
      <w:r w:rsidRPr="0042216E">
        <w:instrText xml:space="preserve"> REF _Ref58450845 \r \h  \* MERGEFORMAT </w:instrText>
      </w:r>
      <w:r w:rsidRPr="0042216E">
        <w:fldChar w:fldCharType="separate"/>
      </w:r>
      <w:r w:rsidR="00046131">
        <w:t>4.2.1</w:t>
      </w:r>
      <w:r w:rsidRPr="0042216E">
        <w:fldChar w:fldCharType="end"/>
      </w:r>
      <w:r w:rsidRPr="0042216E">
        <w:t xml:space="preserve">), v súčasnosti je veľkým problémom v rámci analýz práve párovanie vystavených a prijatých faktúr, kde dochádza k veľkému množstvu identifikovaných nesúladov. Je nevyhnutné v čo najväčšej miere eliminovať vznik nesúladov medzi informáciami, ktoré deklaruje na výstupe dodávateľ a tými, ktoré na vstupe deklaruje odberateľ. Odberateľ by mal mať teda k dispozícii v rámci rozhrania k IS EFA (v účtovnom softvéri alebo </w:t>
      </w:r>
      <w:r w:rsidR="00E30774" w:rsidRPr="0042216E">
        <w:t>EFA P</w:t>
      </w:r>
      <w:r w:rsidRPr="0042216E">
        <w:t>oužívateľskej aplikácii</w:t>
      </w:r>
      <w:r w:rsidR="0055312F">
        <w:t xml:space="preserve"> </w:t>
      </w:r>
      <w:r w:rsidRPr="0042216E">
        <w:t xml:space="preserve">– viď nižšie </w:t>
      </w:r>
      <w:r w:rsidRPr="0042216E">
        <w:fldChar w:fldCharType="begin"/>
      </w:r>
      <w:r w:rsidRPr="0042216E">
        <w:instrText xml:space="preserve"> REF _Ref58450990 \r \h  \* MERGEFORMAT </w:instrText>
      </w:r>
      <w:r w:rsidRPr="0042216E">
        <w:fldChar w:fldCharType="separate"/>
      </w:r>
      <w:r w:rsidR="00046131">
        <w:t>4.2.2</w:t>
      </w:r>
      <w:r w:rsidRPr="0042216E">
        <w:fldChar w:fldCharType="end"/>
      </w:r>
      <w:r w:rsidRPr="0042216E">
        <w:t xml:space="preserve">) zoznam všetkých voči nemu vystavených faktúr, </w:t>
      </w:r>
      <w:r w:rsidR="008F5266" w:rsidRPr="0042216E">
        <w:t xml:space="preserve">v ktorom </w:t>
      </w:r>
      <w:r w:rsidRPr="0042216E">
        <w:t>by už iba označil, z ktorých faktúr si odpočet uplatňuje, z ktorých nie, prípadne v akej výške (samozrejme nie vyššej ako je suma vystavenej faktúry). Takýmto spôsobom sa prakticky úplne eliminuje možnosť vzniku akýchkoľvek formálnych chýb a akékoľvek identifikované nesúlady v nadväzujúcich analýzach budú jednoznačne indikovať podvodné konanie. Uvedené riešenie navyše redukuje administratívnu záťaž odberateľov a je výrazne proklientsky komunikovateľné.</w:t>
      </w:r>
    </w:p>
    <w:p w14:paraId="3BE1B6FD" w14:textId="77777777" w:rsidR="00381CF4" w:rsidRDefault="001F7E0E" w:rsidP="00F91046">
      <w:pPr>
        <w:tabs>
          <w:tab w:val="left" w:pos="9540"/>
          <w:tab w:val="left" w:pos="9784"/>
        </w:tabs>
        <w:ind w:right="653"/>
        <w:jc w:val="both"/>
      </w:pPr>
      <w:r w:rsidRPr="0042216E">
        <w:t xml:space="preserve">V prípade, ak si chce odberateľ uplatniť odpočet z faktúry, ktorá v systéme IS EFA nie je (dodávateľ ju nezaevidoval), systém odberateľa upozorní, že faktúra v zmysle platnej legislatívy nebola vystavená prostredníctvom systému IS EFA, čím sa stáva rizikovou. Ak si napriek tomu odberateľ z prijatej faktúry  uplatní odpočítanie dane prostredníctvom </w:t>
      </w:r>
      <w:r w:rsidR="008F5266" w:rsidRPr="0042216E">
        <w:t xml:space="preserve">účtovného </w:t>
      </w:r>
      <w:r w:rsidRPr="0042216E">
        <w:t xml:space="preserve">softvéru / </w:t>
      </w:r>
      <w:r w:rsidR="00E30774" w:rsidRPr="0042216E">
        <w:t>EFA P</w:t>
      </w:r>
      <w:r w:rsidRPr="0042216E">
        <w:t>oužívateľskej aplikácie manuálne, bude možné, prípadne realizovať miestne zisťovanie (podrobnosti budú upresnené v návrhu riešenia) s predbežným opatrením s konečnou možnosťou aplikovateľnosti zásady „vedel alebo mohol vedieť“, keďže na riziko bol upozornený.</w:t>
      </w:r>
      <w:r w:rsidR="00381CF4">
        <w:t xml:space="preserve"> </w:t>
      </w:r>
    </w:p>
    <w:p w14:paraId="0AD9A49F" w14:textId="148B37A0" w:rsidR="001F7E0E" w:rsidRPr="0042216E" w:rsidRDefault="001F7E0E" w:rsidP="00F91046">
      <w:pPr>
        <w:tabs>
          <w:tab w:val="left" w:pos="9540"/>
          <w:tab w:val="left" w:pos="9784"/>
        </w:tabs>
        <w:ind w:right="653"/>
        <w:jc w:val="both"/>
      </w:pPr>
      <w:r w:rsidRPr="0042216E">
        <w:t xml:space="preserve">Na základe údajov o uplatnených prijatých faktúrach bude možné automaticky zostaviť oddiel B2 kontrolného výkazu s výrazne eliminovaným objemom nespárovaných transakcií. </w:t>
      </w:r>
    </w:p>
    <w:p w14:paraId="6FCDED9A" w14:textId="5D35D4C9" w:rsidR="007A301D" w:rsidRDefault="007A301D" w:rsidP="00F91046">
      <w:pPr>
        <w:tabs>
          <w:tab w:val="left" w:pos="9540"/>
          <w:tab w:val="left" w:pos="9784"/>
        </w:tabs>
        <w:ind w:right="679"/>
        <w:jc w:val="both"/>
        <w:rPr>
          <w:b/>
          <w:bCs/>
          <w:iCs/>
        </w:rPr>
      </w:pPr>
    </w:p>
    <w:p w14:paraId="75310ACB" w14:textId="77777777" w:rsidR="00381CF4" w:rsidRPr="0042216E" w:rsidRDefault="00381CF4" w:rsidP="00F91046">
      <w:pPr>
        <w:tabs>
          <w:tab w:val="left" w:pos="9540"/>
          <w:tab w:val="left" w:pos="9784"/>
        </w:tabs>
        <w:ind w:right="679"/>
        <w:jc w:val="both"/>
        <w:rPr>
          <w:b/>
          <w:bCs/>
          <w:iCs/>
        </w:rPr>
      </w:pPr>
    </w:p>
    <w:p w14:paraId="026E4472" w14:textId="3121B4AD" w:rsidR="007A301D" w:rsidRPr="0042216E" w:rsidRDefault="00C7535B" w:rsidP="00F91046">
      <w:pPr>
        <w:tabs>
          <w:tab w:val="left" w:pos="9540"/>
          <w:tab w:val="left" w:pos="9784"/>
        </w:tabs>
        <w:ind w:right="679"/>
        <w:jc w:val="both"/>
        <w:rPr>
          <w:b/>
          <w:bCs/>
          <w:iCs/>
        </w:rPr>
      </w:pPr>
      <w:r w:rsidRPr="0042216E">
        <w:rPr>
          <w:b/>
          <w:bCs/>
          <w:iCs/>
          <w:caps/>
        </w:rPr>
        <w:lastRenderedPageBreak/>
        <w:t>Evidencia uplat</w:t>
      </w:r>
      <w:r w:rsidR="00C22B6A" w:rsidRPr="0042216E">
        <w:rPr>
          <w:b/>
          <w:bCs/>
          <w:iCs/>
          <w:caps/>
        </w:rPr>
        <w:t>n</w:t>
      </w:r>
      <w:r w:rsidRPr="0042216E">
        <w:rPr>
          <w:b/>
          <w:bCs/>
          <w:iCs/>
          <w:caps/>
        </w:rPr>
        <w:t>enia práva na odpočítanie dane</w:t>
      </w:r>
      <w:r w:rsidR="007A301D" w:rsidRPr="0042216E">
        <w:rPr>
          <w:b/>
          <w:bCs/>
          <w:iCs/>
        </w:rPr>
        <w:t xml:space="preserve"> ODBERATEĽOM</w:t>
      </w:r>
    </w:p>
    <w:p w14:paraId="64BE02A2" w14:textId="0C86033C" w:rsidR="001F7E0E" w:rsidRPr="0042216E" w:rsidRDefault="001F7E0E" w:rsidP="00F91046">
      <w:pPr>
        <w:tabs>
          <w:tab w:val="left" w:pos="9540"/>
          <w:tab w:val="left" w:pos="9784"/>
        </w:tabs>
        <w:ind w:right="653"/>
        <w:jc w:val="both"/>
      </w:pPr>
      <w:r w:rsidRPr="0042216E">
        <w:t>Po prijatí elektronickej faktúry odberateľ zabezpečí jej spracovanie vo vlastnom účtovnom systéme - overenie formálnej a vecnej správnosti faktúry po účtovnej stránke, zaúčtovanie faktúry. Môže na to využiť služby Prehľad faktúr na vstupe, popísanú vyššie, pomocou ktorej si bude vedieť založiť faktúru vo svojom účtovnom systéme bez nutnosti manuálneho prepisovania údajov.</w:t>
      </w:r>
    </w:p>
    <w:p w14:paraId="6877FF41" w14:textId="7AF7371D" w:rsidR="001F7E0E" w:rsidRPr="0042216E" w:rsidRDefault="001F7E0E" w:rsidP="00F91046">
      <w:pPr>
        <w:tabs>
          <w:tab w:val="left" w:pos="9540"/>
          <w:tab w:val="left" w:pos="9784"/>
        </w:tabs>
        <w:ind w:right="653"/>
        <w:jc w:val="both"/>
      </w:pPr>
      <w:r w:rsidRPr="0042216E">
        <w:t>Potvrdenie elektronickej faktúry v IS EFA na vstupe vykonáva autorizovaná osoba odberateľa, ktorá má prístup do</w:t>
      </w:r>
      <w:r w:rsidR="00856B9C" w:rsidRPr="0042216E">
        <w:t xml:space="preserve"> </w:t>
      </w:r>
      <w:r w:rsidR="00E30774" w:rsidRPr="0042216E">
        <w:t>EFA P</w:t>
      </w:r>
      <w:r w:rsidR="00856B9C" w:rsidRPr="0042216E">
        <w:t>oužívateľskej aplikácie</w:t>
      </w:r>
      <w:r w:rsidRPr="0042216E">
        <w:t>, resp. v prípade automatizovanej integrácie, to priamo vykoná EIS odberateľa. Využije sa pritom unikátny identifikátor, vygenerovaný Službou registrovania údajov z faktúr v elektronickom formáte.</w:t>
      </w:r>
    </w:p>
    <w:p w14:paraId="0FD0D1E5" w14:textId="5590FE35" w:rsidR="00FA709E" w:rsidRPr="0042216E" w:rsidRDefault="00FA709E" w:rsidP="00FA709E">
      <w:pPr>
        <w:tabs>
          <w:tab w:val="left" w:pos="9540"/>
          <w:tab w:val="left" w:pos="9784"/>
        </w:tabs>
        <w:ind w:right="679"/>
        <w:jc w:val="both"/>
      </w:pPr>
      <w:r w:rsidRPr="0042216E">
        <w:t xml:space="preserve">Ak je spracovávaná faktúra formálne a/alebo vecne nekorektná, odberateľ (v prípade automatizovanej integrácie EIS odberateľa) prostredníctvom IS EFA zmení stav elektronickej faktúry (napr. „Zamietnutá“, prípadne „Vrátená“) a oznámi dodávateľovi dôvod vrátenia/zamietnutia faktúry. Štandardne sa faktúry budú opravovať formou opravných faktúr (viď </w:t>
      </w:r>
      <w:r w:rsidR="00B43F3E" w:rsidRPr="0042216E">
        <w:t>nižšie</w:t>
      </w:r>
      <w:r w:rsidRPr="0042216E">
        <w:t>).</w:t>
      </w:r>
    </w:p>
    <w:p w14:paraId="2DACC97E" w14:textId="77777777" w:rsidR="001F7E0E" w:rsidRPr="0042216E" w:rsidRDefault="001F7E0E" w:rsidP="00F91046">
      <w:pPr>
        <w:tabs>
          <w:tab w:val="left" w:pos="9540"/>
          <w:tab w:val="left" w:pos="9784"/>
        </w:tabs>
        <w:ind w:right="679"/>
        <w:jc w:val="both"/>
      </w:pPr>
      <w:r w:rsidRPr="0042216E">
        <w:t xml:space="preserve">Proces reklamácie elektronických faktúr IS EFA nebude riešiť. Reklamácie elektronických faktúr budú subjekty vykonávať rovnakým spôsobom, ako to majú zadefinované aktuálne vo svojich interných procesoch. </w:t>
      </w:r>
    </w:p>
    <w:p w14:paraId="58BAAC02" w14:textId="1B6E0612" w:rsidR="001F7E0E" w:rsidRPr="0042216E" w:rsidRDefault="001F7E0E" w:rsidP="00F91046">
      <w:pPr>
        <w:tabs>
          <w:tab w:val="left" w:pos="9540"/>
          <w:tab w:val="left" w:pos="9784"/>
        </w:tabs>
        <w:ind w:right="679"/>
        <w:jc w:val="both"/>
      </w:pPr>
      <w:r w:rsidRPr="0042216E">
        <w:t>Výstupom procesu spracovania elektronickej faktúry je elektronická faktúra prijatá a akceptovaná odberateľom, spolu s informáciou pre finančnú správu o existencii a uplatnení faktúry na vstupe.</w:t>
      </w:r>
    </w:p>
    <w:p w14:paraId="55FBD027" w14:textId="77777777" w:rsidR="00856B9C" w:rsidRPr="0042216E" w:rsidRDefault="00856B9C" w:rsidP="00F91046">
      <w:pPr>
        <w:tabs>
          <w:tab w:val="left" w:pos="9540"/>
          <w:tab w:val="left" w:pos="9784"/>
        </w:tabs>
        <w:ind w:right="679"/>
        <w:jc w:val="both"/>
        <w:rPr>
          <w:b/>
          <w:caps/>
          <w:sz w:val="24"/>
          <w:szCs w:val="20"/>
        </w:rPr>
      </w:pPr>
    </w:p>
    <w:p w14:paraId="2A68CD07" w14:textId="070B4251" w:rsidR="00293476" w:rsidRPr="0042216E" w:rsidRDefault="007A301D" w:rsidP="00F91046">
      <w:pPr>
        <w:tabs>
          <w:tab w:val="left" w:pos="9540"/>
          <w:tab w:val="left" w:pos="9784"/>
        </w:tabs>
        <w:ind w:right="679"/>
        <w:jc w:val="both"/>
        <w:rPr>
          <w:b/>
          <w:caps/>
          <w:szCs w:val="18"/>
        </w:rPr>
      </w:pPr>
      <w:r w:rsidRPr="0042216E">
        <w:rPr>
          <w:b/>
          <w:caps/>
          <w:szCs w:val="18"/>
        </w:rPr>
        <w:t>Faktúry z intrakomunitárnych nadobudnutí</w:t>
      </w:r>
    </w:p>
    <w:p w14:paraId="20CACBC1" w14:textId="79F4034F" w:rsidR="00856B9C" w:rsidRPr="0042216E" w:rsidRDefault="00856B9C" w:rsidP="00F91046">
      <w:pPr>
        <w:tabs>
          <w:tab w:val="left" w:pos="9540"/>
          <w:tab w:val="left" w:pos="9784"/>
        </w:tabs>
        <w:ind w:right="653"/>
        <w:jc w:val="both"/>
      </w:pPr>
      <w:r w:rsidRPr="0042216E">
        <w:t xml:space="preserve">Faktúry z iných členský štátov EÚ budú odberatelia nahrávať manuálne do účtovného softvéru / </w:t>
      </w:r>
      <w:r w:rsidR="00E30774" w:rsidRPr="0042216E">
        <w:t>EFA P</w:t>
      </w:r>
      <w:r w:rsidRPr="0042216E">
        <w:t>oužívateľskej aplikácie a tieto údaje budú automaticky synchronizované s FR SR. Vzhľadom na fakt, že takéto faktúry musia mať v účtovnej evidencii aj v súčasnosti, nepredstavuje to žiadnu zvýšenú administratívnu záťaž pre podnikateľov. V prípade B2G</w:t>
      </w:r>
      <w:r w:rsidR="009F2982" w:rsidRPr="0042216E">
        <w:t>/G2G</w:t>
      </w:r>
      <w:r w:rsidRPr="0042216E">
        <w:t xml:space="preserve"> dočasne (do doby než si jednotlivé organizácie zabezpečia integráciu svojich účtovných systémov) bude možné využiť aj e-mailový kanál:</w:t>
      </w:r>
    </w:p>
    <w:p w14:paraId="45E44D00" w14:textId="0B50412A" w:rsidR="00856B9C" w:rsidRPr="0042216E" w:rsidRDefault="00856B9C" w:rsidP="00306F15">
      <w:pPr>
        <w:pStyle w:val="Odsekzoznamu"/>
        <w:numPr>
          <w:ilvl w:val="0"/>
          <w:numId w:val="64"/>
        </w:numPr>
        <w:tabs>
          <w:tab w:val="left" w:pos="9540"/>
          <w:tab w:val="left" w:pos="9784"/>
        </w:tabs>
        <w:ind w:right="653"/>
        <w:jc w:val="both"/>
      </w:pPr>
      <w:r w:rsidRPr="0042216E">
        <w:t>zahraničný dodávateľ pošle XML súbor elektronickej faktúry v zmysle platných európskych noriem formou e-mailovej správy na e-mailovú adresu foreign-invoice@einvoice.mfsr.sk; povolené je zasielanie iba jednej prílohy – elektronickej faktúry;</w:t>
      </w:r>
    </w:p>
    <w:p w14:paraId="55C0A084" w14:textId="77777777" w:rsidR="00856B9C" w:rsidRPr="0042216E" w:rsidRDefault="00856B9C" w:rsidP="00306F15">
      <w:pPr>
        <w:pStyle w:val="Odsekzoznamu"/>
        <w:numPr>
          <w:ilvl w:val="0"/>
          <w:numId w:val="64"/>
        </w:numPr>
        <w:tabs>
          <w:tab w:val="left" w:pos="9540"/>
          <w:tab w:val="left" w:pos="9784"/>
        </w:tabs>
        <w:ind w:right="653"/>
        <w:jc w:val="both"/>
      </w:pPr>
      <w:r w:rsidRPr="0042216E">
        <w:t>prijaté faktúry budú preverované a pridávané do IS EFA manuálne pracovníkom prevádzky IS EFA;</w:t>
      </w:r>
    </w:p>
    <w:p w14:paraId="0DE5D867" w14:textId="77777777" w:rsidR="00856B9C" w:rsidRPr="0042216E" w:rsidRDefault="00856B9C" w:rsidP="00306F15">
      <w:pPr>
        <w:pStyle w:val="Odsekzoznamu"/>
        <w:numPr>
          <w:ilvl w:val="0"/>
          <w:numId w:val="64"/>
        </w:numPr>
        <w:tabs>
          <w:tab w:val="left" w:pos="9540"/>
          <w:tab w:val="left" w:pos="9784"/>
        </w:tabs>
        <w:ind w:right="653"/>
        <w:jc w:val="both"/>
      </w:pPr>
      <w:r w:rsidRPr="0042216E">
        <w:t>informácie, resp. notifikácie budú zaslané zahraničnému odberateľovi na adresu odosielateľa e-mailovou správou;</w:t>
      </w:r>
    </w:p>
    <w:p w14:paraId="25DB998D" w14:textId="3AFCC387" w:rsidR="00856B9C" w:rsidRPr="0042216E" w:rsidRDefault="00856B9C" w:rsidP="00306F15">
      <w:pPr>
        <w:pStyle w:val="Odsekzoznamu"/>
        <w:numPr>
          <w:ilvl w:val="0"/>
          <w:numId w:val="64"/>
        </w:numPr>
        <w:tabs>
          <w:tab w:val="left" w:pos="9540"/>
          <w:tab w:val="left" w:pos="9784"/>
        </w:tabs>
        <w:ind w:right="653"/>
        <w:jc w:val="both"/>
      </w:pPr>
      <w:r w:rsidRPr="0042216E">
        <w:t xml:space="preserve">ostatné funkcionality IS EFA v prípade zahraničného dodávateľa sú rovnaké, ako pri štandardnom postupe. </w:t>
      </w:r>
    </w:p>
    <w:p w14:paraId="5F989E0F" w14:textId="6D26E193" w:rsidR="00856B9C" w:rsidRPr="0042216E" w:rsidRDefault="00856B9C" w:rsidP="00F91046">
      <w:pPr>
        <w:tabs>
          <w:tab w:val="left" w:pos="9540"/>
          <w:tab w:val="left" w:pos="9784"/>
        </w:tabs>
        <w:ind w:right="653"/>
        <w:jc w:val="both"/>
        <w:rPr>
          <w:i/>
          <w:iCs/>
        </w:rPr>
      </w:pPr>
      <w:r w:rsidRPr="0042216E">
        <w:rPr>
          <w:i/>
          <w:iCs/>
        </w:rPr>
        <w:t>Poznámka: v prípade, že sa preukáže, že zasielanie e-mailových správ je nedostatočné,  bude vytvorená funkcionalita vytvárania používateľského konta. Autentifikácia používateľov zahraničných subjektov v IS EFA nebude realizovaná s využitím IAM ÚPVS, ale bude prebiehať cez prihlasovací formulár IS EFA.</w:t>
      </w:r>
    </w:p>
    <w:p w14:paraId="6F3D7932" w14:textId="77777777" w:rsidR="00856B9C" w:rsidRPr="0042216E" w:rsidRDefault="00856B9C" w:rsidP="00F91046">
      <w:pPr>
        <w:tabs>
          <w:tab w:val="left" w:pos="9540"/>
          <w:tab w:val="left" w:pos="9784"/>
        </w:tabs>
        <w:ind w:right="653"/>
        <w:jc w:val="both"/>
      </w:pPr>
    </w:p>
    <w:p w14:paraId="7CF48CC6" w14:textId="14AB127A" w:rsidR="00856B9C" w:rsidRPr="0042216E" w:rsidRDefault="00856B9C" w:rsidP="00F91046">
      <w:pPr>
        <w:tabs>
          <w:tab w:val="left" w:pos="9540"/>
          <w:tab w:val="left" w:pos="9784"/>
        </w:tabs>
        <w:ind w:right="653"/>
        <w:jc w:val="both"/>
      </w:pPr>
      <w:r w:rsidRPr="0042216E">
        <w:t xml:space="preserve">Na základe týchto údajov bude možné v kombinácii s údajmi o tuzemských </w:t>
      </w:r>
      <w:r w:rsidR="00207AEE" w:rsidRPr="0042216E">
        <w:t>zdaniteľných transakciách, na ktoré sa upl</w:t>
      </w:r>
      <w:r w:rsidR="007361FB">
        <w:t>a</w:t>
      </w:r>
      <w:r w:rsidR="00207AEE" w:rsidRPr="0042216E">
        <w:t>tňuje</w:t>
      </w:r>
      <w:r w:rsidRPr="0042216E">
        <w:t> prenesen</w:t>
      </w:r>
      <w:r w:rsidR="00207AEE" w:rsidRPr="0042216E">
        <w:t>ie</w:t>
      </w:r>
      <w:r w:rsidRPr="0042216E">
        <w:t xml:space="preserve"> daňovej povinnosti automaticky zostaviť oddiel B1 kontrolného výkazu.</w:t>
      </w:r>
    </w:p>
    <w:p w14:paraId="4CC97447" w14:textId="77777777" w:rsidR="00856B9C" w:rsidRPr="0042216E" w:rsidRDefault="00856B9C" w:rsidP="00F91046">
      <w:pPr>
        <w:tabs>
          <w:tab w:val="left" w:pos="9540"/>
          <w:tab w:val="left" w:pos="9784"/>
        </w:tabs>
        <w:ind w:right="653"/>
        <w:jc w:val="both"/>
      </w:pPr>
      <w:r w:rsidRPr="0042216E">
        <w:lastRenderedPageBreak/>
        <w:t xml:space="preserve">V súvislosti s údajmi o intrakomunitárnych nadobudnutiach </w:t>
      </w:r>
      <w:r w:rsidR="00207AEE" w:rsidRPr="0042216E">
        <w:t>tovaru</w:t>
      </w:r>
      <w:r w:rsidRPr="0042216E">
        <w:t xml:space="preserve"> je ešte potrebné zdôrazniť, že sa aktuálne finalizujú medzinárodné dohody o výmene informácií, v rámci ktorých bude Slovenská republika zaviazaná poskytovať údaje o nadobudnutiach z iných členský štátov EÚ.</w:t>
      </w:r>
    </w:p>
    <w:p w14:paraId="74EE4F17" w14:textId="77777777" w:rsidR="00856B9C" w:rsidRPr="0042216E" w:rsidRDefault="00856B9C" w:rsidP="00F91046">
      <w:pPr>
        <w:tabs>
          <w:tab w:val="left" w:pos="9540"/>
          <w:tab w:val="left" w:pos="9784"/>
        </w:tabs>
        <w:rPr>
          <w:b/>
          <w:szCs w:val="18"/>
        </w:rPr>
      </w:pPr>
    </w:p>
    <w:p w14:paraId="0C2FDDE1" w14:textId="4F5B1981" w:rsidR="00856B9C" w:rsidRPr="0042216E" w:rsidRDefault="00856B9C" w:rsidP="00F91046">
      <w:pPr>
        <w:tabs>
          <w:tab w:val="left" w:pos="9540"/>
          <w:tab w:val="left" w:pos="9784"/>
        </w:tabs>
        <w:rPr>
          <w:b/>
          <w:szCs w:val="18"/>
        </w:rPr>
      </w:pPr>
      <w:r w:rsidRPr="0042216E">
        <w:rPr>
          <w:b/>
          <w:szCs w:val="18"/>
        </w:rPr>
        <w:t>OPRAVNÉ FAKTÚRY</w:t>
      </w:r>
    </w:p>
    <w:p w14:paraId="235FC8E5" w14:textId="13CD3F6A" w:rsidR="00856B9C" w:rsidRPr="0042216E" w:rsidRDefault="00856B9C" w:rsidP="00F91046">
      <w:pPr>
        <w:tabs>
          <w:tab w:val="left" w:pos="9540"/>
          <w:tab w:val="left" w:pos="9784"/>
        </w:tabs>
        <w:ind w:right="653"/>
        <w:jc w:val="both"/>
      </w:pPr>
      <w:r w:rsidRPr="0042216E">
        <w:t xml:space="preserve">Akékoľvek zmeny na faktúrach by sa mali realizovať vystavením opravných faktúr. Využitím systému IS EFA by bolo možné zabezpečiť, aby povinným atribútom opravnej faktúry bolo previazanie na pôvodnú (opravovanú) faktúru. Podobne ako pri </w:t>
      </w:r>
      <w:r w:rsidR="00207AEE" w:rsidRPr="0042216E">
        <w:t>riadnych</w:t>
      </w:r>
      <w:r w:rsidRPr="0042216E">
        <w:t xml:space="preserve"> faktúrach, aj pri opravnej faktúre by bol odberateľ prostredníctvom API účtovného softvéru / EFA </w:t>
      </w:r>
      <w:r w:rsidR="00E30774" w:rsidRPr="0042216E">
        <w:t>P</w:t>
      </w:r>
      <w:r w:rsidRPr="0042216E">
        <w:t xml:space="preserve">oužívateľskej aplikácie notifikovaný na vystavenie takejto faktúry voči nemu a vyžadovalo by </w:t>
      </w:r>
      <w:r w:rsidR="00FA709E" w:rsidRPr="0042216E">
        <w:t xml:space="preserve"> sa iba potvrdenie takejto prijatej faktúry,</w:t>
      </w:r>
      <w:r w:rsidRPr="0042216E">
        <w:t xml:space="preserve">, čo by malo opäť pozitívny vplyv aj na administratívnu záťaž odberateľov a opäť by aj významne eliminovalo možnosť vzniku nesúladov. </w:t>
      </w:r>
    </w:p>
    <w:p w14:paraId="2CAACFF6" w14:textId="77777777" w:rsidR="00856B9C" w:rsidRPr="0042216E" w:rsidRDefault="00856B9C" w:rsidP="00F91046">
      <w:pPr>
        <w:tabs>
          <w:tab w:val="left" w:pos="9540"/>
          <w:tab w:val="left" w:pos="9784"/>
        </w:tabs>
        <w:ind w:right="653"/>
        <w:jc w:val="both"/>
      </w:pPr>
      <w:r w:rsidRPr="0042216E">
        <w:t>Uvedené údaje o opravných faktúrach pokryjú oblasť oddielov C1 a C2 kontrolného výkazu DPH s pozitívnym vplyvom na objem formálnych chýb.</w:t>
      </w:r>
    </w:p>
    <w:p w14:paraId="48BC1592" w14:textId="54614F93" w:rsidR="003A0CEC" w:rsidRPr="0042216E" w:rsidRDefault="003A0CEC" w:rsidP="0063549E">
      <w:pPr>
        <w:pStyle w:val="Nadpis4"/>
      </w:pPr>
      <w:r w:rsidRPr="0042216E">
        <w:t>Služba pre ostatné údaje pre kompletizáciu kontrolného výkazu</w:t>
      </w:r>
    </w:p>
    <w:p w14:paraId="1B2D2BA0" w14:textId="77777777" w:rsidR="003A0CEC" w:rsidRPr="0042216E" w:rsidRDefault="003A0CEC" w:rsidP="00F91046">
      <w:pPr>
        <w:tabs>
          <w:tab w:val="left" w:pos="9540"/>
          <w:tab w:val="left" w:pos="9784"/>
        </w:tabs>
        <w:ind w:right="653"/>
        <w:jc w:val="both"/>
      </w:pPr>
      <w:r w:rsidRPr="0042216E">
        <w:t xml:space="preserve">Okrem údajov z faktúr bude pre úplné eliminovanie potreby podávania kontrolných výkazov DPH je potrebné sprostredkovať aj údaje z oddielov B3 a D.  </w:t>
      </w:r>
    </w:p>
    <w:p w14:paraId="2EEF66FA" w14:textId="77777777" w:rsidR="003A0CEC" w:rsidRPr="0042216E" w:rsidRDefault="003A0CEC" w:rsidP="00306F15">
      <w:pPr>
        <w:pStyle w:val="Odsekzoznamu"/>
        <w:numPr>
          <w:ilvl w:val="0"/>
          <w:numId w:val="65"/>
        </w:numPr>
        <w:tabs>
          <w:tab w:val="left" w:pos="9540"/>
          <w:tab w:val="left" w:pos="9784"/>
        </w:tabs>
        <w:ind w:right="653"/>
        <w:jc w:val="both"/>
      </w:pPr>
      <w:r w:rsidRPr="0042216E">
        <w:t>Oddiel D1 (vystavené doklady e-Kasa) je možné synchronizovať priamo zo systému e-Kasa, čím by sa eliminovala potreba zadávania týchto údajov podnikateľmi manuálne a rovnako by sa eliminovala možnosť vzniku nesúladov medzi údajmi v e-Kasa a v kontrolnom výkaze DPH.</w:t>
      </w:r>
    </w:p>
    <w:p w14:paraId="314E5418" w14:textId="2E3AE6F5" w:rsidR="003A0CEC" w:rsidRPr="0042216E" w:rsidRDefault="003A0CEC" w:rsidP="00306F15">
      <w:pPr>
        <w:pStyle w:val="Odsekzoznamu"/>
        <w:numPr>
          <w:ilvl w:val="0"/>
          <w:numId w:val="65"/>
        </w:numPr>
        <w:tabs>
          <w:tab w:val="left" w:pos="9540"/>
          <w:tab w:val="left" w:pos="9784"/>
        </w:tabs>
        <w:ind w:right="653"/>
        <w:jc w:val="both"/>
      </w:pPr>
      <w:r w:rsidRPr="0042216E">
        <w:t>Oddiel B3 (uplatnené odpočty z bločkov) by bolo možné eliminovať automatickou synchronizáciou takýchto dokladov nahraných v účtovných softvéroch, resp. aplikácii IS EFA s finančnou správou. Už teraz existuje povinnosť uvádzania IČ DPH dodávateľa v rámci oddielu B3</w:t>
      </w:r>
      <w:r w:rsidR="00207AEE" w:rsidRPr="0042216E">
        <w:t>.</w:t>
      </w:r>
      <w:r w:rsidRPr="0042216E">
        <w:t>2, keď objem takýchto vstupov presiahne 3 000 EUR, čo teda v takýchto prípadoch nebude znamenať výrazne vyššiu administratívnu záťaž pre podnikateľov. Tá sa týka iba subjektov, kde vstupy z bločkov nepresahujú 3 000 EUR, no tu sa zase nepredpokladá veľké množstvo samotných dokladov. Zároveň je potrebné zdôrazniť, že zavedením IS EFA a zamedzením nespárovaných vstupov / nepriznaných predajov, výrazne vzrastie snaha o „maskovanie“ vstupov práve v sumárnych oddieloch ako je práve B3. Ďalšie zefektívnenie by mohla priniesť možnosť uvádzania údaju odberateľa – podnikateľa na pokladničných dokladoch a teda zautomatizovanie procesov finančnou správou aj v tomto rozsahu. V súčasnosti sa tento údaj uvádza v súlade s legislatívou dobrovoľne, a teda nie je to štandardom.</w:t>
      </w:r>
    </w:p>
    <w:p w14:paraId="24FCFD4E" w14:textId="77777777" w:rsidR="003A0CEC" w:rsidRPr="0042216E" w:rsidRDefault="003A0CEC" w:rsidP="00306F15">
      <w:pPr>
        <w:pStyle w:val="Odsekzoznamu"/>
        <w:numPr>
          <w:ilvl w:val="0"/>
          <w:numId w:val="65"/>
        </w:numPr>
        <w:tabs>
          <w:tab w:val="left" w:pos="9540"/>
          <w:tab w:val="left" w:pos="9784"/>
        </w:tabs>
        <w:ind w:right="653"/>
        <w:jc w:val="both"/>
      </w:pPr>
      <w:r w:rsidRPr="0042216E">
        <w:t>Oddiel D2 je potrebné rozčleniť na dve zásadné oblasti vykazovaných predajov</w:t>
      </w:r>
    </w:p>
    <w:p w14:paraId="188E51FC" w14:textId="3636FD33" w:rsidR="003A0CEC" w:rsidRPr="0042216E" w:rsidRDefault="003A0CEC" w:rsidP="00306F15">
      <w:pPr>
        <w:pStyle w:val="Odsekzoznamu"/>
        <w:numPr>
          <w:ilvl w:val="1"/>
          <w:numId w:val="65"/>
        </w:numPr>
        <w:tabs>
          <w:tab w:val="left" w:pos="9540"/>
          <w:tab w:val="left" w:pos="9784"/>
        </w:tabs>
        <w:ind w:right="653"/>
        <w:jc w:val="both"/>
      </w:pPr>
      <w:r w:rsidRPr="0042216E">
        <w:t>Tankovacie karty  pod. – tu je nevyhnutné manuálne zadanie informácií v aplikácii IS EFA, resp. synchronizácia s účtovným softvérom</w:t>
      </w:r>
    </w:p>
    <w:p w14:paraId="26EBF050" w14:textId="769C517C" w:rsidR="003A0CEC" w:rsidRPr="0042216E" w:rsidRDefault="003A0CEC" w:rsidP="00306F15">
      <w:pPr>
        <w:pStyle w:val="Odsekzoznamu"/>
        <w:numPr>
          <w:ilvl w:val="1"/>
          <w:numId w:val="65"/>
        </w:numPr>
        <w:tabs>
          <w:tab w:val="left" w:pos="9540"/>
          <w:tab w:val="left" w:pos="9784"/>
        </w:tabs>
        <w:ind w:right="653"/>
        <w:jc w:val="both"/>
      </w:pPr>
      <w:r w:rsidRPr="0042216E">
        <w:t>Faktúry vystavené voči neplatiteľom DPH – možnosť manuálneho zadávania / synchronizácie s účtovným softvérom, alebo možnosť povinného zavedenia IS EFA aj pre oblasť B</w:t>
      </w:r>
      <w:r w:rsidR="00207AEE" w:rsidRPr="0042216E">
        <w:t>2</w:t>
      </w:r>
      <w:r w:rsidRPr="0042216E">
        <w:t xml:space="preserve"> C, čím by sa celý proces zjednotil a koncoví spotrebitelia by napríklad dostali možnosť validácie prijatých faktúr podobne, ako je to pri bločkoch v rámci systému e-Kasa. </w:t>
      </w:r>
    </w:p>
    <w:p w14:paraId="446EF6A4" w14:textId="77777777" w:rsidR="003A0CEC" w:rsidRPr="0042216E" w:rsidRDefault="003A0CEC" w:rsidP="00F91046">
      <w:pPr>
        <w:pStyle w:val="Odsekzoznamu"/>
        <w:tabs>
          <w:tab w:val="left" w:pos="9540"/>
          <w:tab w:val="left" w:pos="9784"/>
        </w:tabs>
        <w:ind w:left="1440" w:right="653"/>
        <w:jc w:val="both"/>
      </w:pPr>
    </w:p>
    <w:p w14:paraId="6FF8D9A7" w14:textId="77777777" w:rsidR="003A0CEC" w:rsidRPr="0042216E" w:rsidRDefault="003A0CEC" w:rsidP="00F91046">
      <w:pPr>
        <w:tabs>
          <w:tab w:val="left" w:pos="9540"/>
          <w:tab w:val="left" w:pos="9784"/>
        </w:tabs>
        <w:ind w:right="653"/>
        <w:jc w:val="both"/>
      </w:pPr>
      <w:r w:rsidRPr="0042216E">
        <w:t xml:space="preserve">Na základe uvedených údajov by bolo možné skompletizovať všetky údaje, ktoré sú aktuálne dostupné v rámci kontrolného výkazu DPH (mnohé na podrobnejšej úrovni) vo väčšine prípadov s pozitívnym vplyvom na administratívnu záťaž podnikateľov a s veľmi pozitívnym vplyvom na kvalitu a integritu týchto údajov. Aj malý podnikateľ by mal zároveň kedykoľvek v reálnom čase v aplikácii IS EFA prehľad o svojich vstupoch, výstupoch – v podstate rýchly pohľad na oddiely kontrolného výkazu v reálnom čase. </w:t>
      </w:r>
    </w:p>
    <w:p w14:paraId="7275A67E" w14:textId="77777777" w:rsidR="003A0CEC" w:rsidRPr="0042216E" w:rsidRDefault="003A0CEC" w:rsidP="00F91046">
      <w:pPr>
        <w:tabs>
          <w:tab w:val="left" w:pos="9540"/>
          <w:tab w:val="left" w:pos="9784"/>
        </w:tabs>
      </w:pPr>
    </w:p>
    <w:p w14:paraId="0B0ED5D3" w14:textId="146A2FE5" w:rsidR="00D84C88" w:rsidRPr="0042216E" w:rsidRDefault="004D3265" w:rsidP="0063549E">
      <w:pPr>
        <w:pStyle w:val="Nadpis4"/>
      </w:pPr>
      <w:r w:rsidRPr="0042216E">
        <w:t>Generovanie upozornení</w:t>
      </w:r>
    </w:p>
    <w:p w14:paraId="496008F9" w14:textId="32EFF8B4" w:rsidR="001439DA" w:rsidRPr="0042216E" w:rsidRDefault="00B372B7" w:rsidP="001439DA">
      <w:pPr>
        <w:tabs>
          <w:tab w:val="left" w:pos="9540"/>
          <w:tab w:val="left" w:pos="9784"/>
        </w:tabs>
        <w:ind w:right="679"/>
        <w:jc w:val="both"/>
      </w:pPr>
      <w:r w:rsidRPr="0042216E">
        <w:t xml:space="preserve">Zaregistrované </w:t>
      </w:r>
      <w:r w:rsidR="00812467" w:rsidRPr="0042216E">
        <w:t xml:space="preserve">údaje z </w:t>
      </w:r>
      <w:r w:rsidRPr="0042216E">
        <w:t xml:space="preserve">faktúr sú kontrolované ďalšou úrovňou kontrol (kontroly II. úrovne). V prípade vyhodnotenia rizikovosti nad stanovenú úroveň, vznikajú </w:t>
      </w:r>
      <w:r w:rsidR="004D3265" w:rsidRPr="0042216E">
        <w:t>upozornenia</w:t>
      </w:r>
      <w:r w:rsidRPr="0042216E">
        <w:t>, ktoré sú odosielané na dodávateľa / odberateľa</w:t>
      </w:r>
      <w:r w:rsidR="004D3265" w:rsidRPr="0042216E">
        <w:t xml:space="preserve"> / daňové úrady</w:t>
      </w:r>
      <w:r w:rsidRPr="0042216E">
        <w:t xml:space="preserve"> rôznymi kanálmi</w:t>
      </w:r>
      <w:r w:rsidR="001439DA" w:rsidRPr="0042216E">
        <w:t xml:space="preserve"> s dopadmi na procesy správy daní.</w:t>
      </w:r>
    </w:p>
    <w:p w14:paraId="044527BB" w14:textId="77777777" w:rsidR="001439DA" w:rsidRPr="0042216E" w:rsidRDefault="001439DA" w:rsidP="001439DA">
      <w:pPr>
        <w:tabs>
          <w:tab w:val="left" w:pos="9540"/>
          <w:tab w:val="left" w:pos="9784"/>
        </w:tabs>
        <w:ind w:right="679"/>
        <w:jc w:val="both"/>
      </w:pPr>
      <w:r w:rsidRPr="0042216E">
        <w:t>Vo vzťahu k rizikovým transakciám identifikovaným v reálnom čase vyplýva pre finančnú správu nevyhnutná zmena nastavenia kontrolnej činnosti (spôsob, kapacita, metodika) s cieľom vykonávania rýchlych a efektívnych miestnych zisťovaní v reálnom čase a prijímania s tým súvisiacich opatrení (vrátane spolupráce s inými štátnymi orgánmi – operatíva).</w:t>
      </w:r>
    </w:p>
    <w:p w14:paraId="25648690" w14:textId="7FAA3DFB" w:rsidR="00D84C88" w:rsidRPr="0042216E" w:rsidRDefault="00D84C88" w:rsidP="0063549E">
      <w:pPr>
        <w:pStyle w:val="Nadpis4"/>
      </w:pPr>
      <w:bookmarkStart w:id="82" w:name="_Ref58788597"/>
      <w:r w:rsidRPr="0042216E">
        <w:t xml:space="preserve">Služby pre </w:t>
      </w:r>
      <w:r w:rsidR="00B372B7" w:rsidRPr="0042216E">
        <w:t>správu</w:t>
      </w:r>
      <w:r w:rsidRPr="0042216E">
        <w:t xml:space="preserve"> elektronických faktúr</w:t>
      </w:r>
      <w:r w:rsidR="00E30774" w:rsidRPr="0042216E">
        <w:t xml:space="preserve"> / EFA Používateľská aplikácia</w:t>
      </w:r>
      <w:bookmarkEnd w:id="82"/>
    </w:p>
    <w:p w14:paraId="682B89E1" w14:textId="0D56FC48" w:rsidR="000A231C" w:rsidRPr="0042216E" w:rsidRDefault="000A231C" w:rsidP="00F91046">
      <w:pPr>
        <w:tabs>
          <w:tab w:val="left" w:pos="9540"/>
          <w:tab w:val="left" w:pos="9784"/>
        </w:tabs>
        <w:ind w:right="679"/>
        <w:jc w:val="both"/>
      </w:pPr>
      <w:r w:rsidRPr="0042216E">
        <w:t xml:space="preserve">Primárnym používateľom slovenských subjektov v IS EFA bude fyzická osoba, ktorá je vedúcim orgánu verejnej moci, štatutárom, resp. zastupujúci oprávnenej osoby, tzv. „správca subjektu“. </w:t>
      </w:r>
    </w:p>
    <w:p w14:paraId="69555ED1" w14:textId="77777777" w:rsidR="000A231C" w:rsidRPr="0042216E" w:rsidRDefault="000A231C" w:rsidP="00F91046">
      <w:pPr>
        <w:tabs>
          <w:tab w:val="left" w:pos="9540"/>
          <w:tab w:val="left" w:pos="9784"/>
        </w:tabs>
        <w:ind w:right="679"/>
        <w:jc w:val="both"/>
        <w:rPr>
          <w:bCs/>
        </w:rPr>
      </w:pPr>
      <w:r w:rsidRPr="0042216E">
        <w:rPr>
          <w:bCs/>
        </w:rPr>
        <w:t xml:space="preserve">Autentifikácia a autorizácia oprávnených používateľov </w:t>
      </w:r>
      <w:r w:rsidR="00772E45" w:rsidRPr="0042216E">
        <w:rPr>
          <w:bCs/>
        </w:rPr>
        <w:t>a</w:t>
      </w:r>
      <w:r w:rsidRPr="0042216E">
        <w:rPr>
          <w:bCs/>
        </w:rPr>
        <w:t xml:space="preserve"> subjektu bude zabezpečená využitím autentifikácie cez modul IAM ÚPVS. </w:t>
      </w:r>
    </w:p>
    <w:p w14:paraId="69082096" w14:textId="19E8FEC1" w:rsidR="00CF6277" w:rsidRPr="0042216E" w:rsidRDefault="00B372B7" w:rsidP="009B270E">
      <w:pPr>
        <w:tabs>
          <w:tab w:val="left" w:pos="9540"/>
          <w:tab w:val="left" w:pos="9784"/>
        </w:tabs>
        <w:ind w:right="679"/>
        <w:jc w:val="both"/>
      </w:pPr>
      <w:r w:rsidRPr="0042216E">
        <w:t xml:space="preserve">Používateľ </w:t>
      </w:r>
      <w:r w:rsidR="000A231C" w:rsidRPr="0042216E">
        <w:t xml:space="preserve">po prihlásení </w:t>
      </w:r>
      <w:r w:rsidRPr="0042216E">
        <w:t xml:space="preserve">sa do </w:t>
      </w:r>
      <w:r w:rsidR="00E30774" w:rsidRPr="0042216E">
        <w:t>EFA P</w:t>
      </w:r>
      <w:r w:rsidR="00CF6277" w:rsidRPr="0042216E">
        <w:t>oužívateľsk</w:t>
      </w:r>
      <w:r w:rsidR="00E30774" w:rsidRPr="0042216E">
        <w:t>ej aplikácie</w:t>
      </w:r>
      <w:r w:rsidR="00CF6277" w:rsidRPr="0042216E">
        <w:t xml:space="preserve"> </w:t>
      </w:r>
      <w:r w:rsidRPr="0042216E">
        <w:t xml:space="preserve">(autentifikačné metódy </w:t>
      </w:r>
      <w:r w:rsidR="00EB7F95" w:rsidRPr="0042216E">
        <w:t xml:space="preserve">budú </w:t>
      </w:r>
      <w:r w:rsidRPr="0042216E">
        <w:t>rovnaké ako pre PFS</w:t>
      </w:r>
      <w:r w:rsidR="00EB7F95" w:rsidRPr="0042216E">
        <w:t xml:space="preserve">, </w:t>
      </w:r>
      <w:r w:rsidR="00F60080" w:rsidRPr="0042216E">
        <w:t xml:space="preserve">resp. </w:t>
      </w:r>
      <w:r w:rsidR="00EB7F95" w:rsidRPr="0042216E">
        <w:t>VRP</w:t>
      </w:r>
      <w:r w:rsidRPr="0042216E">
        <w:t>)</w:t>
      </w:r>
      <w:r w:rsidR="00893C26" w:rsidRPr="0042216E">
        <w:t xml:space="preserve"> </w:t>
      </w:r>
      <w:r w:rsidR="000A231C" w:rsidRPr="0042216E">
        <w:t>b</w:t>
      </w:r>
      <w:r w:rsidR="00893C26" w:rsidRPr="0042216E">
        <w:t xml:space="preserve">ez ohľadu na to, či použije internetový prehliadač v počítači alebo natívnu aplikáciu v mobilnom zariadení, bude mať k dispozícii </w:t>
      </w:r>
      <w:r w:rsidR="00F60080" w:rsidRPr="0042216E">
        <w:t xml:space="preserve">minimálne </w:t>
      </w:r>
      <w:r w:rsidR="00893C26" w:rsidRPr="0042216E">
        <w:t>nasledovné možnosti:</w:t>
      </w:r>
    </w:p>
    <w:p w14:paraId="07F7065E" w14:textId="6BD81347" w:rsidR="000A231C" w:rsidRPr="0042216E" w:rsidRDefault="000A231C" w:rsidP="004B4FB5">
      <w:pPr>
        <w:pStyle w:val="Odsekzoznamu"/>
        <w:numPr>
          <w:ilvl w:val="0"/>
          <w:numId w:val="22"/>
        </w:numPr>
        <w:tabs>
          <w:tab w:val="left" w:pos="9540"/>
          <w:tab w:val="left" w:pos="9784"/>
        </w:tabs>
        <w:ind w:right="679"/>
        <w:jc w:val="both"/>
      </w:pPr>
      <w:r w:rsidRPr="0042216E">
        <w:t xml:space="preserve">manažment </w:t>
      </w:r>
      <w:r w:rsidR="00475174" w:rsidRPr="0042216E">
        <w:t>používateľských</w:t>
      </w:r>
      <w:r w:rsidRPr="0042216E">
        <w:t xml:space="preserve"> účtov - priradenie oprávnenia ďalším používateľom, ktorí budú mať oprávnenie k vytváraniu, vydávaniu, resp. prijímaniu e-faktúr v mene správcu subjektu,</w:t>
      </w:r>
    </w:p>
    <w:p w14:paraId="6A99C45C" w14:textId="46F90271" w:rsidR="00E30774" w:rsidRPr="0042216E" w:rsidRDefault="00E30774">
      <w:pPr>
        <w:pStyle w:val="Odsekzoznamu"/>
        <w:numPr>
          <w:ilvl w:val="0"/>
          <w:numId w:val="22"/>
        </w:numPr>
        <w:tabs>
          <w:tab w:val="left" w:pos="9540"/>
          <w:tab w:val="left" w:pos="9784"/>
        </w:tabs>
        <w:ind w:right="679"/>
        <w:jc w:val="both"/>
      </w:pPr>
      <w:r w:rsidRPr="0042216E">
        <w:t>manažment certifikátov na systémovú integráciu s IS EFA</w:t>
      </w:r>
      <w:r w:rsidR="007E4675" w:rsidRPr="0042216E">
        <w:rPr>
          <w:rStyle w:val="Odkaznapoznmkupodiarou"/>
        </w:rPr>
        <w:footnoteReference w:id="4"/>
      </w:r>
      <w:r w:rsidRPr="0042216E">
        <w:t>,</w:t>
      </w:r>
    </w:p>
    <w:p w14:paraId="2FEC7643" w14:textId="6E68D1EA" w:rsidR="00834BF8" w:rsidRPr="0042216E" w:rsidRDefault="00893C26">
      <w:pPr>
        <w:pStyle w:val="Odsekzoznamu"/>
        <w:numPr>
          <w:ilvl w:val="0"/>
          <w:numId w:val="22"/>
        </w:numPr>
        <w:tabs>
          <w:tab w:val="left" w:pos="9540"/>
          <w:tab w:val="left" w:pos="9784"/>
        </w:tabs>
        <w:ind w:right="679"/>
        <w:jc w:val="both"/>
      </w:pPr>
      <w:r w:rsidRPr="0042216E">
        <w:t>vytvorenie elektronickej faktúry</w:t>
      </w:r>
      <w:r w:rsidR="00834BF8" w:rsidRPr="0042216E">
        <w:t xml:space="preserve"> - IS EFA umožní vyhotovenie elektronickej faktúry priamo v IS EFA manuálne, vyplnením elektronického webové formulára. V prípade vyhotovenia faktúry cez tento webový formulár, sa dáta z číselníka RPO predvyplnia (informácie o dodávateľovi, odberateľovi). Ostatné údaje budú doplnené do formulára manuálne. </w:t>
      </w:r>
    </w:p>
    <w:p w14:paraId="1D81B8BE" w14:textId="77777777" w:rsidR="00834BF8" w:rsidRPr="0042216E" w:rsidRDefault="00834BF8">
      <w:pPr>
        <w:pStyle w:val="Odsekzoznamu"/>
        <w:tabs>
          <w:tab w:val="left" w:pos="9540"/>
          <w:tab w:val="left" w:pos="9784"/>
        </w:tabs>
        <w:ind w:right="679"/>
        <w:jc w:val="both"/>
      </w:pPr>
      <w:r w:rsidRPr="0042216E">
        <w:t xml:space="preserve">Ak budú vyžadované prílohy, tie dodávateľ formou vloženia (uploadu) priloží k faktúre. Systém pritom umožní nahratie aj ďalších elektronických príloh. Pri nahrávaní elektronických príloh bude požadované rešpektovanie požiadaviek daných Zákonom o IT vo VS a Výnosom o štandardoch IS VS, resp. právne záväznými dokumentami, ktoré ich nahradia. (Pri zadávaní údajov vo formulári sa vykoná validácia vstupných dát v súlade so stanovenými normami v oblasti elektronickej fakturácie). </w:t>
      </w:r>
    </w:p>
    <w:p w14:paraId="5937E209" w14:textId="62431E53" w:rsidR="00893C26" w:rsidRPr="0042216E" w:rsidRDefault="00893C26" w:rsidP="00BF3AF0">
      <w:pPr>
        <w:pStyle w:val="Odsekzoznamu"/>
        <w:numPr>
          <w:ilvl w:val="0"/>
          <w:numId w:val="22"/>
        </w:numPr>
        <w:tabs>
          <w:tab w:val="left" w:pos="9540"/>
          <w:tab w:val="left" w:pos="9784"/>
        </w:tabs>
        <w:ind w:right="679"/>
        <w:jc w:val="both"/>
      </w:pPr>
      <w:r w:rsidRPr="0042216E">
        <w:t>prehľad odoslaných/prijatých faktúr</w:t>
      </w:r>
      <w:r w:rsidR="00834BF8" w:rsidRPr="0042216E">
        <w:t xml:space="preserve"> - ak si používateľ nastaví vo svojom účte zasielanie elektronických faktúr a notifikácií na e-mailovú adresu, budú mu zasielané všetky odoslané a doručené elektronické faktúry vrátane notifikácií o ich stavoch; v</w:t>
      </w:r>
      <w:r w:rsidR="00E30774" w:rsidRPr="0042216E">
        <w:t> EFA P</w:t>
      </w:r>
      <w:r w:rsidR="00834BF8" w:rsidRPr="0042216E">
        <w:t xml:space="preserve">oužívateľskej aplikácii bude možné prezerať všetky doručené a odoslané elektronické faktúry príslušného subjektu, </w:t>
      </w:r>
    </w:p>
    <w:p w14:paraId="405EC1B5" w14:textId="273D3AC6" w:rsidR="005E7A9A" w:rsidRPr="0042216E" w:rsidRDefault="005E7A9A" w:rsidP="00BF3AF0">
      <w:pPr>
        <w:pStyle w:val="Odsekzoznamu"/>
        <w:numPr>
          <w:ilvl w:val="0"/>
          <w:numId w:val="22"/>
        </w:numPr>
        <w:tabs>
          <w:tab w:val="left" w:pos="9540"/>
          <w:tab w:val="left" w:pos="9784"/>
        </w:tabs>
        <w:ind w:right="679"/>
        <w:jc w:val="both"/>
      </w:pPr>
      <w:r w:rsidRPr="0042216E">
        <w:t xml:space="preserve">možnosť manuálneho exportu (download) </w:t>
      </w:r>
      <w:r w:rsidR="004000A5" w:rsidRPr="0042216E">
        <w:t>E</w:t>
      </w:r>
      <w:r w:rsidRPr="0042216E">
        <w:t>FA</w:t>
      </w:r>
      <w:r w:rsidR="004000A5" w:rsidRPr="0042216E">
        <w:t>,</w:t>
      </w:r>
    </w:p>
    <w:p w14:paraId="3FE62DFE" w14:textId="6798C249" w:rsidR="000F6661" w:rsidRPr="0042216E" w:rsidRDefault="000F6661" w:rsidP="00BF3AF0">
      <w:pPr>
        <w:pStyle w:val="Odsekzoznamu"/>
        <w:numPr>
          <w:ilvl w:val="0"/>
          <w:numId w:val="22"/>
        </w:numPr>
        <w:tabs>
          <w:tab w:val="left" w:pos="9540"/>
          <w:tab w:val="left" w:pos="9784"/>
        </w:tabs>
        <w:ind w:right="679"/>
        <w:jc w:val="both"/>
      </w:pPr>
      <w:r w:rsidRPr="0042216E">
        <w:t>potvrdenie doručenia prijatej faktúry.</w:t>
      </w:r>
    </w:p>
    <w:p w14:paraId="098260CB" w14:textId="33B336FC" w:rsidR="00CF1A28" w:rsidRPr="0042216E" w:rsidRDefault="00CF1A28" w:rsidP="00CF1A28">
      <w:pPr>
        <w:pStyle w:val="Odsekzoznamu"/>
        <w:numPr>
          <w:ilvl w:val="0"/>
          <w:numId w:val="22"/>
        </w:numPr>
        <w:tabs>
          <w:tab w:val="left" w:pos="9540"/>
          <w:tab w:val="left" w:pos="9784"/>
        </w:tabs>
        <w:ind w:right="679"/>
        <w:jc w:val="both"/>
      </w:pPr>
      <w:r w:rsidRPr="0042216E">
        <w:t>notifikovanie používateľa pri opodstatn</w:t>
      </w:r>
      <w:r w:rsidR="004000A5" w:rsidRPr="0042216E">
        <w:t>e</w:t>
      </w:r>
      <w:r w:rsidRPr="0042216E">
        <w:t>ných stavoch, ktoré v rámci systému nastanú, ako napríklad:</w:t>
      </w:r>
    </w:p>
    <w:p w14:paraId="031B0853" w14:textId="5AE101C6" w:rsidR="00CF1A28" w:rsidRPr="0042216E" w:rsidRDefault="00CF1A28" w:rsidP="00CF1A28">
      <w:pPr>
        <w:pStyle w:val="Odsekzoznamu"/>
        <w:numPr>
          <w:ilvl w:val="0"/>
          <w:numId w:val="5"/>
        </w:numPr>
        <w:tabs>
          <w:tab w:val="left" w:pos="9540"/>
          <w:tab w:val="left" w:pos="9784"/>
        </w:tabs>
        <w:ind w:right="679"/>
        <w:jc w:val="both"/>
      </w:pPr>
      <w:r w:rsidRPr="0042216E">
        <w:t xml:space="preserve">notifikácia o stave spracovania </w:t>
      </w:r>
      <w:r w:rsidR="004000A5" w:rsidRPr="0042216E">
        <w:t>E</w:t>
      </w:r>
      <w:r w:rsidRPr="0042216E">
        <w:t xml:space="preserve">FA (zasielanie notifikácie o stave spracovania </w:t>
      </w:r>
      <w:r w:rsidR="004000A5" w:rsidRPr="0042216E">
        <w:t>E</w:t>
      </w:r>
      <w:r w:rsidRPr="0042216E">
        <w:t>FA subjektom)</w:t>
      </w:r>
    </w:p>
    <w:p w14:paraId="3FDCF85B" w14:textId="69464012" w:rsidR="00CF1A28" w:rsidRPr="0042216E" w:rsidRDefault="00CF1A28" w:rsidP="00CF1A28">
      <w:pPr>
        <w:pStyle w:val="Odsekzoznamu"/>
        <w:numPr>
          <w:ilvl w:val="0"/>
          <w:numId w:val="5"/>
        </w:numPr>
        <w:tabs>
          <w:tab w:val="left" w:pos="9540"/>
          <w:tab w:val="left" w:pos="9784"/>
        </w:tabs>
        <w:ind w:right="679"/>
        <w:jc w:val="both"/>
      </w:pPr>
      <w:r w:rsidRPr="0042216E">
        <w:t xml:space="preserve">notifikácia o akceptovaní </w:t>
      </w:r>
      <w:r w:rsidR="004000A5" w:rsidRPr="0042216E">
        <w:t>E</w:t>
      </w:r>
      <w:r w:rsidRPr="0042216E">
        <w:t xml:space="preserve">FA (Odberateľovi bude sprístupnená funkcionalita umožňujúca po úspešnom prijatí a spracovaní formálne a vecne korektnej faktúry, zmeniť stav tejto </w:t>
      </w:r>
      <w:r w:rsidR="004000A5" w:rsidRPr="0042216E">
        <w:t>E</w:t>
      </w:r>
      <w:r w:rsidRPr="0042216E">
        <w:t>FA na „Spracovaná“</w:t>
      </w:r>
      <w:r w:rsidR="004000A5" w:rsidRPr="0042216E">
        <w:t>,</w:t>
      </w:r>
      <w:r w:rsidRPr="0042216E">
        <w:t xml:space="preserve"> </w:t>
      </w:r>
      <w:r w:rsidR="004000A5" w:rsidRPr="0042216E">
        <w:t>s</w:t>
      </w:r>
      <w:r w:rsidRPr="0042216E">
        <w:t>ystém následne odošle informáciu o tomto stave Dodávateľovi</w:t>
      </w:r>
    </w:p>
    <w:p w14:paraId="67465A48" w14:textId="66F718D8" w:rsidR="00CF1A28" w:rsidRPr="0042216E" w:rsidRDefault="00CF1A28" w:rsidP="00CF1A28">
      <w:pPr>
        <w:pStyle w:val="Odsekzoznamu"/>
        <w:numPr>
          <w:ilvl w:val="0"/>
          <w:numId w:val="5"/>
        </w:numPr>
        <w:tabs>
          <w:tab w:val="left" w:pos="9540"/>
          <w:tab w:val="left" w:pos="9784"/>
        </w:tabs>
        <w:ind w:right="679"/>
        <w:jc w:val="both"/>
      </w:pPr>
      <w:r w:rsidRPr="0042216E">
        <w:lastRenderedPageBreak/>
        <w:t xml:space="preserve">notifikácia informácie o doručení </w:t>
      </w:r>
      <w:r w:rsidR="004000A5" w:rsidRPr="0042216E">
        <w:t>E</w:t>
      </w:r>
      <w:r w:rsidRPr="0042216E">
        <w:t>FA Dodávateľovi faktúry</w:t>
      </w:r>
    </w:p>
    <w:p w14:paraId="63074957" w14:textId="299579E8" w:rsidR="00A61AE6" w:rsidRPr="0042216E" w:rsidRDefault="00A61AE6" w:rsidP="00CF1A28">
      <w:pPr>
        <w:pStyle w:val="Odsekzoznamu"/>
        <w:numPr>
          <w:ilvl w:val="0"/>
          <w:numId w:val="5"/>
        </w:numPr>
        <w:tabs>
          <w:tab w:val="left" w:pos="9540"/>
          <w:tab w:val="left" w:pos="9784"/>
        </w:tabs>
        <w:ind w:right="679"/>
        <w:jc w:val="both"/>
      </w:pPr>
      <w:r w:rsidRPr="0042216E">
        <w:t>ostatné notifikácie podľa potreby a charakteru riešenia budú špecifikované v detailnej funkčnej špecifikácii k IS EFA</w:t>
      </w:r>
    </w:p>
    <w:p w14:paraId="672A2BFA" w14:textId="5D19035F" w:rsidR="00893C26" w:rsidRPr="0042216E" w:rsidRDefault="00893C26" w:rsidP="009B270E">
      <w:pPr>
        <w:tabs>
          <w:tab w:val="left" w:pos="9540"/>
          <w:tab w:val="left" w:pos="9784"/>
        </w:tabs>
        <w:ind w:right="679"/>
        <w:jc w:val="both"/>
      </w:pPr>
      <w:r w:rsidRPr="0042216E">
        <w:t xml:space="preserve">Vytvorením elektronickej faktúry sa faktúra odošle do Služby registrovania </w:t>
      </w:r>
      <w:r w:rsidR="00812467" w:rsidRPr="0042216E">
        <w:t xml:space="preserve">údajov z </w:t>
      </w:r>
      <w:r w:rsidRPr="0042216E">
        <w:t>faktúr v elektronickom formáte (viď vyššie). Takáto faktúra bude v prehľade odoslaných faktúr zatiaľ zobrazovaná v samostatnej sekcii „odoslané zatiaľ nespracované faktúry“ do momentu, než sa faktúra spracuje a dostane do úložiska pre Faktúry (viď schéma vyššie).</w:t>
      </w:r>
    </w:p>
    <w:p w14:paraId="498B87D1" w14:textId="5446BDCF" w:rsidR="00293476" w:rsidRPr="0042216E" w:rsidRDefault="003A0CEC" w:rsidP="00F91046">
      <w:pPr>
        <w:tabs>
          <w:tab w:val="left" w:pos="9540"/>
          <w:tab w:val="left" w:pos="9784"/>
        </w:tabs>
        <w:ind w:right="679"/>
        <w:rPr>
          <w:b/>
          <w:bCs/>
          <w:caps/>
        </w:rPr>
      </w:pPr>
      <w:r w:rsidRPr="0042216E">
        <w:rPr>
          <w:i/>
          <w:iCs/>
        </w:rPr>
        <w:t>Poznámka: táto služba sa čiastočne prekrýva so službou Prehľad faktúr na vstupe</w:t>
      </w:r>
    </w:p>
    <w:p w14:paraId="74C97445" w14:textId="419D944F" w:rsidR="00D84C88" w:rsidRPr="0042216E" w:rsidRDefault="00D84C88" w:rsidP="0063549E">
      <w:pPr>
        <w:pStyle w:val="Nadpis4"/>
      </w:pPr>
      <w:r w:rsidRPr="0042216E">
        <w:t xml:space="preserve">Služba </w:t>
      </w:r>
      <w:r w:rsidR="00B372B7" w:rsidRPr="0042216E">
        <w:t>doručovania</w:t>
      </w:r>
      <w:r w:rsidRPr="0042216E">
        <w:t xml:space="preserve"> </w:t>
      </w:r>
      <w:r w:rsidR="00812467" w:rsidRPr="0042216E">
        <w:t xml:space="preserve">zaručených elektronických </w:t>
      </w:r>
      <w:r w:rsidRPr="0042216E">
        <w:t>faktúr</w:t>
      </w:r>
    </w:p>
    <w:p w14:paraId="257A1860" w14:textId="01093F81" w:rsidR="00532B07" w:rsidRPr="0042216E" w:rsidRDefault="00D228BB" w:rsidP="00F91046">
      <w:pPr>
        <w:tabs>
          <w:tab w:val="left" w:pos="9540"/>
          <w:tab w:val="left" w:pos="9784"/>
        </w:tabs>
        <w:ind w:right="679"/>
        <w:jc w:val="both"/>
      </w:pPr>
      <w:r w:rsidRPr="0042216E">
        <w:t>Faktúry pre vybrané segmenty (B2G</w:t>
      </w:r>
      <w:r w:rsidR="00ED2774" w:rsidRPr="0042216E">
        <w:t xml:space="preserve"> a G2G</w:t>
      </w:r>
      <w:r w:rsidRPr="0042216E">
        <w:t xml:space="preserve">) budú systémom IS EFA aj (elektronicky) doručované. </w:t>
      </w:r>
    </w:p>
    <w:p w14:paraId="0BCE1950" w14:textId="6122318E" w:rsidR="00532B07" w:rsidRPr="0042216E" w:rsidRDefault="00532B07" w:rsidP="00F91046">
      <w:pPr>
        <w:tabs>
          <w:tab w:val="left" w:pos="9540"/>
          <w:tab w:val="left" w:pos="9784"/>
        </w:tabs>
        <w:ind w:right="679"/>
        <w:jc w:val="both"/>
      </w:pPr>
      <w:r w:rsidRPr="0042216E">
        <w:t xml:space="preserve">Základným spôsobom doručenia elektronických faktúr bude doručenie súboru, s využitím e-Government služieb, do elektronickej schránky odberateľa na ÚPVS. V tomto prípade IS EFA využije IAM ÚPVS a ďalšie e-Government moduly (eDesk a G2G) a zabezpečí odoslanie. Zároveň sa zmení stav elektronickej faktúry v IS EFA (napr. „Doručená“) a IS EFA zašle notifikáciu dodávateľovi. </w:t>
      </w:r>
    </w:p>
    <w:p w14:paraId="7CADCF5A" w14:textId="01F09CE1" w:rsidR="00532B07" w:rsidRPr="0042216E" w:rsidRDefault="00532B07" w:rsidP="00F91046">
      <w:pPr>
        <w:tabs>
          <w:tab w:val="left" w:pos="9540"/>
          <w:tab w:val="left" w:pos="9784"/>
        </w:tabs>
        <w:ind w:right="679"/>
        <w:jc w:val="both"/>
      </w:pPr>
      <w:r w:rsidRPr="0042216E">
        <w:t>Druhý spôsob doručenia elektronickej faktúry bude fungovať v prípade implementácie automatizovaného rozhrania medzi IS EFA a EIS odberateľa (napr. SAP ERP, Softip, iSpin,</w:t>
      </w:r>
      <w:r w:rsidR="007361FB">
        <w:t xml:space="preserve"> </w:t>
      </w:r>
      <w:r w:rsidRPr="0042216E">
        <w:t>...). Pre takúto integráciu bude elektronická faktúra vrátane príloh, doručená formou web služieb priamo do EIS odberateľa. Výstupom procesu vystavenia elektronickej faktúry oboma spôsobmi bude dokument elektronickej faktúry s prílohami, úspešne doručený cez IS EFA odberateľovi.</w:t>
      </w:r>
    </w:p>
    <w:p w14:paraId="0DA49998" w14:textId="15F33AD7" w:rsidR="00D228BB" w:rsidRPr="0042216E" w:rsidRDefault="005E7A9A" w:rsidP="00E81F15">
      <w:pPr>
        <w:tabs>
          <w:tab w:val="left" w:pos="9540"/>
          <w:tab w:val="left" w:pos="9784"/>
        </w:tabs>
        <w:ind w:right="679"/>
        <w:jc w:val="both"/>
      </w:pPr>
      <w:r w:rsidRPr="0042216E">
        <w:t xml:space="preserve">V prípade doručovania </w:t>
      </w:r>
      <w:r w:rsidR="004000A5" w:rsidRPr="0042216E">
        <w:t>E</w:t>
      </w:r>
      <w:r w:rsidRPr="0042216E">
        <w:t>FA prostredníctvom automatizovaného rozhrania medzi IS EFA a EIS odberateľa, bude mať Príjemca zároveň zachovanú možnosť paralelného doručovania do eSchránky ÚPVS.</w:t>
      </w:r>
      <w:r w:rsidR="007361FB">
        <w:t xml:space="preserve"> </w:t>
      </w:r>
      <w:r w:rsidR="00D228BB" w:rsidRPr="0042216E">
        <w:t>Ak je faktúra doručovaná cez IS EFA, nie je potrebné, aby odberateľ potvrdzoval prijatie faktúry</w:t>
      </w:r>
      <w:r w:rsidR="00C7535B" w:rsidRPr="0042216E">
        <w:t xml:space="preserve">, resp. uplatnenie nároku na odpočet dane </w:t>
      </w:r>
      <w:r w:rsidR="00D228BB" w:rsidRPr="0042216E">
        <w:t xml:space="preserve"> (viď </w:t>
      </w:r>
      <w:r w:rsidR="00485F1E" w:rsidRPr="0042216E">
        <w:fldChar w:fldCharType="begin"/>
      </w:r>
      <w:r w:rsidR="00485F1E" w:rsidRPr="0042216E">
        <w:instrText xml:space="preserve"> REF _Ref58787995 \r \h </w:instrText>
      </w:r>
      <w:r w:rsidR="00C22B6A" w:rsidRPr="0042216E">
        <w:instrText xml:space="preserve"> \* MERGEFORMAT </w:instrText>
      </w:r>
      <w:r w:rsidR="00485F1E" w:rsidRPr="0042216E">
        <w:fldChar w:fldCharType="separate"/>
      </w:r>
      <w:r w:rsidR="00046131">
        <w:t>6.2.1.2</w:t>
      </w:r>
      <w:r w:rsidR="00485F1E" w:rsidRPr="0042216E">
        <w:fldChar w:fldCharType="end"/>
      </w:r>
      <w:r w:rsidR="00D228BB" w:rsidRPr="0042216E">
        <w:t>).</w:t>
      </w:r>
    </w:p>
    <w:p w14:paraId="6197B612" w14:textId="023ABAD8" w:rsidR="00B9102C" w:rsidRPr="0042216E" w:rsidRDefault="00B9102C" w:rsidP="00E81F15">
      <w:pPr>
        <w:tabs>
          <w:tab w:val="left" w:pos="9540"/>
          <w:tab w:val="left" w:pos="9784"/>
        </w:tabs>
        <w:ind w:right="679"/>
        <w:jc w:val="both"/>
        <w:rPr>
          <w:b/>
          <w:bCs/>
        </w:rPr>
      </w:pPr>
      <w:r w:rsidRPr="0042216E">
        <w:rPr>
          <w:b/>
          <w:bCs/>
        </w:rPr>
        <w:t>RIZIKÁ</w:t>
      </w:r>
    </w:p>
    <w:p w14:paraId="649ED2BC" w14:textId="7DAE6E68" w:rsidR="00B9102C" w:rsidRPr="0042216E" w:rsidRDefault="00B9102C" w:rsidP="00E81F15">
      <w:pPr>
        <w:tabs>
          <w:tab w:val="left" w:pos="9540"/>
          <w:tab w:val="left" w:pos="9784"/>
        </w:tabs>
        <w:ind w:right="679"/>
        <w:jc w:val="both"/>
      </w:pPr>
      <w:r w:rsidRPr="0042216E">
        <w:t>R_</w:t>
      </w:r>
      <w:r w:rsidR="000B2F99" w:rsidRPr="0042216E">
        <w:t>1</w:t>
      </w:r>
      <w:r w:rsidR="00D83939">
        <w:t>5</w:t>
      </w:r>
      <w:r w:rsidR="000B2F99" w:rsidRPr="0042216E">
        <w:t>:</w:t>
      </w:r>
      <w:r w:rsidRPr="0042216E">
        <w:t xml:space="preserve"> UPVS dnes ročne doručuje </w:t>
      </w:r>
      <w:r w:rsidR="000B2F99" w:rsidRPr="0042216E">
        <w:t>takmer 127</w:t>
      </w:r>
      <w:r w:rsidRPr="0042216E">
        <w:t xml:space="preserve"> miliónov správ</w:t>
      </w:r>
      <w:r w:rsidR="00C35FDE" w:rsidRPr="0042216E">
        <w:rPr>
          <w:rStyle w:val="Odkaznapoznmkupodiarou"/>
        </w:rPr>
        <w:footnoteReference w:id="5"/>
      </w:r>
      <w:r w:rsidRPr="0042216E">
        <w:t xml:space="preserve">. Doručenie každej zaručenej elektronickej faktúry znamená cca </w:t>
      </w:r>
      <w:r w:rsidR="000B2F99" w:rsidRPr="0042216E">
        <w:t>4</w:t>
      </w:r>
      <w:r w:rsidRPr="0042216E">
        <w:t xml:space="preserve"> správ</w:t>
      </w:r>
      <w:r w:rsidR="000B2F99" w:rsidRPr="0042216E">
        <w:t>y</w:t>
      </w:r>
      <w:r w:rsidRPr="0042216E">
        <w:t>, ktoré vyplývajú z</w:t>
      </w:r>
      <w:r w:rsidR="000B2F99" w:rsidRPr="0042216E">
        <w:t>o spôsobu spracovania prijatých správ v</w:t>
      </w:r>
      <w:r w:rsidRPr="0042216E">
        <w:t xml:space="preserve"> UPVS (</w:t>
      </w:r>
      <w:r w:rsidR="000B2F99" w:rsidRPr="0042216E">
        <w:t>doručovaná správa</w:t>
      </w:r>
      <w:r w:rsidRPr="0042216E">
        <w:t>, notifikácia o prijatí, notifikácia o platnosti podpisov, doručenka). To znamená 1,8 * 4 = 7,2 mil. správ, t.</w:t>
      </w:r>
      <w:r w:rsidR="007361FB">
        <w:t xml:space="preserve"> </w:t>
      </w:r>
      <w:r w:rsidRPr="0042216E">
        <w:t>j. navýšenie záťaže na UPVS okolo</w:t>
      </w:r>
      <w:r w:rsidR="000B2F99" w:rsidRPr="0042216E">
        <w:t xml:space="preserve"> 5,67</w:t>
      </w:r>
      <w:r w:rsidRPr="0042216E">
        <w:t>%, čo môže byť pre UPVS problematické z pohľadu zaťaženia systému.</w:t>
      </w:r>
    </w:p>
    <w:p w14:paraId="67A84D97" w14:textId="15F22221" w:rsidR="00D228BB" w:rsidRPr="0042216E" w:rsidRDefault="00D84C88" w:rsidP="0063549E">
      <w:pPr>
        <w:pStyle w:val="Nadpis4"/>
      </w:pPr>
      <w:r w:rsidRPr="0042216E">
        <w:t>Analytické služby pre identifikáciu podozrivých faktúr</w:t>
      </w:r>
    </w:p>
    <w:p w14:paraId="679CDBFC" w14:textId="77777777" w:rsidR="000D6FBE" w:rsidRPr="0042216E" w:rsidRDefault="000D6FBE" w:rsidP="00F91046">
      <w:pPr>
        <w:tabs>
          <w:tab w:val="left" w:pos="9540"/>
          <w:tab w:val="left" w:pos="9784"/>
        </w:tabs>
        <w:ind w:right="679"/>
        <w:jc w:val="both"/>
      </w:pPr>
      <w:r w:rsidRPr="0042216E">
        <w:t>Vyhodnocovanie údajov z prijatých elektronických faktúr by malo prebiehať na troch základných úrovniach:</w:t>
      </w:r>
    </w:p>
    <w:p w14:paraId="07B04E8F" w14:textId="77777777" w:rsidR="000D6FBE" w:rsidRPr="0042216E" w:rsidRDefault="000D6FBE" w:rsidP="00306F15">
      <w:pPr>
        <w:pStyle w:val="Odsekzoznamu"/>
        <w:numPr>
          <w:ilvl w:val="0"/>
          <w:numId w:val="55"/>
        </w:numPr>
        <w:tabs>
          <w:tab w:val="left" w:pos="9540"/>
          <w:tab w:val="left" w:pos="9784"/>
        </w:tabs>
        <w:spacing w:line="256" w:lineRule="auto"/>
        <w:ind w:right="679"/>
        <w:jc w:val="both"/>
        <w:rPr>
          <w:b/>
        </w:rPr>
      </w:pPr>
      <w:r w:rsidRPr="0042216E">
        <w:rPr>
          <w:b/>
        </w:rPr>
        <w:t xml:space="preserve">Úroveň formálnej kontroly v reálnom čase </w:t>
      </w:r>
    </w:p>
    <w:p w14:paraId="11C268AB" w14:textId="77777777" w:rsidR="000D6FBE" w:rsidRPr="0042216E" w:rsidRDefault="000D6FBE" w:rsidP="00306F15">
      <w:pPr>
        <w:pStyle w:val="Odsekzoznamu"/>
        <w:numPr>
          <w:ilvl w:val="1"/>
          <w:numId w:val="55"/>
        </w:numPr>
        <w:tabs>
          <w:tab w:val="left" w:pos="9540"/>
          <w:tab w:val="left" w:pos="9784"/>
        </w:tabs>
        <w:spacing w:line="256" w:lineRule="auto"/>
        <w:ind w:right="679"/>
        <w:jc w:val="both"/>
      </w:pPr>
      <w:r w:rsidRPr="0042216E">
        <w:t>Formálne kontroly na podobnej úrovni ako súčasné formálne kontroly nad Úložiskom KV (napr. vo vzťahu k zverejnenej XSD schéme elektronickej faktúry, nesprávne vypočítané hodnoty, neexistujúce IČ DPH a pod.)</w:t>
      </w:r>
    </w:p>
    <w:p w14:paraId="38D34DFF" w14:textId="7B64FD1E" w:rsidR="000D6FBE" w:rsidRPr="0042216E" w:rsidRDefault="000D6FBE" w:rsidP="00F91046">
      <w:pPr>
        <w:pStyle w:val="Odsekzoznamu"/>
        <w:tabs>
          <w:tab w:val="left" w:pos="9540"/>
          <w:tab w:val="left" w:pos="9784"/>
        </w:tabs>
        <w:ind w:left="1440" w:right="679"/>
        <w:jc w:val="both"/>
      </w:pPr>
    </w:p>
    <w:p w14:paraId="1D6400C9" w14:textId="77777777" w:rsidR="000D6FBE" w:rsidRPr="0042216E" w:rsidRDefault="000D6FBE" w:rsidP="00306F15">
      <w:pPr>
        <w:pStyle w:val="Odsekzoznamu"/>
        <w:numPr>
          <w:ilvl w:val="0"/>
          <w:numId w:val="55"/>
        </w:numPr>
        <w:tabs>
          <w:tab w:val="left" w:pos="9540"/>
          <w:tab w:val="left" w:pos="9784"/>
        </w:tabs>
        <w:spacing w:line="256" w:lineRule="auto"/>
        <w:ind w:right="679"/>
        <w:jc w:val="both"/>
        <w:rPr>
          <w:b/>
        </w:rPr>
      </w:pPr>
      <w:r w:rsidRPr="0042216E">
        <w:rPr>
          <w:b/>
        </w:rPr>
        <w:t>Úroveň vyhodnotenia rizikovosti v takmer reálnom čase</w:t>
      </w:r>
    </w:p>
    <w:p w14:paraId="207EEDFF"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 xml:space="preserve">Priradenie potenciálnej rizikovosti faktúry </w:t>
      </w:r>
    </w:p>
    <w:p w14:paraId="407D1459"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Implementácia rizikových pravidiel pre určenie miery rizika ako napríklad:</w:t>
      </w:r>
    </w:p>
    <w:p w14:paraId="19826377"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t>Vysoko rizikové osoby (napr. potenciálny zmiznutý obchodník)</w:t>
      </w:r>
    </w:p>
    <w:p w14:paraId="3A2E8A7F"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lastRenderedPageBreak/>
        <w:t>Vysoko rizikový obchod (fakturácia medzi osobami v minulosti zapojenými do podvodných reťazcov, prípadne sa vymykajúca štandardnej obchodnej činnosti a pod.)</w:t>
      </w:r>
    </w:p>
    <w:p w14:paraId="268401CE"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Identifikácia vhodného postupu v závislosti od detegovanej miery rizika faktúry</w:t>
      </w:r>
    </w:p>
    <w:p w14:paraId="3146033E"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SoftWarning</w:t>
      </w:r>
      <w:r w:rsidRPr="0042216E">
        <w:t xml:space="preserve"> – následné využite v procese dokazovania „vedel alebo mohol vedieť“</w:t>
      </w:r>
    </w:p>
    <w:p w14:paraId="5945899A"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pPr>
      <w:r w:rsidRPr="0042216E">
        <w:rPr>
          <w:b/>
        </w:rPr>
        <w:t>Výkon miestneho zisťovania</w:t>
      </w:r>
      <w:r w:rsidRPr="0042216E">
        <w:t xml:space="preserve"> – automatické zaslanie úlohy na daňový úrad s cieľom čo najrýchlejšieho preverenia rizikovej faktúry. </w:t>
      </w:r>
    </w:p>
    <w:p w14:paraId="380A6BE7" w14:textId="0085C2C1" w:rsidR="009111E9" w:rsidRPr="0042216E" w:rsidRDefault="009111E9" w:rsidP="00F91046">
      <w:pPr>
        <w:pStyle w:val="Odsekzoznamu"/>
        <w:numPr>
          <w:ilvl w:val="2"/>
          <w:numId w:val="12"/>
        </w:numPr>
        <w:tabs>
          <w:tab w:val="left" w:pos="9540"/>
          <w:tab w:val="left" w:pos="9784"/>
        </w:tabs>
        <w:spacing w:line="256" w:lineRule="auto"/>
        <w:ind w:left="2268" w:right="473" w:hanging="288"/>
        <w:jc w:val="both"/>
      </w:pPr>
      <w:r w:rsidRPr="0042216E">
        <w:rPr>
          <w:b/>
        </w:rPr>
        <w:t>Uloženie predbežného opatrenia</w:t>
      </w:r>
      <w:r w:rsidRPr="0042216E">
        <w:t>...</w:t>
      </w:r>
    </w:p>
    <w:p w14:paraId="5BBCBE19" w14:textId="77777777" w:rsidR="000D6FBE" w:rsidRPr="0042216E" w:rsidRDefault="000D6FBE" w:rsidP="00F91046">
      <w:pPr>
        <w:pStyle w:val="Odsekzoznamu"/>
        <w:tabs>
          <w:tab w:val="left" w:pos="9540"/>
          <w:tab w:val="left" w:pos="9784"/>
        </w:tabs>
        <w:ind w:left="2268" w:right="679"/>
        <w:jc w:val="both"/>
        <w:rPr>
          <w:b/>
        </w:rPr>
      </w:pPr>
    </w:p>
    <w:p w14:paraId="72D5A729" w14:textId="77777777" w:rsidR="000D6FBE" w:rsidRPr="0042216E" w:rsidRDefault="000D6FBE" w:rsidP="00306F15">
      <w:pPr>
        <w:pStyle w:val="Odsekzoznamu"/>
        <w:numPr>
          <w:ilvl w:val="0"/>
          <w:numId w:val="55"/>
        </w:numPr>
        <w:tabs>
          <w:tab w:val="left" w:pos="9540"/>
          <w:tab w:val="left" w:pos="9784"/>
        </w:tabs>
        <w:spacing w:line="256" w:lineRule="auto"/>
        <w:ind w:right="679"/>
        <w:jc w:val="both"/>
        <w:rPr>
          <w:b/>
        </w:rPr>
      </w:pPr>
      <w:r w:rsidRPr="0042216E">
        <w:rPr>
          <w:b/>
        </w:rPr>
        <w:t xml:space="preserve">Úroveň hĺbkovej analýzy  </w:t>
      </w:r>
    </w:p>
    <w:p w14:paraId="097AC72F" w14:textId="7F7BE35C"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Hĺbková analýza po prijatí všetkých ďalších relevantných zdrojov (vrátane informácií z podaných daňových priznaní)</w:t>
      </w:r>
    </w:p>
    <w:p w14:paraId="46381025"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Pre oblasť DPH možnosť využitia existujúceho systému analýzy kontrolných výkazov, kde by sa zdroj kontrolných výkazov nahradil elektronickými faktúrami (minimálne v oddieloch, u ktorých by to legislatívne nastavenie umožňovalo) s jeho rozšírením aj pre oblasť dane z príjmov</w:t>
      </w:r>
    </w:p>
    <w:p w14:paraId="6FD02C83"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Príprava dátových podkladov pre rýchlu 2. úroveň vyhodnocovania</w:t>
      </w:r>
    </w:p>
    <w:p w14:paraId="20488BF6" w14:textId="77777777" w:rsidR="000D6FBE" w:rsidRPr="0042216E" w:rsidRDefault="000D6FBE" w:rsidP="00306F15">
      <w:pPr>
        <w:pStyle w:val="Odsekzoznamu"/>
        <w:numPr>
          <w:ilvl w:val="1"/>
          <w:numId w:val="55"/>
        </w:numPr>
        <w:tabs>
          <w:tab w:val="left" w:pos="9540"/>
          <w:tab w:val="left" w:pos="9784"/>
        </w:tabs>
        <w:spacing w:line="256" w:lineRule="auto"/>
        <w:ind w:right="679"/>
        <w:jc w:val="both"/>
        <w:rPr>
          <w:b/>
        </w:rPr>
      </w:pPr>
      <w:r w:rsidRPr="0042216E">
        <w:t>Integrácia nových zdrojov pre skvalitnenie výstupov hĺbkovej analýzy ako aj pre 2. úroveň rýchleho vyhodnotenia rizikovosti v takmer reálnom čase, ktoré aktuálne nie sú v súčasnom systéme k dispozícii a boli by významným prínosom:</w:t>
      </w:r>
    </w:p>
    <w:p w14:paraId="1A2E2546"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Register fyzických osôb</w:t>
      </w:r>
    </w:p>
    <w:p w14:paraId="7758BE26"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Kataster nehnuteľností</w:t>
      </w:r>
    </w:p>
    <w:p w14:paraId="2283C233"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rPr>
          <w:b/>
        </w:rPr>
      </w:pPr>
      <w:r w:rsidRPr="0042216E">
        <w:rPr>
          <w:b/>
        </w:rPr>
        <w:t xml:space="preserve">Register motorových vozidiel </w:t>
      </w:r>
    </w:p>
    <w:p w14:paraId="33BDE4E3" w14:textId="77777777" w:rsidR="000D6FBE" w:rsidRPr="0042216E" w:rsidRDefault="000D6FBE" w:rsidP="00306F15">
      <w:pPr>
        <w:pStyle w:val="Odsekzoznamu"/>
        <w:numPr>
          <w:ilvl w:val="2"/>
          <w:numId w:val="55"/>
        </w:numPr>
        <w:tabs>
          <w:tab w:val="left" w:pos="9540"/>
          <w:tab w:val="left" w:pos="9784"/>
        </w:tabs>
        <w:spacing w:line="256" w:lineRule="auto"/>
        <w:ind w:left="2268" w:right="679" w:hanging="288"/>
        <w:jc w:val="both"/>
      </w:pPr>
      <w:r w:rsidRPr="0042216E">
        <w:rPr>
          <w:b/>
        </w:rPr>
        <w:t xml:space="preserve">Bezhotovostné toky finančných prostriedkov </w:t>
      </w:r>
      <w:r w:rsidRPr="0042216E">
        <w:t>(umožňujúce sledovanie úhrad faktúr v reálnom čase a tým aj určité hodnotenie správnosti údajov o hotovostných úhradách faktúr)</w:t>
      </w:r>
    </w:p>
    <w:p w14:paraId="04848C18" w14:textId="77777777" w:rsidR="0001060C" w:rsidRPr="0042216E" w:rsidRDefault="000D6FBE" w:rsidP="0001060C">
      <w:pPr>
        <w:jc w:val="both"/>
      </w:pPr>
      <w:r w:rsidRPr="0042216E">
        <w:t>Uvedené aspekty kontrol budú nevyhnutne vyžadovať legislatívne zásahy v rovine nového prístupu k dokazovaniu (využívanie operatívnych nástrojov a spracúvania údajov) ako aj spracúvaniu osobných údajov umožňujúce vyhodnocovanie historických skúseností a rôznych aktivít daňových subjektov a osôb s nimi previazaných ako aj samotného indexu daňovej spoľahlivosti na účely takej identifikácie rizika, ktorá by bola aj použiteľným podkladom pre procesné úkony správcu dane.</w:t>
      </w:r>
    </w:p>
    <w:p w14:paraId="2C40A78D" w14:textId="47FE5EB8" w:rsidR="00834BF8" w:rsidRPr="0042216E" w:rsidRDefault="00834BF8" w:rsidP="0063549E">
      <w:pPr>
        <w:pStyle w:val="Nadpis4"/>
      </w:pPr>
      <w:r w:rsidRPr="0042216E">
        <w:t>Publikovanie B2G</w:t>
      </w:r>
      <w:r w:rsidR="0010455D" w:rsidRPr="0042216E">
        <w:t>/G2G</w:t>
      </w:r>
      <w:r w:rsidRPr="0042216E">
        <w:t xml:space="preserve"> faktúr</w:t>
      </w:r>
    </w:p>
    <w:p w14:paraId="1702A173" w14:textId="1ECE0C70" w:rsidR="000D6FBE" w:rsidRPr="0042216E" w:rsidRDefault="00834BF8" w:rsidP="00F91046">
      <w:pPr>
        <w:tabs>
          <w:tab w:val="left" w:pos="9540"/>
          <w:tab w:val="left" w:pos="9784"/>
        </w:tabs>
        <w:ind w:right="679"/>
        <w:jc w:val="both"/>
      </w:pPr>
      <w:r w:rsidRPr="0042216E">
        <w:t>V prípade B2G a G2G prostredia sú všetky elektronické faktúry a informácie o nich verejne dostupné pre každého vo forme verejnej služby.</w:t>
      </w:r>
      <w:r w:rsidR="00296FDA" w:rsidRPr="0042216E">
        <w:t xml:space="preserve"> Zverejnené faktúry bude možné vyhľadávať minimá</w:t>
      </w:r>
      <w:r w:rsidR="00C22B6A" w:rsidRPr="0042216E">
        <w:t>l</w:t>
      </w:r>
      <w:r w:rsidR="00296FDA" w:rsidRPr="0042216E">
        <w:t xml:space="preserve">ne podľa týchto </w:t>
      </w:r>
      <w:r w:rsidR="00F818FB" w:rsidRPr="0042216E">
        <w:t>základných</w:t>
      </w:r>
      <w:r w:rsidR="00296FDA" w:rsidRPr="0042216E">
        <w:t xml:space="preserve"> parametrov a exportovať do XLS:</w:t>
      </w:r>
    </w:p>
    <w:p w14:paraId="284899EA" w14:textId="71FF208C" w:rsidR="00296FDA" w:rsidRPr="0042216E" w:rsidRDefault="00296FDA" w:rsidP="00306F15">
      <w:pPr>
        <w:pStyle w:val="Odsekzoznamu"/>
        <w:numPr>
          <w:ilvl w:val="0"/>
          <w:numId w:val="66"/>
        </w:numPr>
        <w:tabs>
          <w:tab w:val="left" w:pos="9540"/>
          <w:tab w:val="left" w:pos="9784"/>
        </w:tabs>
        <w:ind w:right="679"/>
        <w:jc w:val="both"/>
      </w:pPr>
      <w:r w:rsidRPr="0042216E">
        <w:t>Dodávateľ</w:t>
      </w:r>
    </w:p>
    <w:p w14:paraId="63908DA6" w14:textId="04DC8FC3" w:rsidR="00296FDA" w:rsidRPr="0042216E" w:rsidRDefault="00296FDA" w:rsidP="00306F15">
      <w:pPr>
        <w:pStyle w:val="Odsekzoznamu"/>
        <w:numPr>
          <w:ilvl w:val="0"/>
          <w:numId w:val="66"/>
        </w:numPr>
        <w:tabs>
          <w:tab w:val="left" w:pos="9540"/>
          <w:tab w:val="left" w:pos="9784"/>
        </w:tabs>
        <w:ind w:right="679"/>
        <w:jc w:val="both"/>
      </w:pPr>
      <w:r w:rsidRPr="0042216E">
        <w:t>Odberateľ</w:t>
      </w:r>
    </w:p>
    <w:p w14:paraId="1C83CD8F" w14:textId="336CB4C7" w:rsidR="00296FDA" w:rsidRPr="0042216E" w:rsidRDefault="00296FDA" w:rsidP="00306F15">
      <w:pPr>
        <w:pStyle w:val="Odsekzoznamu"/>
        <w:numPr>
          <w:ilvl w:val="0"/>
          <w:numId w:val="66"/>
        </w:numPr>
        <w:tabs>
          <w:tab w:val="left" w:pos="9540"/>
          <w:tab w:val="left" w:pos="9784"/>
        </w:tabs>
        <w:ind w:right="679"/>
        <w:jc w:val="both"/>
      </w:pPr>
      <w:r w:rsidRPr="0042216E">
        <w:t>Dátum vystavenia od-do</w:t>
      </w:r>
    </w:p>
    <w:p w14:paraId="6C6013E0" w14:textId="157BBD44" w:rsidR="00296FDA" w:rsidRPr="0042216E" w:rsidRDefault="00296FDA" w:rsidP="00306F15">
      <w:pPr>
        <w:pStyle w:val="Odsekzoznamu"/>
        <w:numPr>
          <w:ilvl w:val="0"/>
          <w:numId w:val="66"/>
        </w:numPr>
        <w:tabs>
          <w:tab w:val="left" w:pos="9540"/>
          <w:tab w:val="left" w:pos="9784"/>
        </w:tabs>
        <w:ind w:right="679"/>
        <w:jc w:val="both"/>
      </w:pPr>
      <w:r w:rsidRPr="0042216E">
        <w:t>Suma od-do</w:t>
      </w:r>
    </w:p>
    <w:p w14:paraId="45415B56" w14:textId="45BB2C9D" w:rsidR="00954D62" w:rsidRPr="0042216E" w:rsidRDefault="00296FDA" w:rsidP="0063549E">
      <w:pPr>
        <w:pStyle w:val="Nadpis4"/>
      </w:pPr>
      <w:r w:rsidRPr="0042216E">
        <w:t xml:space="preserve">Vizualizácia </w:t>
      </w:r>
      <w:r w:rsidR="00B8063F" w:rsidRPr="0042216E">
        <w:t>B2G/G2G</w:t>
      </w:r>
      <w:r w:rsidR="00485F1E" w:rsidRPr="0042216E">
        <w:t xml:space="preserve"> faktúr</w:t>
      </w:r>
    </w:p>
    <w:p w14:paraId="7759CFC0" w14:textId="68DB07DD" w:rsidR="00F573F9" w:rsidRPr="0042216E" w:rsidRDefault="00B8063F" w:rsidP="00F91046">
      <w:pPr>
        <w:tabs>
          <w:tab w:val="left" w:pos="9540"/>
          <w:tab w:val="left" w:pos="9784"/>
        </w:tabs>
        <w:ind w:right="679"/>
        <w:jc w:val="both"/>
      </w:pPr>
      <w:r w:rsidRPr="0042216E">
        <w:rPr>
          <w:bCs/>
        </w:rPr>
        <w:t>IS EFA</w:t>
      </w:r>
      <w:r w:rsidRPr="0042216E">
        <w:t xml:space="preserve"> zabezpečí funkcionalitu vytvorenia vizualizovanej podoby </w:t>
      </w:r>
      <w:r w:rsidR="00BE354E" w:rsidRPr="0042216E">
        <w:t xml:space="preserve">zaručenej </w:t>
      </w:r>
      <w:r w:rsidRPr="0042216E">
        <w:t xml:space="preserve">elektronickej faktúry a príloh faktúr do </w:t>
      </w:r>
      <w:r w:rsidR="00BD5E8A" w:rsidRPr="0042216E">
        <w:t xml:space="preserve">elektronického </w:t>
      </w:r>
      <w:r w:rsidR="00BE354E" w:rsidRPr="0042216E">
        <w:t>formátu</w:t>
      </w:r>
      <w:r w:rsidR="00485F1E" w:rsidRPr="0042216E">
        <w:t>, využije sa na to štandardný mechanizmus pre elektronické formuláre UPVS, kde jednou z povinných transformácií je PDF formát.</w:t>
      </w:r>
      <w:r w:rsidR="00BE354E" w:rsidRPr="0042216E">
        <w:t xml:space="preserve"> </w:t>
      </w:r>
      <w:r w:rsidRPr="0042216E">
        <w:t xml:space="preserve">zároveň umožní aj doručenie  tohto súboru odberateľovi </w:t>
      </w:r>
      <w:r w:rsidR="003E484C" w:rsidRPr="0042216E">
        <w:t xml:space="preserve">ako aj </w:t>
      </w:r>
      <w:r w:rsidRPr="0042216E">
        <w:t xml:space="preserve"> </w:t>
      </w:r>
      <w:r w:rsidR="003E484C" w:rsidRPr="0042216E">
        <w:t>funkciu</w:t>
      </w:r>
      <w:r w:rsidRPr="0042216E">
        <w:t xml:space="preserve"> downloadu</w:t>
      </w:r>
      <w:r w:rsidR="00BD5E8A" w:rsidRPr="0042216E">
        <w:t xml:space="preserve"> a</w:t>
      </w:r>
      <w:r w:rsidR="00560C88" w:rsidRPr="0042216E">
        <w:t> </w:t>
      </w:r>
      <w:r w:rsidR="00BD5E8A" w:rsidRPr="0042216E">
        <w:t>tlače</w:t>
      </w:r>
      <w:r w:rsidR="00560C88" w:rsidRPr="0042216E">
        <w:t>.</w:t>
      </w:r>
    </w:p>
    <w:p w14:paraId="296DF38C" w14:textId="21A63053" w:rsidR="00B35DB2" w:rsidRPr="0042216E" w:rsidRDefault="00B35DB2" w:rsidP="00F91046">
      <w:pPr>
        <w:pStyle w:val="Nadpis3"/>
        <w:numPr>
          <w:ilvl w:val="2"/>
          <w:numId w:val="1"/>
        </w:numPr>
        <w:tabs>
          <w:tab w:val="left" w:pos="9540"/>
          <w:tab w:val="left" w:pos="9784"/>
        </w:tabs>
        <w:ind w:right="679"/>
      </w:pPr>
      <w:bookmarkStart w:id="83" w:name="_Toc59087408"/>
      <w:bookmarkStart w:id="84" w:name="_Toc58156058"/>
      <w:bookmarkStart w:id="85" w:name="_Toc61814004"/>
      <w:bookmarkEnd w:id="83"/>
      <w:r w:rsidRPr="0042216E">
        <w:lastRenderedPageBreak/>
        <w:t>Architektúra informačných systémov</w:t>
      </w:r>
      <w:bookmarkEnd w:id="84"/>
      <w:bookmarkEnd w:id="85"/>
    </w:p>
    <w:p w14:paraId="094C7806" w14:textId="3A7CCD02" w:rsidR="00D84C88" w:rsidRPr="0042216E" w:rsidRDefault="00D84C88" w:rsidP="00F91046">
      <w:pPr>
        <w:tabs>
          <w:tab w:val="left" w:pos="9540"/>
          <w:tab w:val="left" w:pos="9784"/>
        </w:tabs>
        <w:ind w:right="679"/>
        <w:jc w:val="both"/>
      </w:pPr>
      <w:r w:rsidRPr="0042216E">
        <w:t>V tejto kapitole bližšie popíšeme jednotlivé komponenty/moduly IS EFA, ich vlastnosti, funkčnosť, nefunkčné požiadavky.</w:t>
      </w:r>
    </w:p>
    <w:p w14:paraId="60D1881D" w14:textId="7FBCDF8E" w:rsidR="00D84C88" w:rsidRPr="0042216E" w:rsidRDefault="00D84C88" w:rsidP="00F91046">
      <w:pPr>
        <w:tabs>
          <w:tab w:val="left" w:pos="9540"/>
          <w:tab w:val="left" w:pos="9784"/>
        </w:tabs>
        <w:ind w:right="679"/>
        <w:jc w:val="both"/>
        <w:rPr>
          <w:b/>
          <w:bCs/>
        </w:rPr>
      </w:pPr>
      <w:r w:rsidRPr="0042216E">
        <w:rPr>
          <w:b/>
          <w:bCs/>
        </w:rPr>
        <w:t xml:space="preserve">EFA </w:t>
      </w:r>
      <w:r w:rsidR="00293476" w:rsidRPr="0042216E">
        <w:rPr>
          <w:b/>
          <w:bCs/>
        </w:rPr>
        <w:t>GATEWAY</w:t>
      </w:r>
    </w:p>
    <w:p w14:paraId="70FB9939" w14:textId="550F7B70" w:rsidR="00D459CC" w:rsidRPr="0042216E" w:rsidRDefault="00D84C88" w:rsidP="00F91046">
      <w:pPr>
        <w:tabs>
          <w:tab w:val="left" w:pos="9540"/>
          <w:tab w:val="left" w:pos="9784"/>
        </w:tabs>
        <w:ind w:right="679"/>
        <w:jc w:val="both"/>
      </w:pPr>
      <w:r w:rsidRPr="0042216E">
        <w:t xml:space="preserve">Primárne slúži na komunikáciu s účtovnými systémami daňových </w:t>
      </w:r>
      <w:r w:rsidR="009111E9" w:rsidRPr="0042216E">
        <w:t>subjektov</w:t>
      </w:r>
      <w:r w:rsidRPr="0042216E">
        <w:t xml:space="preserve">. </w:t>
      </w:r>
    </w:p>
    <w:p w14:paraId="2233FCA2" w14:textId="175BCE08" w:rsidR="00D459CC" w:rsidRPr="0042216E" w:rsidRDefault="00D459CC" w:rsidP="00F91046">
      <w:pPr>
        <w:tabs>
          <w:tab w:val="left" w:pos="9540"/>
          <w:tab w:val="left" w:pos="9784"/>
        </w:tabs>
        <w:ind w:right="679"/>
        <w:jc w:val="both"/>
      </w:pPr>
      <w:r w:rsidRPr="0042216E">
        <w:t>V</w:t>
      </w:r>
      <w:r w:rsidR="00D84C88" w:rsidRPr="0042216E">
        <w:t xml:space="preserve">ysoká rýchlosť a spoľahlivosť – účelom je zaručiť čo najrýchlejšie prijatie správy, jej formálnu kontrolu a uloženie vo formáte, v akom prišla do </w:t>
      </w:r>
      <w:r w:rsidR="00E93689" w:rsidRPr="0042216E">
        <w:t xml:space="preserve">IS </w:t>
      </w:r>
      <w:r w:rsidR="00D84C88" w:rsidRPr="0042216E">
        <w:t>EFA; v žiad</w:t>
      </w:r>
      <w:r w:rsidR="007361FB">
        <w:t>n</w:t>
      </w:r>
      <w:r w:rsidR="00D84C88" w:rsidRPr="0042216E">
        <w:t>om prípade sa správy nemôžu strácať, modifikovať, jednoducho je nutné ukladať ich identicky, ako boli doručené</w:t>
      </w:r>
      <w:r w:rsidRPr="0042216E">
        <w:t>.</w:t>
      </w:r>
    </w:p>
    <w:p w14:paraId="070A385C" w14:textId="15554A0E" w:rsidR="00D84C88" w:rsidRPr="0042216E" w:rsidRDefault="00D459CC" w:rsidP="00F91046">
      <w:pPr>
        <w:tabs>
          <w:tab w:val="left" w:pos="9540"/>
          <w:tab w:val="left" w:pos="9784"/>
        </w:tabs>
        <w:ind w:right="679"/>
        <w:jc w:val="both"/>
      </w:pPr>
      <w:r w:rsidRPr="0042216E">
        <w:t>D</w:t>
      </w:r>
      <w:r w:rsidR="00D84C88" w:rsidRPr="0042216E">
        <w:t xml:space="preserve">obrá škálovateľnosť – počítame s cca 150 mil. </w:t>
      </w:r>
      <w:r w:rsidR="00E93689" w:rsidRPr="0042216E">
        <w:t xml:space="preserve">údajmi o </w:t>
      </w:r>
      <w:r w:rsidR="00D84C88" w:rsidRPr="0042216E">
        <w:t>faktúra</w:t>
      </w:r>
      <w:r w:rsidR="00E93689" w:rsidRPr="0042216E">
        <w:t>ch</w:t>
      </w:r>
      <w:r w:rsidR="00D84C88" w:rsidRPr="0042216E">
        <w:t xml:space="preserve"> ročne, kde veľkosť 1 faktúry by nemala presiahnuť 999 položiek; z pohľadu počtu bytov predpokladáme väčšinu správ do 1MB</w:t>
      </w:r>
      <w:r w:rsidR="00D84C88" w:rsidRPr="0042216E">
        <w:rPr>
          <w:rStyle w:val="Odkaznapoznmkupodiarou"/>
        </w:rPr>
        <w:footnoteReference w:id="6"/>
      </w:r>
      <w:r w:rsidR="00D84C88" w:rsidRPr="0042216E">
        <w:t xml:space="preserve">  a iba výnimočne nad 10MB, v každom prípade nebude existovať žiadne obmedzenie na veľkosť prijímaných správ</w:t>
      </w:r>
      <w:r w:rsidRPr="0042216E">
        <w:t>.</w:t>
      </w:r>
      <w:r w:rsidR="00142C0F" w:rsidRPr="0042216E">
        <w:t xml:space="preserve"> Do systému nebudú zasielané skeny faktúr, avšak budú povolené prílohy (pre faktúry segmentu B2G a G2G, ktoré sa aj doručujú), ktorých veľkosť bude obmedzená na 5MB.</w:t>
      </w:r>
    </w:p>
    <w:p w14:paraId="016E320D" w14:textId="33C953D8" w:rsidR="00D459CC" w:rsidRPr="0042216E" w:rsidRDefault="00D459CC" w:rsidP="00F91046">
      <w:pPr>
        <w:tabs>
          <w:tab w:val="left" w:pos="9540"/>
          <w:tab w:val="left" w:pos="9784"/>
        </w:tabs>
        <w:ind w:right="679"/>
        <w:jc w:val="both"/>
      </w:pPr>
      <w:r w:rsidRPr="0042216E">
        <w:t>Schopnosť validovať XML správy – európska legislatíva predpisuje využívať XML formáty správ</w:t>
      </w:r>
      <w:r w:rsidR="00BA798A" w:rsidRPr="0042216E">
        <w:t xml:space="preserve"> (UBL 2.1</w:t>
      </w:r>
      <w:r w:rsidR="00C22B6A" w:rsidRPr="0042216E">
        <w:t xml:space="preserve"> a UN/CEFACT</w:t>
      </w:r>
      <w:r w:rsidR="00BA798A" w:rsidRPr="0042216E">
        <w:t>)</w:t>
      </w:r>
      <w:r w:rsidRPr="0042216E">
        <w:t>, čiže formálne kontroly (I. úroveň) by mala out-of-the-box zabezpečiť platforma, na ktorej bude EFA Gateway postavená.</w:t>
      </w:r>
    </w:p>
    <w:p w14:paraId="0A4CB99F" w14:textId="77777777" w:rsidR="00293476" w:rsidRPr="0042216E" w:rsidRDefault="00293476" w:rsidP="00F91046">
      <w:pPr>
        <w:tabs>
          <w:tab w:val="left" w:pos="9540"/>
          <w:tab w:val="left" w:pos="9784"/>
        </w:tabs>
        <w:ind w:right="679"/>
        <w:jc w:val="both"/>
        <w:rPr>
          <w:b/>
          <w:bCs/>
        </w:rPr>
      </w:pPr>
    </w:p>
    <w:p w14:paraId="13DCCA35" w14:textId="34465C39" w:rsidR="00D459CC" w:rsidRPr="0042216E" w:rsidRDefault="00293476" w:rsidP="00F91046">
      <w:pPr>
        <w:tabs>
          <w:tab w:val="left" w:pos="9540"/>
          <w:tab w:val="left" w:pos="9784"/>
        </w:tabs>
        <w:ind w:right="679"/>
        <w:jc w:val="both"/>
        <w:rPr>
          <w:b/>
          <w:bCs/>
        </w:rPr>
      </w:pPr>
      <w:r w:rsidRPr="0042216E">
        <w:rPr>
          <w:b/>
          <w:bCs/>
        </w:rPr>
        <w:t>FAKTÚRY V XML FORMÁTE</w:t>
      </w:r>
    </w:p>
    <w:p w14:paraId="4E50A5D3" w14:textId="5AA78E85" w:rsidR="00D459CC" w:rsidRPr="0042216E" w:rsidRDefault="00185034" w:rsidP="00F91046">
      <w:pPr>
        <w:tabs>
          <w:tab w:val="left" w:pos="9540"/>
          <w:tab w:val="left" w:pos="9784"/>
        </w:tabs>
        <w:ind w:right="679"/>
        <w:jc w:val="both"/>
      </w:pPr>
      <w:r w:rsidRPr="0042216E">
        <w:t xml:space="preserve">Úložisko pre </w:t>
      </w:r>
      <w:r w:rsidR="00E93689" w:rsidRPr="0042216E">
        <w:t xml:space="preserve">údaje z </w:t>
      </w:r>
      <w:r w:rsidRPr="0042216E">
        <w:t>faktúr vo formáte, v akom prišli do IS EFA.</w:t>
      </w:r>
    </w:p>
    <w:p w14:paraId="4541366B" w14:textId="37FBD82E" w:rsidR="00DB3633" w:rsidRPr="0042216E" w:rsidRDefault="00DB3633" w:rsidP="00F91046">
      <w:pPr>
        <w:tabs>
          <w:tab w:val="left" w:pos="9540"/>
          <w:tab w:val="left" w:pos="9784"/>
        </w:tabs>
        <w:ind w:right="679"/>
        <w:jc w:val="both"/>
      </w:pPr>
      <w:r w:rsidRPr="0042216E">
        <w:t>Princíp nemodifikovateľnosti zapísaných údajov t.</w:t>
      </w:r>
      <w:r w:rsidR="007361FB">
        <w:t xml:space="preserve"> </w:t>
      </w:r>
      <w:r w:rsidRPr="0042216E">
        <w:t>j. faktúry bude možné uložiť, ale nie modifikovať.</w:t>
      </w:r>
    </w:p>
    <w:p w14:paraId="19BC4377" w14:textId="23606CF8" w:rsidR="00185034" w:rsidRPr="0042216E" w:rsidRDefault="00185034" w:rsidP="00F91046">
      <w:pPr>
        <w:tabs>
          <w:tab w:val="left" w:pos="9540"/>
          <w:tab w:val="left" w:pos="9784"/>
        </w:tabs>
        <w:ind w:right="679"/>
        <w:jc w:val="both"/>
      </w:pPr>
      <w:r w:rsidRPr="0042216E">
        <w:t>Štruktúra dát – keďže faktúry sa po prijatí budú ukladať v XML formáte, do úvahy pripadajú dve formy uchovávania –</w:t>
      </w:r>
    </w:p>
    <w:p w14:paraId="07828CDE" w14:textId="1856E7FA" w:rsidR="00185034" w:rsidRPr="0042216E" w:rsidRDefault="00185034" w:rsidP="00F91046">
      <w:pPr>
        <w:pStyle w:val="Odsekzoznamu"/>
        <w:numPr>
          <w:ilvl w:val="0"/>
          <w:numId w:val="20"/>
        </w:numPr>
        <w:tabs>
          <w:tab w:val="left" w:pos="9540"/>
          <w:tab w:val="left" w:pos="9784"/>
        </w:tabs>
        <w:ind w:right="679"/>
        <w:jc w:val="both"/>
      </w:pPr>
      <w:r w:rsidRPr="0042216E">
        <w:t>dokumentová databáza</w:t>
      </w:r>
    </w:p>
    <w:p w14:paraId="590E1BBD" w14:textId="3C0B5AE1" w:rsidR="00185034" w:rsidRPr="0042216E" w:rsidRDefault="00185034" w:rsidP="00F91046">
      <w:pPr>
        <w:pStyle w:val="Odsekzoznamu"/>
        <w:numPr>
          <w:ilvl w:val="1"/>
          <w:numId w:val="20"/>
        </w:numPr>
        <w:tabs>
          <w:tab w:val="left" w:pos="9540"/>
          <w:tab w:val="left" w:pos="9784"/>
        </w:tabs>
        <w:ind w:right="679"/>
        <w:jc w:val="both"/>
      </w:pPr>
      <w:r w:rsidRPr="0042216E">
        <w:t> výhody – dobrá škálovateľnosť, možnosť prehľadávania, vysoká dostupnosť out-of-the-box pri využití niektorej štandardnej platformy (napr. MongoDB)</w:t>
      </w:r>
    </w:p>
    <w:p w14:paraId="1AAA3E43" w14:textId="1A0BEFD1" w:rsidR="00185034" w:rsidRPr="0042216E" w:rsidRDefault="00185034" w:rsidP="00F91046">
      <w:pPr>
        <w:pStyle w:val="Odsekzoznamu"/>
        <w:numPr>
          <w:ilvl w:val="1"/>
          <w:numId w:val="20"/>
        </w:numPr>
        <w:tabs>
          <w:tab w:val="left" w:pos="9540"/>
          <w:tab w:val="left" w:pos="9784"/>
        </w:tabs>
        <w:ind w:right="679"/>
        <w:jc w:val="both"/>
      </w:pPr>
      <w:r w:rsidRPr="0042216E">
        <w:t> nevýhody – menšie skúsenosti v praxi štátneho IT s prevádzkovaním nonSQL databáz</w:t>
      </w:r>
    </w:p>
    <w:p w14:paraId="56FBF0AD" w14:textId="3B0B2717" w:rsidR="00185034" w:rsidRPr="0042216E" w:rsidRDefault="00185034" w:rsidP="00F91046">
      <w:pPr>
        <w:pStyle w:val="Odsekzoznamu"/>
        <w:numPr>
          <w:ilvl w:val="0"/>
          <w:numId w:val="20"/>
        </w:numPr>
        <w:tabs>
          <w:tab w:val="left" w:pos="9540"/>
          <w:tab w:val="left" w:pos="9784"/>
        </w:tabs>
        <w:ind w:right="679"/>
        <w:jc w:val="both"/>
      </w:pPr>
      <w:r w:rsidRPr="0042216E">
        <w:t>ukladanie súborov na disku</w:t>
      </w:r>
    </w:p>
    <w:p w14:paraId="35E773E6" w14:textId="2F95B9F7" w:rsidR="00185034" w:rsidRPr="0042216E" w:rsidRDefault="00185034" w:rsidP="00F91046">
      <w:pPr>
        <w:pStyle w:val="Odsekzoznamu"/>
        <w:numPr>
          <w:ilvl w:val="1"/>
          <w:numId w:val="20"/>
        </w:numPr>
        <w:tabs>
          <w:tab w:val="left" w:pos="9540"/>
          <w:tab w:val="left" w:pos="9784"/>
        </w:tabs>
        <w:ind w:right="679"/>
        <w:jc w:val="both"/>
      </w:pPr>
      <w:r w:rsidRPr="0042216E">
        <w:t> výhody – tradičný overený prístup, potenciálne vyššia rýchlosť</w:t>
      </w:r>
      <w:r w:rsidR="00CE1D8F" w:rsidRPr="0042216E">
        <w:t xml:space="preserve"> zápisu</w:t>
      </w:r>
    </w:p>
    <w:p w14:paraId="21818862" w14:textId="2FC13872" w:rsidR="00185034" w:rsidRPr="0042216E" w:rsidRDefault="00185034" w:rsidP="00F91046">
      <w:pPr>
        <w:pStyle w:val="Odsekzoznamu"/>
        <w:numPr>
          <w:ilvl w:val="1"/>
          <w:numId w:val="20"/>
        </w:numPr>
        <w:tabs>
          <w:tab w:val="left" w:pos="9540"/>
          <w:tab w:val="left" w:pos="9784"/>
        </w:tabs>
        <w:ind w:right="679"/>
        <w:jc w:val="both"/>
      </w:pPr>
      <w:r w:rsidRPr="0042216E">
        <w:t> nevýhody – nutnosť pomocnej databázy na metadáta, vysoká dostupnosť je možná</w:t>
      </w:r>
      <w:r w:rsidR="00CE1D8F" w:rsidRPr="0042216E">
        <w:t xml:space="preserve"> iba formou </w:t>
      </w:r>
      <w:r w:rsidRPr="0042216E">
        <w:t>vlastn</w:t>
      </w:r>
      <w:r w:rsidR="00CE1D8F" w:rsidRPr="0042216E">
        <w:t>ého</w:t>
      </w:r>
      <w:r w:rsidRPr="0042216E">
        <w:t xml:space="preserve"> riešen</w:t>
      </w:r>
      <w:r w:rsidR="00CE1D8F" w:rsidRPr="0042216E">
        <w:t>ia</w:t>
      </w:r>
      <w:r w:rsidRPr="0042216E">
        <w:t xml:space="preserve"> (napr. zdieľanie diskov)</w:t>
      </w:r>
    </w:p>
    <w:p w14:paraId="229F2C48" w14:textId="2F068447" w:rsidR="00CE1D8F" w:rsidRPr="0042216E" w:rsidRDefault="00CE1D8F" w:rsidP="00F91046">
      <w:pPr>
        <w:tabs>
          <w:tab w:val="left" w:pos="9540"/>
          <w:tab w:val="left" w:pos="9784"/>
        </w:tabs>
        <w:ind w:right="679"/>
        <w:jc w:val="both"/>
      </w:pPr>
      <w:r w:rsidRPr="0042216E">
        <w:t>Škálovateľnosť, vysoká dostupnosť</w:t>
      </w:r>
      <w:r w:rsidR="00DB3633" w:rsidRPr="0042216E">
        <w:t>.</w:t>
      </w:r>
    </w:p>
    <w:p w14:paraId="5FC2934A" w14:textId="77777777" w:rsidR="0063549E" w:rsidRDefault="0063549E" w:rsidP="00F91046">
      <w:pPr>
        <w:tabs>
          <w:tab w:val="left" w:pos="9540"/>
          <w:tab w:val="left" w:pos="9784"/>
        </w:tabs>
        <w:ind w:right="679"/>
        <w:jc w:val="both"/>
        <w:rPr>
          <w:b/>
          <w:bCs/>
        </w:rPr>
      </w:pPr>
    </w:p>
    <w:p w14:paraId="3A3F1F72" w14:textId="40F3B063" w:rsidR="00DB3633" w:rsidRPr="0042216E" w:rsidRDefault="00DB3633" w:rsidP="00F91046">
      <w:pPr>
        <w:tabs>
          <w:tab w:val="left" w:pos="9540"/>
          <w:tab w:val="left" w:pos="9784"/>
        </w:tabs>
        <w:ind w:right="679"/>
        <w:jc w:val="both"/>
        <w:rPr>
          <w:b/>
          <w:bCs/>
        </w:rPr>
      </w:pPr>
      <w:r w:rsidRPr="0042216E">
        <w:rPr>
          <w:b/>
          <w:bCs/>
        </w:rPr>
        <w:t>EFA P</w:t>
      </w:r>
      <w:r w:rsidR="00293476" w:rsidRPr="0042216E">
        <w:rPr>
          <w:b/>
          <w:bCs/>
        </w:rPr>
        <w:t>ROCESSING</w:t>
      </w:r>
    </w:p>
    <w:p w14:paraId="2A69CAAA" w14:textId="69F001D0" w:rsidR="00DB3633" w:rsidRPr="0042216E" w:rsidRDefault="00DB3633" w:rsidP="00F91046">
      <w:pPr>
        <w:tabs>
          <w:tab w:val="left" w:pos="9540"/>
          <w:tab w:val="left" w:pos="9784"/>
        </w:tabs>
        <w:ind w:right="679"/>
        <w:jc w:val="both"/>
      </w:pPr>
      <w:r w:rsidRPr="0042216E">
        <w:t>Modul na spracovanie doručených</w:t>
      </w:r>
      <w:r w:rsidR="00E93689" w:rsidRPr="0042216E">
        <w:t xml:space="preserve"> údajov z</w:t>
      </w:r>
      <w:r w:rsidRPr="0042216E">
        <w:t xml:space="preserve"> faktúr, ich transformáciu na interný formát a zbehnutie kontrol II. úrovne. </w:t>
      </w:r>
      <w:r w:rsidR="00BA798A" w:rsidRPr="0042216E">
        <w:t>Ako v</w:t>
      </w:r>
      <w:r w:rsidRPr="0042216E">
        <w:t>ýsled</w:t>
      </w:r>
      <w:r w:rsidR="00BA798A" w:rsidRPr="0042216E">
        <w:t>ok</w:t>
      </w:r>
      <w:r w:rsidRPr="0042216E">
        <w:t xml:space="preserve"> týchto kontrol môžu </w:t>
      </w:r>
      <w:r w:rsidR="00BA798A" w:rsidRPr="0042216E">
        <w:t>vzniknúť</w:t>
      </w:r>
      <w:r w:rsidRPr="0042216E">
        <w:t xml:space="preserve"> upozornenia podnikateľských subjektov </w:t>
      </w:r>
      <w:r w:rsidR="004D3265" w:rsidRPr="0042216E">
        <w:t xml:space="preserve">a/alebo daňové úrady </w:t>
      </w:r>
      <w:r w:rsidRPr="0042216E">
        <w:t>na podozrivé faktúry.</w:t>
      </w:r>
      <w:r w:rsidR="00DF38F6" w:rsidRPr="0042216E">
        <w:t xml:space="preserve"> Faktúry segmentu B2G</w:t>
      </w:r>
      <w:r w:rsidR="000A0B93" w:rsidRPr="0042216E">
        <w:t>/G2G</w:t>
      </w:r>
      <w:r w:rsidR="00DF38F6" w:rsidRPr="0042216E">
        <w:t xml:space="preserve"> odošle aj na EFA Doručovanie.</w:t>
      </w:r>
    </w:p>
    <w:p w14:paraId="285E16D1" w14:textId="49CC2C28" w:rsidR="00DB3633" w:rsidRPr="0042216E" w:rsidRDefault="00DB3633" w:rsidP="00F91046">
      <w:pPr>
        <w:tabs>
          <w:tab w:val="left" w:pos="9540"/>
          <w:tab w:val="left" w:pos="9784"/>
        </w:tabs>
        <w:ind w:right="679"/>
        <w:jc w:val="both"/>
      </w:pPr>
      <w:r w:rsidRPr="0042216E">
        <w:lastRenderedPageBreak/>
        <w:t xml:space="preserve">Detekcia nespracovaných </w:t>
      </w:r>
      <w:r w:rsidR="00E93689" w:rsidRPr="0042216E">
        <w:t xml:space="preserve">údajov z </w:t>
      </w:r>
      <w:r w:rsidRPr="0042216E">
        <w:t xml:space="preserve">faktúr – je potrebné vyriešiť spôsob, akým bude EFA Processing identifikovať </w:t>
      </w:r>
      <w:r w:rsidR="00E93689" w:rsidRPr="0042216E">
        <w:t>údaje</w:t>
      </w:r>
      <w:r w:rsidRPr="0042216E">
        <w:t>, ktoré ešte neboli spracované. Pri zachovaní čo najväčšej nezávislosti a výkonnosti modulu EFA Gateway sa ideálnou javí fronta (QUEUE), do ktorej EFA Gateway zapíše správu o</w:t>
      </w:r>
      <w:r w:rsidR="00E93689" w:rsidRPr="0042216E">
        <w:t> </w:t>
      </w:r>
      <w:r w:rsidRPr="0042216E">
        <w:t>nov</w:t>
      </w:r>
      <w:r w:rsidR="00E93689" w:rsidRPr="0042216E">
        <w:t>om zázname</w:t>
      </w:r>
      <w:r w:rsidRPr="0042216E">
        <w:t xml:space="preserve">, ktorú následne EFA Processing bude čítať. Spracovanie </w:t>
      </w:r>
      <w:r w:rsidR="00E93689" w:rsidRPr="0042216E">
        <w:t xml:space="preserve">údajov z </w:t>
      </w:r>
      <w:r w:rsidRPr="0042216E">
        <w:t>faktúry v EFA Processing nebude nijakým spôsobom ovplyvňovať údaje v databáze Faktúr v XML formáte.</w:t>
      </w:r>
    </w:p>
    <w:p w14:paraId="3EE0B50A" w14:textId="38C6DDBD" w:rsidR="00DB3633" w:rsidRPr="0042216E" w:rsidRDefault="00DB3633" w:rsidP="00F91046">
      <w:pPr>
        <w:tabs>
          <w:tab w:val="left" w:pos="9540"/>
          <w:tab w:val="left" w:pos="9784"/>
        </w:tabs>
        <w:ind w:right="679"/>
        <w:jc w:val="both"/>
      </w:pPr>
      <w:r w:rsidRPr="0042216E">
        <w:t xml:space="preserve">Škálovateľnosť – spracovanie </w:t>
      </w:r>
      <w:r w:rsidR="00E93689" w:rsidRPr="0042216E">
        <w:t xml:space="preserve">údajov z </w:t>
      </w:r>
      <w:r w:rsidRPr="0042216E">
        <w:t xml:space="preserve">faktúr principiálne navrhujeme ako asynchrónny proces. Napriek tomu tento modul musí byť dostatočne škálovateľný, aby bolo možné priebežne spracúvať došlé </w:t>
      </w:r>
      <w:r w:rsidR="00E93689" w:rsidRPr="0042216E">
        <w:t xml:space="preserve">údaje </w:t>
      </w:r>
      <w:r w:rsidRPr="0042216E">
        <w:t>takmer v reálnom čase. Aspekt rýchleho spracovania je dôležitý najmä pre kontroly II. úrovne – aby sa subjekt o podozrivej faktúre dozvedel čím skôr.</w:t>
      </w:r>
    </w:p>
    <w:p w14:paraId="4B0A92D1" w14:textId="238D4735" w:rsidR="00CE1D8F" w:rsidRPr="0042216E" w:rsidRDefault="00547295" w:rsidP="00F91046">
      <w:pPr>
        <w:tabs>
          <w:tab w:val="left" w:pos="9540"/>
          <w:tab w:val="left" w:pos="9784"/>
        </w:tabs>
        <w:ind w:right="679"/>
        <w:jc w:val="both"/>
      </w:pPr>
      <w:r w:rsidRPr="0042216E">
        <w:t>Auditovateľnosť – všetky vygenerované</w:t>
      </w:r>
      <w:r w:rsidR="004D3265" w:rsidRPr="0042216E">
        <w:t xml:space="preserve"> upozornenia</w:t>
      </w:r>
      <w:r w:rsidRPr="0042216E">
        <w:t xml:space="preserve"> musia byť dohľadateľné a auditovateľné. Kanály, ktorými sa budú </w:t>
      </w:r>
      <w:r w:rsidR="004D3265" w:rsidRPr="0042216E">
        <w:t>tieto upozornenia</w:t>
      </w:r>
      <w:r w:rsidRPr="0042216E">
        <w:t xml:space="preserve"> doručovať, </w:t>
      </w:r>
      <w:r w:rsidR="00D76756" w:rsidRPr="0042216E">
        <w:t>bud</w:t>
      </w:r>
      <w:r w:rsidRPr="0042216E">
        <w:t xml:space="preserve">ú vecou </w:t>
      </w:r>
      <w:r w:rsidR="00D76756" w:rsidRPr="0042216E">
        <w:t>DFŠ, pričom predpokladáme pasívne notifikácie formou správ (SMS / mail / dedikovaná služba / elektronická schránka).</w:t>
      </w:r>
    </w:p>
    <w:p w14:paraId="74AC76D1" w14:textId="77777777" w:rsidR="00293476" w:rsidRPr="0042216E" w:rsidRDefault="00293476" w:rsidP="00F91046">
      <w:pPr>
        <w:tabs>
          <w:tab w:val="left" w:pos="9540"/>
          <w:tab w:val="left" w:pos="9784"/>
        </w:tabs>
        <w:ind w:right="679"/>
        <w:jc w:val="both"/>
        <w:rPr>
          <w:b/>
          <w:bCs/>
        </w:rPr>
      </w:pPr>
    </w:p>
    <w:p w14:paraId="161769D5" w14:textId="5C0CDDF9" w:rsidR="00DF38F6" w:rsidRPr="0042216E" w:rsidRDefault="00DF38F6" w:rsidP="00F91046">
      <w:pPr>
        <w:tabs>
          <w:tab w:val="left" w:pos="9540"/>
          <w:tab w:val="left" w:pos="9784"/>
        </w:tabs>
        <w:ind w:right="679"/>
        <w:jc w:val="both"/>
        <w:rPr>
          <w:b/>
          <w:bCs/>
        </w:rPr>
      </w:pPr>
      <w:r w:rsidRPr="0042216E">
        <w:rPr>
          <w:b/>
          <w:bCs/>
        </w:rPr>
        <w:t>F</w:t>
      </w:r>
      <w:r w:rsidR="00293476" w:rsidRPr="0042216E">
        <w:rPr>
          <w:b/>
          <w:bCs/>
        </w:rPr>
        <w:t>AKTÚRY</w:t>
      </w:r>
    </w:p>
    <w:p w14:paraId="4C63EF5A" w14:textId="5D8A53A5" w:rsidR="00DF38F6" w:rsidRPr="0042216E" w:rsidRDefault="00DF38F6" w:rsidP="00F91046">
      <w:pPr>
        <w:tabs>
          <w:tab w:val="left" w:pos="9540"/>
          <w:tab w:val="left" w:pos="9784"/>
        </w:tabs>
        <w:ind w:right="679"/>
        <w:jc w:val="both"/>
      </w:pPr>
      <w:r w:rsidRPr="0042216E">
        <w:t xml:space="preserve">Úložisko </w:t>
      </w:r>
      <w:r w:rsidR="00802156" w:rsidRPr="0042216E">
        <w:t xml:space="preserve">údajov z </w:t>
      </w:r>
      <w:r w:rsidRPr="0042216E">
        <w:t>faktúr v internom formáte, vhodnom na ďalšie spracovanie a reporting.</w:t>
      </w:r>
    </w:p>
    <w:p w14:paraId="7A12A642" w14:textId="4C308D11" w:rsidR="00DF38F6" w:rsidRPr="0042216E" w:rsidRDefault="00482765" w:rsidP="00F91046">
      <w:pPr>
        <w:tabs>
          <w:tab w:val="left" w:pos="9540"/>
          <w:tab w:val="left" w:pos="9784"/>
        </w:tabs>
        <w:ind w:right="679"/>
        <w:jc w:val="both"/>
      </w:pPr>
      <w:r w:rsidRPr="0042216E">
        <w:t xml:space="preserve">Verzionovanie záznamov, auditovateľnosť – nakoľko </w:t>
      </w:r>
      <w:r w:rsidR="00802156" w:rsidRPr="0042216E">
        <w:t xml:space="preserve">údaje </w:t>
      </w:r>
      <w:r w:rsidRPr="0042216E">
        <w:t>v databáze budú môcť byť modifikované viacerými procesmi, je nutné zabezpečiť optimistické zamykanie formou verzionovania záznamov. Pokus o zápis s nižšou ako aktuálnou verziou záznamu musí skončiť chybou. Zároveň musí byť jasný proces, ktorý zapísal zmeny v konkrétnej verzii (spolu s identifikáciou týchto zmien).</w:t>
      </w:r>
    </w:p>
    <w:p w14:paraId="7DA09845" w14:textId="54F3215B" w:rsidR="00EA48F9" w:rsidRPr="0042216E" w:rsidRDefault="00EA48F9" w:rsidP="00F91046">
      <w:pPr>
        <w:tabs>
          <w:tab w:val="left" w:pos="9540"/>
          <w:tab w:val="left" w:pos="9784"/>
        </w:tabs>
        <w:ind w:right="679"/>
        <w:jc w:val="both"/>
      </w:pPr>
      <w:r w:rsidRPr="0042216E">
        <w:t>Vzhľadom na počet dát (150 mil. faktúr ročne) je v rámci DFŠ nutné správne navrhnúť škálovanie – či už vo forme tzv. partitioningu, známeho</w:t>
      </w:r>
      <w:r w:rsidR="00B5214A" w:rsidRPr="0042216E">
        <w:t xml:space="preserve"> najmä</w:t>
      </w:r>
      <w:r w:rsidRPr="0042216E">
        <w:t xml:space="preserve"> z relačných databáz, alebo vo forme tzv. shardingu, známeho</w:t>
      </w:r>
      <w:r w:rsidR="00EB20EE" w:rsidRPr="0042216E">
        <w:t xml:space="preserve"> skôr</w:t>
      </w:r>
      <w:r w:rsidRPr="0042216E">
        <w:t xml:space="preserve"> z nonSQL databáz. </w:t>
      </w:r>
    </w:p>
    <w:p w14:paraId="42BE58A8" w14:textId="77777777" w:rsidR="00293476" w:rsidRPr="0042216E" w:rsidRDefault="00293476" w:rsidP="00F91046">
      <w:pPr>
        <w:tabs>
          <w:tab w:val="left" w:pos="9540"/>
          <w:tab w:val="left" w:pos="9784"/>
        </w:tabs>
        <w:ind w:right="679"/>
        <w:jc w:val="both"/>
        <w:rPr>
          <w:b/>
          <w:bCs/>
        </w:rPr>
      </w:pPr>
    </w:p>
    <w:p w14:paraId="55297DD8" w14:textId="34A54113" w:rsidR="00DF38F6" w:rsidRPr="0042216E" w:rsidRDefault="00DF38F6" w:rsidP="00F91046">
      <w:pPr>
        <w:tabs>
          <w:tab w:val="left" w:pos="9540"/>
          <w:tab w:val="left" w:pos="9784"/>
        </w:tabs>
        <w:ind w:right="679"/>
        <w:jc w:val="both"/>
        <w:rPr>
          <w:b/>
          <w:bCs/>
        </w:rPr>
      </w:pPr>
      <w:r w:rsidRPr="0042216E">
        <w:rPr>
          <w:b/>
          <w:bCs/>
        </w:rPr>
        <w:t>EFA D</w:t>
      </w:r>
      <w:r w:rsidR="00293476" w:rsidRPr="0042216E">
        <w:rPr>
          <w:b/>
          <w:bCs/>
        </w:rPr>
        <w:t>ORUČOVANIE</w:t>
      </w:r>
    </w:p>
    <w:p w14:paraId="49FEC85E" w14:textId="37826F11" w:rsidR="00DF38F6" w:rsidRPr="0042216E" w:rsidRDefault="00DF38F6" w:rsidP="00F91046">
      <w:pPr>
        <w:tabs>
          <w:tab w:val="left" w:pos="9540"/>
          <w:tab w:val="left" w:pos="9784"/>
        </w:tabs>
        <w:ind w:right="679"/>
        <w:jc w:val="both"/>
      </w:pPr>
      <w:r w:rsidRPr="0042216E">
        <w:t>Modul, ktorý pre B2G</w:t>
      </w:r>
      <w:r w:rsidR="003E484C" w:rsidRPr="0042216E">
        <w:t>/G2G</w:t>
      </w:r>
      <w:r w:rsidRPr="0042216E">
        <w:t xml:space="preserve"> faktúry zabezpečí doručenie </w:t>
      </w:r>
      <w:r w:rsidR="00802156" w:rsidRPr="0042216E">
        <w:t xml:space="preserve">zaručenej </w:t>
      </w:r>
      <w:r w:rsidR="002B3FBB" w:rsidRPr="0042216E">
        <w:t>elektronickej faktúry odberateľovi.</w:t>
      </w:r>
    </w:p>
    <w:p w14:paraId="1C21DEC4" w14:textId="79635276" w:rsidR="00DF38F6" w:rsidRPr="0042216E" w:rsidRDefault="00DF38F6" w:rsidP="00F91046">
      <w:pPr>
        <w:tabs>
          <w:tab w:val="left" w:pos="9540"/>
          <w:tab w:val="left" w:pos="9784"/>
        </w:tabs>
        <w:ind w:right="679"/>
        <w:jc w:val="both"/>
      </w:pPr>
      <w:r w:rsidRPr="0042216E">
        <w:t>Jednotné vstupné rozhranie – tento modul dizajnujeme ako plne autonómny samostatný modul s</w:t>
      </w:r>
      <w:r w:rsidR="007361FB">
        <w:t> </w:t>
      </w:r>
      <w:r w:rsidRPr="0042216E">
        <w:t xml:space="preserve">identickým vstupným rozhraním na spracovanie </w:t>
      </w:r>
      <w:r w:rsidR="00802156" w:rsidRPr="0042216E">
        <w:t xml:space="preserve">údajov z </w:t>
      </w:r>
      <w:r w:rsidRPr="0042216E">
        <w:t>faktúr, ako má EFA Gateway z dôvodu, že EFA Doručovanie je legislatívne predpísaná požiadavka so skorším dátumom účinnosti ako celý IS EFA. Jednotné rozhranie nám umožní postaviť EFA Doručovanie najskôr „dopredu“, t.</w:t>
      </w:r>
      <w:r w:rsidR="007361FB">
        <w:t xml:space="preserve"> </w:t>
      </w:r>
      <w:r w:rsidRPr="0042216E">
        <w:t>j. k dátumu účinnosti povinné subjekty segmentu B2G budú môcť posielať faktúry priamo do EFA Doručovanie, po dopracovaní celého systému sa „dopredu“ postaví EFA Gateway, pričom pri zachovaní IP adresy endpointu si už naintegrované subjekty nevšimnú žiadnu zmenu.</w:t>
      </w:r>
    </w:p>
    <w:p w14:paraId="107BA257" w14:textId="2D816EBA" w:rsidR="00DF38F6" w:rsidRPr="0042216E" w:rsidRDefault="00DF38F6" w:rsidP="00F91046">
      <w:pPr>
        <w:tabs>
          <w:tab w:val="left" w:pos="9540"/>
          <w:tab w:val="left" w:pos="9784"/>
        </w:tabs>
        <w:ind w:right="679"/>
        <w:jc w:val="both"/>
      </w:pPr>
      <w:r w:rsidRPr="0042216E">
        <w:t xml:space="preserve">Zdieľaná databáza – predpokladáme, že databáza Faktúr bude využívaná jednak modulom EFA Processing, jednak modulom EFA Doručovanie. </w:t>
      </w:r>
    </w:p>
    <w:p w14:paraId="59819F86" w14:textId="1E8810E0" w:rsidR="00E41CBD" w:rsidRPr="0042216E" w:rsidRDefault="00E41CBD" w:rsidP="00F91046">
      <w:pPr>
        <w:tabs>
          <w:tab w:val="left" w:pos="9540"/>
          <w:tab w:val="left" w:pos="9784"/>
        </w:tabs>
        <w:ind w:right="679"/>
        <w:jc w:val="both"/>
      </w:pPr>
      <w:r w:rsidRPr="0042216E">
        <w:t xml:space="preserve">Odolnosť voči výpadkom UPVS – mechanizmus odosielania </w:t>
      </w:r>
      <w:r w:rsidR="00802156" w:rsidRPr="0042216E">
        <w:t xml:space="preserve">zaručených elektronických </w:t>
      </w:r>
      <w:r w:rsidRPr="0042216E">
        <w:t>faktúr do UPVS (ale aj akéhokoľvek iného systému napr. mail servera) musí byť vystavaný tak, aby vedel pozdržať odoslanie správ v prípade nedostupnosti vzdialenej služby. Po znovuobnovení funkčnosti sa pozdržané faktúry automaticky odošlú.</w:t>
      </w:r>
    </w:p>
    <w:p w14:paraId="359DA80B" w14:textId="4699691B" w:rsidR="00293476" w:rsidRDefault="00293476" w:rsidP="00F91046">
      <w:pPr>
        <w:tabs>
          <w:tab w:val="left" w:pos="9540"/>
          <w:tab w:val="left" w:pos="9784"/>
        </w:tabs>
        <w:ind w:right="679"/>
        <w:jc w:val="both"/>
        <w:rPr>
          <w:b/>
          <w:bCs/>
        </w:rPr>
      </w:pPr>
    </w:p>
    <w:p w14:paraId="066207E1" w14:textId="77777777" w:rsidR="0063549E" w:rsidRPr="0042216E" w:rsidRDefault="0063549E" w:rsidP="00F91046">
      <w:pPr>
        <w:tabs>
          <w:tab w:val="left" w:pos="9540"/>
          <w:tab w:val="left" w:pos="9784"/>
        </w:tabs>
        <w:ind w:right="679"/>
        <w:jc w:val="both"/>
        <w:rPr>
          <w:b/>
          <w:bCs/>
        </w:rPr>
      </w:pPr>
    </w:p>
    <w:p w14:paraId="038BFEDF" w14:textId="64065CC5" w:rsidR="009D4D35" w:rsidRPr="0042216E" w:rsidRDefault="00E30774" w:rsidP="00F91046">
      <w:pPr>
        <w:tabs>
          <w:tab w:val="left" w:pos="9540"/>
          <w:tab w:val="left" w:pos="9784"/>
        </w:tabs>
        <w:ind w:right="679"/>
        <w:jc w:val="both"/>
        <w:rPr>
          <w:b/>
          <w:bCs/>
        </w:rPr>
      </w:pPr>
      <w:r w:rsidRPr="0042216E">
        <w:rPr>
          <w:b/>
          <w:bCs/>
        </w:rPr>
        <w:lastRenderedPageBreak/>
        <w:t xml:space="preserve">EFA </w:t>
      </w:r>
      <w:r w:rsidR="009D4D35" w:rsidRPr="0042216E">
        <w:rPr>
          <w:b/>
          <w:bCs/>
        </w:rPr>
        <w:t>P</w:t>
      </w:r>
      <w:r w:rsidR="00293476" w:rsidRPr="0042216E">
        <w:rPr>
          <w:b/>
          <w:bCs/>
        </w:rPr>
        <w:t>OUŽÍVATEĽSKÁ APLIKÁCIA</w:t>
      </w:r>
    </w:p>
    <w:p w14:paraId="0E99D263" w14:textId="725F7937" w:rsidR="009D4D35" w:rsidRPr="0042216E" w:rsidRDefault="009D4D35" w:rsidP="00F91046">
      <w:pPr>
        <w:tabs>
          <w:tab w:val="left" w:pos="9540"/>
          <w:tab w:val="left" w:pos="9784"/>
        </w:tabs>
        <w:ind w:right="679"/>
        <w:jc w:val="both"/>
      </w:pPr>
      <w:r w:rsidRPr="0042216E">
        <w:t>Aplikácia pre používateľov bude poskytovať prístup cez internetový prehliadač, ale aj vo forme natívnych aplikácií pre mobilné telefóny (platformy iOS a Android). Z dôvodu racionalizácie nákladov uvažujeme o tzv. hybridných mobilných aplikáciách – t.</w:t>
      </w:r>
      <w:r w:rsidR="007361FB">
        <w:t xml:space="preserve"> </w:t>
      </w:r>
      <w:r w:rsidRPr="0042216E">
        <w:t>j. responzívna aplikácia v HTML5, ktorá je dostupná ako natívna aplikácia.</w:t>
      </w:r>
    </w:p>
    <w:p w14:paraId="1F003156" w14:textId="313FD404" w:rsidR="009D4D35" w:rsidRPr="0042216E" w:rsidRDefault="00147FE1" w:rsidP="00F91046">
      <w:pPr>
        <w:tabs>
          <w:tab w:val="left" w:pos="9540"/>
          <w:tab w:val="left" w:pos="9784"/>
        </w:tabs>
        <w:ind w:right="679"/>
        <w:jc w:val="both"/>
      </w:pPr>
      <w:r w:rsidRPr="0042216E">
        <w:t>Uvažujeme aj o využití aplikácie VRP (virtuálna registračná pokladňa), ktorú poskytuje už dnes FR SR, pretože používatelia budú v zásade tí istí a práca s faktúrami logicky súvisí s vydávaním pokladničných dokladov – ide iba o inú formu dokladu za predaný tovar / poskytnuté služby.</w:t>
      </w:r>
    </w:p>
    <w:p w14:paraId="78B55F03" w14:textId="3BC221A4" w:rsidR="00B74084" w:rsidRPr="0042216E" w:rsidRDefault="001A7576" w:rsidP="00F91046">
      <w:pPr>
        <w:tabs>
          <w:tab w:val="left" w:pos="9540"/>
          <w:tab w:val="left" w:pos="9784"/>
        </w:tabs>
        <w:ind w:right="679"/>
        <w:jc w:val="both"/>
      </w:pPr>
      <w:r w:rsidRPr="0042216E">
        <w:t>Na</w:t>
      </w:r>
      <w:r w:rsidR="00B74084" w:rsidRPr="0042216E">
        <w:t xml:space="preserve"> generovanie certifikátor na systémovú integráciu dnes existuje funkcionalita v PFS (Portál Finančnej správy), ktorá zabezpečuje obdobnú funkcionalitu pre systém eKasa. Potenciálne sa využije aj na generovanie certifikátov pre IS EFA.</w:t>
      </w:r>
    </w:p>
    <w:p w14:paraId="27845318" w14:textId="6321CF00" w:rsidR="00147FE1" w:rsidRPr="0042216E" w:rsidRDefault="00147FE1" w:rsidP="00F91046">
      <w:pPr>
        <w:tabs>
          <w:tab w:val="left" w:pos="9540"/>
          <w:tab w:val="left" w:pos="9784"/>
        </w:tabs>
        <w:ind w:right="679"/>
        <w:jc w:val="both"/>
      </w:pPr>
      <w:r w:rsidRPr="0042216E">
        <w:t>Autentifikácia používateľov musí umožňovať prihlásenie cez eID (elektronický občiansky preukaz) v kontexte daňového / podnikateľského subjektu.</w:t>
      </w:r>
    </w:p>
    <w:p w14:paraId="230F203F" w14:textId="3D319FFC" w:rsidR="00E30774" w:rsidRPr="0042216E" w:rsidRDefault="00E30774" w:rsidP="00F91046">
      <w:pPr>
        <w:tabs>
          <w:tab w:val="left" w:pos="9540"/>
          <w:tab w:val="left" w:pos="9784"/>
        </w:tabs>
        <w:ind w:right="679"/>
        <w:jc w:val="both"/>
      </w:pPr>
      <w:r w:rsidRPr="0042216E">
        <w:t xml:space="preserve">Pre bližší popis funkcionality viď </w:t>
      </w:r>
      <w:r w:rsidRPr="0042216E">
        <w:fldChar w:fldCharType="begin"/>
      </w:r>
      <w:r w:rsidRPr="0042216E">
        <w:instrText xml:space="preserve"> REF _Ref58788597 \r \h </w:instrText>
      </w:r>
      <w:r w:rsidRPr="0042216E">
        <w:fldChar w:fldCharType="separate"/>
      </w:r>
      <w:r w:rsidR="00046131">
        <w:t>6.2.1.5</w:t>
      </w:r>
      <w:r w:rsidRPr="0042216E">
        <w:fldChar w:fldCharType="end"/>
      </w:r>
      <w:r w:rsidRPr="0042216E">
        <w:t>.</w:t>
      </w:r>
    </w:p>
    <w:p w14:paraId="6B4CF7B9" w14:textId="77777777" w:rsidR="00293476" w:rsidRPr="0042216E" w:rsidRDefault="00293476" w:rsidP="00F91046">
      <w:pPr>
        <w:tabs>
          <w:tab w:val="left" w:pos="9540"/>
          <w:tab w:val="left" w:pos="9784"/>
        </w:tabs>
        <w:ind w:right="679"/>
        <w:jc w:val="both"/>
        <w:rPr>
          <w:b/>
          <w:bCs/>
        </w:rPr>
      </w:pPr>
    </w:p>
    <w:p w14:paraId="34232F7F" w14:textId="7C448270" w:rsidR="00052BB5" w:rsidRPr="0042216E" w:rsidRDefault="00052BB5" w:rsidP="00F91046">
      <w:pPr>
        <w:tabs>
          <w:tab w:val="left" w:pos="9540"/>
          <w:tab w:val="left" w:pos="9784"/>
        </w:tabs>
        <w:ind w:right="679"/>
        <w:jc w:val="both"/>
        <w:rPr>
          <w:b/>
          <w:bCs/>
        </w:rPr>
      </w:pPr>
      <w:r w:rsidRPr="0042216E">
        <w:rPr>
          <w:b/>
          <w:bCs/>
        </w:rPr>
        <w:t>A</w:t>
      </w:r>
      <w:r w:rsidR="00293476" w:rsidRPr="0042216E">
        <w:rPr>
          <w:b/>
          <w:bCs/>
        </w:rPr>
        <w:t>NALYTICKÝ SYSTÉM</w:t>
      </w:r>
    </w:p>
    <w:p w14:paraId="293414B8" w14:textId="22467B3E" w:rsidR="00052BB5" w:rsidRPr="0042216E" w:rsidRDefault="00052BB5" w:rsidP="00F91046">
      <w:pPr>
        <w:tabs>
          <w:tab w:val="left" w:pos="9540"/>
          <w:tab w:val="left" w:pos="9784"/>
        </w:tabs>
        <w:ind w:right="679"/>
        <w:jc w:val="both"/>
      </w:pPr>
      <w:r w:rsidRPr="0042216E">
        <w:t>Systém vykonávajúci kontroly III. úrovne. Predpokladáme využitie existujúceho systému FR</w:t>
      </w:r>
      <w:r w:rsidR="00D228BB" w:rsidRPr="0042216E">
        <w:t xml:space="preserve"> </w:t>
      </w:r>
      <w:r w:rsidRPr="0042216E">
        <w:t>SR, v ktorom sa dnes spracovávajú KV DPH a ktorý už dnes obsahuje analytické algoritmy pre detekciu podozrivých fakturačných transakcií.</w:t>
      </w:r>
      <w:r w:rsidR="00D228BB" w:rsidRPr="0042216E">
        <w:t xml:space="preserve"> Tieto algoritmy budú vylepšené a doplnené o ďalšie dátové zdroje.</w:t>
      </w:r>
    </w:p>
    <w:p w14:paraId="04F2B04D" w14:textId="6D6224FB" w:rsidR="006C1B33" w:rsidRPr="0042216E" w:rsidRDefault="006C1B33" w:rsidP="00F91046">
      <w:pPr>
        <w:tabs>
          <w:tab w:val="left" w:pos="9540"/>
          <w:tab w:val="left" w:pos="9784"/>
        </w:tabs>
        <w:ind w:right="679"/>
        <w:jc w:val="both"/>
      </w:pPr>
    </w:p>
    <w:p w14:paraId="24062DA1" w14:textId="1F0EE116" w:rsidR="006C1B33" w:rsidRPr="0042216E" w:rsidRDefault="006C1B33" w:rsidP="00F91046">
      <w:pPr>
        <w:tabs>
          <w:tab w:val="left" w:pos="9540"/>
          <w:tab w:val="left" w:pos="9784"/>
        </w:tabs>
        <w:ind w:right="679"/>
        <w:jc w:val="both"/>
        <w:rPr>
          <w:b/>
          <w:bCs/>
          <w:caps/>
        </w:rPr>
      </w:pPr>
      <w:r w:rsidRPr="0042216E">
        <w:rPr>
          <w:b/>
          <w:bCs/>
          <w:caps/>
        </w:rPr>
        <w:t>Zverejňovanie faktúr</w:t>
      </w:r>
    </w:p>
    <w:p w14:paraId="18DDBF18" w14:textId="7987F3E0" w:rsidR="00514E35" w:rsidRPr="0042216E" w:rsidRDefault="00514E35" w:rsidP="00F91046">
      <w:pPr>
        <w:tabs>
          <w:tab w:val="left" w:pos="9540"/>
          <w:tab w:val="left" w:pos="9784"/>
        </w:tabs>
        <w:ind w:right="679"/>
        <w:jc w:val="both"/>
      </w:pPr>
      <w:r w:rsidRPr="0042216E">
        <w:t>Modul pre zverejňovanie faktúr nahradí publikovanie faktúr rôznych OVM a zabezpečí, aby boli faktúry segmentu B2G a G2G dostupné ľahko a prehľadne. To, či tento modul bude využívať priamo databázu Faktúry, alebo bude disponovať vlastnou obmedzenou databázou, bude predmetom DFŠ.</w:t>
      </w:r>
    </w:p>
    <w:p w14:paraId="17363F04" w14:textId="541A0AE3" w:rsidR="00514E35" w:rsidRPr="0042216E" w:rsidRDefault="00514E35" w:rsidP="00F91046">
      <w:pPr>
        <w:tabs>
          <w:tab w:val="left" w:pos="9540"/>
          <w:tab w:val="left" w:pos="9784"/>
        </w:tabs>
        <w:ind w:right="679"/>
        <w:jc w:val="both"/>
      </w:pPr>
      <w:r w:rsidRPr="0042216E">
        <w:t>Modul musí byť čo najjednoduchší a mal by podporovať okrem používateľského rozhrania (formulár na vyhľadávanie faktúr) aj verejné API s podporou štandardov pre open data.</w:t>
      </w:r>
    </w:p>
    <w:p w14:paraId="062091FE" w14:textId="6B6A1600" w:rsidR="00514E35" w:rsidRPr="0042216E" w:rsidRDefault="00514E35" w:rsidP="00F91046">
      <w:pPr>
        <w:tabs>
          <w:tab w:val="left" w:pos="9540"/>
          <w:tab w:val="left" w:pos="9784"/>
        </w:tabs>
        <w:ind w:right="679"/>
        <w:jc w:val="both"/>
      </w:pPr>
      <w:r w:rsidRPr="0042216E">
        <w:t>Nepredpokladáme integráciu na data.gov.sk, avšak data.gov.sk bude vedieť verejné API využiť ako zdroj pre tieto dáta.</w:t>
      </w:r>
    </w:p>
    <w:p w14:paraId="5A622F30" w14:textId="4DEC6DD7" w:rsidR="008D1691" w:rsidRPr="0042216E" w:rsidRDefault="00CB7E9A" w:rsidP="00F91046">
      <w:pPr>
        <w:pStyle w:val="Nadpis3"/>
        <w:numPr>
          <w:ilvl w:val="2"/>
          <w:numId w:val="1"/>
        </w:numPr>
        <w:tabs>
          <w:tab w:val="left" w:pos="9540"/>
          <w:tab w:val="left" w:pos="9784"/>
        </w:tabs>
        <w:ind w:right="679"/>
      </w:pPr>
      <w:bookmarkStart w:id="86" w:name="_Toc58156059"/>
      <w:bookmarkStart w:id="87" w:name="_Toc61814005"/>
      <w:r w:rsidRPr="0042216E">
        <w:t>Implementácia a migrácia</w:t>
      </w:r>
      <w:bookmarkEnd w:id="86"/>
      <w:bookmarkEnd w:id="87"/>
      <w:r w:rsidR="008D1691" w:rsidRPr="0042216E">
        <w:t xml:space="preserve"> </w:t>
      </w:r>
    </w:p>
    <w:p w14:paraId="023EA39B" w14:textId="52E85017" w:rsidR="00ED4989" w:rsidRPr="0042216E" w:rsidRDefault="00ED4989" w:rsidP="00F91046">
      <w:pPr>
        <w:tabs>
          <w:tab w:val="left" w:pos="9540"/>
          <w:tab w:val="left" w:pos="9784"/>
        </w:tabs>
        <w:ind w:right="679"/>
      </w:pPr>
      <w:r w:rsidRPr="0042216E">
        <w:t>Projekt uvažujeme implementovať v týchto fázach:</w:t>
      </w:r>
    </w:p>
    <w:p w14:paraId="24E939B6" w14:textId="64DF91E1" w:rsidR="00ED4989" w:rsidRPr="0042216E" w:rsidRDefault="00ED4989" w:rsidP="00306F15">
      <w:pPr>
        <w:pStyle w:val="Odsekzoznamu"/>
        <w:numPr>
          <w:ilvl w:val="0"/>
          <w:numId w:val="53"/>
        </w:numPr>
        <w:tabs>
          <w:tab w:val="left" w:pos="9540"/>
          <w:tab w:val="left" w:pos="9784"/>
        </w:tabs>
        <w:ind w:right="679"/>
        <w:jc w:val="both"/>
        <w:rPr>
          <w:b/>
          <w:bCs/>
        </w:rPr>
      </w:pPr>
      <w:r w:rsidRPr="0042216E">
        <w:rPr>
          <w:b/>
          <w:bCs/>
        </w:rPr>
        <w:t>FÁZA – apríl 2021 – povinné doručovanie faktúr B2G</w:t>
      </w:r>
      <w:r w:rsidR="000A0B93" w:rsidRPr="0042216E">
        <w:rPr>
          <w:b/>
          <w:bCs/>
        </w:rPr>
        <w:t>/G2G</w:t>
      </w:r>
    </w:p>
    <w:p w14:paraId="355568B6" w14:textId="6FEC4325" w:rsidR="00ED4989" w:rsidRPr="0042216E" w:rsidRDefault="00ED4989" w:rsidP="00F91046">
      <w:pPr>
        <w:pStyle w:val="Odsekzoznamu"/>
        <w:tabs>
          <w:tab w:val="left" w:pos="9540"/>
          <w:tab w:val="left" w:pos="9784"/>
        </w:tabs>
        <w:ind w:right="679"/>
        <w:jc w:val="both"/>
      </w:pPr>
      <w:r w:rsidRPr="0042216E">
        <w:t>Spustenie doručovania faktúr B2G</w:t>
      </w:r>
      <w:r w:rsidR="000A0B93" w:rsidRPr="0042216E">
        <w:t xml:space="preserve"> a G2G</w:t>
      </w:r>
      <w:r w:rsidR="00A14EF0" w:rsidRPr="0042216E">
        <w:t>. Nakoľko</w:t>
      </w:r>
      <w:r w:rsidRPr="0042216E">
        <w:t xml:space="preserve"> Slovenská republika </w:t>
      </w:r>
      <w:r w:rsidR="00C413AB" w:rsidRPr="0042216E">
        <w:t>už mala mať k dispozícii funkčné riešenie pre doručovanie</w:t>
      </w:r>
      <w:r w:rsidRPr="0042216E">
        <w:t xml:space="preserve"> </w:t>
      </w:r>
      <w:r w:rsidR="00C413AB" w:rsidRPr="0042216E">
        <w:t>elektronických</w:t>
      </w:r>
      <w:r w:rsidRPr="0042216E">
        <w:t xml:space="preserve"> faktúr v segmente B2G</w:t>
      </w:r>
      <w:r w:rsidR="00C413AB" w:rsidRPr="0042216E">
        <w:t xml:space="preserve"> a G2G k 18.4.2020</w:t>
      </w:r>
      <w:r w:rsidRPr="0042216E">
        <w:t>, začneme modulom EFA Doručovanie. Tento modul bude poskytovať voči ostatným modulom identické rozhranie ako modul EFA Gateway, takže subjekty, ktoré sa naň pripoja, nebudú v ďalších fázach svoje systémy znovu upravovať.</w:t>
      </w:r>
    </w:p>
    <w:p w14:paraId="5D1E1672" w14:textId="7E60CDC3" w:rsidR="00ED4989" w:rsidRPr="0042216E" w:rsidRDefault="00ED4989" w:rsidP="00306F15">
      <w:pPr>
        <w:pStyle w:val="Odsekzoznamu"/>
        <w:numPr>
          <w:ilvl w:val="0"/>
          <w:numId w:val="53"/>
        </w:numPr>
        <w:tabs>
          <w:tab w:val="left" w:pos="9540"/>
          <w:tab w:val="left" w:pos="9784"/>
        </w:tabs>
        <w:ind w:right="679"/>
        <w:jc w:val="both"/>
        <w:rPr>
          <w:b/>
          <w:bCs/>
        </w:rPr>
      </w:pPr>
      <w:r w:rsidRPr="0042216E">
        <w:rPr>
          <w:b/>
          <w:bCs/>
        </w:rPr>
        <w:t>FÁZA – január 2022 – povinná registrácia faktúr B2B</w:t>
      </w:r>
      <w:r w:rsidR="009111E9" w:rsidRPr="0042216E">
        <w:rPr>
          <w:b/>
          <w:bCs/>
        </w:rPr>
        <w:t xml:space="preserve"> a B2C</w:t>
      </w:r>
    </w:p>
    <w:p w14:paraId="07DFB792" w14:textId="21A9B0E7" w:rsidR="00ED4989" w:rsidRPr="0042216E" w:rsidRDefault="00ED4989" w:rsidP="00F91046">
      <w:pPr>
        <w:pStyle w:val="Odsekzoznamu"/>
        <w:tabs>
          <w:tab w:val="left" w:pos="9540"/>
          <w:tab w:val="left" w:pos="9784"/>
        </w:tabs>
        <w:ind w:right="679"/>
        <w:jc w:val="both"/>
      </w:pPr>
      <w:r w:rsidRPr="0042216E">
        <w:t xml:space="preserve">Spustenie IS EFA vrátane registrácie </w:t>
      </w:r>
      <w:r w:rsidR="00802156" w:rsidRPr="0042216E">
        <w:t xml:space="preserve">údajov z </w:t>
      </w:r>
      <w:r w:rsidRPr="0042216E">
        <w:t xml:space="preserve">faktúr, pričom pre AKV bude zdroj dát vytvorený podľa aktuálne fungujúceho IS KV DPH; </w:t>
      </w:r>
      <w:r w:rsidR="00EC3030" w:rsidRPr="0042216E">
        <w:t>predpokladáme, že</w:t>
      </w:r>
      <w:r w:rsidRPr="0042216E">
        <w:t xml:space="preserve"> </w:t>
      </w:r>
      <w:r w:rsidR="00802156" w:rsidRPr="0042216E">
        <w:t xml:space="preserve"> tak </w:t>
      </w:r>
      <w:r w:rsidRPr="0042216E">
        <w:t>AKV nebude treba nijak upravovať, analytické funkcie budú identické ako analytické funkcie nad KV DPH.</w:t>
      </w:r>
    </w:p>
    <w:p w14:paraId="0E7053C7" w14:textId="77777777" w:rsidR="00A14EF0" w:rsidRPr="0042216E" w:rsidRDefault="00ED4989" w:rsidP="00306F15">
      <w:pPr>
        <w:pStyle w:val="Odsekzoznamu"/>
        <w:numPr>
          <w:ilvl w:val="0"/>
          <w:numId w:val="53"/>
        </w:numPr>
        <w:tabs>
          <w:tab w:val="left" w:pos="9540"/>
          <w:tab w:val="left" w:pos="9784"/>
        </w:tabs>
        <w:ind w:right="679"/>
        <w:jc w:val="both"/>
        <w:rPr>
          <w:b/>
          <w:bCs/>
        </w:rPr>
      </w:pPr>
      <w:r w:rsidRPr="0042216E">
        <w:rPr>
          <w:b/>
          <w:bCs/>
        </w:rPr>
        <w:lastRenderedPageBreak/>
        <w:t xml:space="preserve">FÁZA – </w:t>
      </w:r>
      <w:r w:rsidR="00A14EF0" w:rsidRPr="0042216E">
        <w:rPr>
          <w:b/>
          <w:bCs/>
        </w:rPr>
        <w:t>2022 – nové analytické funkcie</w:t>
      </w:r>
    </w:p>
    <w:p w14:paraId="06FC116C" w14:textId="7C17791C" w:rsidR="00ED4989" w:rsidRPr="0042216E" w:rsidRDefault="00A14EF0" w:rsidP="00F91046">
      <w:pPr>
        <w:pStyle w:val="Odsekzoznamu"/>
        <w:tabs>
          <w:tab w:val="left" w:pos="9540"/>
          <w:tab w:val="left" w:pos="9784"/>
        </w:tabs>
        <w:ind w:right="679"/>
        <w:jc w:val="both"/>
      </w:pPr>
      <w:r w:rsidRPr="0042216E">
        <w:t>D</w:t>
      </w:r>
      <w:r w:rsidR="00ED4989" w:rsidRPr="0042216E">
        <w:t>opracovanie nových analytických funkcií a dátových zdrojov do AKV.</w:t>
      </w:r>
    </w:p>
    <w:p w14:paraId="2969F0EF" w14:textId="7442D45C" w:rsidR="00CE1226" w:rsidRPr="0042216E" w:rsidRDefault="00BC2434" w:rsidP="007C2610">
      <w:pPr>
        <w:pStyle w:val="Nadpis3"/>
        <w:numPr>
          <w:ilvl w:val="2"/>
          <w:numId w:val="1"/>
        </w:numPr>
        <w:tabs>
          <w:tab w:val="left" w:pos="9639"/>
        </w:tabs>
        <w:ind w:right="679"/>
      </w:pPr>
      <w:bookmarkStart w:id="88" w:name="_Toc61814006"/>
      <w:bookmarkStart w:id="89" w:name="_Toc58156060"/>
      <w:r w:rsidRPr="0042216E">
        <w:t>Bezpečnostná archite</w:t>
      </w:r>
      <w:r w:rsidR="004B4FB5" w:rsidRPr="0042216E">
        <w:t>k</w:t>
      </w:r>
      <w:r w:rsidRPr="0042216E">
        <w:t>túra</w:t>
      </w:r>
      <w:bookmarkEnd w:id="88"/>
    </w:p>
    <w:p w14:paraId="4C999596" w14:textId="77777777" w:rsidR="004B4FB5" w:rsidRPr="0042216E" w:rsidRDefault="004B4FB5" w:rsidP="004B4FB5">
      <w:pPr>
        <w:tabs>
          <w:tab w:val="left" w:pos="9540"/>
          <w:tab w:val="left" w:pos="9784"/>
        </w:tabs>
        <w:ind w:right="679"/>
      </w:pPr>
      <w:r w:rsidRPr="0042216E">
        <w:t>Navrhovaná informačná a kybernetická bezpečnosť sa legislatívne okrem noriem spomenutých v kapitole Legislatíva – aktuálny stav riadi aj špecializovanými bezpečnostnými normami a štandardami:</w:t>
      </w:r>
    </w:p>
    <w:p w14:paraId="3B0C6F30" w14:textId="77777777" w:rsidR="004B4FB5" w:rsidRPr="0042216E" w:rsidRDefault="004B4FB5" w:rsidP="00CC3B5C">
      <w:pPr>
        <w:pStyle w:val="Odsekzoznamu"/>
        <w:numPr>
          <w:ilvl w:val="0"/>
          <w:numId w:val="49"/>
        </w:numPr>
        <w:tabs>
          <w:tab w:val="left" w:pos="9540"/>
          <w:tab w:val="left" w:pos="9784"/>
        </w:tabs>
        <w:ind w:right="679"/>
      </w:pPr>
      <w:r w:rsidRPr="0042216E">
        <w:t>STN ISO/IEC 27001:2013 Informačné technológie. Zabezpečovacie techniky. Systémy manažérstva informačnej bezpečnosti,</w:t>
      </w:r>
    </w:p>
    <w:p w14:paraId="67125A27" w14:textId="77777777" w:rsidR="004B4FB5" w:rsidRPr="0042216E" w:rsidRDefault="004B4FB5" w:rsidP="00CC3B5C">
      <w:pPr>
        <w:pStyle w:val="Odsekzoznamu"/>
        <w:numPr>
          <w:ilvl w:val="0"/>
          <w:numId w:val="49"/>
        </w:numPr>
        <w:tabs>
          <w:tab w:val="left" w:pos="9540"/>
          <w:tab w:val="left" w:pos="9784"/>
        </w:tabs>
        <w:ind w:right="679"/>
      </w:pPr>
      <w:r w:rsidRPr="0042216E">
        <w:t>STN ISO/IEC 27002:2013 Informačné technológie. Zabezpečovacie techniky. Systémy manažérstva informačnej bezpečnosti. Pravidlá dobrej praxe manažérstva informačnej bezpečnosti,</w:t>
      </w:r>
    </w:p>
    <w:p w14:paraId="46198294" w14:textId="77777777" w:rsidR="004B4FB5" w:rsidRPr="0042216E" w:rsidRDefault="004B4FB5" w:rsidP="00CC3B5C">
      <w:pPr>
        <w:pStyle w:val="Odsekzoznamu"/>
        <w:numPr>
          <w:ilvl w:val="0"/>
          <w:numId w:val="49"/>
        </w:numPr>
        <w:tabs>
          <w:tab w:val="left" w:pos="9540"/>
          <w:tab w:val="left" w:pos="9784"/>
        </w:tabs>
        <w:ind w:right="679"/>
      </w:pPr>
      <w:r w:rsidRPr="0042216E">
        <w:t>Požiadavky na zabezpečenie infraštruktúry a riešenia implementovaného v rámci OPII</w:t>
      </w:r>
      <w:r w:rsidRPr="0042216E">
        <w:rPr>
          <w:rStyle w:val="Odkaznapoznmkupodiarou"/>
        </w:rPr>
        <w:footnoteReference w:id="7"/>
      </w:r>
      <w:r w:rsidRPr="0042216E">
        <w:t>,</w:t>
      </w:r>
    </w:p>
    <w:p w14:paraId="5BB33DA2" w14:textId="77777777" w:rsidR="004B4FB5" w:rsidRPr="0042216E" w:rsidRDefault="004B4FB5" w:rsidP="00CC3B5C">
      <w:pPr>
        <w:pStyle w:val="Odsekzoznamu"/>
        <w:numPr>
          <w:ilvl w:val="0"/>
          <w:numId w:val="49"/>
        </w:numPr>
        <w:tabs>
          <w:tab w:val="left" w:pos="9540"/>
          <w:tab w:val="left" w:pos="9784"/>
        </w:tabs>
        <w:ind w:right="679"/>
      </w:pPr>
      <w:r w:rsidRPr="0042216E">
        <w:t xml:space="preserve">The cloud computing compliance criteria catalogue (C5) </w:t>
      </w:r>
      <w:r w:rsidRPr="0042216E">
        <w:rPr>
          <w:rStyle w:val="Odkaznapoznmkupodiarou"/>
        </w:rPr>
        <w:footnoteReference w:id="8"/>
      </w:r>
      <w:r w:rsidRPr="0042216E">
        <w:t>,</w:t>
      </w:r>
    </w:p>
    <w:p w14:paraId="06504FD7" w14:textId="77777777" w:rsidR="004B4FB5" w:rsidRPr="0042216E" w:rsidRDefault="004B4FB5" w:rsidP="00CC3B5C">
      <w:pPr>
        <w:pStyle w:val="Odsekzoznamu"/>
        <w:numPr>
          <w:ilvl w:val="0"/>
          <w:numId w:val="49"/>
        </w:numPr>
        <w:tabs>
          <w:tab w:val="left" w:pos="9540"/>
          <w:tab w:val="left" w:pos="9784"/>
        </w:tabs>
        <w:ind w:right="679"/>
      </w:pPr>
      <w:r w:rsidRPr="0042216E">
        <w:rPr>
          <w:caps/>
          <w:color w:val="000000" w:themeColor="text1"/>
        </w:rPr>
        <w:t xml:space="preserve">OWASP API Security Top 10 2019 </w:t>
      </w:r>
      <w:r w:rsidRPr="0042216E">
        <w:rPr>
          <w:rStyle w:val="Odkaznapoznmkupodiarou"/>
          <w:caps/>
          <w:color w:val="000000" w:themeColor="text1"/>
        </w:rPr>
        <w:footnoteReference w:id="9"/>
      </w:r>
      <w:r w:rsidRPr="0042216E">
        <w:rPr>
          <w:caps/>
          <w:color w:val="000000" w:themeColor="text1"/>
        </w:rPr>
        <w:t>,</w:t>
      </w:r>
    </w:p>
    <w:p w14:paraId="5213925E" w14:textId="77777777" w:rsidR="004B4FB5" w:rsidRPr="0042216E" w:rsidRDefault="004B4FB5" w:rsidP="00CC3B5C">
      <w:pPr>
        <w:pStyle w:val="Odsekzoznamu"/>
        <w:numPr>
          <w:ilvl w:val="0"/>
          <w:numId w:val="49"/>
        </w:numPr>
        <w:tabs>
          <w:tab w:val="left" w:pos="9540"/>
          <w:tab w:val="left" w:pos="9784"/>
        </w:tabs>
        <w:ind w:right="679"/>
      </w:pPr>
      <w:r w:rsidRPr="0042216E">
        <w:t>Kontrolný zoznam pre bezpečnosť webových aplikácií</w:t>
      </w:r>
      <w:r w:rsidRPr="0042216E">
        <w:rPr>
          <w:caps/>
          <w:color w:val="000000" w:themeColor="text1"/>
        </w:rPr>
        <w:t xml:space="preserve"> </w:t>
      </w:r>
      <w:r w:rsidRPr="0042216E">
        <w:rPr>
          <w:rStyle w:val="Odkaznapoznmkupodiarou"/>
          <w:caps/>
          <w:color w:val="000000" w:themeColor="text1"/>
        </w:rPr>
        <w:footnoteReference w:id="10"/>
      </w:r>
    </w:p>
    <w:p w14:paraId="53E300E1" w14:textId="77777777" w:rsidR="004B4FB5" w:rsidRPr="0042216E" w:rsidRDefault="004B4FB5" w:rsidP="004B4FB5">
      <w:pPr>
        <w:tabs>
          <w:tab w:val="left" w:pos="9540"/>
          <w:tab w:val="left" w:pos="9784"/>
        </w:tabs>
        <w:ind w:right="679"/>
        <w:rPr>
          <w:b/>
          <w:caps/>
          <w:color w:val="000000" w:themeColor="text1"/>
        </w:rPr>
      </w:pPr>
    </w:p>
    <w:p w14:paraId="46A5A4AF" w14:textId="77777777" w:rsidR="004B4FB5" w:rsidRPr="0042216E" w:rsidRDefault="004B4FB5" w:rsidP="004B4FB5">
      <w:pPr>
        <w:tabs>
          <w:tab w:val="left" w:pos="9540"/>
          <w:tab w:val="left" w:pos="9784"/>
        </w:tabs>
        <w:ind w:right="679"/>
        <w:rPr>
          <w:b/>
          <w:caps/>
          <w:color w:val="000000" w:themeColor="text1"/>
        </w:rPr>
      </w:pPr>
      <w:r w:rsidRPr="0042216E">
        <w:rPr>
          <w:b/>
          <w:caps/>
          <w:color w:val="000000" w:themeColor="text1"/>
        </w:rPr>
        <w:t>ZÁKLADNÉ BEZPEČNOSTNÉ ZÁSADY A PRINCÍPY</w:t>
      </w:r>
    </w:p>
    <w:p w14:paraId="5BABAB75"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Ochrana aktív systému</w:t>
      </w:r>
      <w:r w:rsidRPr="0042216E">
        <w:tab/>
      </w:r>
    </w:p>
    <w:p w14:paraId="63DD9832"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Personálna bezpečnosť</w:t>
      </w:r>
      <w:r w:rsidRPr="0042216E">
        <w:tab/>
      </w:r>
    </w:p>
    <w:p w14:paraId="47249732"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Fyzická bezpečnosť a bezpečnosť prostredia</w:t>
      </w:r>
      <w:r w:rsidRPr="0042216E">
        <w:tab/>
      </w:r>
    </w:p>
    <w:p w14:paraId="61C93B9E"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Správa a prevádzka systémov</w:t>
      </w:r>
      <w:r w:rsidRPr="0042216E">
        <w:tab/>
      </w:r>
    </w:p>
    <w:p w14:paraId="0001102B"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Riadenie prístupu</w:t>
      </w:r>
      <w:r w:rsidRPr="0042216E">
        <w:tab/>
      </w:r>
    </w:p>
    <w:p w14:paraId="43D5E716"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Vývoj a zmeny systému</w:t>
      </w:r>
      <w:r w:rsidRPr="0042216E">
        <w:tab/>
      </w:r>
    </w:p>
    <w:p w14:paraId="000F09F2"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Hlásenie a reakcia na bezpečnostné incidenty</w:t>
      </w:r>
      <w:r w:rsidRPr="0042216E">
        <w:tab/>
      </w:r>
    </w:p>
    <w:p w14:paraId="5BFD26CF"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Riadenie obnovy systému</w:t>
      </w:r>
      <w:r w:rsidRPr="0042216E">
        <w:tab/>
      </w:r>
    </w:p>
    <w:p w14:paraId="19C6BF40" w14:textId="77777777" w:rsidR="004B4FB5" w:rsidRPr="0042216E" w:rsidRDefault="004B4FB5" w:rsidP="00CC3B5C">
      <w:pPr>
        <w:pStyle w:val="Odsekzoznamu"/>
        <w:numPr>
          <w:ilvl w:val="0"/>
          <w:numId w:val="25"/>
        </w:numPr>
        <w:tabs>
          <w:tab w:val="left" w:pos="9540"/>
          <w:tab w:val="left" w:pos="9784"/>
        </w:tabs>
        <w:spacing w:before="120" w:after="120" w:line="276" w:lineRule="auto"/>
        <w:ind w:right="679"/>
        <w:jc w:val="both"/>
      </w:pPr>
      <w:r w:rsidRPr="0042216E">
        <w:t>Zabezpečenie súladu</w:t>
      </w:r>
      <w:r w:rsidRPr="0042216E">
        <w:tab/>
      </w:r>
    </w:p>
    <w:p w14:paraId="78A3B883" w14:textId="77777777" w:rsidR="004B4FB5" w:rsidRPr="0042216E" w:rsidRDefault="004B4FB5" w:rsidP="004B4FB5">
      <w:pPr>
        <w:tabs>
          <w:tab w:val="left" w:pos="9540"/>
          <w:tab w:val="left" w:pos="9784"/>
        </w:tabs>
        <w:spacing w:after="200"/>
        <w:ind w:right="679"/>
        <w:rPr>
          <w:rFonts w:eastAsia="Times New Roman"/>
          <w:b/>
          <w:caps/>
          <w:color w:val="000000" w:themeColor="text1"/>
          <w:lang w:eastAsia="cs-CZ"/>
        </w:rPr>
      </w:pPr>
    </w:p>
    <w:p w14:paraId="3BEA779F" w14:textId="77777777" w:rsidR="004B4FB5" w:rsidRPr="0042216E" w:rsidRDefault="004B4FB5" w:rsidP="004B4FB5">
      <w:pPr>
        <w:tabs>
          <w:tab w:val="left" w:pos="9540"/>
          <w:tab w:val="left" w:pos="9784"/>
        </w:tabs>
        <w:spacing w:after="200"/>
        <w:ind w:right="679"/>
        <w:rPr>
          <w:rFonts w:eastAsia="Calibri"/>
          <w:b/>
        </w:rPr>
      </w:pPr>
      <w:r w:rsidRPr="0042216E">
        <w:rPr>
          <w:rFonts w:eastAsia="Times New Roman"/>
          <w:b/>
          <w:caps/>
          <w:color w:val="000000" w:themeColor="text1"/>
          <w:lang w:eastAsia="cs-CZ"/>
        </w:rPr>
        <w:t>Ciele bezpečnosti</w:t>
      </w:r>
    </w:p>
    <w:p w14:paraId="2CFBD652" w14:textId="77777777" w:rsidR="004B4FB5" w:rsidRPr="0042216E" w:rsidRDefault="004B4FB5" w:rsidP="004B4FB5">
      <w:pPr>
        <w:tabs>
          <w:tab w:val="left" w:pos="9540"/>
          <w:tab w:val="left" w:pos="9784"/>
        </w:tabs>
        <w:ind w:right="679"/>
      </w:pPr>
      <w:r w:rsidRPr="0042216E">
        <w:t>Základné ciele bezpečnosti pre IS EFA, z ktorých vychádza analýza bezpečnosti, sú nasledovné:</w:t>
      </w:r>
    </w:p>
    <w:p w14:paraId="5459CD2C"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ochrana údajov a služieb pred zneužitím, falšovaním,</w:t>
      </w:r>
    </w:p>
    <w:p w14:paraId="1420F278"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zaistenie dôvernosti a integrity používateľských údajov,</w:t>
      </w:r>
    </w:p>
    <w:p w14:paraId="4F02A522"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plynulá prevádzka v medziach predpísaných funkčných parametrov,</w:t>
      </w:r>
    </w:p>
    <w:p w14:paraId="3385E464"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prevádzka v súlade so všetkými relevantnými požiadavkami (legislatíva),</w:t>
      </w:r>
    </w:p>
    <w:p w14:paraId="32979E68"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ochrana dobrého mena prevádzkovateľa, SR, dodávateľa,</w:t>
      </w:r>
    </w:p>
    <w:p w14:paraId="7DA4B998" w14:textId="77777777" w:rsidR="004B4FB5" w:rsidRPr="0042216E" w:rsidRDefault="004B4FB5" w:rsidP="00CC3B5C">
      <w:pPr>
        <w:pStyle w:val="Odsekzoznamu"/>
        <w:numPr>
          <w:ilvl w:val="0"/>
          <w:numId w:val="27"/>
        </w:numPr>
        <w:tabs>
          <w:tab w:val="left" w:pos="9540"/>
          <w:tab w:val="left" w:pos="9784"/>
        </w:tabs>
        <w:spacing w:before="120" w:after="120" w:line="276" w:lineRule="auto"/>
        <w:ind w:right="679"/>
        <w:jc w:val="both"/>
      </w:pPr>
      <w:r w:rsidRPr="0042216E">
        <w:t>dosiahnutie uvedených priorít efektívnym spôsobom.</w:t>
      </w:r>
    </w:p>
    <w:p w14:paraId="3370F6CD" w14:textId="77777777" w:rsidR="004B4FB5" w:rsidRPr="0042216E" w:rsidRDefault="004B4FB5" w:rsidP="004B4FB5">
      <w:pPr>
        <w:tabs>
          <w:tab w:val="left" w:pos="9540"/>
          <w:tab w:val="left" w:pos="9784"/>
        </w:tabs>
        <w:ind w:right="679"/>
      </w:pPr>
      <w:r w:rsidRPr="0042216E">
        <w:lastRenderedPageBreak/>
        <w:t>Základnými atribútmi bezpečnosti IS EFA sú dôvernosť, integrita, autenticita, dostupnosť a auditovateľnosť. Pre každý atribút sú  uvedené základné okolnosti determinujúce potrebnú mieru naplnenia daného atribútu v rámci IS EFA.</w:t>
      </w:r>
    </w:p>
    <w:p w14:paraId="0FB8F69C" w14:textId="77777777" w:rsidR="004B4FB5" w:rsidRPr="0042216E" w:rsidRDefault="004B4FB5" w:rsidP="004B4FB5">
      <w:pPr>
        <w:tabs>
          <w:tab w:val="left" w:pos="9540"/>
          <w:tab w:val="left" w:pos="9784"/>
        </w:tabs>
        <w:ind w:right="679"/>
        <w:rPr>
          <w:b/>
          <w:caps/>
          <w:color w:val="000000" w:themeColor="text1"/>
        </w:rPr>
      </w:pPr>
    </w:p>
    <w:p w14:paraId="45D973DF" w14:textId="77777777" w:rsidR="004B4FB5" w:rsidRPr="0042216E" w:rsidRDefault="004B4FB5" w:rsidP="004B4FB5">
      <w:pPr>
        <w:tabs>
          <w:tab w:val="left" w:pos="9540"/>
          <w:tab w:val="left" w:pos="9784"/>
        </w:tabs>
        <w:ind w:right="679"/>
        <w:rPr>
          <w:rFonts w:cs="Arial"/>
          <w:color w:val="000000"/>
          <w:shd w:val="clear" w:color="auto" w:fill="FFFFFF"/>
        </w:rPr>
      </w:pPr>
      <w:r w:rsidRPr="0042216E">
        <w:rPr>
          <w:b/>
          <w:caps/>
          <w:color w:val="000000" w:themeColor="text1"/>
        </w:rPr>
        <w:t xml:space="preserve">Bezpečnostný projekt </w:t>
      </w:r>
      <w:r w:rsidRPr="0042216E">
        <w:rPr>
          <w:rFonts w:cs="Arial"/>
          <w:color w:val="000000"/>
          <w:shd w:val="clear" w:color="auto" w:fill="FFFFFF"/>
        </w:rPr>
        <w:t>Príloha č. 3 k vyhláške č. 179/2020 Z. z</w:t>
      </w:r>
    </w:p>
    <w:p w14:paraId="423F0A81"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Analýza rizík systému (</w:t>
      </w:r>
      <w:r w:rsidRPr="0042216E">
        <w:rPr>
          <w:rFonts w:cs="Arial"/>
          <w:color w:val="000000"/>
          <w:shd w:val="clear" w:color="auto" w:fill="FFFFFF"/>
        </w:rPr>
        <w:t>Štruktúra analýzy bezpečnosti musí zodpovedať oblastiam ustanoveným osobitným predpisom</w:t>
      </w:r>
      <w:r w:rsidRPr="0042216E">
        <w:rPr>
          <w:rStyle w:val="Odkaznapoznmkupodiarou"/>
          <w:rFonts w:cs="Arial"/>
          <w:color w:val="000000"/>
          <w:shd w:val="clear" w:color="auto" w:fill="FFFFFF"/>
        </w:rPr>
        <w:footnoteReference w:id="11"/>
      </w:r>
      <w:r w:rsidRPr="0042216E">
        <w:rPr>
          <w:rFonts w:cs="Arial"/>
          <w:color w:val="000000"/>
          <w:shd w:val="clear" w:color="auto" w:fill="FFFFFF"/>
        </w:rPr>
        <w:t> alebo technickej normy.</w:t>
      </w:r>
      <w:r w:rsidRPr="0042216E">
        <w:rPr>
          <w:rStyle w:val="Odkaznapoznmkupodiarou"/>
          <w:rFonts w:cs="Arial"/>
          <w:color w:val="000000"/>
          <w:shd w:val="clear" w:color="auto" w:fill="FFFFFF"/>
        </w:rPr>
        <w:footnoteReference w:id="12"/>
      </w:r>
      <w:r w:rsidRPr="0042216E">
        <w:t>)</w:t>
      </w:r>
    </w:p>
    <w:p w14:paraId="0782BE33"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Bezpečnostná politika systému </w:t>
      </w:r>
    </w:p>
    <w:p w14:paraId="3DC75B02"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Analýza dopadov systému </w:t>
      </w:r>
    </w:p>
    <w:p w14:paraId="23FB2336"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Stratégia obnovy systému </w:t>
      </w:r>
    </w:p>
    <w:p w14:paraId="74828D08" w14:textId="77777777" w:rsidR="004B4FB5" w:rsidRPr="0042216E" w:rsidRDefault="004B4FB5" w:rsidP="00CC3B5C">
      <w:pPr>
        <w:pStyle w:val="Odsekzoznamu"/>
        <w:numPr>
          <w:ilvl w:val="1"/>
          <w:numId w:val="24"/>
        </w:numPr>
        <w:tabs>
          <w:tab w:val="left" w:pos="9540"/>
          <w:tab w:val="left" w:pos="9784"/>
        </w:tabs>
        <w:spacing w:before="120" w:after="120" w:line="276" w:lineRule="auto"/>
        <w:ind w:right="679"/>
        <w:jc w:val="both"/>
      </w:pPr>
      <w:r w:rsidRPr="0042216E">
        <w:t xml:space="preserve">Plány obnovy systému </w:t>
      </w:r>
    </w:p>
    <w:p w14:paraId="4F695182" w14:textId="77777777" w:rsidR="004B4FB5" w:rsidRPr="0042216E" w:rsidRDefault="004B4FB5" w:rsidP="004B4FB5">
      <w:pPr>
        <w:keepLines/>
        <w:tabs>
          <w:tab w:val="left" w:pos="9540"/>
          <w:tab w:val="left" w:pos="9784"/>
        </w:tabs>
        <w:ind w:right="679"/>
      </w:pPr>
      <w:r w:rsidRPr="0042216E">
        <w:t>Jadrom analýzy rizík IS EFA je vytvorenie katalógu konkrétnych rizík. Riziká v katalógu sú  rozdelené do skupín podľa oblastí bezpečnosti v súlade s platnou legislatívou, normou ISO/IEC 27002:2013 a pravidlami dobrej praxe riadenia informačnej bezpečnosti:</w:t>
      </w:r>
    </w:p>
    <w:p w14:paraId="1668CDC2"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Bezpečnostná politika IS,</w:t>
      </w:r>
    </w:p>
    <w:p w14:paraId="4DAA43AC"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Organizácia bezpečnosti,</w:t>
      </w:r>
    </w:p>
    <w:p w14:paraId="17F3002B"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Bezpečnosť ľudských zdrojov,</w:t>
      </w:r>
    </w:p>
    <w:p w14:paraId="605A2D90"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Klasifikácia a riadenie aktív,</w:t>
      </w:r>
    </w:p>
    <w:p w14:paraId="7E92D323"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prístupu v IS,</w:t>
      </w:r>
    </w:p>
    <w:p w14:paraId="61BAE025"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Kryptografické opatrenia,</w:t>
      </w:r>
    </w:p>
    <w:p w14:paraId="5935E426"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Fyzická bezpečnosť a bezpečnosť prostredia IS,</w:t>
      </w:r>
    </w:p>
    <w:p w14:paraId="037E778D"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prevádzky IS,</w:t>
      </w:r>
    </w:p>
    <w:p w14:paraId="25BD055C"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komunikácií IS,</w:t>
      </w:r>
    </w:p>
    <w:p w14:paraId="5F83698B"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Nákup, vývoj a údržba IS,</w:t>
      </w:r>
    </w:p>
    <w:p w14:paraId="4F74F281"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Bezpečnosť v spolupráci s tretími stranami,</w:t>
      </w:r>
    </w:p>
    <w:p w14:paraId="5488261D"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Zvládanie bezpečnostných incidentov,</w:t>
      </w:r>
    </w:p>
    <w:p w14:paraId="062B0BEB"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Riadenie kontinuity činností IS,</w:t>
      </w:r>
    </w:p>
    <w:p w14:paraId="3C74E0A2"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Súlad s požiadavkami.</w:t>
      </w:r>
    </w:p>
    <w:p w14:paraId="6ADA6B69" w14:textId="77777777" w:rsidR="004B4FB5" w:rsidRPr="0042216E" w:rsidRDefault="004B4FB5" w:rsidP="004B4FB5">
      <w:pPr>
        <w:keepLines/>
        <w:tabs>
          <w:tab w:val="left" w:pos="9540"/>
          <w:tab w:val="left" w:pos="9784"/>
        </w:tabs>
        <w:ind w:right="679"/>
      </w:pPr>
    </w:p>
    <w:p w14:paraId="58577CB3" w14:textId="77777777" w:rsidR="004B4FB5" w:rsidRPr="0042216E" w:rsidRDefault="004B4FB5" w:rsidP="0063549E">
      <w:pPr>
        <w:keepLines/>
        <w:tabs>
          <w:tab w:val="left" w:pos="9540"/>
          <w:tab w:val="left" w:pos="9784"/>
        </w:tabs>
        <w:ind w:right="679"/>
        <w:jc w:val="both"/>
      </w:pPr>
      <w:r w:rsidRPr="0042216E">
        <w:t>Návrh bezpečnostných opatrení IS EFA je zameraný nasledovne:</w:t>
      </w:r>
    </w:p>
    <w:p w14:paraId="2F57CC0D"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cieľom je navrhnúť systém bezpečnostných opatrení takým spôsobom, aby boli všetky riziká identifikované v rámci analýzy rizík minimalizované na úroveň zodpovedajúcu zvyškovým rizikám,</w:t>
      </w:r>
    </w:p>
    <w:p w14:paraId="563BCD36"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pre každé popisované riziko musí byť popísaný spôsob jeho minimalizácie pomocou navrhovaných bezpečnostných opatrení,</w:t>
      </w:r>
    </w:p>
    <w:p w14:paraId="4F3C7D30"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pre jednotlivé riziká bude uvedená miera zvyškového rizika kvalitatívnou formou podľa metriky stanovenej nižšie,</w:t>
      </w:r>
    </w:p>
    <w:p w14:paraId="5E9B7BD8" w14:textId="77777777" w:rsidR="004B4FB5" w:rsidRPr="0042216E" w:rsidRDefault="004B4FB5" w:rsidP="0063549E">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lastRenderedPageBreak/>
        <w:t>technické opatrenia týkajúce sa priamo IS EFA musia byť implementované počas jeho vývoja, resp. nasadzovania,</w:t>
      </w:r>
    </w:p>
    <w:p w14:paraId="0DEAEC68"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technické opatrenia týkajúce sa okolia IS EFA, ako aj personálne a organizačné opatrenia sú vo forme predpokladov na okolie, ich zavedenie do praxe a prevádzkovanie zodpovedá prevádzkovateľ centrálnych komponentov IS EFA</w:t>
      </w:r>
    </w:p>
    <w:p w14:paraId="087C0A95" w14:textId="77777777" w:rsidR="004B4FB5" w:rsidRPr="0042216E" w:rsidRDefault="004B4FB5" w:rsidP="004B4FB5">
      <w:pPr>
        <w:keepLines/>
        <w:tabs>
          <w:tab w:val="left" w:pos="9540"/>
          <w:tab w:val="left" w:pos="9784"/>
        </w:tabs>
        <w:ind w:right="679"/>
      </w:pPr>
    </w:p>
    <w:p w14:paraId="19AE9D78" w14:textId="77777777" w:rsidR="004B4FB5" w:rsidRPr="0042216E" w:rsidRDefault="004B4FB5" w:rsidP="004B4FB5">
      <w:pPr>
        <w:keepLines/>
        <w:tabs>
          <w:tab w:val="left" w:pos="9540"/>
          <w:tab w:val="left" w:pos="9784"/>
        </w:tabs>
        <w:ind w:right="679"/>
      </w:pPr>
      <w:r w:rsidRPr="0042216E">
        <w:t>Pri výbere a prijímaní opatrení sa zohľadňujú nasledovné základné prístupy k riziku:</w:t>
      </w:r>
    </w:p>
    <w:p w14:paraId="5ADBC5EE"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obídenie rizika – rozhodnutie zmeniť prostredie, v ktorom sa riziko vyskytuje tak, aby toto riziko neprichádzalo do úvahy (napr. v prípade ohrozenia dôvernosti údajov pri ich prenose nedôveryhodným komunikačným kanálom sa použije iný komunikačný kanál),</w:t>
      </w:r>
    </w:p>
    <w:p w14:paraId="3C452449"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prenesenie rizika – rozhodnutie preniesť následky realizácie rizika mimo prevádzkovateľa (napr. pri zvýšenom riziku požiaru sa organizácia poistí proti stratám spôsobeným požiarom),</w:t>
      </w:r>
    </w:p>
    <w:p w14:paraId="438DE2C8" w14:textId="77777777" w:rsidR="004B4FB5" w:rsidRPr="0042216E" w:rsidRDefault="004B4FB5" w:rsidP="00CC3B5C">
      <w:pPr>
        <w:keepLines/>
        <w:numPr>
          <w:ilvl w:val="0"/>
          <w:numId w:val="26"/>
        </w:numPr>
        <w:tabs>
          <w:tab w:val="clear" w:pos="360"/>
          <w:tab w:val="num" w:pos="851"/>
          <w:tab w:val="left" w:pos="9540"/>
          <w:tab w:val="left" w:pos="9784"/>
        </w:tabs>
        <w:spacing w:before="40" w:after="40" w:line="240" w:lineRule="auto"/>
        <w:ind w:left="850" w:right="679" w:hanging="425"/>
        <w:jc w:val="both"/>
      </w:pPr>
      <w:r w:rsidRPr="0042216E">
        <w:t>redukcia rizika – rozhodnutie pomocou vhodných opatrení dosiahnuť zníženie následkov realizácie rizika alebo zníženie pravdepodobnosti jeho realizácie (napr. pri riziku útoku na IS alebo infiltrácie zo siete internet sa nasadia adekvátne nakonfigurované firewally a ďalšie bezpečnostné nástroje).</w:t>
      </w:r>
    </w:p>
    <w:p w14:paraId="3541D977" w14:textId="77777777" w:rsidR="004B4FB5" w:rsidRPr="0042216E" w:rsidRDefault="004B4FB5" w:rsidP="004B4FB5">
      <w:pPr>
        <w:keepLines/>
        <w:tabs>
          <w:tab w:val="left" w:pos="9540"/>
          <w:tab w:val="left" w:pos="9784"/>
        </w:tabs>
        <w:ind w:right="679"/>
      </w:pPr>
    </w:p>
    <w:p w14:paraId="3A4076A8" w14:textId="77777777" w:rsidR="004B4FB5" w:rsidRPr="0042216E" w:rsidRDefault="004B4FB5" w:rsidP="004B4FB5">
      <w:pPr>
        <w:keepLines/>
        <w:tabs>
          <w:tab w:val="left" w:pos="9540"/>
          <w:tab w:val="left" w:pos="9784"/>
        </w:tabs>
        <w:ind w:right="679"/>
        <w:jc w:val="both"/>
      </w:pPr>
      <w:r w:rsidRPr="0042216E">
        <w:t>Zvyškové riziká predstavujú takú triedu rizík, ktoré ostávajú po aplikácii uvažovaných bezpečnostných opatrení. Cieľom bezpečnostného projektu IS EFA je implementovanie takého okruhu bezpečnostných opatrení, aby všetky zvyškové riziká boli akceptovateľné.</w:t>
      </w:r>
    </w:p>
    <w:p w14:paraId="14632AA5" w14:textId="66DF0509" w:rsidR="00CE1226" w:rsidRPr="0042216E" w:rsidRDefault="004B4FB5" w:rsidP="0063549E">
      <w:pPr>
        <w:pStyle w:val="Nadpis4"/>
      </w:pPr>
      <w:r w:rsidRPr="0042216E">
        <w:t>Základné princípy bezpečnosti IS EFA</w:t>
      </w:r>
    </w:p>
    <w:tbl>
      <w:tblPr>
        <w:tblStyle w:val="Mriekatabuky"/>
        <w:tblW w:w="4744" w:type="pct"/>
        <w:tblLayout w:type="fixed"/>
        <w:tblLook w:val="04A0" w:firstRow="1" w:lastRow="0" w:firstColumn="1" w:lastColumn="0" w:noHBand="0" w:noVBand="1"/>
      </w:tblPr>
      <w:tblGrid>
        <w:gridCol w:w="2547"/>
        <w:gridCol w:w="7371"/>
      </w:tblGrid>
      <w:tr w:rsidR="00CE1226" w:rsidRPr="0042216E" w14:paraId="21371231" w14:textId="77777777" w:rsidTr="00485377">
        <w:trPr>
          <w:cantSplit/>
          <w:tblHeader/>
        </w:trPr>
        <w:tc>
          <w:tcPr>
            <w:tcW w:w="1284" w:type="pct"/>
            <w:shd w:val="clear" w:color="auto" w:fill="DEEAF6" w:themeFill="accent1" w:themeFillTint="33"/>
          </w:tcPr>
          <w:p w14:paraId="0123BDE0" w14:textId="77777777" w:rsidR="00CE1226" w:rsidRPr="0042216E" w:rsidRDefault="00CE1226" w:rsidP="001552AA">
            <w:pPr>
              <w:jc w:val="both"/>
              <w:rPr>
                <w:b/>
              </w:rPr>
            </w:pPr>
            <w:r w:rsidRPr="0042216E">
              <w:rPr>
                <w:b/>
              </w:rPr>
              <w:t>Oblasť/názov</w:t>
            </w:r>
          </w:p>
        </w:tc>
        <w:tc>
          <w:tcPr>
            <w:tcW w:w="3716" w:type="pct"/>
            <w:shd w:val="clear" w:color="auto" w:fill="DEEAF6" w:themeFill="accent1" w:themeFillTint="33"/>
          </w:tcPr>
          <w:p w14:paraId="5337DD71" w14:textId="77777777" w:rsidR="00CE1226" w:rsidRPr="0042216E" w:rsidRDefault="00CE1226" w:rsidP="001552AA">
            <w:pPr>
              <w:jc w:val="both"/>
              <w:rPr>
                <w:b/>
              </w:rPr>
            </w:pPr>
            <w:r w:rsidRPr="0042216E">
              <w:rPr>
                <w:b/>
              </w:rPr>
              <w:t>Popis požiadavky</w:t>
            </w:r>
          </w:p>
        </w:tc>
      </w:tr>
      <w:tr w:rsidR="00CE1226" w:rsidRPr="0042216E" w14:paraId="1E233A8A" w14:textId="77777777" w:rsidTr="00485377">
        <w:tc>
          <w:tcPr>
            <w:tcW w:w="1284" w:type="pct"/>
          </w:tcPr>
          <w:p w14:paraId="58C1B472" w14:textId="77777777" w:rsidR="00CE1226" w:rsidRPr="0042216E" w:rsidRDefault="00CE1226" w:rsidP="001552AA">
            <w:pPr>
              <w:jc w:val="both"/>
              <w:rPr>
                <w:b/>
              </w:rPr>
            </w:pPr>
            <w:r w:rsidRPr="0042216E">
              <w:rPr>
                <w:rFonts w:cs="Calibri"/>
              </w:rPr>
              <w:t>Architektonické princípy</w:t>
            </w:r>
          </w:p>
        </w:tc>
        <w:tc>
          <w:tcPr>
            <w:tcW w:w="3716" w:type="pct"/>
          </w:tcPr>
          <w:p w14:paraId="1A3460AB" w14:textId="77777777" w:rsidR="00CE1226" w:rsidRPr="0042216E" w:rsidRDefault="00CE1226" w:rsidP="001552AA">
            <w:pPr>
              <w:jc w:val="both"/>
            </w:pPr>
            <w:r w:rsidRPr="0042216E">
              <w:t xml:space="preserve">Pri technickej a systémovej architektúre budú dodržané všetky definované priority informatizácie VS a tiež všetky technologické a dátové princípy, ako sú najmä: </w:t>
            </w:r>
          </w:p>
          <w:p w14:paraId="666D3F22" w14:textId="77777777" w:rsidR="00CE1226" w:rsidRPr="0042216E" w:rsidRDefault="00CE1226" w:rsidP="00306F15">
            <w:pPr>
              <w:pStyle w:val="Odsekzoznamu"/>
              <w:numPr>
                <w:ilvl w:val="2"/>
                <w:numId w:val="56"/>
              </w:numPr>
              <w:spacing w:before="60" w:after="120"/>
              <w:ind w:left="238" w:hanging="181"/>
              <w:jc w:val="both"/>
            </w:pPr>
            <w:r w:rsidRPr="0042216E">
              <w:t xml:space="preserve">Technologická interoperabilita - softvér a hardvér vo verejnej správe musí byť v súlade s definovanými štandardami, ktoré podporujú interoperabilitu údajov, aplikácií a technológií. </w:t>
            </w:r>
          </w:p>
          <w:p w14:paraId="081BF257" w14:textId="77777777" w:rsidR="00CE1226" w:rsidRPr="0042216E" w:rsidRDefault="00CE1226" w:rsidP="00306F15">
            <w:pPr>
              <w:pStyle w:val="Odsekzoznamu"/>
              <w:numPr>
                <w:ilvl w:val="2"/>
                <w:numId w:val="56"/>
              </w:numPr>
              <w:spacing w:before="120" w:after="120"/>
              <w:ind w:left="234"/>
              <w:jc w:val="both"/>
            </w:pPr>
            <w:r w:rsidRPr="0042216E">
              <w:t xml:space="preserve">Otvorené štandardy - prednostne sa budú používať otvorené štandardy a formáty a dôraz bude na zabezpečení technologickej neutrálnosti. </w:t>
            </w:r>
          </w:p>
          <w:p w14:paraId="332CB82A" w14:textId="77777777" w:rsidR="00CE1226" w:rsidRPr="0042216E" w:rsidRDefault="00CE1226" w:rsidP="00306F15">
            <w:pPr>
              <w:pStyle w:val="Odsekzoznamu"/>
              <w:numPr>
                <w:ilvl w:val="2"/>
                <w:numId w:val="56"/>
              </w:numPr>
              <w:spacing w:before="120" w:after="120"/>
              <w:ind w:left="234"/>
              <w:jc w:val="both"/>
              <w:rPr>
                <w:b/>
              </w:rPr>
            </w:pPr>
            <w:r w:rsidRPr="0042216E">
              <w:t xml:space="preserve">Vládny cloud prednostne - informačné systémy a technológie, ktoré sa v rámci verejnej správy rozvíjajú alebo modifikujú, musia byť budované v kooperácii s poskytovateľmi cloudových služieb v zmysle ich nasadenia do Vládneho cloudu. </w:t>
            </w:r>
          </w:p>
          <w:p w14:paraId="55A204D0" w14:textId="77777777" w:rsidR="00CE1226" w:rsidRPr="0042216E" w:rsidRDefault="00CE1226" w:rsidP="00306F15">
            <w:pPr>
              <w:pStyle w:val="Odsekzoznamu"/>
              <w:numPr>
                <w:ilvl w:val="2"/>
                <w:numId w:val="56"/>
              </w:numPr>
              <w:spacing w:before="120" w:after="120"/>
              <w:ind w:left="234"/>
              <w:jc w:val="both"/>
            </w:pPr>
            <w:r w:rsidRPr="0042216E">
              <w:t xml:space="preserve">Otvorenosť údajov - údaje otvorenej vlády musia byť dostupné a prehľadné. Vybrané množiny údajov nebudú podliehať princípom otvorených údajov. Tento princíp však nesmie byť v rozpore s princípom „jeden krát a dosť“. </w:t>
            </w:r>
          </w:p>
          <w:p w14:paraId="439F8C6F" w14:textId="77777777" w:rsidR="00CE1226" w:rsidRPr="0042216E" w:rsidRDefault="00CE1226" w:rsidP="00306F15">
            <w:pPr>
              <w:pStyle w:val="Odsekzoznamu"/>
              <w:numPr>
                <w:ilvl w:val="2"/>
                <w:numId w:val="56"/>
              </w:numPr>
              <w:spacing w:before="120" w:after="120"/>
              <w:ind w:left="234"/>
              <w:jc w:val="both"/>
            </w:pPr>
            <w:r w:rsidRPr="0042216E">
              <w:t xml:space="preserve">Údaje sú dostupné a zdieľané - používatelia majú prístup ku všetkým údajom, na ktoré majú legitímny nárok, či už pre informatívne účely alebo pre potreby naplnenia svojich povinností. Údaje sú a budú zdieľané naprieč verejnou správou v súlade s platnou legislatívou. </w:t>
            </w:r>
          </w:p>
          <w:p w14:paraId="5ADB553D" w14:textId="4CEC480B" w:rsidR="00CE1226" w:rsidRPr="0042216E" w:rsidRDefault="00CE1226" w:rsidP="00306F15">
            <w:pPr>
              <w:pStyle w:val="Odsekzoznamu"/>
              <w:numPr>
                <w:ilvl w:val="2"/>
                <w:numId w:val="56"/>
              </w:numPr>
              <w:spacing w:before="120" w:after="120"/>
              <w:ind w:left="234"/>
              <w:jc w:val="both"/>
            </w:pPr>
            <w:r w:rsidRPr="0042216E">
              <w:t>Jednoduché používanie aplikácií - aplikácie VS musia byť jednoduché na použitie pre koncového používateľa, či už z</w:t>
            </w:r>
            <w:r w:rsidR="00BC2434" w:rsidRPr="0042216E">
              <w:t> </w:t>
            </w:r>
            <w:r w:rsidRPr="0042216E">
              <w:t>technického</w:t>
            </w:r>
            <w:r w:rsidR="00BC2434" w:rsidRPr="0042216E">
              <w:t>,</w:t>
            </w:r>
            <w:r w:rsidRPr="0042216E">
              <w:t xml:space="preserve"> alebo z obsahového hľadiska. </w:t>
            </w:r>
          </w:p>
          <w:p w14:paraId="2B61F9FA" w14:textId="77777777" w:rsidR="00CE1226" w:rsidRPr="0042216E" w:rsidRDefault="00CE1226" w:rsidP="00306F15">
            <w:pPr>
              <w:pStyle w:val="Odsekzoznamu"/>
              <w:numPr>
                <w:ilvl w:val="2"/>
                <w:numId w:val="56"/>
              </w:numPr>
              <w:spacing w:before="120" w:after="120"/>
              <w:ind w:left="234"/>
              <w:jc w:val="both"/>
              <w:rPr>
                <w:b/>
              </w:rPr>
            </w:pPr>
            <w:r w:rsidRPr="0042216E">
              <w:t xml:space="preserve">Bezpečnosť údajov - údaje budú chránené najmä pred neoprávneným prístupom, manipuláciou, použitím a zverejnením (zachovanie dôvernosti údajov), ich úmyselnou alebo neúmyselnou modifikáciou (zachovanie integrity </w:t>
            </w:r>
            <w:r w:rsidRPr="0042216E">
              <w:lastRenderedPageBreak/>
              <w:t xml:space="preserve">údajov) a budú dostupné v požadovanom čase a v požadovanej kvalite (zachovanie dostupnosti údajov). </w:t>
            </w:r>
          </w:p>
          <w:p w14:paraId="68BFA61D" w14:textId="77777777" w:rsidR="00CE1226" w:rsidRPr="0042216E" w:rsidRDefault="00CE1226" w:rsidP="00306F15">
            <w:pPr>
              <w:pStyle w:val="Odsekzoznamu"/>
              <w:numPr>
                <w:ilvl w:val="2"/>
                <w:numId w:val="56"/>
              </w:numPr>
              <w:spacing w:before="120" w:after="120"/>
              <w:ind w:left="234"/>
              <w:jc w:val="both"/>
            </w:pPr>
            <w:r w:rsidRPr="0042216E">
              <w:t xml:space="preserve">Pravosť údajov - používateľ bude pracovať len s údajmi, ktorých hodnovernosť a pôvod sú zabezpečené napr. ich autorizáciou. </w:t>
            </w:r>
          </w:p>
          <w:p w14:paraId="1B548C84" w14:textId="77777777" w:rsidR="00CE1226" w:rsidRPr="0042216E" w:rsidRDefault="00CE1226" w:rsidP="00306F15">
            <w:pPr>
              <w:pStyle w:val="Odsekzoznamu"/>
              <w:numPr>
                <w:ilvl w:val="2"/>
                <w:numId w:val="56"/>
              </w:numPr>
              <w:spacing w:before="120" w:after="120"/>
              <w:ind w:left="234"/>
              <w:jc w:val="both"/>
            </w:pPr>
            <w:r w:rsidRPr="0042216E">
              <w:t xml:space="preserve">Auditovateľnosť - riadenie informačnej bezpečnosti, rovnako ako aj iných aktivít vo VS, musí používať princípy a pravidlá, ktoré umožňujú výkon kontroly a zároveň umožňujú generovanie auditných a iných log záznamov s požadovanou úrovňou ich ochrany. </w:t>
            </w:r>
          </w:p>
          <w:p w14:paraId="159F5F99" w14:textId="77777777" w:rsidR="00CE1226" w:rsidRPr="0042216E" w:rsidRDefault="00CE1226" w:rsidP="00306F15">
            <w:pPr>
              <w:pStyle w:val="Odsekzoznamu"/>
              <w:numPr>
                <w:ilvl w:val="2"/>
                <w:numId w:val="56"/>
              </w:numPr>
              <w:spacing w:before="120"/>
              <w:ind w:left="238" w:hanging="181"/>
              <w:jc w:val="both"/>
              <w:rPr>
                <w:b/>
              </w:rPr>
            </w:pPr>
            <w:r w:rsidRPr="0042216E">
              <w:t xml:space="preserve">Otvorené API - aplikačné rozhrania elektronických služieb sú verejné pre dôveryhodné aplikácie tretích strán. Aplikačné rozhrania v informačných systémoch sú budované spôsobom umožňujúcim ich použitie komukoľvek (po splnení určených podmienok). Špecificky všetky služby informačných systémov, ktoré sú dostupné grafickým rozhraním majú byť dostupné aj otvoreným aplikačným rozhraním. </w:t>
            </w:r>
          </w:p>
        </w:tc>
      </w:tr>
      <w:tr w:rsidR="001552AA" w:rsidRPr="0042216E" w14:paraId="01A0F793" w14:textId="77777777" w:rsidTr="00485377">
        <w:tc>
          <w:tcPr>
            <w:tcW w:w="1284" w:type="pct"/>
          </w:tcPr>
          <w:p w14:paraId="7A0100E4" w14:textId="30EBB056" w:rsidR="001552AA" w:rsidRPr="0042216E" w:rsidRDefault="001552AA" w:rsidP="001552AA">
            <w:pPr>
              <w:jc w:val="both"/>
              <w:rPr>
                <w:rFonts w:cs="Calibri"/>
              </w:rPr>
            </w:pPr>
            <w:r w:rsidRPr="0042216E">
              <w:lastRenderedPageBreak/>
              <w:t>Cloud</w:t>
            </w:r>
          </w:p>
        </w:tc>
        <w:tc>
          <w:tcPr>
            <w:tcW w:w="3716" w:type="pct"/>
          </w:tcPr>
          <w:p w14:paraId="7D36ED10" w14:textId="009FDB47" w:rsidR="001552AA" w:rsidRPr="0042216E" w:rsidRDefault="001552AA" w:rsidP="001552AA">
            <w:pPr>
              <w:jc w:val="both"/>
            </w:pPr>
            <w:r w:rsidRPr="0042216E">
              <w:t xml:space="preserve">V prípade že navrhované riešenie bude využívať cloudové služby  typu IaaS, PaaS a SaaS. </w:t>
            </w:r>
          </w:p>
          <w:p w14:paraId="3F316E02" w14:textId="77777777" w:rsidR="001552AA" w:rsidRPr="0042216E" w:rsidRDefault="001552AA" w:rsidP="001552AA">
            <w:pPr>
              <w:spacing w:before="60"/>
              <w:jc w:val="both"/>
            </w:pPr>
            <w:r w:rsidRPr="0042216E">
              <w:t xml:space="preserve">Predpokladá sa využitie nasledujúcich služieb: </w:t>
            </w:r>
          </w:p>
          <w:p w14:paraId="66560B7B" w14:textId="77777777" w:rsidR="001552AA" w:rsidRPr="0042216E" w:rsidRDefault="001552AA" w:rsidP="00306F15">
            <w:pPr>
              <w:pStyle w:val="Odsekzoznamu"/>
              <w:numPr>
                <w:ilvl w:val="2"/>
                <w:numId w:val="56"/>
              </w:numPr>
              <w:spacing w:before="60" w:after="120"/>
              <w:ind w:left="238" w:hanging="181"/>
              <w:jc w:val="both"/>
            </w:pPr>
            <w:r w:rsidRPr="0042216E">
              <w:t xml:space="preserve">výpočtový výkon a vyrovnávacia pamäť, </w:t>
            </w:r>
          </w:p>
          <w:p w14:paraId="0E0355D6" w14:textId="77777777" w:rsidR="001552AA" w:rsidRPr="0042216E" w:rsidRDefault="001552AA" w:rsidP="00306F15">
            <w:pPr>
              <w:pStyle w:val="Odsekzoznamu"/>
              <w:numPr>
                <w:ilvl w:val="2"/>
                <w:numId w:val="56"/>
              </w:numPr>
              <w:spacing w:before="120" w:after="120"/>
              <w:ind w:left="234"/>
              <w:jc w:val="both"/>
            </w:pPr>
            <w:r w:rsidRPr="0042216E">
              <w:t xml:space="preserve">diskový priestor, </w:t>
            </w:r>
          </w:p>
          <w:p w14:paraId="3100B8A7" w14:textId="77777777" w:rsidR="001552AA" w:rsidRPr="0042216E" w:rsidRDefault="001552AA" w:rsidP="00306F15">
            <w:pPr>
              <w:pStyle w:val="Odsekzoznamu"/>
              <w:numPr>
                <w:ilvl w:val="2"/>
                <w:numId w:val="56"/>
              </w:numPr>
              <w:spacing w:before="120" w:after="120"/>
              <w:ind w:left="234"/>
              <w:jc w:val="both"/>
            </w:pPr>
            <w:r w:rsidRPr="0042216E">
              <w:t xml:space="preserve">služba pripojenia do špecifickej siete, </w:t>
            </w:r>
          </w:p>
          <w:p w14:paraId="03B8A435" w14:textId="77777777" w:rsidR="001552AA" w:rsidRPr="0042216E" w:rsidRDefault="001552AA" w:rsidP="00306F15">
            <w:pPr>
              <w:pStyle w:val="Odsekzoznamu"/>
              <w:numPr>
                <w:ilvl w:val="2"/>
                <w:numId w:val="56"/>
              </w:numPr>
              <w:spacing w:before="120" w:after="120"/>
              <w:ind w:left="234"/>
              <w:jc w:val="both"/>
            </w:pPr>
            <w:r w:rsidRPr="0042216E">
              <w:t xml:space="preserve">sieťové služby, </w:t>
            </w:r>
          </w:p>
          <w:p w14:paraId="5D8027F2" w14:textId="77777777" w:rsidR="001552AA" w:rsidRPr="0042216E" w:rsidRDefault="001552AA" w:rsidP="00306F15">
            <w:pPr>
              <w:pStyle w:val="Odsekzoznamu"/>
              <w:numPr>
                <w:ilvl w:val="2"/>
                <w:numId w:val="56"/>
              </w:numPr>
              <w:spacing w:before="120" w:after="120"/>
              <w:ind w:left="234"/>
              <w:jc w:val="both"/>
            </w:pPr>
            <w:r w:rsidRPr="0042216E">
              <w:t xml:space="preserve">služby prezentačnej vrstvy, </w:t>
            </w:r>
          </w:p>
          <w:p w14:paraId="18894C94" w14:textId="77777777" w:rsidR="001552AA" w:rsidRPr="0042216E" w:rsidRDefault="001552AA" w:rsidP="00306F15">
            <w:pPr>
              <w:pStyle w:val="Odsekzoznamu"/>
              <w:numPr>
                <w:ilvl w:val="2"/>
                <w:numId w:val="56"/>
              </w:numPr>
              <w:spacing w:before="120" w:after="120"/>
              <w:ind w:left="234"/>
              <w:jc w:val="both"/>
            </w:pPr>
            <w:r w:rsidRPr="0042216E">
              <w:t xml:space="preserve">služby bezpečnosti, </w:t>
            </w:r>
          </w:p>
          <w:p w14:paraId="664B7F30" w14:textId="77777777" w:rsidR="001552AA" w:rsidRPr="0042216E" w:rsidRDefault="001552AA" w:rsidP="00306F15">
            <w:pPr>
              <w:pStyle w:val="Odsekzoznamu"/>
              <w:numPr>
                <w:ilvl w:val="2"/>
                <w:numId w:val="56"/>
              </w:numPr>
              <w:spacing w:before="120" w:after="120"/>
              <w:ind w:left="234"/>
              <w:jc w:val="both"/>
            </w:pPr>
            <w:r w:rsidRPr="0042216E">
              <w:t xml:space="preserve">služby sprístupňovania dát, </w:t>
            </w:r>
          </w:p>
          <w:p w14:paraId="795B41D4" w14:textId="77777777" w:rsidR="001552AA" w:rsidRPr="0042216E" w:rsidRDefault="001552AA" w:rsidP="00306F15">
            <w:pPr>
              <w:pStyle w:val="Odsekzoznamu"/>
              <w:numPr>
                <w:ilvl w:val="2"/>
                <w:numId w:val="56"/>
              </w:numPr>
              <w:spacing w:before="120" w:after="120"/>
              <w:ind w:left="234"/>
              <w:jc w:val="both"/>
            </w:pPr>
            <w:r w:rsidRPr="0042216E">
              <w:t xml:space="preserve">služby manažmentu, </w:t>
            </w:r>
          </w:p>
          <w:p w14:paraId="3CF969B6" w14:textId="77777777" w:rsidR="001552AA" w:rsidRPr="0042216E" w:rsidRDefault="001552AA" w:rsidP="00306F15">
            <w:pPr>
              <w:pStyle w:val="Odsekzoznamu"/>
              <w:numPr>
                <w:ilvl w:val="2"/>
                <w:numId w:val="56"/>
              </w:numPr>
              <w:spacing w:before="120" w:after="120"/>
              <w:ind w:left="234"/>
              <w:jc w:val="both"/>
            </w:pPr>
            <w:r w:rsidRPr="0042216E">
              <w:t xml:space="preserve">služby middleware, </w:t>
            </w:r>
          </w:p>
          <w:p w14:paraId="47594328" w14:textId="77777777" w:rsidR="001552AA" w:rsidRPr="0042216E" w:rsidRDefault="001552AA" w:rsidP="00306F15">
            <w:pPr>
              <w:pStyle w:val="Odsekzoznamu"/>
              <w:numPr>
                <w:ilvl w:val="2"/>
                <w:numId w:val="56"/>
              </w:numPr>
              <w:spacing w:before="120" w:after="120"/>
              <w:ind w:left="234"/>
              <w:jc w:val="both"/>
            </w:pPr>
            <w:r w:rsidRPr="0042216E">
              <w:t xml:space="preserve">zálohovanie, </w:t>
            </w:r>
          </w:p>
          <w:p w14:paraId="46723FC8" w14:textId="77777777" w:rsidR="001552AA" w:rsidRPr="0042216E" w:rsidRDefault="001552AA" w:rsidP="00306F15">
            <w:pPr>
              <w:pStyle w:val="Odsekzoznamu"/>
              <w:numPr>
                <w:ilvl w:val="2"/>
                <w:numId w:val="56"/>
              </w:numPr>
              <w:spacing w:before="120" w:after="120"/>
              <w:ind w:left="234"/>
              <w:jc w:val="both"/>
            </w:pPr>
            <w:r w:rsidRPr="0042216E">
              <w:t xml:space="preserve">DNS, NTP a SMTP služby, </w:t>
            </w:r>
          </w:p>
          <w:p w14:paraId="2805A4DD" w14:textId="77777777" w:rsidR="001552AA" w:rsidRPr="0042216E" w:rsidRDefault="001552AA" w:rsidP="00306F15">
            <w:pPr>
              <w:pStyle w:val="Odsekzoznamu"/>
              <w:numPr>
                <w:ilvl w:val="2"/>
                <w:numId w:val="56"/>
              </w:numPr>
              <w:spacing w:before="120" w:after="120"/>
              <w:ind w:left="234"/>
              <w:jc w:val="both"/>
            </w:pPr>
            <w:r w:rsidRPr="0042216E">
              <w:t xml:space="preserve">logovanie a SIEM. </w:t>
            </w:r>
          </w:p>
          <w:p w14:paraId="138C1F7F" w14:textId="7B927784" w:rsidR="001552AA" w:rsidRPr="0042216E" w:rsidRDefault="001552AA" w:rsidP="001552AA">
            <w:pPr>
              <w:jc w:val="both"/>
            </w:pPr>
            <w:r w:rsidRPr="0042216E">
              <w:t xml:space="preserve">Detailné požiadavky na HW a požadované služby budú predmetom DFŠ. </w:t>
            </w:r>
          </w:p>
        </w:tc>
      </w:tr>
      <w:tr w:rsidR="001552AA" w:rsidRPr="0042216E" w14:paraId="0C19DAEE" w14:textId="77777777" w:rsidTr="00485377">
        <w:tc>
          <w:tcPr>
            <w:tcW w:w="1284" w:type="pct"/>
          </w:tcPr>
          <w:p w14:paraId="73B3159A" w14:textId="104EAEE9" w:rsidR="001552AA" w:rsidRPr="0042216E" w:rsidRDefault="001552AA" w:rsidP="00CE2E57">
            <w:pPr>
              <w:rPr>
                <w:rFonts w:cs="Calibri"/>
              </w:rPr>
            </w:pPr>
            <w:r w:rsidRPr="0042216E">
              <w:rPr>
                <w:bCs/>
              </w:rPr>
              <w:t>Požiadavky na vysokú dostupnosť</w:t>
            </w:r>
          </w:p>
        </w:tc>
        <w:tc>
          <w:tcPr>
            <w:tcW w:w="3716" w:type="pct"/>
            <w:vAlign w:val="center"/>
          </w:tcPr>
          <w:p w14:paraId="3850BAC5" w14:textId="3598CE47" w:rsidR="001552AA" w:rsidRPr="0042216E" w:rsidRDefault="001552AA" w:rsidP="001552AA">
            <w:pPr>
              <w:jc w:val="both"/>
            </w:pPr>
            <w:r w:rsidRPr="0042216E">
              <w:t>Pre zabezpečenie vysokej dostupnosti a rozdelenia záťaže v produkčnom prostredí je požadovaný databázový clustering a aby aplikačná vrstva bola tvorená minimálne dvomi, prípadne viacerými, aplikačnými servermi s load balancerom. Požadovaná vysoká dostupnosť bude zabezpečovaná len na úrovni spomenutých prvkov (DB clustering, load balancing).</w:t>
            </w:r>
          </w:p>
        </w:tc>
      </w:tr>
      <w:tr w:rsidR="002D041A" w:rsidRPr="0042216E" w14:paraId="1014E657" w14:textId="77777777" w:rsidTr="00485377">
        <w:tc>
          <w:tcPr>
            <w:tcW w:w="1284" w:type="pct"/>
          </w:tcPr>
          <w:p w14:paraId="1FECD249" w14:textId="242147DB" w:rsidR="002D041A" w:rsidRPr="0042216E" w:rsidRDefault="002D041A" w:rsidP="00CE2E57">
            <w:pPr>
              <w:rPr>
                <w:rFonts w:cs="Calibri"/>
              </w:rPr>
            </w:pPr>
            <w:r w:rsidRPr="0042216E">
              <w:rPr>
                <w:rFonts w:cs="Calibri"/>
              </w:rPr>
              <w:t xml:space="preserve">Funkcionalita publikovania a poskytovania </w:t>
            </w:r>
          </w:p>
        </w:tc>
        <w:tc>
          <w:tcPr>
            <w:tcW w:w="3716" w:type="pct"/>
          </w:tcPr>
          <w:p w14:paraId="5B4C1029" w14:textId="263DC0A6" w:rsidR="002D041A" w:rsidRPr="0042216E" w:rsidRDefault="002D041A" w:rsidP="002D041A">
            <w:pPr>
              <w:spacing w:before="120" w:after="120"/>
              <w:jc w:val="both"/>
            </w:pPr>
            <w:r w:rsidRPr="0042216E">
              <w:rPr>
                <w:rFonts w:cs="Calibri"/>
              </w:rPr>
              <w:t xml:space="preserve">Systém bude webové služby publikovať a poskytovať ostatným IS cez SOAP a prípadne REST protokoly. </w:t>
            </w:r>
          </w:p>
        </w:tc>
      </w:tr>
      <w:tr w:rsidR="003D3910" w:rsidRPr="0042216E" w14:paraId="551379FD" w14:textId="77777777" w:rsidTr="00485377">
        <w:tc>
          <w:tcPr>
            <w:tcW w:w="1284" w:type="pct"/>
          </w:tcPr>
          <w:p w14:paraId="129B522F" w14:textId="5721B35B" w:rsidR="003D3910" w:rsidRPr="0042216E" w:rsidRDefault="003D3910" w:rsidP="00CE2E57">
            <w:pPr>
              <w:rPr>
                <w:rFonts w:cs="Calibri"/>
              </w:rPr>
            </w:pPr>
            <w:r w:rsidRPr="0042216E">
              <w:rPr>
                <w:rFonts w:cs="Calibri"/>
              </w:rPr>
              <w:t>Funkcionalita na podporu škálovateľnosti</w:t>
            </w:r>
          </w:p>
        </w:tc>
        <w:tc>
          <w:tcPr>
            <w:tcW w:w="3716" w:type="pct"/>
          </w:tcPr>
          <w:p w14:paraId="6BAC8912" w14:textId="42EA8925" w:rsidR="003D3910" w:rsidRPr="0042216E" w:rsidRDefault="003D3910" w:rsidP="003D3910">
            <w:pPr>
              <w:jc w:val="both"/>
            </w:pPr>
            <w:r w:rsidRPr="0042216E">
              <w:rPr>
                <w:rFonts w:cs="Calibri"/>
              </w:rPr>
              <w:t xml:space="preserve">Systém bude podporovať škálovateľnosť s cieľom zvyšovania výkonu. </w:t>
            </w:r>
          </w:p>
        </w:tc>
      </w:tr>
      <w:tr w:rsidR="003D3910" w:rsidRPr="0042216E" w14:paraId="6C80B8BA" w14:textId="77777777" w:rsidTr="00485377">
        <w:tc>
          <w:tcPr>
            <w:tcW w:w="1284" w:type="pct"/>
          </w:tcPr>
          <w:p w14:paraId="50D4193D" w14:textId="5EBCD047" w:rsidR="003D3910" w:rsidRPr="0042216E" w:rsidRDefault="003D3910" w:rsidP="00CE2E57">
            <w:pPr>
              <w:rPr>
                <w:rFonts w:cs="Calibri"/>
              </w:rPr>
            </w:pPr>
            <w:r w:rsidRPr="0042216E">
              <w:rPr>
                <w:rFonts w:cs="Calibri"/>
              </w:rPr>
              <w:t>Funkcionalita na súbežné spracovanie paralelných tokov dát</w:t>
            </w:r>
          </w:p>
        </w:tc>
        <w:tc>
          <w:tcPr>
            <w:tcW w:w="3716" w:type="pct"/>
          </w:tcPr>
          <w:p w14:paraId="73D92581" w14:textId="0C8F0AA3" w:rsidR="003D3910" w:rsidRPr="0042216E" w:rsidRDefault="003D3910" w:rsidP="003D3910">
            <w:pPr>
              <w:jc w:val="both"/>
            </w:pPr>
            <w:r w:rsidRPr="0042216E">
              <w:rPr>
                <w:rFonts w:cs="Calibri"/>
              </w:rPr>
              <w:t xml:space="preserve">Systém umožní súbežné spracovanie paralelných tokov dát. </w:t>
            </w:r>
          </w:p>
        </w:tc>
      </w:tr>
      <w:tr w:rsidR="003D3910" w:rsidRPr="0042216E" w14:paraId="709DB8E6" w14:textId="77777777" w:rsidTr="00485377">
        <w:tc>
          <w:tcPr>
            <w:tcW w:w="1284" w:type="pct"/>
          </w:tcPr>
          <w:p w14:paraId="449B0D03" w14:textId="2C98AE1D" w:rsidR="003D3910" w:rsidRPr="0042216E" w:rsidRDefault="003D3910" w:rsidP="00CE2E57">
            <w:pPr>
              <w:rPr>
                <w:rFonts w:cs="Calibri"/>
              </w:rPr>
            </w:pPr>
            <w:r w:rsidRPr="0042216E">
              <w:rPr>
                <w:rFonts w:cs="Calibri"/>
              </w:rPr>
              <w:t>Funkcionalita na podporu určených dátových typov</w:t>
            </w:r>
          </w:p>
        </w:tc>
        <w:tc>
          <w:tcPr>
            <w:tcW w:w="3716" w:type="pct"/>
          </w:tcPr>
          <w:p w14:paraId="0B4EFF1D" w14:textId="785C5185" w:rsidR="003D3910" w:rsidRPr="0042216E" w:rsidRDefault="003D3910" w:rsidP="003D3910">
            <w:pPr>
              <w:jc w:val="both"/>
            </w:pPr>
            <w:r w:rsidRPr="0042216E">
              <w:rPr>
                <w:rFonts w:cs="Calibri"/>
              </w:rPr>
              <w:t xml:space="preserve">Systém bude podporovať XML, Web Services, XPath a XSD dátové typy. </w:t>
            </w:r>
          </w:p>
        </w:tc>
      </w:tr>
      <w:tr w:rsidR="003D3910" w:rsidRPr="0042216E" w14:paraId="21288ADE" w14:textId="77777777" w:rsidTr="00485377">
        <w:tc>
          <w:tcPr>
            <w:tcW w:w="1284" w:type="pct"/>
          </w:tcPr>
          <w:p w14:paraId="0F7AA80B" w14:textId="0E2832D9" w:rsidR="003D3910" w:rsidRPr="0042216E" w:rsidRDefault="003D3910" w:rsidP="00CE2E57">
            <w:pPr>
              <w:rPr>
                <w:rFonts w:cs="Calibri"/>
              </w:rPr>
            </w:pPr>
            <w:r w:rsidRPr="0042216E">
              <w:rPr>
                <w:rFonts w:cs="Calibri"/>
              </w:rPr>
              <w:t>Funkcionalita na synchronizáciu času</w:t>
            </w:r>
          </w:p>
        </w:tc>
        <w:tc>
          <w:tcPr>
            <w:tcW w:w="3716" w:type="pct"/>
          </w:tcPr>
          <w:p w14:paraId="6F8D7759" w14:textId="3733581E" w:rsidR="003D3910" w:rsidRPr="0042216E" w:rsidRDefault="003D3910" w:rsidP="003D3910">
            <w:pPr>
              <w:jc w:val="both"/>
            </w:pPr>
            <w:r w:rsidRPr="0042216E">
              <w:rPr>
                <w:rFonts w:cs="Calibri"/>
              </w:rPr>
              <w:t xml:space="preserve">Systém bude zabezpečovať synchronizáciu času. </w:t>
            </w:r>
          </w:p>
        </w:tc>
      </w:tr>
      <w:tr w:rsidR="00AA7CDE" w:rsidRPr="0042216E" w14:paraId="4364FA00" w14:textId="77777777" w:rsidTr="00C73EB3">
        <w:tc>
          <w:tcPr>
            <w:tcW w:w="1284" w:type="pct"/>
          </w:tcPr>
          <w:p w14:paraId="06F2B02D" w14:textId="3C1A76B7" w:rsidR="00AA7CDE" w:rsidRPr="0042216E" w:rsidDel="00AA7CDE" w:rsidRDefault="00AA7CDE" w:rsidP="00AA7CDE">
            <w:pPr>
              <w:rPr>
                <w:rFonts w:cs="Calibri"/>
              </w:rPr>
            </w:pPr>
            <w:r w:rsidRPr="0042216E">
              <w:t xml:space="preserve">Povinnosť poučenia </w:t>
            </w:r>
            <w:r w:rsidRPr="0042216E">
              <w:rPr>
                <w:rFonts w:cs="Calibri"/>
              </w:rPr>
              <w:t xml:space="preserve">o povinnostiach </w:t>
            </w:r>
            <w:r w:rsidRPr="0042216E">
              <w:rPr>
                <w:rFonts w:cs="Calibri"/>
              </w:rPr>
              <w:lastRenderedPageBreak/>
              <w:t>vyplývajúcich z bezpečnostných predpisov Objednávateľa</w:t>
            </w:r>
          </w:p>
        </w:tc>
        <w:tc>
          <w:tcPr>
            <w:tcW w:w="3716" w:type="pct"/>
            <w:vAlign w:val="center"/>
          </w:tcPr>
          <w:p w14:paraId="275D5A7B" w14:textId="5E491E40" w:rsidR="00AA7CDE" w:rsidRPr="0042216E" w:rsidDel="00AA7CDE" w:rsidRDefault="00AA7CDE" w:rsidP="00AA7CDE">
            <w:pPr>
              <w:rPr>
                <w:rFonts w:cs="Calibri"/>
              </w:rPr>
            </w:pPr>
            <w:r w:rsidRPr="0042216E">
              <w:rPr>
                <w:rFonts w:cs="Calibri"/>
              </w:rPr>
              <w:lastRenderedPageBreak/>
              <w:t xml:space="preserve">Oprávnené osoby a pracovníci Zhotoviteľa, ktorí budú vykonávať pre Objednávateľa činnosti súvisiace s IS EFA podľa tohto dokumentu (vrátane </w:t>
            </w:r>
            <w:r w:rsidRPr="0042216E">
              <w:rPr>
                <w:rFonts w:cs="Calibri"/>
              </w:rPr>
              <w:lastRenderedPageBreak/>
              <w:t xml:space="preserve">príloh), musia byť poučení o povinnostiach vyplývajúcich z bezpečnostných predpisov Objednávateľa a o tomto poučení musí Zhotoviteľ vytvoriť záznam, ktorý bude podpísaný poučenou osobou a osobou, ktorá poučenie vykonala. Za riadne poučenie zodpovedá Zhotoviteľ. </w:t>
            </w:r>
          </w:p>
        </w:tc>
      </w:tr>
      <w:tr w:rsidR="00AA7CDE" w:rsidRPr="0042216E" w14:paraId="771FA17E" w14:textId="77777777" w:rsidTr="00BF3AF0">
        <w:tc>
          <w:tcPr>
            <w:tcW w:w="1284" w:type="pct"/>
          </w:tcPr>
          <w:p w14:paraId="0E6BA0C8" w14:textId="138367BF" w:rsidR="00AA7CDE" w:rsidRPr="0042216E" w:rsidRDefault="00AA7CDE" w:rsidP="00AA7CDE">
            <w:r w:rsidRPr="0042216E">
              <w:rPr>
                <w:rFonts w:cs="Calibri"/>
              </w:rPr>
              <w:lastRenderedPageBreak/>
              <w:t>Požiadavky na mechanizmus stáleho logovania činnosti používateľov</w:t>
            </w:r>
          </w:p>
        </w:tc>
        <w:tc>
          <w:tcPr>
            <w:tcW w:w="3716" w:type="pct"/>
            <w:vAlign w:val="center"/>
          </w:tcPr>
          <w:p w14:paraId="332FBF5D" w14:textId="77777777" w:rsidR="00AA7CDE" w:rsidRPr="0042216E" w:rsidRDefault="00AA7CDE" w:rsidP="00AA7CDE">
            <w:pPr>
              <w:jc w:val="both"/>
              <w:rPr>
                <w:rFonts w:cs="Calibri"/>
              </w:rPr>
            </w:pPr>
            <w:r w:rsidRPr="0042216E">
              <w:rPr>
                <w:rFonts w:cs="Calibri"/>
              </w:rPr>
              <w:t xml:space="preserve">Systém bude obsahovať mechanizmus stáleho logovania činnosti používateľov bez možnosti deaktivácie. </w:t>
            </w:r>
            <w:r w:rsidRPr="0042216E">
              <w:t>Logy musia byť centrálne ukladané a archivované minimálne 6 mesiacov.</w:t>
            </w:r>
          </w:p>
          <w:p w14:paraId="49CD165F" w14:textId="77777777" w:rsidR="00AA7CDE" w:rsidRPr="0042216E" w:rsidRDefault="00AA7CDE" w:rsidP="00AA7CDE">
            <w:pPr>
              <w:spacing w:before="60"/>
              <w:jc w:val="both"/>
              <w:rPr>
                <w:rFonts w:cs="Calibri"/>
              </w:rPr>
            </w:pPr>
            <w:r w:rsidRPr="0042216E">
              <w:rPr>
                <w:rFonts w:cs="Calibri"/>
              </w:rPr>
              <w:t xml:space="preserve">Logy </w:t>
            </w:r>
            <w:r w:rsidRPr="0042216E">
              <w:t>by mali minimálne zaznamenávať:</w:t>
            </w:r>
            <w:r w:rsidRPr="0042216E">
              <w:rPr>
                <w:rFonts w:cs="Calibri"/>
              </w:rPr>
              <w:t xml:space="preserve"> </w:t>
            </w:r>
          </w:p>
          <w:p w14:paraId="5BE00E35" w14:textId="77777777" w:rsidR="00AA7CDE" w:rsidRPr="0042216E" w:rsidRDefault="00AA7CDE" w:rsidP="00306F15">
            <w:pPr>
              <w:pStyle w:val="Odsekzoznamu"/>
              <w:numPr>
                <w:ilvl w:val="2"/>
                <w:numId w:val="56"/>
              </w:numPr>
              <w:spacing w:before="40"/>
              <w:ind w:left="238" w:hanging="181"/>
              <w:jc w:val="both"/>
            </w:pPr>
            <w:r w:rsidRPr="0042216E">
              <w:t xml:space="preserve">prihlásenie a odhlásenie (úspešné aj neúspešné), </w:t>
            </w:r>
          </w:p>
          <w:p w14:paraId="3D8DDCF9" w14:textId="77777777" w:rsidR="00AA7CDE" w:rsidRPr="0042216E" w:rsidRDefault="00AA7CDE" w:rsidP="00306F15">
            <w:pPr>
              <w:pStyle w:val="Odsekzoznamu"/>
              <w:numPr>
                <w:ilvl w:val="2"/>
                <w:numId w:val="56"/>
              </w:numPr>
              <w:spacing w:before="120" w:after="120"/>
              <w:ind w:left="234"/>
              <w:jc w:val="both"/>
            </w:pPr>
            <w:r w:rsidRPr="0042216E">
              <w:t xml:space="preserve">vytvorenie, modifikáciu alebo zmazanie používateľa alebo skupiny (úspešné aj neúspešné), </w:t>
            </w:r>
          </w:p>
          <w:p w14:paraId="06630E82" w14:textId="77777777" w:rsidR="00AA7CDE" w:rsidRPr="0042216E" w:rsidRDefault="00AA7CDE" w:rsidP="00306F15">
            <w:pPr>
              <w:pStyle w:val="Odsekzoznamu"/>
              <w:numPr>
                <w:ilvl w:val="2"/>
                <w:numId w:val="56"/>
              </w:numPr>
              <w:spacing w:before="120" w:after="120"/>
              <w:ind w:left="234"/>
              <w:jc w:val="both"/>
            </w:pPr>
            <w:r w:rsidRPr="0042216E">
              <w:t xml:space="preserve">pokusy pristúpiť k citlivým údajom - údaje klasifikované najvyššími dvomi klasifikačnými stupňami (úspešné aj neúspešné), </w:t>
            </w:r>
          </w:p>
          <w:p w14:paraId="213040BC" w14:textId="77777777" w:rsidR="00AA7CDE" w:rsidRPr="0042216E" w:rsidRDefault="00AA7CDE" w:rsidP="00306F15">
            <w:pPr>
              <w:pStyle w:val="Odsekzoznamu"/>
              <w:numPr>
                <w:ilvl w:val="2"/>
                <w:numId w:val="56"/>
              </w:numPr>
              <w:spacing w:before="120" w:after="120"/>
              <w:ind w:left="234"/>
              <w:jc w:val="both"/>
            </w:pPr>
            <w:r w:rsidRPr="0042216E">
              <w:t xml:space="preserve">pokusy o kritické operácie (úspešné aj neúspešné). </w:t>
            </w:r>
          </w:p>
          <w:p w14:paraId="5203CEC1" w14:textId="533025EA" w:rsidR="00AA7CDE" w:rsidRPr="0042216E" w:rsidRDefault="00AA7CDE" w:rsidP="00AA7CDE">
            <w:pPr>
              <w:rPr>
                <w:rFonts w:cs="Calibri"/>
              </w:rPr>
            </w:pPr>
            <w:r w:rsidRPr="0042216E">
              <w:t xml:space="preserve">Riešenie musí podporovať aj logovanie vo formáte syslog a musí podporovať preposielanie týchto logov na externý syslog server. </w:t>
            </w:r>
          </w:p>
        </w:tc>
      </w:tr>
      <w:tr w:rsidR="00AA7CDE" w:rsidRPr="0042216E" w14:paraId="35DA9F87" w14:textId="77777777" w:rsidTr="00C73EB3">
        <w:tc>
          <w:tcPr>
            <w:tcW w:w="1284" w:type="pct"/>
          </w:tcPr>
          <w:p w14:paraId="15943B2C" w14:textId="0FB77B3F" w:rsidR="00AA7CDE" w:rsidRPr="0042216E" w:rsidRDefault="00AA7CDE" w:rsidP="00AA7CDE">
            <w:pPr>
              <w:rPr>
                <w:rFonts w:cs="Calibri"/>
              </w:rPr>
            </w:pPr>
            <w:r w:rsidRPr="0042216E">
              <w:rPr>
                <w:rFonts w:cs="Calibri"/>
              </w:rPr>
              <w:t xml:space="preserve">Odolnosť voči výpadku </w:t>
            </w:r>
            <w:r w:rsidR="00D7373C" w:rsidRPr="0042216E">
              <w:rPr>
                <w:rFonts w:cs="Calibri"/>
              </w:rPr>
              <w:t xml:space="preserve">integrovaných </w:t>
            </w:r>
            <w:r w:rsidRPr="0042216E">
              <w:rPr>
                <w:rFonts w:cs="Calibri"/>
              </w:rPr>
              <w:t>služieb</w:t>
            </w:r>
          </w:p>
        </w:tc>
        <w:tc>
          <w:tcPr>
            <w:tcW w:w="3716" w:type="pct"/>
          </w:tcPr>
          <w:p w14:paraId="72AEC579" w14:textId="3D43459E" w:rsidR="00AA7CDE" w:rsidRPr="0042216E" w:rsidRDefault="00AA7CDE" w:rsidP="00AA7CDE">
            <w:pPr>
              <w:jc w:val="both"/>
              <w:rPr>
                <w:rFonts w:cs="Calibri"/>
              </w:rPr>
            </w:pPr>
            <w:r w:rsidRPr="0042216E">
              <w:rPr>
                <w:rFonts w:cs="Calibri"/>
              </w:rPr>
              <w:t>Systém musí byť postavený tak, aby bol odolný voči výpadku služieb</w:t>
            </w:r>
            <w:r w:rsidR="00D7373C" w:rsidRPr="0042216E">
              <w:rPr>
                <w:rFonts w:cs="Calibri"/>
              </w:rPr>
              <w:t xml:space="preserve"> integrovaných interných systémov, resp. systémov</w:t>
            </w:r>
            <w:r w:rsidRPr="0042216E">
              <w:rPr>
                <w:rFonts w:cs="Calibri"/>
              </w:rPr>
              <w:t xml:space="preserve"> tretích strán – napr. aby vedel v prípade výpadku UPVS pozdržať odoslanie faktúry do momentu, než služba na strane UPVS nebude opäť dostupná.</w:t>
            </w:r>
          </w:p>
        </w:tc>
      </w:tr>
    </w:tbl>
    <w:p w14:paraId="5313A162" w14:textId="34B73754" w:rsidR="00807639" w:rsidRPr="0042216E" w:rsidRDefault="00807639" w:rsidP="0063549E">
      <w:pPr>
        <w:pStyle w:val="Nadpis4"/>
      </w:pPr>
      <w:bookmarkStart w:id="90" w:name="_Toc11834009"/>
      <w:bookmarkStart w:id="91" w:name="_Toc33537590"/>
      <w:r w:rsidRPr="0042216E">
        <w:t>Požiadavky na výkonnosť a kapacitu riešenia</w:t>
      </w:r>
      <w:bookmarkEnd w:id="90"/>
      <w:bookmarkEnd w:id="91"/>
    </w:p>
    <w:tbl>
      <w:tblPr>
        <w:tblStyle w:val="Mriekatabuky"/>
        <w:tblW w:w="4744" w:type="pct"/>
        <w:tblLayout w:type="fixed"/>
        <w:tblLook w:val="04A0" w:firstRow="1" w:lastRow="0" w:firstColumn="1" w:lastColumn="0" w:noHBand="0" w:noVBand="1"/>
      </w:tblPr>
      <w:tblGrid>
        <w:gridCol w:w="2547"/>
        <w:gridCol w:w="7371"/>
      </w:tblGrid>
      <w:tr w:rsidR="00C5404D" w:rsidRPr="0042216E" w14:paraId="13575C90" w14:textId="77777777" w:rsidTr="007C2610">
        <w:tc>
          <w:tcPr>
            <w:tcW w:w="1284" w:type="pct"/>
          </w:tcPr>
          <w:p w14:paraId="48AA8C67" w14:textId="77777777" w:rsidR="00C5404D" w:rsidRPr="0042216E" w:rsidRDefault="00C5404D" w:rsidP="00CE2E57">
            <w:pPr>
              <w:rPr>
                <w:rFonts w:cs="Calibri"/>
              </w:rPr>
            </w:pPr>
            <w:r w:rsidRPr="0042216E">
              <w:rPr>
                <w:bCs/>
              </w:rPr>
              <w:t>Počet elektronických dokumentov</w:t>
            </w:r>
          </w:p>
        </w:tc>
        <w:tc>
          <w:tcPr>
            <w:tcW w:w="3716" w:type="pct"/>
          </w:tcPr>
          <w:p w14:paraId="51D92B1A" w14:textId="504C1959" w:rsidR="00C5404D" w:rsidRPr="0042216E" w:rsidRDefault="00BC2434" w:rsidP="00CE2E57">
            <w:r w:rsidRPr="0042216E">
              <w:rPr>
                <w:rFonts w:cs="Calibri"/>
              </w:rPr>
              <w:t>150</w:t>
            </w:r>
            <w:r w:rsidR="00C5404D" w:rsidRPr="0042216E">
              <w:rPr>
                <w:rFonts w:cs="Calibri"/>
              </w:rPr>
              <w:t xml:space="preserve"> mil. </w:t>
            </w:r>
            <w:r w:rsidRPr="0042216E">
              <w:rPr>
                <w:rFonts w:cs="Calibri"/>
              </w:rPr>
              <w:t xml:space="preserve">údajov z faktúr ročne, z toho 1,8 mil. </w:t>
            </w:r>
            <w:r w:rsidR="00C5404D" w:rsidRPr="0042216E">
              <w:rPr>
                <w:rFonts w:cs="Calibri"/>
              </w:rPr>
              <w:t>faktúr</w:t>
            </w:r>
            <w:r w:rsidRPr="0042216E">
              <w:rPr>
                <w:rFonts w:cs="Calibri"/>
              </w:rPr>
              <w:t xml:space="preserve"> (B2G, G2G)</w:t>
            </w:r>
            <w:r w:rsidR="00C5404D" w:rsidRPr="0042216E">
              <w:rPr>
                <w:rFonts w:cs="Calibri"/>
              </w:rPr>
              <w:t xml:space="preserve"> ročne</w:t>
            </w:r>
            <w:r w:rsidR="00742DC0" w:rsidRPr="0042216E">
              <w:rPr>
                <w:rFonts w:cs="Calibri"/>
              </w:rPr>
              <w:t>,</w:t>
            </w:r>
            <w:r w:rsidR="00C5404D" w:rsidRPr="0042216E">
              <w:rPr>
                <w:rFonts w:cs="Calibri"/>
              </w:rPr>
              <w:t xml:space="preserve"> s cca rovnomerným mesačným rozdelením. </w:t>
            </w:r>
          </w:p>
        </w:tc>
      </w:tr>
      <w:tr w:rsidR="00C5404D" w:rsidRPr="0042216E" w14:paraId="4EDAE65D" w14:textId="77777777" w:rsidTr="007C2610">
        <w:tc>
          <w:tcPr>
            <w:tcW w:w="1284" w:type="pct"/>
          </w:tcPr>
          <w:p w14:paraId="1986CB2B" w14:textId="77777777" w:rsidR="00C5404D" w:rsidRPr="0042216E" w:rsidRDefault="00C5404D" w:rsidP="00CE2E57">
            <w:pPr>
              <w:rPr>
                <w:rFonts w:cs="Calibri"/>
              </w:rPr>
            </w:pPr>
            <w:r w:rsidRPr="0042216E">
              <w:rPr>
                <w:bCs/>
              </w:rPr>
              <w:t>Počet Odberateľov</w:t>
            </w:r>
          </w:p>
        </w:tc>
        <w:tc>
          <w:tcPr>
            <w:tcW w:w="3716" w:type="pct"/>
          </w:tcPr>
          <w:p w14:paraId="632CF5B4" w14:textId="0404AC3A" w:rsidR="00C5404D" w:rsidRPr="0042216E" w:rsidRDefault="00C5404D" w:rsidP="00CE2E57">
            <w:r w:rsidRPr="0042216E">
              <w:rPr>
                <w:rFonts w:cs="Calibri"/>
              </w:rPr>
              <w:t>Počet primárnych Odberateľov, v súlade s legislatívou, je daný celkovým počtom potenciálnych VO/O - cca 6 500 subjektov evidovaných v IS ÚVO a cca. 7 900 subjektov verejnej správy evidovaných v registri subjektov verejnej správy (subjekty môžu/nemusia zároveň vystupovať ako VO/O).</w:t>
            </w:r>
            <w:r w:rsidR="00BC2434" w:rsidRPr="0042216E">
              <w:rPr>
                <w:rFonts w:cs="Calibri"/>
              </w:rPr>
              <w:t xml:space="preserve"> </w:t>
            </w:r>
            <w:r w:rsidR="00D15E75" w:rsidRPr="0042216E">
              <w:rPr>
                <w:rFonts w:cs="Calibri"/>
              </w:rPr>
              <w:t>Odberateľov</w:t>
            </w:r>
            <w:r w:rsidR="00BC2434" w:rsidRPr="0042216E">
              <w:rPr>
                <w:rFonts w:cs="Calibri"/>
              </w:rPr>
              <w:t xml:space="preserve"> mimo segment B2G a G2G je spolu nad 700 000 – viď nižšie.</w:t>
            </w:r>
            <w:r w:rsidRPr="0042216E">
              <w:rPr>
                <w:rFonts w:cs="Calibri"/>
              </w:rPr>
              <w:t xml:space="preserve"> </w:t>
            </w:r>
          </w:p>
        </w:tc>
      </w:tr>
      <w:tr w:rsidR="00C5404D" w:rsidRPr="0042216E" w14:paraId="250649D3" w14:textId="77777777" w:rsidTr="007C2610">
        <w:tc>
          <w:tcPr>
            <w:tcW w:w="1284" w:type="pct"/>
          </w:tcPr>
          <w:p w14:paraId="3EC44DCF" w14:textId="77777777" w:rsidR="00C5404D" w:rsidRPr="0042216E" w:rsidRDefault="00C5404D" w:rsidP="00CE2E57">
            <w:pPr>
              <w:rPr>
                <w:rFonts w:cs="Calibri"/>
              </w:rPr>
            </w:pPr>
            <w:r w:rsidRPr="0042216E">
              <w:rPr>
                <w:bCs/>
              </w:rPr>
              <w:t>Počet Dodávateľov</w:t>
            </w:r>
          </w:p>
        </w:tc>
        <w:tc>
          <w:tcPr>
            <w:tcW w:w="3716" w:type="pct"/>
          </w:tcPr>
          <w:p w14:paraId="0BE9D7BE" w14:textId="77777777" w:rsidR="00C5404D" w:rsidRPr="0042216E" w:rsidRDefault="00C5404D" w:rsidP="00CE2E57">
            <w:r w:rsidRPr="0042216E">
              <w:rPr>
                <w:rFonts w:cs="Calibri"/>
              </w:rPr>
              <w:t xml:space="preserve">Veľkosť množiny, ktorá môže potenciálne využiť služby v prípade vzniku obchodného prípadu je nad 700 000 subjektov (542 000 podnikov, živnostníkov a subjektov VS, plus 30% rezerva). </w:t>
            </w:r>
          </w:p>
        </w:tc>
      </w:tr>
      <w:tr w:rsidR="00C5404D" w:rsidRPr="0042216E" w14:paraId="4BE65763" w14:textId="77777777" w:rsidTr="007C2610">
        <w:tc>
          <w:tcPr>
            <w:tcW w:w="1284" w:type="pct"/>
          </w:tcPr>
          <w:p w14:paraId="7D4AE729" w14:textId="77777777" w:rsidR="00C5404D" w:rsidRPr="0042216E" w:rsidRDefault="00C5404D" w:rsidP="00CE2E57">
            <w:pPr>
              <w:rPr>
                <w:rFonts w:cs="Calibri"/>
              </w:rPr>
            </w:pPr>
            <w:r w:rsidRPr="0042216E">
              <w:rPr>
                <w:bCs/>
              </w:rPr>
              <w:t>Počet používateľov IS EFA</w:t>
            </w:r>
          </w:p>
        </w:tc>
        <w:tc>
          <w:tcPr>
            <w:tcW w:w="3716" w:type="pct"/>
          </w:tcPr>
          <w:p w14:paraId="3D9302FC" w14:textId="77777777" w:rsidR="00C5404D" w:rsidRPr="0042216E" w:rsidRDefault="00C5404D" w:rsidP="00CE2E57">
            <w:r w:rsidRPr="0042216E">
              <w:rPr>
                <w:rFonts w:cs="Calibri"/>
              </w:rPr>
              <w:t xml:space="preserve">Počet používateľov IS EFA bude závislý od úrovne miery integrácie EIS subjektov na IS EFA. Počet môže dosiahnuť viac ako 1,5 milióna používateľov (min. 2 používatelia na 1 potenciálny subjekt). </w:t>
            </w:r>
          </w:p>
        </w:tc>
      </w:tr>
      <w:tr w:rsidR="00C5404D" w:rsidRPr="0042216E" w14:paraId="06C3E0CA" w14:textId="77777777" w:rsidTr="007C2610">
        <w:tc>
          <w:tcPr>
            <w:tcW w:w="1284" w:type="pct"/>
          </w:tcPr>
          <w:p w14:paraId="5EB342A3" w14:textId="77777777" w:rsidR="00C5404D" w:rsidRPr="0042216E" w:rsidRDefault="00C5404D" w:rsidP="00CE2E57">
            <w:pPr>
              <w:rPr>
                <w:rFonts w:cs="Calibri"/>
              </w:rPr>
            </w:pPr>
            <w:r w:rsidRPr="0042216E">
              <w:rPr>
                <w:rFonts w:cs="Calibri"/>
                <w:color w:val="000000"/>
              </w:rPr>
              <w:t>Výkonnosť a kapacita pre web služby / API</w:t>
            </w:r>
          </w:p>
        </w:tc>
        <w:tc>
          <w:tcPr>
            <w:tcW w:w="3716" w:type="pct"/>
          </w:tcPr>
          <w:p w14:paraId="1E10409B" w14:textId="6D2065F5" w:rsidR="00C5404D" w:rsidRPr="0042216E" w:rsidRDefault="00C5404D" w:rsidP="00306F15">
            <w:pPr>
              <w:pStyle w:val="Odsekzoznamu"/>
              <w:numPr>
                <w:ilvl w:val="2"/>
                <w:numId w:val="56"/>
              </w:numPr>
              <w:spacing w:before="40" w:after="120"/>
              <w:ind w:left="238" w:hanging="181"/>
            </w:pPr>
            <w:r w:rsidRPr="0042216E">
              <w:t xml:space="preserve">Max. doba odozvy pre synchrónnu službu: </w:t>
            </w:r>
            <w:r w:rsidRPr="0042216E">
              <w:tab/>
            </w:r>
            <w:r w:rsidRPr="0042216E">
              <w:tab/>
              <w:t xml:space="preserve">max.     </w:t>
            </w:r>
            <w:r w:rsidR="00BC2434" w:rsidRPr="0042216E">
              <w:t>60</w:t>
            </w:r>
            <w:r w:rsidRPr="0042216E">
              <w:t xml:space="preserve"> sek.</w:t>
            </w:r>
          </w:p>
          <w:p w14:paraId="2A6A7B86" w14:textId="77777777" w:rsidR="00C5404D" w:rsidRPr="0042216E" w:rsidRDefault="00C5404D" w:rsidP="00306F15">
            <w:pPr>
              <w:pStyle w:val="Odsekzoznamu"/>
              <w:numPr>
                <w:ilvl w:val="2"/>
                <w:numId w:val="56"/>
              </w:numPr>
              <w:spacing w:before="120" w:after="120"/>
              <w:ind w:left="234"/>
            </w:pPr>
            <w:r w:rsidRPr="0042216E">
              <w:t xml:space="preserve">Počet volaní za minútu: </w:t>
            </w:r>
            <w:r w:rsidRPr="0042216E">
              <w:tab/>
            </w:r>
            <w:r w:rsidRPr="0042216E">
              <w:tab/>
            </w:r>
            <w:r w:rsidRPr="0042216E">
              <w:tab/>
            </w:r>
            <w:r w:rsidRPr="0042216E">
              <w:tab/>
              <w:t>min.         1 000</w:t>
            </w:r>
          </w:p>
          <w:p w14:paraId="52118FBB" w14:textId="65D57FC7" w:rsidR="00C5404D" w:rsidRPr="0042216E" w:rsidRDefault="00C5404D" w:rsidP="00306F15">
            <w:pPr>
              <w:pStyle w:val="Odsekzoznamu"/>
              <w:numPr>
                <w:ilvl w:val="2"/>
                <w:numId w:val="56"/>
              </w:numPr>
              <w:spacing w:before="120" w:after="120"/>
              <w:ind w:left="234"/>
            </w:pPr>
            <w:r w:rsidRPr="0042216E">
              <w:t xml:space="preserve">Počet simultánnych pripojení: </w:t>
            </w:r>
            <w:r w:rsidRPr="0042216E">
              <w:tab/>
            </w:r>
            <w:r w:rsidRPr="0042216E">
              <w:tab/>
            </w:r>
            <w:r w:rsidRPr="0042216E">
              <w:tab/>
              <w:t>min.           100</w:t>
            </w:r>
            <w:r w:rsidR="00BC2434" w:rsidRPr="0042216E">
              <w:t>0</w:t>
            </w:r>
          </w:p>
        </w:tc>
      </w:tr>
      <w:tr w:rsidR="00807639" w:rsidRPr="0042216E" w14:paraId="5E9B9F62" w14:textId="77777777" w:rsidTr="007C2610">
        <w:tc>
          <w:tcPr>
            <w:tcW w:w="1284" w:type="pct"/>
          </w:tcPr>
          <w:p w14:paraId="23934F6B" w14:textId="521F0EBE" w:rsidR="00807639" w:rsidRPr="0042216E" w:rsidRDefault="00807639" w:rsidP="00CE2E57">
            <w:pPr>
              <w:rPr>
                <w:rFonts w:cs="Calibri"/>
              </w:rPr>
            </w:pPr>
            <w:r w:rsidRPr="0042216E">
              <w:rPr>
                <w:rFonts w:cs="Calibri"/>
                <w:color w:val="000000"/>
              </w:rPr>
              <w:t>Odozva grafického rozhrania</w:t>
            </w:r>
          </w:p>
        </w:tc>
        <w:tc>
          <w:tcPr>
            <w:tcW w:w="3716" w:type="pct"/>
          </w:tcPr>
          <w:p w14:paraId="655A91E3" w14:textId="4A93DF9E" w:rsidR="00807639" w:rsidRPr="0042216E" w:rsidRDefault="00807639" w:rsidP="00CE2E57">
            <w:r w:rsidRPr="0042216E">
              <w:t xml:space="preserve">Max. doba odozvy graf. rozhrania : </w:t>
            </w:r>
            <w:r w:rsidRPr="0042216E">
              <w:tab/>
            </w:r>
            <w:r w:rsidRPr="0042216E">
              <w:tab/>
            </w:r>
            <w:r w:rsidRPr="0042216E">
              <w:tab/>
              <w:t xml:space="preserve">do </w:t>
            </w:r>
            <w:r w:rsidR="00BC2434" w:rsidRPr="0042216E">
              <w:t>5</w:t>
            </w:r>
            <w:r w:rsidRPr="0042216E">
              <w:t xml:space="preserve"> sek.</w:t>
            </w:r>
          </w:p>
        </w:tc>
      </w:tr>
      <w:tr w:rsidR="00FF71EC" w:rsidRPr="0042216E" w14:paraId="2139DA78" w14:textId="77777777" w:rsidTr="007C2610">
        <w:tc>
          <w:tcPr>
            <w:tcW w:w="1284" w:type="pct"/>
          </w:tcPr>
          <w:p w14:paraId="133E5E5A" w14:textId="0D522F1D" w:rsidR="00FF71EC" w:rsidRPr="0042216E" w:rsidRDefault="00FF71EC" w:rsidP="00CE2E57">
            <w:pPr>
              <w:rPr>
                <w:rFonts w:cs="Calibri"/>
              </w:rPr>
            </w:pPr>
            <w:r w:rsidRPr="0042216E">
              <w:t>Archivácia údajov elektronických faktúr</w:t>
            </w:r>
          </w:p>
        </w:tc>
        <w:tc>
          <w:tcPr>
            <w:tcW w:w="3716" w:type="pct"/>
          </w:tcPr>
          <w:p w14:paraId="2ACAAD11" w14:textId="77777777" w:rsidR="00FF71EC" w:rsidRPr="0042216E" w:rsidRDefault="00FF71EC" w:rsidP="00CE2E57">
            <w:pPr>
              <w:rPr>
                <w:rFonts w:cs="Calibri"/>
              </w:rPr>
            </w:pPr>
            <w:r w:rsidRPr="0042216E">
              <w:rPr>
                <w:rFonts w:cs="Calibri"/>
              </w:rPr>
              <w:t xml:space="preserve">IS EFA bude zabezpečovať archiváciu údajov elektronických faktúr nasledovne: </w:t>
            </w:r>
          </w:p>
          <w:p w14:paraId="3C5E27B6" w14:textId="69E20F13" w:rsidR="00FF71EC" w:rsidRPr="0042216E" w:rsidRDefault="00FF71EC" w:rsidP="00306F15">
            <w:pPr>
              <w:pStyle w:val="Odsekzoznamu"/>
              <w:numPr>
                <w:ilvl w:val="2"/>
                <w:numId w:val="56"/>
              </w:numPr>
              <w:spacing w:before="120" w:after="120"/>
              <w:ind w:left="234"/>
            </w:pPr>
            <w:r w:rsidRPr="0042216E">
              <w:rPr>
                <w:rFonts w:cs="Calibri"/>
              </w:rPr>
              <w:t xml:space="preserve">vybrané údaje (metadáta) elektronických faktúr: </w:t>
            </w:r>
            <w:r w:rsidR="006D119E" w:rsidRPr="0042216E">
              <w:rPr>
                <w:rFonts w:cs="Calibri"/>
              </w:rPr>
              <w:t>1</w:t>
            </w:r>
            <w:r w:rsidRPr="0042216E">
              <w:rPr>
                <w:rFonts w:cs="Calibri"/>
              </w:rPr>
              <w:t xml:space="preserve"> rokov </w:t>
            </w:r>
          </w:p>
          <w:p w14:paraId="5AB65DD0" w14:textId="03265659" w:rsidR="00FF71EC" w:rsidRPr="0042216E" w:rsidRDefault="00FF71EC" w:rsidP="00306F15">
            <w:pPr>
              <w:pStyle w:val="Odsekzoznamu"/>
              <w:numPr>
                <w:ilvl w:val="2"/>
                <w:numId w:val="56"/>
              </w:numPr>
              <w:spacing w:before="120" w:after="120"/>
              <w:ind w:left="234"/>
            </w:pPr>
            <w:r w:rsidRPr="0042216E">
              <w:rPr>
                <w:rFonts w:cs="Calibri"/>
              </w:rPr>
              <w:t xml:space="preserve">ostatné údaje elektronických faktúr: </w:t>
            </w:r>
            <w:r w:rsidRPr="0042216E">
              <w:tab/>
            </w:r>
            <w:r w:rsidRPr="0042216E">
              <w:tab/>
            </w:r>
            <w:r w:rsidRPr="0042216E">
              <w:rPr>
                <w:rFonts w:cs="Calibri"/>
              </w:rPr>
              <w:t xml:space="preserve">3 mesiace </w:t>
            </w:r>
          </w:p>
        </w:tc>
      </w:tr>
    </w:tbl>
    <w:p w14:paraId="6E3A81D5" w14:textId="10CAFB7B" w:rsidR="00D55638" w:rsidRPr="0042216E" w:rsidRDefault="00D55638" w:rsidP="0063549E">
      <w:pPr>
        <w:pStyle w:val="Nadpis4"/>
      </w:pPr>
      <w:r w:rsidRPr="0042216E">
        <w:lastRenderedPageBreak/>
        <w:t>Správa používateľov, prístupových práv a</w:t>
      </w:r>
      <w:r w:rsidR="007C2610" w:rsidRPr="0042216E">
        <w:t> </w:t>
      </w:r>
      <w:r w:rsidRPr="0042216E">
        <w:t>číselníkov</w:t>
      </w:r>
    </w:p>
    <w:tbl>
      <w:tblPr>
        <w:tblStyle w:val="Mriekatabuky"/>
        <w:tblW w:w="4744" w:type="pct"/>
        <w:tblLayout w:type="fixed"/>
        <w:tblLook w:val="04A0" w:firstRow="1" w:lastRow="0" w:firstColumn="1" w:lastColumn="0" w:noHBand="0" w:noVBand="1"/>
      </w:tblPr>
      <w:tblGrid>
        <w:gridCol w:w="2547"/>
        <w:gridCol w:w="7371"/>
      </w:tblGrid>
      <w:tr w:rsidR="00D55638" w:rsidRPr="0042216E" w14:paraId="6BF4FE5E" w14:textId="77777777" w:rsidTr="007C2610">
        <w:tc>
          <w:tcPr>
            <w:tcW w:w="1284" w:type="pct"/>
          </w:tcPr>
          <w:p w14:paraId="6E6FC9D9" w14:textId="5C9B8DA2" w:rsidR="00D55638" w:rsidRPr="0042216E" w:rsidRDefault="00D55638" w:rsidP="007C2610">
            <w:pPr>
              <w:rPr>
                <w:rFonts w:cs="Calibri"/>
              </w:rPr>
            </w:pPr>
            <w:r w:rsidRPr="0042216E">
              <w:rPr>
                <w:rFonts w:cs="Calibri"/>
              </w:rPr>
              <w:t>Funkcionalita pre aktiváciu a správu ostatných používateľov subjektu</w:t>
            </w:r>
          </w:p>
        </w:tc>
        <w:tc>
          <w:tcPr>
            <w:tcW w:w="3716" w:type="pct"/>
          </w:tcPr>
          <w:p w14:paraId="4710D62B" w14:textId="1D6D0BF3" w:rsidR="00D55638" w:rsidRPr="0042216E" w:rsidRDefault="00D55638" w:rsidP="007C2610">
            <w:pPr>
              <w:spacing w:before="120" w:after="120"/>
            </w:pPr>
            <w:r w:rsidRPr="0042216E">
              <w:rPr>
                <w:rFonts w:cs="Calibri"/>
              </w:rPr>
              <w:t>Správca IS EFA a Správca subjektu bude mať k dispozícií funkcionalitu pre aktiváciu a správu ostatných používateľov subjektu.</w:t>
            </w:r>
          </w:p>
        </w:tc>
      </w:tr>
      <w:tr w:rsidR="00D55638" w:rsidRPr="0042216E" w14:paraId="4D83FCA3" w14:textId="77777777" w:rsidTr="007C2610">
        <w:tc>
          <w:tcPr>
            <w:tcW w:w="1284" w:type="pct"/>
          </w:tcPr>
          <w:p w14:paraId="30CF58AE" w14:textId="3E53424C" w:rsidR="00D55638" w:rsidRPr="0042216E" w:rsidRDefault="00D55638" w:rsidP="007C2610">
            <w:pPr>
              <w:rPr>
                <w:rFonts w:cs="Calibri"/>
              </w:rPr>
            </w:pPr>
            <w:r w:rsidRPr="0042216E">
              <w:rPr>
                <w:rFonts w:cs="Calibri"/>
              </w:rPr>
              <w:t xml:space="preserve">Funkcionalita pre priraďovanie rolí a oprávnení </w:t>
            </w:r>
          </w:p>
        </w:tc>
        <w:tc>
          <w:tcPr>
            <w:tcW w:w="3716" w:type="pct"/>
          </w:tcPr>
          <w:p w14:paraId="1D89E0DB" w14:textId="1B2325C5" w:rsidR="00D55638" w:rsidRPr="0042216E" w:rsidRDefault="00D55638" w:rsidP="007C2610">
            <w:r w:rsidRPr="0042216E">
              <w:rPr>
                <w:rFonts w:cs="Calibri"/>
              </w:rPr>
              <w:t xml:space="preserve">Správca IS EFA a Správca subjektu bude mať k dispozícií funkcionalitu pre priraďovanie rolí a oprávnení ostatným používateľom subjektu. </w:t>
            </w:r>
          </w:p>
        </w:tc>
      </w:tr>
      <w:tr w:rsidR="00D55638" w:rsidRPr="0042216E" w14:paraId="040126C8" w14:textId="77777777" w:rsidTr="007C2610">
        <w:tc>
          <w:tcPr>
            <w:tcW w:w="1284" w:type="pct"/>
          </w:tcPr>
          <w:p w14:paraId="1FB1EB48" w14:textId="6E9E38FE" w:rsidR="00D55638" w:rsidRPr="0042216E" w:rsidRDefault="00D55638" w:rsidP="007C2610">
            <w:pPr>
              <w:rPr>
                <w:rFonts w:cs="Calibri"/>
              </w:rPr>
            </w:pPr>
            <w:r w:rsidRPr="0042216E">
              <w:rPr>
                <w:rFonts w:cs="Calibri"/>
              </w:rPr>
              <w:t>Funkcionalita pre správu číselníkov systému</w:t>
            </w:r>
          </w:p>
        </w:tc>
        <w:tc>
          <w:tcPr>
            <w:tcW w:w="3716" w:type="pct"/>
          </w:tcPr>
          <w:p w14:paraId="079BEDDF" w14:textId="46FD4D80" w:rsidR="00D55638" w:rsidRPr="0042216E" w:rsidRDefault="00D55638" w:rsidP="007C2610">
            <w:r w:rsidRPr="0042216E">
              <w:rPr>
                <w:rFonts w:cs="Calibri"/>
              </w:rPr>
              <w:t xml:space="preserve">Správca IS EFA bude mať k dispozícií funkcionalitu pre správu číselníkov systému (napr. DPH, meny, právne tituly, štandardné texty, atď.). </w:t>
            </w:r>
          </w:p>
        </w:tc>
      </w:tr>
      <w:tr w:rsidR="00D55638" w:rsidRPr="0042216E" w14:paraId="161A1BD4" w14:textId="77777777" w:rsidTr="007C2610">
        <w:tc>
          <w:tcPr>
            <w:tcW w:w="1284" w:type="pct"/>
          </w:tcPr>
          <w:p w14:paraId="3B3984EC" w14:textId="7E93109F" w:rsidR="00D55638" w:rsidRPr="0042216E" w:rsidRDefault="00D55638" w:rsidP="007C2610">
            <w:pPr>
              <w:rPr>
                <w:rFonts w:cs="Calibri"/>
              </w:rPr>
            </w:pPr>
            <w:r w:rsidRPr="0042216E">
              <w:rPr>
                <w:rFonts w:cs="Calibri"/>
              </w:rPr>
              <w:t>Východiskové nastavenie rolí a oprávnení k funkcionalite IS EFA</w:t>
            </w:r>
          </w:p>
        </w:tc>
        <w:tc>
          <w:tcPr>
            <w:tcW w:w="3716" w:type="pct"/>
          </w:tcPr>
          <w:p w14:paraId="6AF19DE4" w14:textId="4D3DC610" w:rsidR="00D55638" w:rsidRPr="0042216E" w:rsidRDefault="00D55638" w:rsidP="007C2610">
            <w:pPr>
              <w:rPr>
                <w:rFonts w:cs="Calibri"/>
              </w:rPr>
            </w:pPr>
            <w:r w:rsidRPr="0042216E">
              <w:rPr>
                <w:rFonts w:cs="Calibri"/>
              </w:rPr>
              <w:t xml:space="preserve">Systém bude obsahovať funkcionalitu priradenia používateľov do rolí a priradenia oprávnení k funkcionalite pre roly. Východiskové nastavenie rolí a oprávnení k funkcionalite bude v systéme nasledovné : </w:t>
            </w:r>
          </w:p>
          <w:p w14:paraId="52433707" w14:textId="77777777" w:rsidR="00D55638" w:rsidRPr="0042216E" w:rsidRDefault="00D55638" w:rsidP="00306F15">
            <w:pPr>
              <w:pStyle w:val="Odsekzoznamu"/>
              <w:numPr>
                <w:ilvl w:val="2"/>
                <w:numId w:val="56"/>
              </w:numPr>
              <w:spacing w:before="120" w:after="120"/>
              <w:ind w:left="234"/>
              <w:rPr>
                <w:rFonts w:cs="Calibri"/>
              </w:rPr>
            </w:pPr>
            <w:r w:rsidRPr="0042216E">
              <w:rPr>
                <w:rFonts w:cs="Calibri"/>
              </w:rPr>
              <w:t xml:space="preserve">Oprávnená osoba Odberateľa </w:t>
            </w:r>
          </w:p>
          <w:p w14:paraId="3EFDBAA7" w14:textId="77777777" w:rsidR="00D55638" w:rsidRPr="0042216E" w:rsidRDefault="00D55638" w:rsidP="00306F15">
            <w:pPr>
              <w:pStyle w:val="Odsekzoznamu"/>
              <w:numPr>
                <w:ilvl w:val="2"/>
                <w:numId w:val="56"/>
              </w:numPr>
              <w:spacing w:before="120" w:after="120"/>
              <w:ind w:left="234"/>
            </w:pPr>
            <w:r w:rsidRPr="0042216E">
              <w:t xml:space="preserve">Oprávnená osoba Dodávateľa </w:t>
            </w:r>
          </w:p>
          <w:p w14:paraId="2A2A99BC" w14:textId="77777777" w:rsidR="007361FB" w:rsidRDefault="00D55638" w:rsidP="00306F15">
            <w:pPr>
              <w:pStyle w:val="Odsekzoznamu"/>
              <w:numPr>
                <w:ilvl w:val="2"/>
                <w:numId w:val="56"/>
              </w:numPr>
              <w:spacing w:before="120" w:after="120"/>
              <w:ind w:left="234"/>
            </w:pPr>
            <w:r w:rsidRPr="0042216E">
              <w:t>Správca subjektu</w:t>
            </w:r>
          </w:p>
          <w:p w14:paraId="58EED0AB" w14:textId="53BA3907" w:rsidR="00D55638" w:rsidRPr="0042216E" w:rsidRDefault="00D55638" w:rsidP="00306F15">
            <w:pPr>
              <w:pStyle w:val="Odsekzoznamu"/>
              <w:numPr>
                <w:ilvl w:val="2"/>
                <w:numId w:val="56"/>
              </w:numPr>
              <w:spacing w:before="120" w:after="120"/>
              <w:ind w:left="234"/>
            </w:pPr>
            <w:r w:rsidRPr="0042216E">
              <w:t>Správca IS</w:t>
            </w:r>
            <w:r w:rsidRPr="0042216E">
              <w:rPr>
                <w:rFonts w:cs="Calibri"/>
              </w:rPr>
              <w:t xml:space="preserve"> EFA </w:t>
            </w:r>
          </w:p>
          <w:p w14:paraId="6D44596F" w14:textId="77777777" w:rsidR="006F41BC" w:rsidRPr="0042216E" w:rsidRDefault="006F41BC" w:rsidP="00306F15">
            <w:pPr>
              <w:pStyle w:val="Odsekzoznamu"/>
              <w:numPr>
                <w:ilvl w:val="2"/>
                <w:numId w:val="56"/>
              </w:numPr>
              <w:spacing w:before="120" w:after="120"/>
              <w:ind w:left="234"/>
            </w:pPr>
            <w:r w:rsidRPr="0042216E">
              <w:t xml:space="preserve">IS </w:t>
            </w:r>
            <w:r w:rsidRPr="0042216E">
              <w:rPr>
                <w:rFonts w:cs="Calibri"/>
              </w:rPr>
              <w:t>Odberateľa</w:t>
            </w:r>
          </w:p>
          <w:p w14:paraId="28AD2967" w14:textId="00923BC4" w:rsidR="006F41BC" w:rsidRPr="0042216E" w:rsidRDefault="006F41BC" w:rsidP="00306F15">
            <w:pPr>
              <w:pStyle w:val="Odsekzoznamu"/>
              <w:numPr>
                <w:ilvl w:val="2"/>
                <w:numId w:val="56"/>
              </w:numPr>
              <w:spacing w:before="120" w:after="120"/>
              <w:ind w:left="234"/>
            </w:pPr>
            <w:r w:rsidRPr="0042216E">
              <w:t>IS Dodávateľa</w:t>
            </w:r>
          </w:p>
        </w:tc>
      </w:tr>
    </w:tbl>
    <w:p w14:paraId="73D9CF4E" w14:textId="77777777" w:rsidR="006F41BC" w:rsidRPr="0042216E" w:rsidRDefault="006F41BC" w:rsidP="0063549E">
      <w:pPr>
        <w:pStyle w:val="Nadpis4"/>
      </w:pPr>
      <w:r w:rsidRPr="0042216E">
        <w:t>Autentifikácia a riadenie prístupov</w:t>
      </w:r>
    </w:p>
    <w:tbl>
      <w:tblPr>
        <w:tblStyle w:val="Mriekatabuky"/>
        <w:tblW w:w="4744" w:type="pct"/>
        <w:tblLayout w:type="fixed"/>
        <w:tblLook w:val="04A0" w:firstRow="1" w:lastRow="0" w:firstColumn="1" w:lastColumn="0" w:noHBand="0" w:noVBand="1"/>
      </w:tblPr>
      <w:tblGrid>
        <w:gridCol w:w="2547"/>
        <w:gridCol w:w="7371"/>
      </w:tblGrid>
      <w:tr w:rsidR="005A2838" w:rsidRPr="0042216E" w14:paraId="49F1895D" w14:textId="77777777" w:rsidTr="00266964">
        <w:tc>
          <w:tcPr>
            <w:tcW w:w="1284" w:type="pct"/>
          </w:tcPr>
          <w:p w14:paraId="4243FABC" w14:textId="0C36E2FE" w:rsidR="005A2838" w:rsidRPr="0042216E" w:rsidRDefault="005A2838" w:rsidP="006F41BC">
            <w:pPr>
              <w:rPr>
                <w:rFonts w:cs="Calibri"/>
              </w:rPr>
            </w:pPr>
            <w:r w:rsidRPr="0042216E">
              <w:rPr>
                <w:rFonts w:cs="Calibri"/>
              </w:rPr>
              <w:t>Autentifikácia používateľov pre SK subjekty.</w:t>
            </w:r>
          </w:p>
        </w:tc>
        <w:tc>
          <w:tcPr>
            <w:tcW w:w="3716" w:type="pct"/>
          </w:tcPr>
          <w:p w14:paraId="44F6C507" w14:textId="2A40B21F" w:rsidR="005A2838" w:rsidRPr="0042216E" w:rsidRDefault="005A2838" w:rsidP="006F41BC">
            <w:pPr>
              <w:rPr>
                <w:rFonts w:cs="Calibri"/>
              </w:rPr>
            </w:pPr>
            <w:r w:rsidRPr="0042216E">
              <w:rPr>
                <w:rFonts w:cs="Calibri"/>
              </w:rPr>
              <w:t>Systém IS EFA bude na účely autentifikácie slovenských subjektov využívať modul IAM ÚPVS</w:t>
            </w:r>
          </w:p>
        </w:tc>
      </w:tr>
      <w:tr w:rsidR="006F41BC" w:rsidRPr="0042216E" w14:paraId="6ADDEC15" w14:textId="77777777" w:rsidTr="00266964">
        <w:tc>
          <w:tcPr>
            <w:tcW w:w="1284" w:type="pct"/>
          </w:tcPr>
          <w:p w14:paraId="4D5A4EB1" w14:textId="514544FB" w:rsidR="006F41BC" w:rsidRPr="0042216E" w:rsidRDefault="006F41BC" w:rsidP="006F41BC">
            <w:pPr>
              <w:rPr>
                <w:rFonts w:cs="Calibri"/>
              </w:rPr>
            </w:pPr>
            <w:r w:rsidRPr="0042216E">
              <w:rPr>
                <w:rFonts w:cs="Calibri"/>
              </w:rPr>
              <w:t xml:space="preserve">Autentifikácia </w:t>
            </w:r>
            <w:r w:rsidR="005A2838" w:rsidRPr="0042216E">
              <w:rPr>
                <w:rFonts w:cs="Calibri"/>
              </w:rPr>
              <w:t>systémových používateľov</w:t>
            </w:r>
            <w:r w:rsidRPr="0042216E">
              <w:rPr>
                <w:rFonts w:cs="Calibri"/>
              </w:rPr>
              <w:t xml:space="preserve"> SK subjekty</w:t>
            </w:r>
          </w:p>
        </w:tc>
        <w:tc>
          <w:tcPr>
            <w:tcW w:w="3716" w:type="pct"/>
          </w:tcPr>
          <w:p w14:paraId="68208732" w14:textId="29B74A70" w:rsidR="005A2838" w:rsidRPr="0042216E" w:rsidRDefault="005A2838" w:rsidP="006F41BC">
            <w:pPr>
              <w:rPr>
                <w:rFonts w:cs="Calibri"/>
              </w:rPr>
            </w:pPr>
          </w:p>
          <w:p w14:paraId="3E5697DB" w14:textId="142FC555" w:rsidR="00CE2E57" w:rsidRPr="0042216E" w:rsidRDefault="00CE2E57" w:rsidP="006F41BC">
            <w:pPr>
              <w:rPr>
                <w:rFonts w:cs="Calibri"/>
              </w:rPr>
            </w:pPr>
            <w:r w:rsidRPr="0042216E">
              <w:rPr>
                <w:rFonts w:cs="Calibri"/>
              </w:rPr>
              <w:t xml:space="preserve">Systémový prístup pre účely autentifikácie slovenských subjektov bude používať </w:t>
            </w:r>
          </w:p>
          <w:p w14:paraId="77EAEB4C" w14:textId="77AF7816" w:rsidR="00057EE9" w:rsidRPr="0042216E" w:rsidRDefault="00CE2E57" w:rsidP="00057EE9">
            <w:pPr>
              <w:rPr>
                <w:rFonts w:cs="Calibri"/>
              </w:rPr>
            </w:pPr>
            <w:r w:rsidRPr="0042216E">
              <w:rPr>
                <w:rFonts w:cs="Calibri"/>
              </w:rPr>
              <w:t>PKI infraštruktúru</w:t>
            </w:r>
            <w:r w:rsidR="00057EE9" w:rsidRPr="0042216E">
              <w:rPr>
                <w:rFonts w:cs="Calibri"/>
              </w:rPr>
              <w:t xml:space="preserve"> / autentifikácia </w:t>
            </w:r>
            <w:r w:rsidR="00057EE9" w:rsidRPr="0042216E">
              <w:t>zabezpečená platným a dôveryhodným certifikátom</w:t>
            </w:r>
            <w:r w:rsidR="005A2838" w:rsidRPr="0042216E">
              <w:rPr>
                <w:rFonts w:cs="Calibri"/>
              </w:rPr>
              <w:t xml:space="preserve">, pričom </w:t>
            </w:r>
            <w:r w:rsidR="00057EE9" w:rsidRPr="0042216E">
              <w:rPr>
                <w:rFonts w:cs="Calibri"/>
              </w:rPr>
              <w:t>Root CA entita bude vygenerovaná ako X.509 Root CA Issuing CA bude vygenerovaná ako sub-CA, podpísaná root CA.</w:t>
            </w:r>
          </w:p>
          <w:p w14:paraId="227CECE4" w14:textId="77777777" w:rsidR="005A2838" w:rsidRPr="0042216E" w:rsidRDefault="005A2838" w:rsidP="00057EE9">
            <w:pPr>
              <w:rPr>
                <w:rFonts w:cs="Calibri"/>
              </w:rPr>
            </w:pPr>
          </w:p>
          <w:p w14:paraId="0A51BC94" w14:textId="77777777" w:rsidR="00057EE9" w:rsidRPr="0042216E" w:rsidRDefault="00057EE9" w:rsidP="00057EE9">
            <w:pPr>
              <w:rPr>
                <w:rFonts w:cs="Calibri"/>
              </w:rPr>
            </w:pPr>
            <w:r w:rsidRPr="0042216E">
              <w:rPr>
                <w:rFonts w:cs="Calibri"/>
              </w:rPr>
              <w:t>Štandardné požiadavky na PKI parametre certifikačnej autority budú definované nasledovne:</w:t>
            </w:r>
          </w:p>
          <w:p w14:paraId="7CBC2A17" w14:textId="77777777" w:rsidR="00057EE9" w:rsidRPr="0042216E" w:rsidRDefault="00057EE9" w:rsidP="00057EE9">
            <w:pPr>
              <w:rPr>
                <w:rFonts w:cs="Calibri"/>
              </w:rPr>
            </w:pPr>
            <w:r w:rsidRPr="0042216E">
              <w:rPr>
                <w:rFonts w:cs="Calibri"/>
              </w:rPr>
              <w:t>· Root CA kľúče budú mať dĺžku 4096 bit</w:t>
            </w:r>
          </w:p>
          <w:p w14:paraId="59A7BAA0" w14:textId="219ED62F" w:rsidR="00057EE9" w:rsidRPr="0042216E" w:rsidRDefault="00057EE9" w:rsidP="00057EE9">
            <w:pPr>
              <w:rPr>
                <w:rFonts w:cs="Calibri"/>
              </w:rPr>
            </w:pPr>
            <w:r w:rsidRPr="0042216E">
              <w:rPr>
                <w:rFonts w:cs="Calibri"/>
              </w:rPr>
              <w:t>· Root CA kľúče budú mať dĺžku platnosti 1</w:t>
            </w:r>
            <w:r w:rsidR="00EB34E7" w:rsidRPr="0042216E">
              <w:rPr>
                <w:rFonts w:cs="Calibri"/>
              </w:rPr>
              <w:t>0</w:t>
            </w:r>
            <w:r w:rsidRPr="0042216E">
              <w:rPr>
                <w:rFonts w:cs="Calibri"/>
              </w:rPr>
              <w:t xml:space="preserve"> rokov</w:t>
            </w:r>
          </w:p>
          <w:p w14:paraId="12AF7926" w14:textId="658B9C05" w:rsidR="00057EE9" w:rsidRPr="0042216E" w:rsidRDefault="00057EE9" w:rsidP="00057EE9">
            <w:pPr>
              <w:rPr>
                <w:rFonts w:cs="Calibri"/>
              </w:rPr>
            </w:pPr>
            <w:r w:rsidRPr="0042216E">
              <w:rPr>
                <w:rFonts w:cs="Calibri"/>
              </w:rPr>
              <w:t>· Root CA certifikát bude mať dĺžku platnosti 1</w:t>
            </w:r>
            <w:r w:rsidR="00EB34E7" w:rsidRPr="0042216E">
              <w:rPr>
                <w:rFonts w:cs="Calibri"/>
              </w:rPr>
              <w:t>0</w:t>
            </w:r>
            <w:r w:rsidRPr="0042216E">
              <w:rPr>
                <w:rFonts w:cs="Calibri"/>
              </w:rPr>
              <w:t xml:space="preserve"> rokov</w:t>
            </w:r>
          </w:p>
          <w:p w14:paraId="70C7654B" w14:textId="37ED4894" w:rsidR="00057EE9" w:rsidRPr="0042216E" w:rsidRDefault="00057EE9" w:rsidP="00057EE9">
            <w:pPr>
              <w:rPr>
                <w:rFonts w:cs="Calibri"/>
              </w:rPr>
            </w:pPr>
            <w:r w:rsidRPr="0042216E">
              <w:rPr>
                <w:rFonts w:cs="Calibri"/>
              </w:rPr>
              <w:t>· Root CA kľúče budú regenerované každých 1</w:t>
            </w:r>
            <w:r w:rsidR="00EB34E7" w:rsidRPr="0042216E">
              <w:rPr>
                <w:rFonts w:cs="Calibri"/>
              </w:rPr>
              <w:t>0</w:t>
            </w:r>
            <w:r w:rsidRPr="0042216E">
              <w:rPr>
                <w:rFonts w:cs="Calibri"/>
              </w:rPr>
              <w:t xml:space="preserve"> rokov</w:t>
            </w:r>
          </w:p>
          <w:p w14:paraId="083D0A49" w14:textId="6CEC362B" w:rsidR="00EB34E7" w:rsidRPr="0042216E" w:rsidRDefault="00EB34E7" w:rsidP="00306F15">
            <w:pPr>
              <w:pStyle w:val="Odsekzoznamu"/>
              <w:numPr>
                <w:ilvl w:val="2"/>
                <w:numId w:val="56"/>
              </w:numPr>
              <w:rPr>
                <w:rFonts w:cs="Calibri"/>
              </w:rPr>
            </w:pPr>
            <w:r w:rsidRPr="0042216E">
              <w:rPr>
                <w:rFonts w:cs="Calibri"/>
              </w:rPr>
              <w:t>Root CA podpisový algoritmus bude sha512</w:t>
            </w:r>
            <w:r w:rsidR="00D376B9" w:rsidRPr="0042216E">
              <w:rPr>
                <w:rFonts w:cs="Calibri"/>
              </w:rPr>
              <w:t xml:space="preserve"> </w:t>
            </w:r>
            <w:r w:rsidRPr="0042216E">
              <w:rPr>
                <w:rFonts w:cs="Calibri"/>
              </w:rPr>
              <w:t>with</w:t>
            </w:r>
            <w:r w:rsidR="00D376B9" w:rsidRPr="0042216E">
              <w:rPr>
                <w:rFonts w:cs="Calibri"/>
              </w:rPr>
              <w:t xml:space="preserve"> </w:t>
            </w:r>
            <w:r w:rsidRPr="0042216E">
              <w:rPr>
                <w:rFonts w:cs="Calibri"/>
              </w:rPr>
              <w:t>RSA</w:t>
            </w:r>
            <w:r w:rsidR="00D376B9" w:rsidRPr="0042216E">
              <w:rPr>
                <w:rFonts w:cs="Calibri"/>
              </w:rPr>
              <w:t xml:space="preserve"> </w:t>
            </w:r>
            <w:r w:rsidRPr="0042216E">
              <w:rPr>
                <w:rFonts w:cs="Calibri"/>
              </w:rPr>
              <w:t>Encryption</w:t>
            </w:r>
          </w:p>
          <w:p w14:paraId="2C85DAD2" w14:textId="4D6A56FF" w:rsidR="00057EE9" w:rsidRPr="0042216E" w:rsidRDefault="00057EE9" w:rsidP="00057EE9">
            <w:pPr>
              <w:rPr>
                <w:rFonts w:cs="Calibri"/>
              </w:rPr>
            </w:pPr>
            <w:r w:rsidRPr="0042216E">
              <w:rPr>
                <w:rFonts w:cs="Calibri"/>
              </w:rPr>
              <w:t>· Issuing (Sub) CA kľúče budú mať dĺžku 4096 bit</w:t>
            </w:r>
          </w:p>
          <w:p w14:paraId="26286569" w14:textId="77777777" w:rsidR="00057EE9" w:rsidRPr="0042216E" w:rsidRDefault="00057EE9" w:rsidP="00057EE9">
            <w:pPr>
              <w:rPr>
                <w:rFonts w:cs="Calibri"/>
              </w:rPr>
            </w:pPr>
            <w:r w:rsidRPr="0042216E">
              <w:rPr>
                <w:rFonts w:cs="Calibri"/>
              </w:rPr>
              <w:t>· Issuing (Sub) CA kľúče budú mať dĺžku platnosti 5 rokov</w:t>
            </w:r>
          </w:p>
          <w:p w14:paraId="76C72CAE" w14:textId="77777777" w:rsidR="00057EE9" w:rsidRPr="0042216E" w:rsidRDefault="00057EE9" w:rsidP="00057EE9">
            <w:pPr>
              <w:rPr>
                <w:rFonts w:cs="Calibri"/>
              </w:rPr>
            </w:pPr>
            <w:r w:rsidRPr="0042216E">
              <w:rPr>
                <w:rFonts w:cs="Calibri"/>
              </w:rPr>
              <w:t>· Issuing (Sub) CA certifikát bude mať dĺžku platnosti 5 rokov</w:t>
            </w:r>
          </w:p>
          <w:p w14:paraId="520A109C" w14:textId="77777777" w:rsidR="00057EE9" w:rsidRPr="0042216E" w:rsidRDefault="00057EE9" w:rsidP="00057EE9">
            <w:pPr>
              <w:rPr>
                <w:rFonts w:cs="Calibri"/>
              </w:rPr>
            </w:pPr>
            <w:r w:rsidRPr="0042216E">
              <w:rPr>
                <w:rFonts w:cs="Calibri"/>
              </w:rPr>
              <w:t>· Issuing (Sub) CA kľúče budú regenerované každých 5 rokov</w:t>
            </w:r>
          </w:p>
          <w:p w14:paraId="672C252F" w14:textId="084BEA5D" w:rsidR="00057EE9" w:rsidRPr="0042216E" w:rsidRDefault="00057EE9" w:rsidP="00057EE9">
            <w:pPr>
              <w:rPr>
                <w:rFonts w:cs="Calibri"/>
              </w:rPr>
            </w:pPr>
            <w:r w:rsidRPr="0042216E">
              <w:rPr>
                <w:rFonts w:cs="Calibri"/>
              </w:rPr>
              <w:t>· PKI entity pre prevádzku CA budú mať dĺžku kľúčov 4096 bit</w:t>
            </w:r>
          </w:p>
          <w:p w14:paraId="239B6739" w14:textId="25062AA9" w:rsidR="00057EE9" w:rsidRPr="0042216E" w:rsidRDefault="00057EE9" w:rsidP="00057EE9">
            <w:pPr>
              <w:rPr>
                <w:rFonts w:cs="Calibri"/>
              </w:rPr>
            </w:pPr>
            <w:r w:rsidRPr="0042216E">
              <w:rPr>
                <w:rFonts w:cs="Calibri"/>
              </w:rPr>
              <w:t xml:space="preserve">· kľúče koncových entít budú mať dĺžku </w:t>
            </w:r>
            <w:r w:rsidR="00EB34E7" w:rsidRPr="0042216E">
              <w:rPr>
                <w:rFonts w:cs="Calibri"/>
              </w:rPr>
              <w:t>2048</w:t>
            </w:r>
            <w:r w:rsidR="00211EC7" w:rsidRPr="0042216E">
              <w:rPr>
                <w:rFonts w:cs="Calibri"/>
              </w:rPr>
              <w:t xml:space="preserve"> </w:t>
            </w:r>
            <w:r w:rsidRPr="0042216E">
              <w:rPr>
                <w:rFonts w:cs="Calibri"/>
              </w:rPr>
              <w:t>bit</w:t>
            </w:r>
          </w:p>
          <w:p w14:paraId="1BD3C5CF" w14:textId="16F04AAC" w:rsidR="00057EE9" w:rsidRPr="0042216E" w:rsidRDefault="00057EE9" w:rsidP="00057EE9">
            <w:pPr>
              <w:rPr>
                <w:rFonts w:cs="Calibri"/>
              </w:rPr>
            </w:pPr>
            <w:r w:rsidRPr="0042216E">
              <w:rPr>
                <w:rFonts w:cs="Calibri"/>
              </w:rPr>
              <w:t xml:space="preserve">· kľúče koncových entít budú mať dĺžku platnosti </w:t>
            </w:r>
            <w:r w:rsidR="00211EC7" w:rsidRPr="0042216E">
              <w:rPr>
                <w:rFonts w:cs="Calibri"/>
              </w:rPr>
              <w:t>2</w:t>
            </w:r>
            <w:r w:rsidRPr="0042216E">
              <w:rPr>
                <w:rFonts w:cs="Calibri"/>
              </w:rPr>
              <w:t xml:space="preserve"> rok</w:t>
            </w:r>
            <w:r w:rsidR="00211EC7" w:rsidRPr="0042216E">
              <w:rPr>
                <w:rFonts w:cs="Calibri"/>
              </w:rPr>
              <w:t xml:space="preserve">y </w:t>
            </w:r>
          </w:p>
          <w:p w14:paraId="26585058" w14:textId="3E24081D" w:rsidR="00057EE9" w:rsidRPr="0042216E" w:rsidRDefault="00057EE9" w:rsidP="00057EE9">
            <w:pPr>
              <w:rPr>
                <w:rFonts w:cs="Calibri"/>
              </w:rPr>
            </w:pPr>
            <w:r w:rsidRPr="0042216E">
              <w:rPr>
                <w:rFonts w:cs="Calibri"/>
              </w:rPr>
              <w:t xml:space="preserve">· certifikáty koncových entít budú mať dĺžku platnosti </w:t>
            </w:r>
            <w:r w:rsidR="00211EC7" w:rsidRPr="0042216E">
              <w:rPr>
                <w:rFonts w:cs="Calibri"/>
              </w:rPr>
              <w:t>2</w:t>
            </w:r>
            <w:r w:rsidRPr="0042216E">
              <w:rPr>
                <w:rFonts w:cs="Calibri"/>
              </w:rPr>
              <w:t xml:space="preserve"> rok</w:t>
            </w:r>
            <w:r w:rsidR="00211EC7" w:rsidRPr="0042216E">
              <w:rPr>
                <w:rFonts w:cs="Calibri"/>
              </w:rPr>
              <w:t>y</w:t>
            </w:r>
          </w:p>
          <w:p w14:paraId="250F1803" w14:textId="050F10D0" w:rsidR="00057EE9" w:rsidRPr="0042216E" w:rsidRDefault="00057EE9" w:rsidP="00057EE9">
            <w:pPr>
              <w:rPr>
                <w:rFonts w:cs="Calibri"/>
              </w:rPr>
            </w:pPr>
            <w:r w:rsidRPr="0042216E">
              <w:rPr>
                <w:rFonts w:cs="Calibri"/>
              </w:rPr>
              <w:t>· kľúče koncových</w:t>
            </w:r>
            <w:r w:rsidR="00211EC7" w:rsidRPr="0042216E">
              <w:rPr>
                <w:rFonts w:cs="Calibri"/>
              </w:rPr>
              <w:t xml:space="preserve"> entít budú obmieňané každé 2 </w:t>
            </w:r>
            <w:r w:rsidRPr="0042216E">
              <w:rPr>
                <w:rFonts w:cs="Calibri"/>
              </w:rPr>
              <w:t>rok</w:t>
            </w:r>
            <w:r w:rsidR="00211EC7" w:rsidRPr="0042216E">
              <w:rPr>
                <w:rFonts w:cs="Calibri"/>
              </w:rPr>
              <w:t>y</w:t>
            </w:r>
          </w:p>
          <w:p w14:paraId="31B586FD" w14:textId="77777777" w:rsidR="00EB34E7" w:rsidRPr="0042216E" w:rsidRDefault="00EB34E7" w:rsidP="00306F15">
            <w:pPr>
              <w:pStyle w:val="Odsekzoznamu"/>
              <w:numPr>
                <w:ilvl w:val="2"/>
                <w:numId w:val="56"/>
              </w:numPr>
              <w:rPr>
                <w:rFonts w:cs="Calibri"/>
              </w:rPr>
            </w:pPr>
            <w:r w:rsidRPr="0042216E">
              <w:rPr>
                <w:rFonts w:cs="Calibri"/>
              </w:rPr>
              <w:t>podpisový algoritmus bude sha256 With RSA</w:t>
            </w:r>
          </w:p>
          <w:p w14:paraId="652AB02C" w14:textId="77777777" w:rsidR="00EB34E7" w:rsidRPr="0042216E" w:rsidRDefault="00EB34E7" w:rsidP="00057EE9">
            <w:pPr>
              <w:rPr>
                <w:rFonts w:cs="Calibri"/>
              </w:rPr>
            </w:pPr>
          </w:p>
          <w:p w14:paraId="4F18EEF9" w14:textId="77777777" w:rsidR="00057EE9" w:rsidRPr="0042216E" w:rsidRDefault="00057EE9" w:rsidP="00057EE9">
            <w:pPr>
              <w:rPr>
                <w:rFonts w:cs="Calibri"/>
              </w:rPr>
            </w:pPr>
            <w:r w:rsidRPr="0042216E">
              <w:rPr>
                <w:rFonts w:cs="Calibri"/>
              </w:rPr>
              <w:t>· CRL Root certifikačnej autority bude platné 90 dní</w:t>
            </w:r>
          </w:p>
          <w:p w14:paraId="0A94B607" w14:textId="77777777" w:rsidR="00057EE9" w:rsidRPr="0042216E" w:rsidRDefault="00057EE9" w:rsidP="00057EE9">
            <w:pPr>
              <w:rPr>
                <w:rFonts w:cs="Calibri"/>
              </w:rPr>
            </w:pPr>
            <w:r w:rsidRPr="0042216E">
              <w:rPr>
                <w:rFonts w:cs="Calibri"/>
              </w:rPr>
              <w:t>· CRL Issuing CA bude platné 1 deň</w:t>
            </w:r>
          </w:p>
          <w:p w14:paraId="0617EFC8" w14:textId="3D8BF628" w:rsidR="00057EE9" w:rsidRPr="0042216E" w:rsidRDefault="00057EE9" w:rsidP="00057EE9">
            <w:pPr>
              <w:rPr>
                <w:rFonts w:cs="Calibri"/>
              </w:rPr>
            </w:pPr>
            <w:r w:rsidRPr="0042216E">
              <w:rPr>
                <w:rFonts w:cs="Calibri"/>
              </w:rPr>
              <w:lastRenderedPageBreak/>
              <w:t xml:space="preserve">· CRL bude ukladané do existujúceho LDAP </w:t>
            </w:r>
            <w:r w:rsidR="00211EC7" w:rsidRPr="0042216E">
              <w:rPr>
                <w:rFonts w:cs="Calibri"/>
              </w:rPr>
              <w:t xml:space="preserve">na </w:t>
            </w:r>
            <w:r w:rsidRPr="0042216E">
              <w:rPr>
                <w:rFonts w:cs="Calibri"/>
              </w:rPr>
              <w:t>FS</w:t>
            </w:r>
          </w:p>
          <w:p w14:paraId="5F5678D6" w14:textId="77777777" w:rsidR="00057EE9" w:rsidRPr="0042216E" w:rsidRDefault="00057EE9" w:rsidP="00057EE9">
            <w:pPr>
              <w:rPr>
                <w:rFonts w:cs="Calibri"/>
              </w:rPr>
            </w:pPr>
            <w:r w:rsidRPr="0042216E">
              <w:rPr>
                <w:rFonts w:cs="Calibri"/>
              </w:rPr>
              <w:t>· Generovanie a kontrola kvality kľúčov bude prebiehať na HSM</w:t>
            </w:r>
          </w:p>
          <w:p w14:paraId="61DDB9C0" w14:textId="2596B241" w:rsidR="00057EE9" w:rsidRPr="0042216E" w:rsidRDefault="00057EE9" w:rsidP="00057EE9">
            <w:pPr>
              <w:rPr>
                <w:rFonts w:cs="Calibri"/>
              </w:rPr>
            </w:pPr>
            <w:r w:rsidRPr="0042216E">
              <w:rPr>
                <w:rFonts w:cs="Calibri"/>
              </w:rPr>
              <w:t>· Vydávanie certifikátov bude aplikovať metódu urezávania platnosti certifikátov po dobu</w:t>
            </w:r>
            <w:r w:rsidR="00211EC7" w:rsidRPr="0042216E">
              <w:rPr>
                <w:rFonts w:cs="Calibri"/>
              </w:rPr>
              <w:t xml:space="preserve"> </w:t>
            </w:r>
            <w:r w:rsidRPr="0042216E">
              <w:rPr>
                <w:rFonts w:cs="Calibri"/>
              </w:rPr>
              <w:t>platnosti vydávajúcej CA</w:t>
            </w:r>
          </w:p>
          <w:p w14:paraId="02291646" w14:textId="5A8529D8" w:rsidR="00057EE9" w:rsidRPr="0042216E" w:rsidRDefault="00057EE9" w:rsidP="00057EE9">
            <w:pPr>
              <w:rPr>
                <w:rFonts w:cs="Calibri"/>
              </w:rPr>
            </w:pPr>
            <w:r w:rsidRPr="0042216E">
              <w:rPr>
                <w:rFonts w:cs="Calibri"/>
              </w:rPr>
              <w:t>· CA bude zaručovať, že nevydá certifikát s rovnakým verejným kľúčom dvom používateľom,</w:t>
            </w:r>
            <w:r w:rsidR="00211EC7" w:rsidRPr="0042216E">
              <w:rPr>
                <w:rFonts w:cs="Calibri"/>
              </w:rPr>
              <w:t xml:space="preserve"> </w:t>
            </w:r>
            <w:r w:rsidRPr="0042216E">
              <w:rPr>
                <w:rFonts w:cs="Calibri"/>
              </w:rPr>
              <w:t>resp. dvom rôznym Subjekt DN</w:t>
            </w:r>
          </w:p>
          <w:p w14:paraId="1C89BB2A" w14:textId="3C9AF189" w:rsidR="00F123EA" w:rsidRPr="0042216E" w:rsidRDefault="00F123EA" w:rsidP="00211EC7">
            <w:pPr>
              <w:pStyle w:val="Odsekzoznamu"/>
              <w:ind w:left="180"/>
              <w:rPr>
                <w:rFonts w:cs="Calibri"/>
              </w:rPr>
            </w:pPr>
          </w:p>
        </w:tc>
      </w:tr>
      <w:tr w:rsidR="006F41BC" w:rsidRPr="0042216E" w14:paraId="6539E906" w14:textId="77777777" w:rsidTr="00266964">
        <w:tc>
          <w:tcPr>
            <w:tcW w:w="1284" w:type="pct"/>
          </w:tcPr>
          <w:p w14:paraId="03EEB763" w14:textId="501B0AD7" w:rsidR="006F41BC" w:rsidRPr="0042216E" w:rsidRDefault="006F41BC" w:rsidP="006F41BC">
            <w:pPr>
              <w:rPr>
                <w:rFonts w:cs="Calibri"/>
              </w:rPr>
            </w:pPr>
            <w:r w:rsidRPr="0042216E">
              <w:rPr>
                <w:rFonts w:cs="Calibri"/>
              </w:rPr>
              <w:lastRenderedPageBreak/>
              <w:t>Dvojfaktorová autentifikácia zahraničných subjektov</w:t>
            </w:r>
          </w:p>
        </w:tc>
        <w:tc>
          <w:tcPr>
            <w:tcW w:w="3716" w:type="pct"/>
          </w:tcPr>
          <w:p w14:paraId="4994A615" w14:textId="0DB12FC1" w:rsidR="005A2838" w:rsidRPr="0042216E" w:rsidRDefault="005A2838" w:rsidP="006F41BC">
            <w:pPr>
              <w:rPr>
                <w:rFonts w:cs="Calibri"/>
              </w:rPr>
            </w:pPr>
            <w:r w:rsidRPr="0042216E">
              <w:rPr>
                <w:rFonts w:cs="Calibri"/>
              </w:rPr>
              <w:t>Ak bude umožnené do systému pristupovať zahraničným používateľom, využije sa prihlasovanie cez IAM UPVS.</w:t>
            </w:r>
          </w:p>
          <w:p w14:paraId="77FDF8AC" w14:textId="1FD73E6E" w:rsidR="006F41BC" w:rsidRPr="0042216E" w:rsidRDefault="006F41BC" w:rsidP="006F41BC">
            <w:pPr>
              <w:rPr>
                <w:rFonts w:cs="Calibri"/>
              </w:rPr>
            </w:pPr>
          </w:p>
        </w:tc>
      </w:tr>
      <w:tr w:rsidR="006F41BC" w:rsidRPr="0042216E" w14:paraId="54533A92" w14:textId="77777777" w:rsidTr="00266964">
        <w:tc>
          <w:tcPr>
            <w:tcW w:w="1284" w:type="pct"/>
          </w:tcPr>
          <w:p w14:paraId="100534D5" w14:textId="4ACFD9D1" w:rsidR="006F41BC" w:rsidRPr="0042216E" w:rsidRDefault="006F41BC" w:rsidP="006F41BC">
            <w:pPr>
              <w:rPr>
                <w:rFonts w:cs="Calibri"/>
              </w:rPr>
            </w:pPr>
            <w:r w:rsidRPr="0042216E">
              <w:rPr>
                <w:rFonts w:cs="Calibri"/>
              </w:rPr>
              <w:t>Funkcionalita výberu subjektu pri prihlásení</w:t>
            </w:r>
          </w:p>
        </w:tc>
        <w:tc>
          <w:tcPr>
            <w:tcW w:w="3716" w:type="pct"/>
          </w:tcPr>
          <w:p w14:paraId="32C896F0" w14:textId="0FD522FB" w:rsidR="006F41BC" w:rsidRPr="0042216E" w:rsidRDefault="006F41BC" w:rsidP="006F41BC">
            <w:pPr>
              <w:rPr>
                <w:rFonts w:cs="Calibri"/>
              </w:rPr>
            </w:pPr>
            <w:r w:rsidRPr="0042216E">
              <w:rPr>
                <w:rFonts w:cs="Calibri"/>
              </w:rPr>
              <w:t>Systém po úspešnej autentifikácii používateľa</w:t>
            </w:r>
            <w:r w:rsidR="005D7BCD" w:rsidRPr="0042216E">
              <w:rPr>
                <w:rFonts w:cs="Calibri"/>
              </w:rPr>
              <w:t xml:space="preserve"> prostredníctvom modulu IAM UPVS</w:t>
            </w:r>
            <w:r w:rsidRPr="0042216E">
              <w:rPr>
                <w:rFonts w:cs="Calibri"/>
              </w:rPr>
              <w:t xml:space="preserve"> umožní jeho prístup do IS EFA. V prípade, že bude mať používateľ prístup k viacerým subjektom, umožní používateľovi výber subjektu</w:t>
            </w:r>
            <w:r w:rsidR="005D7BCD" w:rsidRPr="0042216E">
              <w:rPr>
                <w:rFonts w:cs="Calibri"/>
              </w:rPr>
              <w:t xml:space="preserve"> za ktorý bude FA aktuálne sprac</w:t>
            </w:r>
            <w:r w:rsidR="00894D14" w:rsidRPr="0042216E">
              <w:rPr>
                <w:rFonts w:cs="Calibri"/>
              </w:rPr>
              <w:t>ová</w:t>
            </w:r>
            <w:r w:rsidR="005D7BCD" w:rsidRPr="0042216E">
              <w:rPr>
                <w:rFonts w:cs="Calibri"/>
              </w:rPr>
              <w:t>vať</w:t>
            </w:r>
            <w:r w:rsidRPr="0042216E">
              <w:rPr>
                <w:rFonts w:cs="Calibri"/>
              </w:rPr>
              <w:t xml:space="preserve">. </w:t>
            </w:r>
          </w:p>
        </w:tc>
      </w:tr>
      <w:tr w:rsidR="006F41BC" w:rsidRPr="0042216E" w14:paraId="797D9DC9" w14:textId="77777777" w:rsidTr="00266964">
        <w:tc>
          <w:tcPr>
            <w:tcW w:w="1284" w:type="pct"/>
          </w:tcPr>
          <w:p w14:paraId="160C4CB5" w14:textId="748F4660" w:rsidR="006F41BC" w:rsidRPr="0042216E" w:rsidRDefault="006F41BC" w:rsidP="006F41BC">
            <w:pPr>
              <w:rPr>
                <w:rFonts w:cs="Calibri"/>
              </w:rPr>
            </w:pPr>
            <w:r w:rsidRPr="0042216E">
              <w:rPr>
                <w:rFonts w:cs="Calibri"/>
              </w:rPr>
              <w:t>Funkcionalita pre zablokovanie opakovaného neúspešného pokusu o prihlásenie</w:t>
            </w:r>
          </w:p>
        </w:tc>
        <w:tc>
          <w:tcPr>
            <w:tcW w:w="3716" w:type="pct"/>
          </w:tcPr>
          <w:p w14:paraId="70E76E41" w14:textId="322FF323" w:rsidR="006F41BC" w:rsidRPr="0042216E" w:rsidRDefault="006F41BC" w:rsidP="006F41BC">
            <w:pPr>
              <w:rPr>
                <w:rFonts w:cs="Calibri"/>
              </w:rPr>
            </w:pPr>
            <w:r w:rsidRPr="0042216E">
              <w:rPr>
                <w:rFonts w:cs="Calibri"/>
              </w:rPr>
              <w:t xml:space="preserve">Systém bude obsahovať funkcionalitu pre zablokovanie prístupu používateľa do IS EFA, z dôvodu opakovaného neúspešného pokusu o prihlásenie. </w:t>
            </w:r>
          </w:p>
        </w:tc>
      </w:tr>
      <w:tr w:rsidR="006F41BC" w:rsidRPr="0042216E" w14:paraId="1BB78720" w14:textId="77777777" w:rsidTr="00266964">
        <w:tc>
          <w:tcPr>
            <w:tcW w:w="1284" w:type="pct"/>
          </w:tcPr>
          <w:p w14:paraId="7EC33CD6" w14:textId="2B059B6E" w:rsidR="006F41BC" w:rsidRPr="0042216E" w:rsidRDefault="006F41BC" w:rsidP="006F41BC">
            <w:pPr>
              <w:rPr>
                <w:rFonts w:cs="Calibri"/>
              </w:rPr>
            </w:pPr>
            <w:r w:rsidRPr="0042216E">
              <w:rPr>
                <w:rFonts w:cs="Calibri"/>
              </w:rPr>
              <w:t xml:space="preserve">Funkcionalita pre odblokovanie zablokovaného prístupu používateľa </w:t>
            </w:r>
          </w:p>
        </w:tc>
        <w:tc>
          <w:tcPr>
            <w:tcW w:w="3716" w:type="pct"/>
          </w:tcPr>
          <w:p w14:paraId="2301EB95" w14:textId="358784FD" w:rsidR="006F41BC" w:rsidRPr="0042216E" w:rsidRDefault="006F41BC" w:rsidP="006F41BC">
            <w:pPr>
              <w:rPr>
                <w:rFonts w:cs="Calibri"/>
              </w:rPr>
            </w:pPr>
            <w:r w:rsidRPr="0042216E">
              <w:rPr>
                <w:rFonts w:cs="Calibri"/>
              </w:rPr>
              <w:t xml:space="preserve">Pre Správcu subjektu a Správcu IS EFA bude v systéme dostupná funkcionalita pre odblokovanie prístupu používateľa do IS EFA. </w:t>
            </w:r>
          </w:p>
        </w:tc>
      </w:tr>
    </w:tbl>
    <w:p w14:paraId="045F660B" w14:textId="6399081A" w:rsidR="00AA7CDE" w:rsidRPr="0042216E" w:rsidRDefault="00AA7CDE" w:rsidP="0063549E">
      <w:pPr>
        <w:pStyle w:val="Nadpis4"/>
      </w:pPr>
      <w:r w:rsidRPr="0042216E">
        <w:t>Zabezpečenie aplikácií</w:t>
      </w:r>
    </w:p>
    <w:tbl>
      <w:tblPr>
        <w:tblStyle w:val="Mriekatabuky"/>
        <w:tblW w:w="4744" w:type="pct"/>
        <w:tblLayout w:type="fixed"/>
        <w:tblLook w:val="04A0" w:firstRow="1" w:lastRow="0" w:firstColumn="1" w:lastColumn="0" w:noHBand="0" w:noVBand="1"/>
      </w:tblPr>
      <w:tblGrid>
        <w:gridCol w:w="2547"/>
        <w:gridCol w:w="7371"/>
      </w:tblGrid>
      <w:tr w:rsidR="00AA7CDE" w:rsidRPr="0042216E" w14:paraId="25B215E9" w14:textId="77777777" w:rsidTr="00BF3AF0">
        <w:tc>
          <w:tcPr>
            <w:tcW w:w="1284" w:type="pct"/>
          </w:tcPr>
          <w:p w14:paraId="33D76120" w14:textId="77777777" w:rsidR="00AA7CDE" w:rsidRPr="0042216E" w:rsidRDefault="00AA7CDE" w:rsidP="00BF3AF0">
            <w:pPr>
              <w:rPr>
                <w:rFonts w:cs="Calibri"/>
              </w:rPr>
            </w:pPr>
            <w:r w:rsidRPr="0042216E">
              <w:rPr>
                <w:rFonts w:cs="Calibri"/>
              </w:rPr>
              <w:t xml:space="preserve">Požiadavka na anonymizáciu údajov počas vývoja a testovania </w:t>
            </w:r>
          </w:p>
        </w:tc>
        <w:tc>
          <w:tcPr>
            <w:tcW w:w="3716" w:type="pct"/>
          </w:tcPr>
          <w:p w14:paraId="68B5E8D5" w14:textId="77777777" w:rsidR="00AA7CDE" w:rsidRPr="0042216E" w:rsidRDefault="00AA7CDE" w:rsidP="00BF3AF0">
            <w:pPr>
              <w:jc w:val="both"/>
            </w:pPr>
            <w:r w:rsidRPr="0042216E">
              <w:rPr>
                <w:rFonts w:cs="Calibri"/>
              </w:rPr>
              <w:t xml:space="preserve">Počas vývoja a/alebo testovania musia byť použité anonymizované, resp. fiktívne údaje. </w:t>
            </w:r>
          </w:p>
        </w:tc>
      </w:tr>
      <w:tr w:rsidR="00AA7CDE" w:rsidRPr="0042216E" w14:paraId="29EADDEE" w14:textId="77777777" w:rsidTr="00BF3AF0">
        <w:tc>
          <w:tcPr>
            <w:tcW w:w="1284" w:type="pct"/>
          </w:tcPr>
          <w:p w14:paraId="3BFF6004" w14:textId="77777777" w:rsidR="00AA7CDE" w:rsidRPr="0042216E" w:rsidRDefault="00AA7CDE" w:rsidP="00BF3AF0">
            <w:pPr>
              <w:rPr>
                <w:rFonts w:cs="Calibri"/>
              </w:rPr>
            </w:pPr>
            <w:r w:rsidRPr="0042216E">
              <w:rPr>
                <w:rFonts w:cs="Calibri"/>
              </w:rPr>
              <w:t>Požiadavky pre Web aplikáciu</w:t>
            </w:r>
          </w:p>
        </w:tc>
        <w:tc>
          <w:tcPr>
            <w:tcW w:w="3716" w:type="pct"/>
            <w:vAlign w:val="center"/>
          </w:tcPr>
          <w:p w14:paraId="4F134129" w14:textId="77777777" w:rsidR="00AA7CDE" w:rsidRPr="0042216E" w:rsidRDefault="00AA7CDE" w:rsidP="00BF3AF0">
            <w:pPr>
              <w:jc w:val="both"/>
              <w:rPr>
                <w:rFonts w:cs="Calibri"/>
              </w:rPr>
            </w:pPr>
            <w:r w:rsidRPr="0042216E">
              <w:rPr>
                <w:rFonts w:cs="Calibri"/>
              </w:rPr>
              <w:t xml:space="preserve">Web aplikácia (portál) systému musí byť v súlade s požiadavkami legislatívy a </w:t>
            </w:r>
            <w:r w:rsidRPr="0042216E">
              <w:t>bezpečnostnými normami</w:t>
            </w:r>
            <w:r w:rsidRPr="0042216E">
              <w:rPr>
                <w:rFonts w:cs="Calibri"/>
              </w:rPr>
              <w:t xml:space="preserve"> : </w:t>
            </w:r>
          </w:p>
          <w:p w14:paraId="30B79537" w14:textId="77777777" w:rsidR="00AA7CDE" w:rsidRPr="0042216E" w:rsidRDefault="00AA7CDE" w:rsidP="00306F15">
            <w:pPr>
              <w:pStyle w:val="Odsekzoznamu"/>
              <w:numPr>
                <w:ilvl w:val="2"/>
                <w:numId w:val="56"/>
              </w:numPr>
              <w:spacing w:before="60"/>
              <w:ind w:left="238" w:hanging="181"/>
              <w:contextualSpacing w:val="0"/>
              <w:jc w:val="both"/>
            </w:pPr>
            <w:r w:rsidRPr="0042216E">
              <w:rPr>
                <w:rFonts w:cs="Calibri"/>
              </w:rPr>
              <w:t xml:space="preserve">aplikácia </w:t>
            </w:r>
            <w:r w:rsidRPr="0042216E">
              <w:t xml:space="preserve">musí zobrazovať v prípade chyby aplikácie iba všeobecné chybové hlásenie, </w:t>
            </w:r>
          </w:p>
          <w:p w14:paraId="0DE43839" w14:textId="77777777" w:rsidR="00AA7CDE" w:rsidRPr="0042216E" w:rsidRDefault="00AA7CDE" w:rsidP="00306F15">
            <w:pPr>
              <w:pStyle w:val="Odsekzoznamu"/>
              <w:numPr>
                <w:ilvl w:val="2"/>
                <w:numId w:val="56"/>
              </w:numPr>
              <w:spacing w:before="120" w:after="120"/>
              <w:ind w:left="234"/>
              <w:jc w:val="both"/>
            </w:pPr>
            <w:r w:rsidRPr="0042216E">
              <w:t xml:space="preserve">v generovanom kóde nesmú byť prítomné komentáre, citlivé informácie a odkazy na vnútorné IP adresy, </w:t>
            </w:r>
          </w:p>
          <w:p w14:paraId="074DA300" w14:textId="77777777" w:rsidR="00AA7CDE" w:rsidRPr="0042216E" w:rsidRDefault="00AA7CDE" w:rsidP="00306F15">
            <w:pPr>
              <w:pStyle w:val="Odsekzoznamu"/>
              <w:numPr>
                <w:ilvl w:val="2"/>
                <w:numId w:val="56"/>
              </w:numPr>
              <w:spacing w:before="120" w:after="120"/>
              <w:ind w:left="234"/>
              <w:jc w:val="both"/>
            </w:pPr>
            <w:r w:rsidRPr="0042216E">
              <w:t xml:space="preserve">aplikácia musí pristupovať k ďalším aplikáciám a serverom prostredníctvom doménového mena (nie IP adresy, obzvlášť internej), </w:t>
            </w:r>
          </w:p>
          <w:p w14:paraId="4872E4A2" w14:textId="77777777" w:rsidR="00AA7CDE" w:rsidRPr="0042216E" w:rsidRDefault="00AA7CDE" w:rsidP="00306F15">
            <w:pPr>
              <w:pStyle w:val="Odsekzoznamu"/>
              <w:numPr>
                <w:ilvl w:val="2"/>
                <w:numId w:val="56"/>
              </w:numPr>
              <w:spacing w:before="120" w:after="120"/>
              <w:ind w:left="234"/>
              <w:jc w:val="both"/>
            </w:pPr>
            <w:r w:rsidRPr="0042216E">
              <w:t xml:space="preserve">aplikácia nesmie reflektovať obsahy hlavičiek v odpovedi servera, </w:t>
            </w:r>
          </w:p>
          <w:p w14:paraId="7AB9E614" w14:textId="77777777" w:rsidR="00AA7CDE" w:rsidRPr="0042216E" w:rsidRDefault="00AA7CDE" w:rsidP="00306F15">
            <w:pPr>
              <w:pStyle w:val="Odsekzoznamu"/>
              <w:numPr>
                <w:ilvl w:val="2"/>
                <w:numId w:val="56"/>
              </w:numPr>
              <w:spacing w:before="120" w:after="120"/>
              <w:ind w:left="234"/>
              <w:jc w:val="both"/>
            </w:pPr>
            <w:r w:rsidRPr="0042216E">
              <w:t xml:space="preserve">pre posielanie citlivých a autentifikačných údajov musí byť vynucované HTTPS spojenie, </w:t>
            </w:r>
          </w:p>
          <w:p w14:paraId="48BC7531" w14:textId="77777777" w:rsidR="00AA7CDE" w:rsidRPr="0042216E" w:rsidRDefault="00AA7CDE" w:rsidP="00306F15">
            <w:pPr>
              <w:pStyle w:val="Odsekzoznamu"/>
              <w:numPr>
                <w:ilvl w:val="2"/>
                <w:numId w:val="56"/>
              </w:numPr>
              <w:spacing w:before="120" w:after="120"/>
              <w:ind w:left="234"/>
              <w:jc w:val="both"/>
            </w:pPr>
            <w:r w:rsidRPr="0042216E">
              <w:t xml:space="preserve">aplikácia nesmie ukladať citlivé údaje (napr. session token) v URL adrese, </w:t>
            </w:r>
          </w:p>
          <w:p w14:paraId="00E8B03F" w14:textId="77777777" w:rsidR="00AA7CDE" w:rsidRPr="0042216E" w:rsidRDefault="00AA7CDE" w:rsidP="00306F15">
            <w:pPr>
              <w:pStyle w:val="Odsekzoznamu"/>
              <w:numPr>
                <w:ilvl w:val="2"/>
                <w:numId w:val="56"/>
              </w:numPr>
              <w:spacing w:before="120" w:after="120"/>
              <w:ind w:left="234"/>
              <w:jc w:val="both"/>
            </w:pPr>
            <w:r w:rsidRPr="0042216E">
              <w:t xml:space="preserve">aplikácia nesmie používať odkazy na nedôveryhodné externé zdroje, </w:t>
            </w:r>
          </w:p>
          <w:p w14:paraId="79BE1363"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w:t>
            </w:r>
            <w:r w:rsidRPr="0042216E">
              <w:rPr>
                <w:rFonts w:cs="Calibri"/>
              </w:rPr>
              <w:t xml:space="preserve"> nesmie používať funkciu eval(), </w:t>
            </w:r>
          </w:p>
          <w:p w14:paraId="0BFAA725" w14:textId="77777777" w:rsidR="00AA7CDE" w:rsidRPr="0042216E" w:rsidRDefault="00AA7CDE" w:rsidP="00BF3AF0">
            <w:pPr>
              <w:jc w:val="both"/>
              <w:rPr>
                <w:rFonts w:cs="Calibri"/>
              </w:rPr>
            </w:pPr>
            <w:r w:rsidRPr="0042216E">
              <w:rPr>
                <w:rFonts w:cs="Calibri"/>
              </w:rPr>
              <w:t>z </w:t>
            </w:r>
            <w:r w:rsidRPr="0042216E">
              <w:t>aplikácie</w:t>
            </w:r>
            <w:r w:rsidRPr="0042216E">
              <w:rPr>
                <w:rFonts w:cs="Calibri"/>
              </w:rPr>
              <w:t xml:space="preserve"> </w:t>
            </w:r>
            <w:r w:rsidRPr="0042216E">
              <w:t>musia</w:t>
            </w:r>
            <w:r w:rsidRPr="0042216E">
              <w:rPr>
                <w:rFonts w:cs="Calibri"/>
              </w:rPr>
              <w:t xml:space="preserve"> byť odstránené všetky ladiace výstupy, dočasné súbory, nepotrebné zdrojové kódy a zálohy súborov. </w:t>
            </w:r>
          </w:p>
        </w:tc>
      </w:tr>
      <w:tr w:rsidR="00AA7CDE" w:rsidRPr="0042216E" w14:paraId="2B46F954" w14:textId="77777777" w:rsidTr="00BF3AF0">
        <w:tc>
          <w:tcPr>
            <w:tcW w:w="1284" w:type="pct"/>
          </w:tcPr>
          <w:p w14:paraId="3250C2BC" w14:textId="77777777" w:rsidR="00AA7CDE" w:rsidRPr="0042216E" w:rsidRDefault="00AA7CDE" w:rsidP="00BF3AF0">
            <w:pPr>
              <w:rPr>
                <w:rFonts w:cs="Calibri"/>
              </w:rPr>
            </w:pPr>
            <w:r w:rsidRPr="0042216E">
              <w:rPr>
                <w:rFonts w:cs="Calibri"/>
              </w:rPr>
              <w:t>Autentifikácia a autorizácia prístupu do systému</w:t>
            </w:r>
          </w:p>
        </w:tc>
        <w:tc>
          <w:tcPr>
            <w:tcW w:w="3716" w:type="pct"/>
            <w:vAlign w:val="center"/>
          </w:tcPr>
          <w:p w14:paraId="5F4B86E1" w14:textId="77777777" w:rsidR="00AA7CDE" w:rsidRPr="0042216E" w:rsidRDefault="00AA7CDE" w:rsidP="00BF3AF0">
            <w:pPr>
              <w:jc w:val="both"/>
              <w:rPr>
                <w:rFonts w:cs="Calibri"/>
              </w:rPr>
            </w:pPr>
            <w:r w:rsidRPr="0042216E">
              <w:rPr>
                <w:rFonts w:cs="Calibri"/>
              </w:rPr>
              <w:t xml:space="preserve">Autentifikácia a autorizácia do systému musí byť v súlade s požiadavkami legislatívy a </w:t>
            </w:r>
            <w:r w:rsidRPr="0042216E">
              <w:t>bezpečnostnými normami</w:t>
            </w:r>
            <w:r w:rsidRPr="0042216E">
              <w:rPr>
                <w:rFonts w:cs="Calibri"/>
              </w:rPr>
              <w:t xml:space="preserve">: </w:t>
            </w:r>
          </w:p>
          <w:p w14:paraId="6F8244BF" w14:textId="77777777" w:rsidR="00AA7CDE" w:rsidRPr="0042216E" w:rsidRDefault="00AA7CDE" w:rsidP="00306F15">
            <w:pPr>
              <w:pStyle w:val="Odsekzoznamu"/>
              <w:numPr>
                <w:ilvl w:val="2"/>
                <w:numId w:val="56"/>
              </w:numPr>
              <w:spacing w:before="60"/>
              <w:ind w:left="238" w:hanging="181"/>
              <w:contextualSpacing w:val="0"/>
              <w:jc w:val="both"/>
            </w:pPr>
            <w:r w:rsidRPr="0042216E">
              <w:t xml:space="preserve">aplikácia musí pre všetky autorizačné mechanizmy implementovať politiku, pri ktorej je zakázané všetko, čo nie je explicitne povolené (default-deny), </w:t>
            </w:r>
          </w:p>
          <w:p w14:paraId="73943983" w14:textId="77777777" w:rsidR="00AA7CDE" w:rsidRPr="0042216E" w:rsidRDefault="00AA7CDE" w:rsidP="00306F15">
            <w:pPr>
              <w:pStyle w:val="Odsekzoznamu"/>
              <w:numPr>
                <w:ilvl w:val="2"/>
                <w:numId w:val="56"/>
              </w:numPr>
              <w:spacing w:before="120" w:after="120"/>
              <w:ind w:left="234"/>
              <w:jc w:val="both"/>
            </w:pPr>
            <w:r w:rsidRPr="0042216E">
              <w:t xml:space="preserve">aplikácia musí realizovať autorizáciu a autentifikáciu na strane servera, </w:t>
            </w:r>
          </w:p>
          <w:p w14:paraId="186F469C" w14:textId="77777777" w:rsidR="00AA7CDE" w:rsidRPr="0042216E" w:rsidRDefault="00AA7CDE" w:rsidP="00306F15">
            <w:pPr>
              <w:pStyle w:val="Odsekzoznamu"/>
              <w:numPr>
                <w:ilvl w:val="2"/>
                <w:numId w:val="56"/>
              </w:numPr>
              <w:spacing w:before="120" w:after="120"/>
              <w:ind w:left="234"/>
              <w:jc w:val="both"/>
            </w:pPr>
            <w:r w:rsidRPr="0042216E">
              <w:lastRenderedPageBreak/>
              <w:t xml:space="preserve">z produkčných systémov musia byť odstránené všetky testovacie a pôvodné účty, </w:t>
            </w:r>
          </w:p>
          <w:p w14:paraId="7FF4976C" w14:textId="77777777" w:rsidR="00AA7CDE" w:rsidRPr="0042216E" w:rsidRDefault="00AA7CDE" w:rsidP="00306F15">
            <w:pPr>
              <w:pStyle w:val="Odsekzoznamu"/>
              <w:numPr>
                <w:ilvl w:val="2"/>
                <w:numId w:val="56"/>
              </w:numPr>
              <w:spacing w:before="120" w:after="120"/>
              <w:ind w:left="234"/>
              <w:jc w:val="both"/>
            </w:pPr>
            <w:r w:rsidRPr="0042216E">
              <w:t xml:space="preserve">pre všetky citlivé operácie musia byť implementované anti-CSRF tokeny, ktoré musia byť pri vykonaní operácie overované, </w:t>
            </w:r>
          </w:p>
          <w:p w14:paraId="656218BF"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 musí vyžadovať používanie silných hesiel (dĺžka aspoň 10 znakov</w:t>
            </w:r>
            <w:r w:rsidRPr="0042216E">
              <w:rPr>
                <w:rFonts w:cs="Calibri"/>
              </w:rPr>
              <w:t xml:space="preserve">, aspoň jedno veľké písmeno, malé písmeno, číslo a špeciálny znak), </w:t>
            </w:r>
          </w:p>
          <w:p w14:paraId="7F5C43CE" w14:textId="77777777" w:rsidR="00AA7CDE" w:rsidRPr="0042216E" w:rsidRDefault="00AA7CDE" w:rsidP="00306F15">
            <w:pPr>
              <w:pStyle w:val="Odsekzoznamu"/>
              <w:numPr>
                <w:ilvl w:val="2"/>
                <w:numId w:val="56"/>
              </w:numPr>
              <w:spacing w:before="120" w:after="120"/>
              <w:ind w:left="234"/>
              <w:jc w:val="both"/>
            </w:pPr>
            <w:r w:rsidRPr="0042216E">
              <w:t xml:space="preserve">aplikácia musí vyžadovať pravidelnú zmenu hesla, musí byť nastavený minimálny a maximálny interval na zmenu hesla, </w:t>
            </w:r>
          </w:p>
          <w:p w14:paraId="11A22FAC" w14:textId="77777777" w:rsidR="00AA7CDE" w:rsidRPr="0042216E" w:rsidRDefault="00AA7CDE" w:rsidP="00306F15">
            <w:pPr>
              <w:pStyle w:val="Odsekzoznamu"/>
              <w:numPr>
                <w:ilvl w:val="2"/>
                <w:numId w:val="56"/>
              </w:numPr>
              <w:spacing w:before="120" w:after="120"/>
              <w:ind w:left="234"/>
              <w:jc w:val="both"/>
            </w:pPr>
            <w:r w:rsidRPr="0042216E">
              <w:t xml:space="preserve">aplikácia musí pri zmene hesla vyžadovať zadanie starého hesla, </w:t>
            </w:r>
          </w:p>
          <w:p w14:paraId="160B9A73" w14:textId="77777777" w:rsidR="00AA7CDE" w:rsidRPr="0042216E" w:rsidRDefault="00AA7CDE" w:rsidP="00306F15">
            <w:pPr>
              <w:pStyle w:val="Odsekzoznamu"/>
              <w:numPr>
                <w:ilvl w:val="2"/>
                <w:numId w:val="56"/>
              </w:numPr>
              <w:spacing w:before="120" w:after="120"/>
              <w:ind w:left="234"/>
              <w:jc w:val="both"/>
            </w:pPr>
            <w:r w:rsidRPr="0042216E">
              <w:t xml:space="preserve">aplikácia musí po zmene hesla vyžadovať reautentifikáciu, </w:t>
            </w:r>
          </w:p>
          <w:p w14:paraId="5630F3C2" w14:textId="77777777" w:rsidR="00AA7CDE" w:rsidRPr="0042216E" w:rsidRDefault="00AA7CDE" w:rsidP="00306F15">
            <w:pPr>
              <w:pStyle w:val="Odsekzoznamu"/>
              <w:numPr>
                <w:ilvl w:val="2"/>
                <w:numId w:val="56"/>
              </w:numPr>
              <w:spacing w:before="120" w:after="120"/>
              <w:ind w:left="234"/>
              <w:jc w:val="both"/>
            </w:pPr>
            <w:r w:rsidRPr="0042216E">
              <w:t xml:space="preserve">aplikácia musí uložené heslá hashovať prostredníctvom štandardných kryptografických hashovacích funkcií a musí používať salt, </w:t>
            </w:r>
          </w:p>
          <w:p w14:paraId="2F044C58" w14:textId="77777777" w:rsidR="00AA7CDE" w:rsidRPr="0042216E" w:rsidRDefault="00AA7CDE" w:rsidP="00306F15">
            <w:pPr>
              <w:pStyle w:val="Odsekzoznamu"/>
              <w:numPr>
                <w:ilvl w:val="2"/>
                <w:numId w:val="56"/>
              </w:numPr>
              <w:spacing w:before="120" w:after="120"/>
              <w:ind w:left="234"/>
              <w:jc w:val="both"/>
            </w:pPr>
            <w:r w:rsidRPr="0042216E">
              <w:t xml:space="preserve">aplikácia musí implementovať funkcionalitu pre odhlásenie (log-out) aj pre automatické odhlásenie po istej dobe nečinnosti, </w:t>
            </w:r>
          </w:p>
          <w:p w14:paraId="52F190E7" w14:textId="77777777" w:rsidR="00AA7CDE" w:rsidRPr="0042216E" w:rsidRDefault="00AA7CDE" w:rsidP="00306F15">
            <w:pPr>
              <w:pStyle w:val="Odsekzoznamu"/>
              <w:numPr>
                <w:ilvl w:val="2"/>
                <w:numId w:val="56"/>
              </w:numPr>
              <w:spacing w:before="120" w:after="120"/>
              <w:ind w:left="234"/>
              <w:jc w:val="both"/>
            </w:pPr>
            <w:r w:rsidRPr="0042216E">
              <w:t>aplikácia</w:t>
            </w:r>
            <w:r w:rsidRPr="0042216E">
              <w:rPr>
                <w:rFonts w:cs="Calibri"/>
              </w:rPr>
              <w:t xml:space="preserve"> musí po odhlásení zneplatniť všetky relácie daného používateľa</w:t>
            </w:r>
            <w:r w:rsidRPr="0042216E">
              <w:t xml:space="preserve">, </w:t>
            </w:r>
          </w:p>
          <w:p w14:paraId="1850CBF5" w14:textId="77777777" w:rsidR="00AA7CDE" w:rsidRPr="0042216E" w:rsidRDefault="00AA7CDE" w:rsidP="00306F15">
            <w:pPr>
              <w:pStyle w:val="Odsekzoznamu"/>
              <w:numPr>
                <w:ilvl w:val="2"/>
                <w:numId w:val="56"/>
              </w:numPr>
              <w:spacing w:before="120" w:after="120"/>
              <w:ind w:left="234"/>
              <w:jc w:val="both"/>
            </w:pPr>
            <w:r w:rsidRPr="0042216E">
              <w:t xml:space="preserve">aplikácia musí podporovať simultánne paralelné prihlásenie iba z jednej verejnej IP adresy, </w:t>
            </w:r>
          </w:p>
          <w:p w14:paraId="6EAD27E7" w14:textId="77777777" w:rsidR="00AA7CDE" w:rsidRPr="0042216E" w:rsidRDefault="00AA7CDE" w:rsidP="00306F15">
            <w:pPr>
              <w:pStyle w:val="Odsekzoznamu"/>
              <w:numPr>
                <w:ilvl w:val="2"/>
                <w:numId w:val="56"/>
              </w:numPr>
              <w:spacing w:before="120" w:after="120"/>
              <w:ind w:left="234"/>
              <w:jc w:val="both"/>
            </w:pPr>
            <w:r w:rsidRPr="0042216E">
              <w:t xml:space="preserve">aplikácia musí pri zmene verejnej IP adresy požadovať reautentifikáciu, </w:t>
            </w:r>
          </w:p>
          <w:p w14:paraId="03E0C813"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 musí podporovať spustenie mechanizmu zamknutia účtu (lock-out) po istom počte neúspešných pokusov o prihlásenie (napr. 5)</w:t>
            </w:r>
            <w:r w:rsidRPr="0042216E">
              <w:rPr>
                <w:rFonts w:cs="Calibri"/>
              </w:rPr>
              <w:t xml:space="preserve">, </w:t>
            </w:r>
          </w:p>
          <w:p w14:paraId="61683DD1"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zamknutie </w:t>
            </w:r>
            <w:r w:rsidRPr="0042216E">
              <w:t xml:space="preserve">účtu po definovanom max. počte neúspešných pokusov o prihlásenie musí trvať aspoň 10 minút, (max. počet neúspešných pokusov a doba zamknutia účtu bude predmetom DFŠ), </w:t>
            </w:r>
          </w:p>
          <w:p w14:paraId="77186E9D" w14:textId="77777777" w:rsidR="00AA7CDE" w:rsidRPr="0042216E" w:rsidRDefault="00AA7CDE" w:rsidP="00306F15">
            <w:pPr>
              <w:pStyle w:val="Odsekzoznamu"/>
              <w:numPr>
                <w:ilvl w:val="2"/>
                <w:numId w:val="56"/>
              </w:numPr>
              <w:spacing w:before="120" w:after="120"/>
              <w:ind w:left="234"/>
              <w:jc w:val="both"/>
              <w:rPr>
                <w:rFonts w:cs="Calibri"/>
              </w:rPr>
            </w:pPr>
            <w:r w:rsidRPr="0042216E">
              <w:t>aplikácia musí vytvárať log záznam všetkých pokusov o autentifikáciu (log-in, log-out, neúspešný log-in, žiadosť o zmenu hesla</w:t>
            </w:r>
            <w:r w:rsidRPr="0042216E">
              <w:rPr>
                <w:rFonts w:cs="Calibri"/>
              </w:rPr>
              <w:t xml:space="preserve">), </w:t>
            </w:r>
          </w:p>
          <w:p w14:paraId="7F586841"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v prípade </w:t>
            </w:r>
            <w:r w:rsidRPr="0042216E">
              <w:t xml:space="preserve">zamknutia účtu bude aplikácia notifikovať zodpovednú osobu, resp. administrátora danej aplikácie, </w:t>
            </w:r>
          </w:p>
          <w:p w14:paraId="7DA4831D" w14:textId="77777777" w:rsidR="00AA7CDE" w:rsidRPr="0042216E" w:rsidRDefault="00AA7CDE" w:rsidP="00BF3AF0">
            <w:pPr>
              <w:jc w:val="both"/>
              <w:rPr>
                <w:rFonts w:cs="Calibri"/>
              </w:rPr>
            </w:pPr>
            <w:r w:rsidRPr="0042216E">
              <w:t>pre privilegované účty</w:t>
            </w:r>
            <w:r w:rsidRPr="0042216E">
              <w:rPr>
                <w:rFonts w:cs="Calibri"/>
              </w:rPr>
              <w:t xml:space="preserve"> sa musia používať používateľské mená, ktoré nie je možné jednoducho dedukovať. </w:t>
            </w:r>
          </w:p>
        </w:tc>
      </w:tr>
      <w:tr w:rsidR="00AA7CDE" w:rsidRPr="0042216E" w14:paraId="7C709650" w14:textId="77777777" w:rsidTr="00BF3AF0">
        <w:tc>
          <w:tcPr>
            <w:tcW w:w="1284" w:type="pct"/>
          </w:tcPr>
          <w:p w14:paraId="5CD7E6DA" w14:textId="77777777" w:rsidR="00AA7CDE" w:rsidRPr="0042216E" w:rsidRDefault="00AA7CDE" w:rsidP="00BF3AF0">
            <w:pPr>
              <w:rPr>
                <w:rFonts w:cs="Calibri"/>
              </w:rPr>
            </w:pPr>
            <w:r w:rsidRPr="0042216E">
              <w:rPr>
                <w:rFonts w:cs="Calibri"/>
              </w:rPr>
              <w:lastRenderedPageBreak/>
              <w:t>Požiadavky pre narábanie s používateľskými reláciami (session)</w:t>
            </w:r>
          </w:p>
        </w:tc>
        <w:tc>
          <w:tcPr>
            <w:tcW w:w="3716" w:type="pct"/>
            <w:vAlign w:val="center"/>
          </w:tcPr>
          <w:p w14:paraId="61C02324" w14:textId="77777777" w:rsidR="00AA7CDE" w:rsidRPr="0042216E" w:rsidRDefault="00AA7CDE" w:rsidP="00BF3AF0">
            <w:pPr>
              <w:jc w:val="both"/>
              <w:rPr>
                <w:rFonts w:cs="Calibri"/>
              </w:rPr>
            </w:pPr>
            <w:r w:rsidRPr="0042216E">
              <w:rPr>
                <w:rFonts w:cs="Calibri"/>
              </w:rPr>
              <w:t xml:space="preserve">Systém musí narábať s používateľskými reláciami (session) v súlade s  požiadavkami legislatívy a </w:t>
            </w:r>
            <w:r w:rsidRPr="0042216E">
              <w:t>bezpečnostnými normami</w:t>
            </w:r>
            <w:r w:rsidRPr="0042216E">
              <w:rPr>
                <w:rFonts w:cs="Calibri"/>
              </w:rPr>
              <w:t xml:space="preserve">: </w:t>
            </w:r>
          </w:p>
          <w:p w14:paraId="23111623" w14:textId="77777777" w:rsidR="00AA7CDE" w:rsidRPr="0042216E" w:rsidRDefault="00AA7CDE" w:rsidP="00306F15">
            <w:pPr>
              <w:pStyle w:val="Odsekzoznamu"/>
              <w:numPr>
                <w:ilvl w:val="2"/>
                <w:numId w:val="56"/>
              </w:numPr>
              <w:spacing w:before="60"/>
              <w:ind w:left="238" w:hanging="181"/>
              <w:jc w:val="both"/>
            </w:pPr>
            <w:r w:rsidRPr="0042216E">
              <w:rPr>
                <w:rFonts w:cs="Calibri"/>
              </w:rPr>
              <w:t xml:space="preserve">pri prihlásení </w:t>
            </w:r>
            <w:r w:rsidRPr="0042216E">
              <w:t xml:space="preserve">musí aplikácia znovu vygenerovať nový identifikátor relácie, </w:t>
            </w:r>
          </w:p>
          <w:p w14:paraId="618B126E" w14:textId="77777777" w:rsidR="00AA7CDE" w:rsidRPr="0042216E" w:rsidRDefault="00AA7CDE" w:rsidP="00306F15">
            <w:pPr>
              <w:pStyle w:val="Odsekzoznamu"/>
              <w:numPr>
                <w:ilvl w:val="2"/>
                <w:numId w:val="56"/>
              </w:numPr>
              <w:spacing w:before="120" w:after="120"/>
              <w:ind w:left="234"/>
              <w:jc w:val="both"/>
            </w:pPr>
            <w:r w:rsidRPr="0042216E">
              <w:t xml:space="preserve">pri zmene prihlasovacích údajov (credentials) musí aplikácia znovu vygenerovať identifikátor relácie, </w:t>
            </w:r>
          </w:p>
          <w:p w14:paraId="2F4EFE5F" w14:textId="77777777" w:rsidR="00AA7CDE" w:rsidRPr="0042216E" w:rsidRDefault="00AA7CDE" w:rsidP="00306F15">
            <w:pPr>
              <w:pStyle w:val="Odsekzoznamu"/>
              <w:numPr>
                <w:ilvl w:val="2"/>
                <w:numId w:val="56"/>
              </w:numPr>
              <w:spacing w:before="120" w:after="120"/>
              <w:ind w:left="234"/>
              <w:jc w:val="both"/>
            </w:pPr>
            <w:r w:rsidRPr="0042216E">
              <w:t xml:space="preserve">pri zmene prihlasovacích údajov (credentials) musí aplikácia zneplatniť ostatné relácie, </w:t>
            </w:r>
          </w:p>
          <w:p w14:paraId="04815862" w14:textId="77777777" w:rsidR="00AA7CDE" w:rsidRPr="0042216E" w:rsidRDefault="00AA7CDE" w:rsidP="00306F15">
            <w:pPr>
              <w:pStyle w:val="Odsekzoznamu"/>
              <w:numPr>
                <w:ilvl w:val="2"/>
                <w:numId w:val="56"/>
              </w:numPr>
              <w:spacing w:before="120" w:after="120"/>
              <w:ind w:left="234"/>
              <w:jc w:val="both"/>
            </w:pPr>
            <w:r w:rsidRPr="0042216E">
              <w:t xml:space="preserve">pre relačné (session) cookies musí aplikácia nastaviť Secure flag, </w:t>
            </w:r>
          </w:p>
          <w:p w14:paraId="71286138" w14:textId="77777777" w:rsidR="00AA7CDE" w:rsidRPr="0042216E" w:rsidRDefault="00AA7CDE" w:rsidP="00306F15">
            <w:pPr>
              <w:pStyle w:val="Odsekzoznamu"/>
              <w:numPr>
                <w:ilvl w:val="2"/>
                <w:numId w:val="56"/>
              </w:numPr>
              <w:spacing w:before="120" w:after="120"/>
              <w:ind w:left="234"/>
              <w:jc w:val="both"/>
            </w:pPr>
            <w:r w:rsidRPr="0042216E">
              <w:t xml:space="preserve">pre relačné (session) cookies musí aplikácia nastaviť HttpOnly flag, </w:t>
            </w:r>
          </w:p>
          <w:p w14:paraId="35269555" w14:textId="77777777" w:rsidR="00AA7CDE" w:rsidRPr="0042216E" w:rsidRDefault="00AA7CDE" w:rsidP="00306F15">
            <w:pPr>
              <w:pStyle w:val="Odsekzoznamu"/>
              <w:numPr>
                <w:ilvl w:val="2"/>
                <w:numId w:val="56"/>
              </w:numPr>
              <w:spacing w:before="120" w:after="120"/>
              <w:ind w:left="234"/>
              <w:jc w:val="both"/>
            </w:pPr>
            <w:r w:rsidRPr="0042216E">
              <w:t xml:space="preserve">pre relačné (session) cookies musí aplikácia nastaviť reštriktívnu doménu, </w:t>
            </w:r>
          </w:p>
          <w:p w14:paraId="243BBE9D" w14:textId="77777777" w:rsidR="00AA7CDE" w:rsidRPr="0042216E" w:rsidRDefault="00AA7CDE" w:rsidP="00306F15">
            <w:pPr>
              <w:pStyle w:val="Odsekzoznamu"/>
              <w:numPr>
                <w:ilvl w:val="2"/>
                <w:numId w:val="56"/>
              </w:numPr>
              <w:spacing w:before="120" w:after="120"/>
              <w:ind w:left="234"/>
              <w:jc w:val="both"/>
              <w:rPr>
                <w:rFonts w:cs="Calibri"/>
              </w:rPr>
            </w:pPr>
            <w:r w:rsidRPr="0042216E">
              <w:t>pre relačné (session</w:t>
            </w:r>
            <w:r w:rsidRPr="0042216E">
              <w:rPr>
                <w:rFonts w:cs="Calibri"/>
              </w:rPr>
              <w:t xml:space="preserve">) cookies musí aplikácia nastaviť reštriktívnu cestu (path), </w:t>
            </w:r>
          </w:p>
          <w:p w14:paraId="230C539F"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pre </w:t>
            </w:r>
            <w:r w:rsidRPr="0042216E">
              <w:t xml:space="preserve">generovanie relačných identifikátorov musí aplikácia používať kryptograficky silné generátory pseudonáhodných čísel, </w:t>
            </w:r>
          </w:p>
          <w:p w14:paraId="2AF0B249" w14:textId="77777777" w:rsidR="00AA7CDE" w:rsidRPr="0042216E" w:rsidRDefault="00AA7CDE" w:rsidP="00306F15">
            <w:pPr>
              <w:pStyle w:val="Odsekzoznamu"/>
              <w:numPr>
                <w:ilvl w:val="2"/>
                <w:numId w:val="56"/>
              </w:numPr>
              <w:spacing w:before="120" w:after="120"/>
              <w:ind w:left="234"/>
              <w:jc w:val="both"/>
            </w:pPr>
            <w:r w:rsidRPr="0042216E">
              <w:t xml:space="preserve">aplikácia musí používať relačné identifikátory s veľkosťou aspoň 128 bitov, </w:t>
            </w:r>
          </w:p>
          <w:p w14:paraId="6EF464D9" w14:textId="77777777" w:rsidR="00AA7CDE" w:rsidRPr="0042216E" w:rsidRDefault="00AA7CDE" w:rsidP="00306F15">
            <w:pPr>
              <w:pStyle w:val="Odsekzoznamu"/>
              <w:numPr>
                <w:ilvl w:val="2"/>
                <w:numId w:val="56"/>
              </w:numPr>
              <w:spacing w:before="120" w:after="120"/>
              <w:ind w:left="234"/>
              <w:jc w:val="both"/>
            </w:pPr>
            <w:r w:rsidRPr="0042216E">
              <w:t xml:space="preserve">aplikácia musí zamietať neznáme relačné identifikátory zo strany klienta, </w:t>
            </w:r>
          </w:p>
          <w:p w14:paraId="30CDB9DE" w14:textId="77777777" w:rsidR="00AA7CDE" w:rsidRPr="0042216E" w:rsidRDefault="00AA7CDE" w:rsidP="00306F15">
            <w:pPr>
              <w:pStyle w:val="Odsekzoznamu"/>
              <w:numPr>
                <w:ilvl w:val="2"/>
                <w:numId w:val="56"/>
              </w:numPr>
              <w:spacing w:before="120" w:after="120"/>
              <w:ind w:left="234"/>
              <w:jc w:val="both"/>
            </w:pPr>
            <w:r w:rsidRPr="0042216E">
              <w:t xml:space="preserve">aplikácia musí relačné identifikátory prenášať iba cez zabezpečené pripojenia, </w:t>
            </w:r>
          </w:p>
          <w:p w14:paraId="5F6035D0" w14:textId="77777777" w:rsidR="00AA7CDE" w:rsidRPr="0042216E" w:rsidRDefault="00AA7CDE" w:rsidP="00306F15">
            <w:pPr>
              <w:pStyle w:val="Odsekzoznamu"/>
              <w:numPr>
                <w:ilvl w:val="2"/>
                <w:numId w:val="56"/>
              </w:numPr>
              <w:spacing w:before="120" w:after="120"/>
              <w:ind w:left="234"/>
              <w:jc w:val="both"/>
            </w:pPr>
            <w:r w:rsidRPr="0042216E">
              <w:t xml:space="preserve">relácia musí byť zviazaná s klientskou IP adresou, </w:t>
            </w:r>
          </w:p>
          <w:p w14:paraId="08FD674C" w14:textId="77777777" w:rsidR="00AA7CDE" w:rsidRPr="0042216E" w:rsidRDefault="00AA7CDE" w:rsidP="00BF3AF0">
            <w:pPr>
              <w:jc w:val="both"/>
              <w:rPr>
                <w:rFonts w:cs="Calibri"/>
              </w:rPr>
            </w:pPr>
            <w:r w:rsidRPr="0042216E">
              <w:t>aplikácia musí vynucovať periodickú exspiráciu a zneplatnenie relácií</w:t>
            </w:r>
            <w:r w:rsidRPr="0042216E">
              <w:rPr>
                <w:rFonts w:cs="Calibri"/>
              </w:rPr>
              <w:t xml:space="preserve">. </w:t>
            </w:r>
          </w:p>
        </w:tc>
      </w:tr>
      <w:tr w:rsidR="00AA7CDE" w:rsidRPr="0042216E" w14:paraId="37FEE9FC" w14:textId="77777777" w:rsidTr="00BF3AF0">
        <w:tc>
          <w:tcPr>
            <w:tcW w:w="1284" w:type="pct"/>
          </w:tcPr>
          <w:p w14:paraId="064374C0" w14:textId="77777777" w:rsidR="00AA7CDE" w:rsidRPr="0042216E" w:rsidRDefault="00AA7CDE" w:rsidP="00BF3AF0">
            <w:pPr>
              <w:rPr>
                <w:rFonts w:cs="Calibri"/>
              </w:rPr>
            </w:pPr>
            <w:r w:rsidRPr="0042216E">
              <w:rPr>
                <w:rFonts w:cs="Calibri"/>
              </w:rPr>
              <w:t xml:space="preserve">Požiadavky na používanie šifrovania a certifikátov </w:t>
            </w:r>
          </w:p>
        </w:tc>
        <w:tc>
          <w:tcPr>
            <w:tcW w:w="3716" w:type="pct"/>
            <w:vAlign w:val="center"/>
          </w:tcPr>
          <w:p w14:paraId="64E29CA0" w14:textId="77777777" w:rsidR="00AA7CDE" w:rsidRPr="0042216E" w:rsidRDefault="00AA7CDE" w:rsidP="00BF3AF0">
            <w:pPr>
              <w:jc w:val="both"/>
              <w:rPr>
                <w:rFonts w:cs="Calibri"/>
              </w:rPr>
            </w:pPr>
            <w:r w:rsidRPr="0042216E">
              <w:rPr>
                <w:rFonts w:cs="Calibri"/>
              </w:rPr>
              <w:t xml:space="preserve">Systém musí používať šifrovanie a certifikáty v súlade s požiadavkami legislatívy a </w:t>
            </w:r>
            <w:r w:rsidRPr="0042216E">
              <w:t>bezpečnostnými normami</w:t>
            </w:r>
            <w:r w:rsidRPr="0042216E">
              <w:rPr>
                <w:rFonts w:cs="Calibri"/>
              </w:rPr>
              <w:t xml:space="preserve">: </w:t>
            </w:r>
          </w:p>
          <w:p w14:paraId="649F8CC6" w14:textId="77777777" w:rsidR="00AA7CDE" w:rsidRPr="0042216E" w:rsidRDefault="00AA7CDE" w:rsidP="00306F15">
            <w:pPr>
              <w:pStyle w:val="Odsekzoznamu"/>
              <w:numPr>
                <w:ilvl w:val="2"/>
                <w:numId w:val="56"/>
              </w:numPr>
              <w:ind w:left="238" w:hanging="181"/>
              <w:jc w:val="both"/>
            </w:pPr>
            <w:r w:rsidRPr="0042216E">
              <w:rPr>
                <w:rFonts w:cs="Calibri"/>
              </w:rPr>
              <w:t xml:space="preserve">na </w:t>
            </w:r>
            <w:r w:rsidRPr="0042216E">
              <w:t xml:space="preserve">webový portál sa musí pristupovať prostredníctvom protokolu HTTPS, </w:t>
            </w:r>
          </w:p>
          <w:p w14:paraId="57E88249" w14:textId="77777777" w:rsidR="00AA7CDE" w:rsidRPr="0042216E" w:rsidRDefault="00AA7CDE" w:rsidP="00306F15">
            <w:pPr>
              <w:pStyle w:val="Odsekzoznamu"/>
              <w:numPr>
                <w:ilvl w:val="2"/>
                <w:numId w:val="56"/>
              </w:numPr>
              <w:spacing w:before="120" w:after="120"/>
              <w:ind w:left="234"/>
              <w:jc w:val="both"/>
            </w:pPr>
            <w:r w:rsidRPr="0042216E">
              <w:lastRenderedPageBreak/>
              <w:t xml:space="preserve">identita webového portálu musí byť zabezpečená platným a dôveryhodným certifikátom vydaným na doménu, na ktorej je dostupný webový portál, </w:t>
            </w:r>
          </w:p>
          <w:p w14:paraId="0DDB1C1D" w14:textId="77777777" w:rsidR="00AA7CDE" w:rsidRPr="0042216E" w:rsidRDefault="00AA7CDE" w:rsidP="00306F15">
            <w:pPr>
              <w:pStyle w:val="Odsekzoznamu"/>
              <w:numPr>
                <w:ilvl w:val="2"/>
                <w:numId w:val="56"/>
              </w:numPr>
              <w:spacing w:before="120" w:after="120"/>
              <w:ind w:left="234"/>
              <w:jc w:val="both"/>
            </w:pPr>
            <w:r w:rsidRPr="0042216E">
              <w:t xml:space="preserve">webový portál nesmie používať nedôveryhodné alebo exspirované SSL/TLS certifikáty, </w:t>
            </w:r>
          </w:p>
          <w:p w14:paraId="29D24619" w14:textId="77777777" w:rsidR="00AA7CDE" w:rsidRPr="0042216E" w:rsidRDefault="00AA7CDE" w:rsidP="00306F15">
            <w:pPr>
              <w:pStyle w:val="Odsekzoznamu"/>
              <w:numPr>
                <w:ilvl w:val="2"/>
                <w:numId w:val="56"/>
              </w:numPr>
              <w:spacing w:before="120" w:after="120"/>
              <w:ind w:left="234"/>
              <w:jc w:val="both"/>
            </w:pPr>
            <w:r w:rsidRPr="0042216E">
              <w:t xml:space="preserve">údaje, ktoré sú citlivé z hľadiska integrity alebo dôvernosti sa musia prenášať iba prostredníctvom zašifrovaného spojenia SSL/TLS, </w:t>
            </w:r>
          </w:p>
          <w:p w14:paraId="02D80474" w14:textId="77777777" w:rsidR="00AA7CDE" w:rsidRPr="0042216E" w:rsidRDefault="00AA7CDE" w:rsidP="00306F15">
            <w:pPr>
              <w:pStyle w:val="Odsekzoznamu"/>
              <w:numPr>
                <w:ilvl w:val="2"/>
                <w:numId w:val="56"/>
              </w:numPr>
              <w:spacing w:before="120" w:after="120"/>
              <w:ind w:left="234"/>
              <w:jc w:val="both"/>
              <w:rPr>
                <w:rFonts w:cs="Calibri"/>
              </w:rPr>
            </w:pPr>
            <w:r w:rsidRPr="0042216E">
              <w:t>webový portál</w:t>
            </w:r>
            <w:r w:rsidRPr="0042216E">
              <w:rPr>
                <w:rFonts w:cs="Calibri"/>
              </w:rPr>
              <w:t xml:space="preserve"> nesmie ukladať citlivé informácie v nezašifrovanej podobe na strane klienta, ani na strane servera, </w:t>
            </w:r>
          </w:p>
          <w:p w14:paraId="342F81AD" w14:textId="77777777" w:rsidR="00AA7CDE" w:rsidRPr="0042216E" w:rsidRDefault="00AA7CDE" w:rsidP="00306F15">
            <w:pPr>
              <w:pStyle w:val="Odsekzoznamu"/>
              <w:numPr>
                <w:ilvl w:val="2"/>
                <w:numId w:val="56"/>
              </w:numPr>
              <w:spacing w:before="120" w:after="120"/>
              <w:ind w:left="234"/>
              <w:jc w:val="both"/>
            </w:pPr>
            <w:r w:rsidRPr="0042216E">
              <w:rPr>
                <w:rFonts w:cs="Calibri"/>
              </w:rPr>
              <w:t xml:space="preserve">webový </w:t>
            </w:r>
            <w:r w:rsidRPr="0042216E">
              <w:t xml:space="preserve">portál nesmie vkladať nešifrované zdroje bez SSL/TLS do stránok so SSL/TLS, </w:t>
            </w:r>
          </w:p>
          <w:p w14:paraId="1D8E91C9" w14:textId="77777777" w:rsidR="00AA7CDE" w:rsidRPr="0042216E" w:rsidRDefault="00AA7CDE" w:rsidP="00306F15">
            <w:pPr>
              <w:pStyle w:val="Odsekzoznamu"/>
              <w:numPr>
                <w:ilvl w:val="2"/>
                <w:numId w:val="56"/>
              </w:numPr>
              <w:spacing w:before="120" w:after="120"/>
              <w:ind w:left="234"/>
              <w:jc w:val="both"/>
            </w:pPr>
            <w:r w:rsidRPr="0042216E">
              <w:t xml:space="preserve">webový server nesmie podporovať protokoly SSLv2 a SSLv3, </w:t>
            </w:r>
          </w:p>
          <w:p w14:paraId="017B7E86" w14:textId="77777777" w:rsidR="00AA7CDE" w:rsidRPr="0042216E" w:rsidRDefault="00AA7CDE" w:rsidP="00306F15">
            <w:pPr>
              <w:pStyle w:val="Odsekzoznamu"/>
              <w:numPr>
                <w:ilvl w:val="2"/>
                <w:numId w:val="56"/>
              </w:numPr>
              <w:spacing w:before="120" w:after="120"/>
              <w:ind w:left="234"/>
              <w:jc w:val="both"/>
            </w:pPr>
            <w:r w:rsidRPr="0042216E">
              <w:t xml:space="preserve">webový server musí podporovať TLS 1.2 a vyšší, </w:t>
            </w:r>
          </w:p>
          <w:p w14:paraId="79B19E7D" w14:textId="77777777" w:rsidR="00AA7CDE" w:rsidRPr="0042216E" w:rsidRDefault="00AA7CDE" w:rsidP="00306F15">
            <w:pPr>
              <w:pStyle w:val="Odsekzoznamu"/>
              <w:numPr>
                <w:ilvl w:val="2"/>
                <w:numId w:val="56"/>
              </w:numPr>
              <w:spacing w:before="120" w:after="120"/>
              <w:ind w:left="234"/>
              <w:jc w:val="both"/>
            </w:pPr>
            <w:r w:rsidRPr="0042216E">
              <w:t xml:space="preserve">pre všetky kryptografické operácie musia byť použité kryptograficky silné generátory pseudonáhodných čísel, </w:t>
            </w:r>
          </w:p>
          <w:p w14:paraId="2E1A0A03" w14:textId="77777777" w:rsidR="00AA7CDE" w:rsidRPr="0042216E" w:rsidRDefault="00AA7CDE" w:rsidP="00BF3AF0">
            <w:pPr>
              <w:jc w:val="both"/>
              <w:rPr>
                <w:rFonts w:cs="Calibri"/>
              </w:rPr>
            </w:pPr>
            <w:r w:rsidRPr="0042216E">
              <w:t>Webový server nesmie podporovať klientom iniciovanú SSL/TLS renegociáciu</w:t>
            </w:r>
            <w:r w:rsidRPr="0042216E">
              <w:rPr>
                <w:rFonts w:cs="Calibri"/>
              </w:rPr>
              <w:t xml:space="preserve"> šifrovacích kľúčov. </w:t>
            </w:r>
          </w:p>
        </w:tc>
      </w:tr>
      <w:tr w:rsidR="00AA7CDE" w:rsidRPr="0042216E" w14:paraId="3304E894" w14:textId="77777777" w:rsidTr="00BF3AF0">
        <w:tc>
          <w:tcPr>
            <w:tcW w:w="1284" w:type="pct"/>
          </w:tcPr>
          <w:p w14:paraId="49633AAB" w14:textId="77777777" w:rsidR="00AA7CDE" w:rsidRPr="0042216E" w:rsidRDefault="00AA7CDE" w:rsidP="00BF3AF0">
            <w:pPr>
              <w:rPr>
                <w:rFonts w:cs="Calibri"/>
              </w:rPr>
            </w:pPr>
            <w:r w:rsidRPr="0042216E">
              <w:rPr>
                <w:rFonts w:cs="Calibri"/>
              </w:rPr>
              <w:lastRenderedPageBreak/>
              <w:t>Požiadavky na bezpečné vývojové prostredie</w:t>
            </w:r>
          </w:p>
        </w:tc>
        <w:tc>
          <w:tcPr>
            <w:tcW w:w="3716" w:type="pct"/>
            <w:vAlign w:val="center"/>
          </w:tcPr>
          <w:p w14:paraId="7ECE8EF4" w14:textId="77777777" w:rsidR="00AA7CDE" w:rsidRPr="0042216E" w:rsidRDefault="00AA7CDE" w:rsidP="00BF3AF0">
            <w:pPr>
              <w:jc w:val="both"/>
              <w:rPr>
                <w:rFonts w:cs="Calibri"/>
              </w:rPr>
            </w:pPr>
            <w:r w:rsidRPr="0042216E">
              <w:rPr>
                <w:rFonts w:cs="Calibri"/>
              </w:rPr>
              <w:t xml:space="preserve">Systém musí byť vyvíjaný v bezpečnom vývojovom prostredí s použitím nástrojov, ktoré: </w:t>
            </w:r>
          </w:p>
          <w:p w14:paraId="554F28DD" w14:textId="77777777" w:rsidR="00AA7CDE" w:rsidRPr="0042216E" w:rsidRDefault="00AA7CDE" w:rsidP="00306F15">
            <w:pPr>
              <w:pStyle w:val="Odsekzoznamu"/>
              <w:numPr>
                <w:ilvl w:val="2"/>
                <w:numId w:val="56"/>
              </w:numPr>
              <w:spacing w:before="60"/>
              <w:ind w:left="238" w:hanging="181"/>
              <w:contextualSpacing w:val="0"/>
              <w:jc w:val="both"/>
              <w:rPr>
                <w:rFonts w:cs="Calibri"/>
              </w:rPr>
            </w:pPr>
            <w:r w:rsidRPr="0042216E">
              <w:rPr>
                <w:rFonts w:cs="Calibri"/>
              </w:rPr>
              <w:t xml:space="preserve">musia byť získané legálnym spôsobom z dôveryhodných zdrojov, </w:t>
            </w:r>
          </w:p>
          <w:p w14:paraId="58DF9ACC" w14:textId="77777777" w:rsidR="00AA7CDE" w:rsidRPr="0042216E" w:rsidRDefault="00AA7CDE" w:rsidP="00306F15">
            <w:pPr>
              <w:pStyle w:val="Odsekzoznamu"/>
              <w:numPr>
                <w:ilvl w:val="2"/>
                <w:numId w:val="56"/>
              </w:numPr>
              <w:spacing w:after="120"/>
              <w:ind w:left="234"/>
              <w:jc w:val="both"/>
              <w:rPr>
                <w:rFonts w:cs="Calibri"/>
              </w:rPr>
            </w:pPr>
            <w:r w:rsidRPr="0042216E">
              <w:rPr>
                <w:rFonts w:cs="Calibri"/>
              </w:rPr>
              <w:t xml:space="preserve">musia byť stále podporované výrobcom (t. j. výrobca poskytuje bezpečnostné aktualizácie) a nesmú byť označené ako zastarané, </w:t>
            </w:r>
          </w:p>
          <w:p w14:paraId="15426F42" w14:textId="77777777" w:rsidR="00AA7CDE" w:rsidRPr="0042216E" w:rsidRDefault="00AA7CDE" w:rsidP="00306F15">
            <w:pPr>
              <w:pStyle w:val="Odsekzoznamu"/>
              <w:numPr>
                <w:ilvl w:val="2"/>
                <w:numId w:val="56"/>
              </w:numPr>
              <w:spacing w:after="120"/>
              <w:ind w:left="234"/>
              <w:jc w:val="both"/>
              <w:rPr>
                <w:rFonts w:cs="Calibri"/>
              </w:rPr>
            </w:pPr>
            <w:r w:rsidRPr="0042216E">
              <w:rPr>
                <w:rFonts w:cs="Calibri"/>
              </w:rPr>
              <w:t xml:space="preserve">musia byť aktualizované minimálne raz za 6 mesiacov a musia byť aplikované bezpečnostné záplaty vydané výrobcom nástroja. </w:t>
            </w:r>
          </w:p>
          <w:p w14:paraId="30B30713" w14:textId="77777777" w:rsidR="00AA7CDE" w:rsidRPr="0042216E" w:rsidRDefault="00AA7CDE" w:rsidP="00BF3AF0">
            <w:pPr>
              <w:spacing w:after="120"/>
              <w:ind w:left="54"/>
              <w:contextualSpacing/>
              <w:jc w:val="both"/>
              <w:rPr>
                <w:rFonts w:cs="Calibri"/>
              </w:rPr>
            </w:pPr>
            <w:r w:rsidRPr="0042216E">
              <w:rPr>
                <w:rFonts w:cs="Calibri"/>
              </w:rPr>
              <w:t xml:space="preserve">Pri implementácii by mali byť použité dôveryhodné (a zároveň široko rozšírené) frameworky/knižnice,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 </w:t>
            </w:r>
          </w:p>
          <w:p w14:paraId="5F234469" w14:textId="77777777" w:rsidR="00AA7CDE" w:rsidRPr="0042216E" w:rsidRDefault="00AA7CDE" w:rsidP="00BF3AF0">
            <w:pPr>
              <w:ind w:left="57"/>
              <w:jc w:val="both"/>
              <w:rPr>
                <w:rFonts w:cs="Calibri"/>
              </w:rPr>
            </w:pPr>
          </w:p>
          <w:p w14:paraId="6704482F" w14:textId="77777777" w:rsidR="00AA7CDE" w:rsidRPr="0042216E" w:rsidRDefault="00AA7CDE" w:rsidP="00BF3AF0">
            <w:pPr>
              <w:ind w:left="57"/>
              <w:jc w:val="both"/>
              <w:rPr>
                <w:rFonts w:cs="Calibri"/>
              </w:rPr>
            </w:pPr>
            <w:r w:rsidRPr="0042216E">
              <w:rPr>
                <w:rFonts w:cs="Calibri"/>
              </w:rPr>
              <w:t xml:space="preserve">Počas vývoja riešenia musia byť povolené všetky bezpečnostné vlastnosti použitých nástrojov, najmä však: </w:t>
            </w:r>
          </w:p>
          <w:p w14:paraId="2A521D53" w14:textId="77777777" w:rsidR="00AA7CDE" w:rsidRPr="0042216E" w:rsidRDefault="00AA7CDE" w:rsidP="00306F15">
            <w:pPr>
              <w:pStyle w:val="Odsekzoznamu"/>
              <w:numPr>
                <w:ilvl w:val="2"/>
                <w:numId w:val="56"/>
              </w:numPr>
              <w:ind w:left="238" w:hanging="181"/>
              <w:contextualSpacing w:val="0"/>
              <w:jc w:val="both"/>
              <w:rPr>
                <w:rFonts w:cs="Calibri"/>
              </w:rPr>
            </w:pPr>
            <w:r w:rsidRPr="0042216E">
              <w:rPr>
                <w:rFonts w:cs="Calibri"/>
              </w:rPr>
              <w:t xml:space="preserve">zapnuté všetky varovania a ochrany vývojových nástrojov (napr. stack protection, DEP, PIE, nonexecutable stack), </w:t>
            </w:r>
          </w:p>
          <w:p w14:paraId="2B3BC25C" w14:textId="77777777" w:rsidR="00AA7CDE" w:rsidRPr="0042216E" w:rsidRDefault="00AA7CDE" w:rsidP="00306F15">
            <w:pPr>
              <w:pStyle w:val="Odsekzoznamu"/>
              <w:numPr>
                <w:ilvl w:val="2"/>
                <w:numId w:val="56"/>
              </w:numPr>
              <w:spacing w:after="120"/>
              <w:ind w:left="234"/>
              <w:jc w:val="both"/>
              <w:rPr>
                <w:rFonts w:cs="Calibri"/>
              </w:rPr>
            </w:pPr>
            <w:r w:rsidRPr="0042216E">
              <w:rPr>
                <w:rFonts w:cs="Calibri"/>
              </w:rPr>
              <w:t xml:space="preserve">varovania vývojového prostredia. </w:t>
            </w:r>
          </w:p>
          <w:p w14:paraId="2E9C08A8" w14:textId="77777777" w:rsidR="00AA7CDE" w:rsidRPr="0042216E" w:rsidRDefault="00AA7CDE" w:rsidP="00BF3AF0">
            <w:pPr>
              <w:jc w:val="both"/>
              <w:rPr>
                <w:rFonts w:cs="Calibri"/>
              </w:rPr>
            </w:pPr>
            <w:r w:rsidRPr="0042216E">
              <w:rPr>
                <w:rFonts w:cs="Calibri"/>
              </w:rPr>
              <w:t xml:space="preserve">Zhotoviteľ nesmie používať funkcie/volania/nástroje, ktoré sú podľa ich dokumentácie v súčasnej dobe zastarané (angl. deprecated) alebo nebezpečné (angl. unsafe) a mali by byť nahradené odporúčanými alternatívami. </w:t>
            </w:r>
          </w:p>
        </w:tc>
      </w:tr>
      <w:tr w:rsidR="00AA7CDE" w:rsidRPr="0042216E" w14:paraId="715CE963" w14:textId="77777777" w:rsidTr="00BF3AF0">
        <w:tc>
          <w:tcPr>
            <w:tcW w:w="1284" w:type="pct"/>
          </w:tcPr>
          <w:p w14:paraId="70A6CCEC" w14:textId="17F52CF8" w:rsidR="00AA7CDE" w:rsidRPr="0042216E" w:rsidRDefault="00AA7CDE" w:rsidP="00BF3AF0">
            <w:pPr>
              <w:rPr>
                <w:rFonts w:cs="Calibri"/>
              </w:rPr>
            </w:pPr>
            <w:r w:rsidRPr="0042216E">
              <w:rPr>
                <w:rFonts w:cs="Calibri"/>
              </w:rPr>
              <w:t>OWASP TOP 10</w:t>
            </w:r>
          </w:p>
        </w:tc>
        <w:tc>
          <w:tcPr>
            <w:tcW w:w="3716" w:type="pct"/>
            <w:vAlign w:val="center"/>
          </w:tcPr>
          <w:p w14:paraId="4A1060C3" w14:textId="72DFCE11" w:rsidR="00AA7CDE" w:rsidRPr="0042216E" w:rsidRDefault="00AA7CDE" w:rsidP="00BF3AF0">
            <w:pPr>
              <w:jc w:val="both"/>
              <w:rPr>
                <w:rFonts w:cs="Calibri"/>
              </w:rPr>
            </w:pPr>
            <w:r w:rsidRPr="0042216E">
              <w:rPr>
                <w:rFonts w:cs="Calibri"/>
              </w:rPr>
              <w:t>Aplikácie musia byť vytvorené tak, aby neobsahovali žiadnu z aktuálnych zraniteľností OWASP TOP 10 (https://owasp.org/www-project-top-ten/).</w:t>
            </w:r>
          </w:p>
        </w:tc>
      </w:tr>
    </w:tbl>
    <w:p w14:paraId="488F12F7" w14:textId="77777777" w:rsidR="00AA7CDE" w:rsidRPr="0042216E" w:rsidRDefault="00AA7CDE" w:rsidP="00CA1AF4"/>
    <w:p w14:paraId="524D19E8" w14:textId="712EB361" w:rsidR="00CE2E57" w:rsidRPr="0042216E" w:rsidRDefault="004B4FB5" w:rsidP="0063549E">
      <w:pPr>
        <w:pStyle w:val="Nadpis4"/>
      </w:pPr>
      <w:r w:rsidRPr="0042216E">
        <w:t xml:space="preserve">Pravidlá pre </w:t>
      </w:r>
      <w:r w:rsidR="00CE2E57" w:rsidRPr="0042216E">
        <w:t>elektronick</w:t>
      </w:r>
      <w:r w:rsidRPr="0042216E">
        <w:t>é</w:t>
      </w:r>
      <w:r w:rsidR="00CE2E57" w:rsidRPr="0042216E">
        <w:t xml:space="preserve"> faktúry</w:t>
      </w:r>
    </w:p>
    <w:tbl>
      <w:tblPr>
        <w:tblStyle w:val="Mriekatabuky"/>
        <w:tblW w:w="4744" w:type="pct"/>
        <w:tblLayout w:type="fixed"/>
        <w:tblLook w:val="04A0" w:firstRow="1" w:lastRow="0" w:firstColumn="1" w:lastColumn="0" w:noHBand="0" w:noVBand="1"/>
      </w:tblPr>
      <w:tblGrid>
        <w:gridCol w:w="2547"/>
        <w:gridCol w:w="7371"/>
      </w:tblGrid>
      <w:tr w:rsidR="00CE2E57" w:rsidRPr="0042216E" w14:paraId="7279F66A" w14:textId="77777777" w:rsidTr="00266964">
        <w:tc>
          <w:tcPr>
            <w:tcW w:w="1284" w:type="pct"/>
          </w:tcPr>
          <w:p w14:paraId="336073BE" w14:textId="27A48FFE" w:rsidR="00CE2E57" w:rsidRPr="0042216E" w:rsidRDefault="00CE2E57" w:rsidP="00CE2E57">
            <w:pPr>
              <w:rPr>
                <w:rFonts w:cs="Calibri"/>
              </w:rPr>
            </w:pPr>
            <w:r w:rsidRPr="0042216E">
              <w:t xml:space="preserve">Vyhotovenie </w:t>
            </w:r>
            <w:r w:rsidR="004B4FB5" w:rsidRPr="0042216E">
              <w:t>E</w:t>
            </w:r>
            <w:r w:rsidRPr="0042216E">
              <w:t>FA bez podpisu</w:t>
            </w:r>
          </w:p>
        </w:tc>
        <w:tc>
          <w:tcPr>
            <w:tcW w:w="3716" w:type="pct"/>
          </w:tcPr>
          <w:p w14:paraId="16450FC0" w14:textId="7A2199B4" w:rsidR="00CE2E57" w:rsidRPr="0042216E" w:rsidRDefault="00CE2E57" w:rsidP="00D376B9">
            <w:pPr>
              <w:jc w:val="both"/>
              <w:rPr>
                <w:rFonts w:cs="Calibri"/>
              </w:rPr>
            </w:pPr>
            <w:r w:rsidRPr="0042216E">
              <w:rPr>
                <w:rFonts w:cs="Calibri"/>
              </w:rPr>
              <w:t xml:space="preserve">Systém umožní vyhotovenie elektronickej faktúry bez elektronického podpisu. </w:t>
            </w:r>
          </w:p>
        </w:tc>
      </w:tr>
      <w:tr w:rsidR="00CE2E57" w:rsidRPr="0042216E" w14:paraId="7F7A840C" w14:textId="77777777" w:rsidTr="00266964">
        <w:tc>
          <w:tcPr>
            <w:tcW w:w="1284" w:type="pct"/>
          </w:tcPr>
          <w:p w14:paraId="4BEF2D27" w14:textId="76128D17" w:rsidR="00CE2E57" w:rsidRPr="0042216E" w:rsidRDefault="00CE2E57" w:rsidP="00CE2E57">
            <w:pPr>
              <w:rPr>
                <w:rFonts w:cs="Calibri"/>
              </w:rPr>
            </w:pPr>
            <w:r w:rsidRPr="0042216E">
              <w:t>Vyhotovenie elektronickej faktúry manuálne cez portál</w:t>
            </w:r>
          </w:p>
        </w:tc>
        <w:tc>
          <w:tcPr>
            <w:tcW w:w="3716" w:type="pct"/>
          </w:tcPr>
          <w:p w14:paraId="31A419B2" w14:textId="4410CD3A" w:rsidR="00CE2E57" w:rsidRPr="0042216E" w:rsidRDefault="00CE2E57" w:rsidP="00D376B9">
            <w:pPr>
              <w:jc w:val="both"/>
              <w:rPr>
                <w:rFonts w:cs="Calibri"/>
              </w:rPr>
            </w:pPr>
            <w:r w:rsidRPr="0042216E">
              <w:rPr>
                <w:rFonts w:cs="Calibri"/>
              </w:rPr>
              <w:t xml:space="preserve">V systéme bude pre Dodávateľa dostupná funkcionalita umožňujúca vytvoriť a podať elektronickú faktúru priamo v IS EFA na základe vyplnenia štruktúrovaného formulára </w:t>
            </w:r>
            <w:r w:rsidR="007361FB">
              <w:rPr>
                <w:rFonts w:cs="Calibri"/>
              </w:rPr>
              <w:t>E</w:t>
            </w:r>
            <w:r w:rsidRPr="0042216E">
              <w:rPr>
                <w:rFonts w:cs="Calibri"/>
              </w:rPr>
              <w:t xml:space="preserve">FA (v zmysle stanovenej európskej normy). </w:t>
            </w:r>
          </w:p>
        </w:tc>
      </w:tr>
      <w:tr w:rsidR="00CE2E57" w:rsidRPr="0042216E" w14:paraId="4C16DD86" w14:textId="77777777" w:rsidTr="00266964">
        <w:tc>
          <w:tcPr>
            <w:tcW w:w="1284" w:type="pct"/>
          </w:tcPr>
          <w:p w14:paraId="1A28BE04" w14:textId="6F34D192" w:rsidR="00CE2E57" w:rsidRPr="0042216E" w:rsidRDefault="00CE2E57" w:rsidP="00CE2E57">
            <w:pPr>
              <w:rPr>
                <w:rFonts w:cs="Calibri"/>
              </w:rPr>
            </w:pPr>
            <w:r w:rsidRPr="0042216E">
              <w:rPr>
                <w:rFonts w:cs="Calibri"/>
              </w:rPr>
              <w:lastRenderedPageBreak/>
              <w:t xml:space="preserve">Výstup a výstupný formát manuálneho vyhotovenia </w:t>
            </w:r>
            <w:r w:rsidR="004B4FB5" w:rsidRPr="0042216E">
              <w:rPr>
                <w:rFonts w:cs="Calibri"/>
              </w:rPr>
              <w:t>E</w:t>
            </w:r>
            <w:r w:rsidRPr="0042216E">
              <w:rPr>
                <w:rFonts w:cs="Calibri"/>
              </w:rPr>
              <w:t>FA</w:t>
            </w:r>
          </w:p>
        </w:tc>
        <w:tc>
          <w:tcPr>
            <w:tcW w:w="3716" w:type="pct"/>
          </w:tcPr>
          <w:p w14:paraId="778BCA46" w14:textId="77777777" w:rsidR="00CE2E57" w:rsidRPr="0042216E" w:rsidRDefault="00CE2E57" w:rsidP="00D376B9">
            <w:pPr>
              <w:jc w:val="both"/>
              <w:rPr>
                <w:rFonts w:cs="Calibri"/>
              </w:rPr>
            </w:pPr>
            <w:r w:rsidRPr="0042216E">
              <w:rPr>
                <w:rFonts w:cs="Calibri"/>
              </w:rPr>
              <w:t xml:space="preserve">Systém, v prípade manuálneho vyhotovenia elektronickej faktúry v IS EFA, použije pre výstupný formát syntax podľa „ISO/IEC 19845 (UBL 2.1) Invoice and credit note“. </w:t>
            </w:r>
          </w:p>
          <w:p w14:paraId="280E6A75" w14:textId="48DBC7A8" w:rsidR="00CE2E57" w:rsidRPr="0042216E" w:rsidRDefault="00CE2E57" w:rsidP="00D376B9">
            <w:pPr>
              <w:jc w:val="both"/>
              <w:rPr>
                <w:rFonts w:cs="Calibri"/>
              </w:rPr>
            </w:pPr>
            <w:r w:rsidRPr="0042216E">
              <w:t>Systém umožní takto vyhotovenú faktúru vytlačiť, vygenerovať do PDF formátu pre potreby internej evidencie resp. vyexportovať v uvedenom výstupnom formáte na účely načítania do účtovného systému Dodávateľa.</w:t>
            </w:r>
          </w:p>
        </w:tc>
      </w:tr>
      <w:tr w:rsidR="00CE2E57" w:rsidRPr="0042216E" w14:paraId="7920C5BE" w14:textId="77777777" w:rsidTr="00266964">
        <w:tc>
          <w:tcPr>
            <w:tcW w:w="1284" w:type="pct"/>
          </w:tcPr>
          <w:p w14:paraId="077DCC1F" w14:textId="6181BF8D" w:rsidR="00CE2E57" w:rsidRPr="0042216E" w:rsidRDefault="00CE2E57" w:rsidP="00CE2E57">
            <w:r w:rsidRPr="0042216E">
              <w:t xml:space="preserve">Predvyplnenie údajov OP pri vytváraní </w:t>
            </w:r>
            <w:r w:rsidR="001558D4" w:rsidRPr="0042216E">
              <w:t>E</w:t>
            </w:r>
            <w:r w:rsidRPr="0042216E">
              <w:t>FA</w:t>
            </w:r>
          </w:p>
        </w:tc>
        <w:tc>
          <w:tcPr>
            <w:tcW w:w="3716" w:type="pct"/>
          </w:tcPr>
          <w:p w14:paraId="000C763E" w14:textId="499E6627" w:rsidR="00CE2E57" w:rsidRPr="0042216E" w:rsidRDefault="00CE2E57" w:rsidP="00450BB4">
            <w:pPr>
              <w:jc w:val="both"/>
              <w:rPr>
                <w:rFonts w:cs="Calibri"/>
              </w:rPr>
            </w:pPr>
            <w:r w:rsidRPr="0042216E">
              <w:rPr>
                <w:rFonts w:cs="Calibri"/>
              </w:rPr>
              <w:t xml:space="preserve">V prípade vytvárania faktúry cez webový formulár IS EFA, systém prevezme a automaticky predvyplní vo webovom formulári všetky dáta vedené k OP (informácie o Dodávateľovi, Odberateľovi a ostatné požadované náležitosti). Funkcionalita systému umožní ostatné údaje doplniť do formulára manuálne  a taktiež umožní priložiť k faktúre ďalšie prílohy. </w:t>
            </w:r>
          </w:p>
        </w:tc>
      </w:tr>
      <w:tr w:rsidR="00CE2E57" w:rsidRPr="0042216E" w14:paraId="2011467E" w14:textId="77777777" w:rsidTr="00266964">
        <w:tc>
          <w:tcPr>
            <w:tcW w:w="1284" w:type="pct"/>
          </w:tcPr>
          <w:p w14:paraId="7587C0C9" w14:textId="51CA25B7" w:rsidR="00CE2E57" w:rsidRPr="0042216E" w:rsidRDefault="00CE2E57" w:rsidP="00CE2E57">
            <w:r w:rsidRPr="0042216E">
              <w:t>Dodržiavanie Štandardov IS VS pri nahrávaní el. príloh</w:t>
            </w:r>
          </w:p>
        </w:tc>
        <w:tc>
          <w:tcPr>
            <w:tcW w:w="3716" w:type="pct"/>
          </w:tcPr>
          <w:p w14:paraId="73FBDB19" w14:textId="5315C46E" w:rsidR="00CE2E57" w:rsidRPr="0042216E" w:rsidRDefault="00CE2E57" w:rsidP="00CE2E57">
            <w:pPr>
              <w:jc w:val="both"/>
              <w:rPr>
                <w:rFonts w:cs="Calibri"/>
              </w:rPr>
            </w:pPr>
            <w:r w:rsidRPr="0042216E">
              <w:rPr>
                <w:rFonts w:cs="Calibri"/>
              </w:rPr>
              <w:t xml:space="preserve">Systém bude pri nahrávaní el. príloh do IS EFA rešpektovať požiadavky dané </w:t>
            </w:r>
            <w:r w:rsidRPr="0042216E">
              <w:t>Výnosom o štandardoch IS VS</w:t>
            </w:r>
            <w:r w:rsidRPr="0042216E">
              <w:rPr>
                <w:rFonts w:cs="Calibri"/>
              </w:rPr>
              <w:t xml:space="preserve">. Pri zadávaní údajov do formulára systém vykoná validáciu vstupných dát v súlade s týmto výnosom. </w:t>
            </w:r>
          </w:p>
        </w:tc>
      </w:tr>
      <w:tr w:rsidR="00103F09" w:rsidRPr="0042216E" w14:paraId="132DC89C" w14:textId="77777777" w:rsidTr="00266964">
        <w:tc>
          <w:tcPr>
            <w:tcW w:w="1284" w:type="pct"/>
          </w:tcPr>
          <w:p w14:paraId="0F3A493A" w14:textId="52530074" w:rsidR="00103F09" w:rsidRPr="0042216E" w:rsidRDefault="00103F09" w:rsidP="00103F09">
            <w:r w:rsidRPr="0042216E">
              <w:t xml:space="preserve">Doručenie </w:t>
            </w:r>
            <w:r w:rsidR="00F43A8B" w:rsidRPr="0042216E">
              <w:t>E</w:t>
            </w:r>
            <w:r w:rsidRPr="0042216E">
              <w:t xml:space="preserve">FA bez podpisu </w:t>
            </w:r>
          </w:p>
        </w:tc>
        <w:tc>
          <w:tcPr>
            <w:tcW w:w="3716" w:type="pct"/>
          </w:tcPr>
          <w:p w14:paraId="4A17EEB7" w14:textId="5EC3A87C" w:rsidR="00103F09" w:rsidRPr="0042216E" w:rsidRDefault="00103F09" w:rsidP="00103F09">
            <w:pPr>
              <w:spacing w:before="120"/>
              <w:contextualSpacing/>
              <w:jc w:val="both"/>
              <w:rPr>
                <w:rFonts w:cs="Calibri"/>
              </w:rPr>
            </w:pPr>
            <w:r w:rsidRPr="0042216E">
              <w:rPr>
                <w:rFonts w:cs="Calibri"/>
              </w:rPr>
              <w:t>Systém umožní doručenie elektronickej faktúry bez elektronického podpisu</w:t>
            </w:r>
            <w:r w:rsidR="00F43A8B" w:rsidRPr="0042216E">
              <w:rPr>
                <w:rFonts w:cs="Calibri"/>
              </w:rPr>
              <w:t xml:space="preserve"> Dodávateľa, správa bude podpísaná prevádzkovateľom IS EFA</w:t>
            </w:r>
            <w:r w:rsidRPr="0042216E">
              <w:rPr>
                <w:rFonts w:cs="Calibri"/>
              </w:rPr>
              <w:t xml:space="preserve">. </w:t>
            </w:r>
          </w:p>
        </w:tc>
      </w:tr>
    </w:tbl>
    <w:p w14:paraId="088A1894" w14:textId="5336D835" w:rsidR="00103F09" w:rsidRPr="0042216E" w:rsidRDefault="00103F09" w:rsidP="0063549E">
      <w:pPr>
        <w:pStyle w:val="Nadpis4"/>
      </w:pPr>
      <w:r w:rsidRPr="0042216E">
        <w:t>Prevádzkový reporting</w:t>
      </w:r>
    </w:p>
    <w:tbl>
      <w:tblPr>
        <w:tblStyle w:val="Mriekatabuky"/>
        <w:tblW w:w="4744" w:type="pct"/>
        <w:tblLayout w:type="fixed"/>
        <w:tblLook w:val="04A0" w:firstRow="1" w:lastRow="0" w:firstColumn="1" w:lastColumn="0" w:noHBand="0" w:noVBand="1"/>
      </w:tblPr>
      <w:tblGrid>
        <w:gridCol w:w="2547"/>
        <w:gridCol w:w="7371"/>
      </w:tblGrid>
      <w:tr w:rsidR="00103F09" w:rsidRPr="0042216E" w14:paraId="060BAD32" w14:textId="77777777" w:rsidTr="00103F09">
        <w:tc>
          <w:tcPr>
            <w:tcW w:w="1284" w:type="pct"/>
          </w:tcPr>
          <w:p w14:paraId="35E880A5" w14:textId="29F5FB20" w:rsidR="00103F09" w:rsidRPr="0042216E" w:rsidRDefault="00103F09" w:rsidP="00103F09">
            <w:r w:rsidRPr="0042216E">
              <w:rPr>
                <w:rFonts w:cs="Calibri"/>
              </w:rPr>
              <w:t>Prehľad pre Oprávnenú osobu</w:t>
            </w:r>
          </w:p>
        </w:tc>
        <w:tc>
          <w:tcPr>
            <w:tcW w:w="3716" w:type="pct"/>
            <w:vAlign w:val="center"/>
          </w:tcPr>
          <w:p w14:paraId="339C162E" w14:textId="5CAFCD32" w:rsidR="00103F09" w:rsidRPr="0042216E" w:rsidRDefault="00103F09" w:rsidP="00103F09">
            <w:pPr>
              <w:spacing w:before="120"/>
              <w:contextualSpacing/>
              <w:jc w:val="both"/>
              <w:rPr>
                <w:rFonts w:cs="Calibri"/>
              </w:rPr>
            </w:pPr>
            <w:r w:rsidRPr="0042216E">
              <w:rPr>
                <w:rFonts w:cs="Calibri"/>
              </w:rPr>
              <w:t xml:space="preserve">V systéme bude pre Oprávnenú osobu dostupný report s prehľadom všetkých používateľov subjektu a ich zaradenia do rolí (oprávnení). </w:t>
            </w:r>
          </w:p>
        </w:tc>
      </w:tr>
      <w:tr w:rsidR="00103F09" w:rsidRPr="0042216E" w14:paraId="7D509131" w14:textId="77777777" w:rsidTr="00103F09">
        <w:tc>
          <w:tcPr>
            <w:tcW w:w="1284" w:type="pct"/>
          </w:tcPr>
          <w:p w14:paraId="75C3F641" w14:textId="78833578" w:rsidR="00103F09" w:rsidRPr="0042216E" w:rsidRDefault="00103F09" w:rsidP="00103F09">
            <w:pPr>
              <w:rPr>
                <w:rFonts w:cs="Calibri"/>
              </w:rPr>
            </w:pPr>
          </w:p>
        </w:tc>
        <w:tc>
          <w:tcPr>
            <w:tcW w:w="3716" w:type="pct"/>
            <w:vAlign w:val="center"/>
          </w:tcPr>
          <w:p w14:paraId="79CB0A21" w14:textId="1398551B" w:rsidR="00103F09" w:rsidRPr="0042216E" w:rsidRDefault="00103F09" w:rsidP="00103F09">
            <w:pPr>
              <w:spacing w:before="120"/>
              <w:contextualSpacing/>
              <w:jc w:val="both"/>
              <w:rPr>
                <w:rFonts w:cs="Calibri"/>
              </w:rPr>
            </w:pPr>
          </w:p>
        </w:tc>
      </w:tr>
      <w:tr w:rsidR="00103F09" w:rsidRPr="0042216E" w14:paraId="38434EF1" w14:textId="77777777" w:rsidTr="00103F09">
        <w:tc>
          <w:tcPr>
            <w:tcW w:w="1284" w:type="pct"/>
          </w:tcPr>
          <w:p w14:paraId="7209ECAF" w14:textId="09384C6C" w:rsidR="00103F09" w:rsidRPr="0042216E" w:rsidRDefault="00103F09" w:rsidP="00103F09">
            <w:pPr>
              <w:rPr>
                <w:rFonts w:cs="Calibri"/>
              </w:rPr>
            </w:pPr>
            <w:r w:rsidRPr="0042216E">
              <w:rPr>
                <w:rFonts w:cs="Calibri"/>
              </w:rPr>
              <w:t>Prehľady pre Správcu IS EFA</w:t>
            </w:r>
          </w:p>
        </w:tc>
        <w:tc>
          <w:tcPr>
            <w:tcW w:w="3716" w:type="pct"/>
            <w:vAlign w:val="center"/>
          </w:tcPr>
          <w:p w14:paraId="4FD87FAF" w14:textId="77777777" w:rsidR="00103F09" w:rsidRPr="0042216E" w:rsidRDefault="00103F09" w:rsidP="00103F09">
            <w:pPr>
              <w:spacing w:after="60"/>
              <w:jc w:val="both"/>
              <w:rPr>
                <w:rFonts w:cs="Calibri"/>
              </w:rPr>
            </w:pPr>
            <w:r w:rsidRPr="0042216E">
              <w:rPr>
                <w:rFonts w:cs="Calibri"/>
              </w:rPr>
              <w:t>V systéme budú pre Správcu IS EFA dostupné nasledovné reporty:</w:t>
            </w:r>
          </w:p>
          <w:p w14:paraId="3FA73C1C" w14:textId="77777777" w:rsidR="00103F09" w:rsidRPr="0042216E" w:rsidRDefault="00103F09" w:rsidP="00103F09">
            <w:pPr>
              <w:ind w:left="176" w:hanging="176"/>
              <w:jc w:val="both"/>
              <w:rPr>
                <w:rFonts w:cs="Calibri"/>
              </w:rPr>
            </w:pPr>
            <w:r w:rsidRPr="0042216E">
              <w:rPr>
                <w:rFonts w:cs="Calibri"/>
              </w:rPr>
              <w:t xml:space="preserve">- prehľad doručených elektronických faktúr vybranému Odberateľovi alebo všetkým Odberateľom evidovaným v IS EFA, s rozlíšením stavu jednotlivých elektronických faktúr (sumárne zobrazenie počtov podľa stavu elektronických faktúr, alebo detailné zobrazenie metadát eFA podľa ich stavu), </w:t>
            </w:r>
          </w:p>
          <w:p w14:paraId="0DB9C85B" w14:textId="77777777" w:rsidR="00103F09" w:rsidRPr="0042216E" w:rsidRDefault="00103F09" w:rsidP="00103F09">
            <w:pPr>
              <w:ind w:left="176" w:hanging="176"/>
              <w:jc w:val="both"/>
              <w:rPr>
                <w:rFonts w:cs="Calibri"/>
              </w:rPr>
            </w:pPr>
            <w:r w:rsidRPr="0042216E">
              <w:rPr>
                <w:rFonts w:cs="Calibri"/>
              </w:rPr>
              <w:t xml:space="preserve">- prehľad vyhotovených, resp. vložených elektronických faktúr vybraných Dodávateľov alebo všetkých Dodávateľov evidovaných v IS EFA, s rozlíšením stavu faktúr (sumárne zobrazenie počtov podľa stavu, alebo detailné zobrazenie metadát elektronických faktúr podľa ich stavu), </w:t>
            </w:r>
          </w:p>
          <w:p w14:paraId="01C9DD81" w14:textId="2B47F7CB" w:rsidR="00103F09" w:rsidRPr="0042216E" w:rsidRDefault="00103F09" w:rsidP="00103F09">
            <w:pPr>
              <w:spacing w:before="120"/>
              <w:contextualSpacing/>
              <w:jc w:val="both"/>
              <w:rPr>
                <w:rFonts w:cs="Calibri"/>
              </w:rPr>
            </w:pPr>
            <w:r w:rsidRPr="0042216E">
              <w:rPr>
                <w:rFonts w:cs="Calibri"/>
              </w:rPr>
              <w:t xml:space="preserve">- prehľad všetkých subjektov a všetkých používateľov týchto subjektov a ich zaradenie do rolí (oprávnení). </w:t>
            </w:r>
          </w:p>
        </w:tc>
      </w:tr>
      <w:bookmarkEnd w:id="89"/>
    </w:tbl>
    <w:p w14:paraId="428B2174" w14:textId="77777777" w:rsidR="00F658D6" w:rsidRPr="0042216E" w:rsidRDefault="00F658D6" w:rsidP="004B14B5">
      <w:pPr>
        <w:keepLines/>
        <w:tabs>
          <w:tab w:val="left" w:pos="9639"/>
        </w:tabs>
        <w:ind w:right="679"/>
        <w:jc w:val="both"/>
      </w:pPr>
    </w:p>
    <w:p w14:paraId="4A14224D" w14:textId="748599E5" w:rsidR="00266964" w:rsidRPr="0042216E" w:rsidRDefault="00266964" w:rsidP="0063549E">
      <w:pPr>
        <w:pStyle w:val="Nadpis4"/>
      </w:pPr>
      <w:bookmarkStart w:id="92" w:name="_Toc33537594"/>
      <w:r w:rsidRPr="0042216E">
        <w:t>Ostatné požiadavky</w:t>
      </w:r>
      <w:bookmarkEnd w:id="92"/>
    </w:p>
    <w:tbl>
      <w:tblPr>
        <w:tblStyle w:val="Mriekatabuky"/>
        <w:tblW w:w="4744" w:type="pct"/>
        <w:tblLayout w:type="fixed"/>
        <w:tblLook w:val="04A0" w:firstRow="1" w:lastRow="0" w:firstColumn="1" w:lastColumn="0" w:noHBand="0" w:noVBand="1"/>
      </w:tblPr>
      <w:tblGrid>
        <w:gridCol w:w="2547"/>
        <w:gridCol w:w="7371"/>
      </w:tblGrid>
      <w:tr w:rsidR="00AA656D" w:rsidRPr="0042216E" w14:paraId="675CDACF" w14:textId="77777777" w:rsidTr="00AA656D">
        <w:tc>
          <w:tcPr>
            <w:tcW w:w="1284" w:type="pct"/>
          </w:tcPr>
          <w:p w14:paraId="47FB1517" w14:textId="71AC7DA6" w:rsidR="00AA656D" w:rsidRPr="0042216E" w:rsidRDefault="00AA656D" w:rsidP="00AA656D">
            <w:pPr>
              <w:rPr>
                <w:rFonts w:cs="Calibri"/>
              </w:rPr>
            </w:pPr>
            <w:r w:rsidRPr="0042216E">
              <w:rPr>
                <w:rFonts w:cs="Calibri"/>
              </w:rPr>
              <w:t>Archivácia</w:t>
            </w:r>
          </w:p>
        </w:tc>
        <w:tc>
          <w:tcPr>
            <w:tcW w:w="3716" w:type="pct"/>
          </w:tcPr>
          <w:p w14:paraId="1A8F1A82" w14:textId="7972C115" w:rsidR="00375CAA" w:rsidRPr="0042216E" w:rsidRDefault="00AA656D" w:rsidP="00375CAA">
            <w:pPr>
              <w:jc w:val="both"/>
            </w:pPr>
            <w:r w:rsidRPr="0042216E">
              <w:rPr>
                <w:rFonts w:cs="Calibri"/>
              </w:rPr>
              <w:t>Systém umožní automatizovanú archiváciu dokumentov a údajov, pričom bude umožnené nastaviť dĺžku archivácie pre jednotlivé typy údajov a dokumentov, v </w:t>
            </w:r>
            <w:r w:rsidRPr="0042216E">
              <w:t xml:space="preserve">rozsahu </w:t>
            </w:r>
          </w:p>
          <w:p w14:paraId="46110B12" w14:textId="237EE7F6" w:rsidR="00375CAA" w:rsidRPr="0042216E" w:rsidRDefault="00AA656D" w:rsidP="00375CAA">
            <w:pPr>
              <w:jc w:val="both"/>
            </w:pPr>
            <w:r w:rsidRPr="0042216E">
              <w:t xml:space="preserve"> </w:t>
            </w:r>
            <w:r w:rsidR="00375CAA" w:rsidRPr="0042216E">
              <w:t xml:space="preserve">-vybrané údaje (metadáta) elektronických faktúr: 5 rokov </w:t>
            </w:r>
          </w:p>
          <w:p w14:paraId="1964AC45" w14:textId="77777777" w:rsidR="00375CAA" w:rsidRPr="0042216E" w:rsidRDefault="00375CAA" w:rsidP="00375CAA">
            <w:pPr>
              <w:jc w:val="both"/>
            </w:pPr>
            <w:r w:rsidRPr="0042216E">
              <w:t>-ostatné údaje elektronických faktúr: 3 mesiace</w:t>
            </w:r>
            <w:r w:rsidR="00AA656D" w:rsidRPr="0042216E">
              <w:t xml:space="preserve">. </w:t>
            </w:r>
          </w:p>
          <w:p w14:paraId="0664E2C9" w14:textId="4631A424" w:rsidR="00AA656D" w:rsidRPr="0042216E" w:rsidRDefault="00AA656D" w:rsidP="00375CAA">
            <w:pPr>
              <w:jc w:val="both"/>
              <w:rPr>
                <w:rFonts w:cs="Calibri"/>
              </w:rPr>
            </w:pPr>
            <w:r w:rsidRPr="0042216E">
              <w:t xml:space="preserve">(Systém nebude inak archivovať). </w:t>
            </w:r>
          </w:p>
        </w:tc>
      </w:tr>
      <w:tr w:rsidR="00AA656D" w:rsidRPr="0042216E" w14:paraId="0395141F" w14:textId="77777777" w:rsidTr="00AA656D">
        <w:tc>
          <w:tcPr>
            <w:tcW w:w="1284" w:type="pct"/>
          </w:tcPr>
          <w:p w14:paraId="1FA2DADD" w14:textId="0931A79B" w:rsidR="00AA656D" w:rsidRPr="0042216E" w:rsidRDefault="00AA656D" w:rsidP="00AA656D">
            <w:pPr>
              <w:rPr>
                <w:rFonts w:cs="Calibri"/>
              </w:rPr>
            </w:pPr>
            <w:r w:rsidRPr="0042216E">
              <w:rPr>
                <w:rFonts w:cs="Calibri"/>
              </w:rPr>
              <w:t>Zálohovanie</w:t>
            </w:r>
          </w:p>
        </w:tc>
        <w:tc>
          <w:tcPr>
            <w:tcW w:w="3716" w:type="pct"/>
          </w:tcPr>
          <w:p w14:paraId="45B31E10" w14:textId="50F79D94" w:rsidR="00AA656D" w:rsidRPr="0042216E" w:rsidRDefault="00AA656D" w:rsidP="00AA656D">
            <w:pPr>
              <w:jc w:val="both"/>
              <w:rPr>
                <w:rFonts w:cs="Calibri"/>
              </w:rPr>
            </w:pPr>
            <w:r w:rsidRPr="0042216E">
              <w:rPr>
                <w:rFonts w:cs="Calibri"/>
              </w:rPr>
              <w:t xml:space="preserve">Bude zabezpečené automatické zálohovanie všetkých dokumentov a dát. </w:t>
            </w:r>
          </w:p>
        </w:tc>
      </w:tr>
      <w:tr w:rsidR="00AA656D" w:rsidRPr="0042216E" w14:paraId="21F6BD1A" w14:textId="77777777" w:rsidTr="00AA656D">
        <w:tc>
          <w:tcPr>
            <w:tcW w:w="1284" w:type="pct"/>
          </w:tcPr>
          <w:p w14:paraId="071F4C82" w14:textId="11C14DC3" w:rsidR="00AA656D" w:rsidRPr="0042216E" w:rsidRDefault="00AA656D" w:rsidP="00AA656D">
            <w:pPr>
              <w:rPr>
                <w:rFonts w:cs="Calibri"/>
              </w:rPr>
            </w:pPr>
            <w:r w:rsidRPr="0042216E">
              <w:rPr>
                <w:rFonts w:cs="Calibri"/>
              </w:rPr>
              <w:t>Exporty údajov</w:t>
            </w:r>
          </w:p>
        </w:tc>
        <w:tc>
          <w:tcPr>
            <w:tcW w:w="3716" w:type="pct"/>
          </w:tcPr>
          <w:p w14:paraId="56C6C169" w14:textId="3FD0F7F9" w:rsidR="00AA656D" w:rsidRPr="0042216E" w:rsidRDefault="00AA656D" w:rsidP="00AA656D">
            <w:pPr>
              <w:jc w:val="both"/>
              <w:rPr>
                <w:rFonts w:cs="Calibri"/>
              </w:rPr>
            </w:pPr>
            <w:r w:rsidRPr="0042216E">
              <w:rPr>
                <w:rFonts w:cs="Calibri"/>
              </w:rPr>
              <w:t xml:space="preserve">Systém umožní, na základe príslušných oprávnení, export vybraných údajov do štandardných typov súborov CSV/XLS/XML. </w:t>
            </w:r>
          </w:p>
        </w:tc>
      </w:tr>
      <w:tr w:rsidR="00AA7A8B" w:rsidRPr="0042216E" w14:paraId="1BE3FDBC" w14:textId="77777777" w:rsidTr="00AA656D">
        <w:tc>
          <w:tcPr>
            <w:tcW w:w="1284" w:type="pct"/>
          </w:tcPr>
          <w:p w14:paraId="075B0452" w14:textId="0466CB6D" w:rsidR="00AA7A8B" w:rsidRPr="0042216E" w:rsidRDefault="00AA7A8B" w:rsidP="00AA656D">
            <w:pPr>
              <w:rPr>
                <w:rFonts w:cs="Calibri"/>
              </w:rPr>
            </w:pPr>
            <w:r w:rsidRPr="0042216E">
              <w:rPr>
                <w:rFonts w:cs="Calibri"/>
              </w:rPr>
              <w:t>Monitorovanie a hlásenie</w:t>
            </w:r>
          </w:p>
        </w:tc>
        <w:tc>
          <w:tcPr>
            <w:tcW w:w="3716" w:type="pct"/>
          </w:tcPr>
          <w:p w14:paraId="12F95965" w14:textId="77777777" w:rsidR="00AA7A8B" w:rsidRPr="0042216E" w:rsidRDefault="00AA7A8B" w:rsidP="00AA656D">
            <w:pPr>
              <w:jc w:val="both"/>
              <w:rPr>
                <w:rFonts w:cs="Calibri"/>
              </w:rPr>
            </w:pPr>
            <w:r w:rsidRPr="0042216E">
              <w:rPr>
                <w:rFonts w:cs="Calibri"/>
              </w:rPr>
              <w:t>Systém bude obsahovať nástroj na monitorovanie systému a poskytne:</w:t>
            </w:r>
          </w:p>
          <w:p w14:paraId="65F378DA" w14:textId="77777777" w:rsidR="00AA7A8B" w:rsidRPr="0042216E" w:rsidRDefault="00AA7A8B" w:rsidP="00306F15">
            <w:pPr>
              <w:pStyle w:val="Odsekzoznamu"/>
              <w:numPr>
                <w:ilvl w:val="2"/>
                <w:numId w:val="56"/>
              </w:numPr>
              <w:jc w:val="both"/>
              <w:rPr>
                <w:rFonts w:cs="Calibri"/>
              </w:rPr>
            </w:pPr>
            <w:r w:rsidRPr="0042216E">
              <w:rPr>
                <w:rFonts w:cs="Calibri"/>
              </w:rPr>
              <w:t>Štandardné rozhranie pre chybové hlásenia</w:t>
            </w:r>
          </w:p>
          <w:p w14:paraId="3EAB319D" w14:textId="77777777" w:rsidR="00AA7A8B" w:rsidRPr="0042216E" w:rsidRDefault="00AA7A8B" w:rsidP="00306F15">
            <w:pPr>
              <w:pStyle w:val="Odsekzoznamu"/>
              <w:numPr>
                <w:ilvl w:val="2"/>
                <w:numId w:val="56"/>
              </w:numPr>
              <w:jc w:val="both"/>
              <w:rPr>
                <w:rFonts w:cs="Calibri"/>
              </w:rPr>
            </w:pPr>
            <w:r w:rsidRPr="0042216E">
              <w:rPr>
                <w:rFonts w:cs="Calibri"/>
              </w:rPr>
              <w:t>Komplexnú logiku pre spracovanie chybových stavov</w:t>
            </w:r>
          </w:p>
          <w:p w14:paraId="49C168F3" w14:textId="30BBDCAD" w:rsidR="00AA7A8B" w:rsidRPr="0042216E" w:rsidRDefault="00AA7A8B" w:rsidP="00306F15">
            <w:pPr>
              <w:pStyle w:val="Odsekzoznamu"/>
              <w:numPr>
                <w:ilvl w:val="2"/>
                <w:numId w:val="56"/>
              </w:numPr>
              <w:jc w:val="both"/>
              <w:rPr>
                <w:rFonts w:cs="Calibri"/>
              </w:rPr>
            </w:pPr>
            <w:r w:rsidRPr="0042216E">
              <w:rPr>
                <w:rFonts w:cs="Calibri"/>
              </w:rPr>
              <w:t>Automatické notifikácie pri chybových stavoch</w:t>
            </w:r>
          </w:p>
        </w:tc>
      </w:tr>
      <w:tr w:rsidR="00AA656D" w:rsidRPr="0042216E" w14:paraId="33ACD0B3" w14:textId="77777777" w:rsidTr="00AA656D">
        <w:tc>
          <w:tcPr>
            <w:tcW w:w="1284" w:type="pct"/>
          </w:tcPr>
          <w:p w14:paraId="4B6600AC" w14:textId="489B173F" w:rsidR="00AA656D" w:rsidRPr="0042216E" w:rsidRDefault="00AA656D" w:rsidP="00AA656D">
            <w:pPr>
              <w:rPr>
                <w:rFonts w:cs="Calibri"/>
              </w:rPr>
            </w:pPr>
            <w:r w:rsidRPr="0042216E">
              <w:rPr>
                <w:rFonts w:cs="Calibri"/>
              </w:rPr>
              <w:t>Monitorovanie a dohľad</w:t>
            </w:r>
          </w:p>
        </w:tc>
        <w:tc>
          <w:tcPr>
            <w:tcW w:w="3716" w:type="pct"/>
          </w:tcPr>
          <w:p w14:paraId="30962DE8" w14:textId="77777777" w:rsidR="00AA656D" w:rsidRPr="0042216E" w:rsidRDefault="00AA656D" w:rsidP="00AA656D">
            <w:pPr>
              <w:rPr>
                <w:rFonts w:cs="Calibri"/>
              </w:rPr>
            </w:pPr>
            <w:r w:rsidRPr="0042216E">
              <w:rPr>
                <w:rFonts w:cs="Calibri"/>
              </w:rPr>
              <w:t xml:space="preserve">Systém zabezpečí aplikačný monitoring vykonávaných operácií a aktívny alerting pri neštandardných stavoch, alebo pri prekročení kritických hodnôt. </w:t>
            </w:r>
          </w:p>
          <w:p w14:paraId="233497B5" w14:textId="0C6BD807" w:rsidR="00AA656D" w:rsidRPr="0042216E" w:rsidRDefault="00AA656D" w:rsidP="00AA656D">
            <w:pPr>
              <w:jc w:val="both"/>
              <w:rPr>
                <w:rFonts w:cs="Calibri"/>
              </w:rPr>
            </w:pPr>
            <w:r w:rsidRPr="0042216E">
              <w:rPr>
                <w:rFonts w:cs="Calibri"/>
              </w:rPr>
              <w:lastRenderedPageBreak/>
              <w:t>Systém zabezpečí monitoring a reporting dostupnosti IS EFA pre vyhodnocovanie SLA pre produkčné systémy a monitoring a reporting dostupnosti pre Externé testovacie prostredie .</w:t>
            </w:r>
          </w:p>
        </w:tc>
      </w:tr>
      <w:tr w:rsidR="00831799" w:rsidRPr="0042216E" w14:paraId="5EE585BE" w14:textId="77777777" w:rsidTr="00AA656D">
        <w:tc>
          <w:tcPr>
            <w:tcW w:w="1284" w:type="pct"/>
          </w:tcPr>
          <w:p w14:paraId="71D286A7" w14:textId="5BC889B4" w:rsidR="00831799" w:rsidRPr="0042216E" w:rsidRDefault="00831799" w:rsidP="00AA656D">
            <w:pPr>
              <w:rPr>
                <w:rFonts w:cs="Calibri"/>
              </w:rPr>
            </w:pPr>
            <w:r w:rsidRPr="0042216E">
              <w:rPr>
                <w:rFonts w:cs="Calibri"/>
              </w:rPr>
              <w:lastRenderedPageBreak/>
              <w:t xml:space="preserve">Zamietnutie vyhotovenia </w:t>
            </w:r>
            <w:r w:rsidR="0055312F">
              <w:rPr>
                <w:rFonts w:cs="Calibri"/>
              </w:rPr>
              <w:t>E</w:t>
            </w:r>
            <w:r w:rsidRPr="0042216E">
              <w:rPr>
                <w:rFonts w:cs="Calibri"/>
              </w:rPr>
              <w:t>FA pre zaniknutého Odberateľa</w:t>
            </w:r>
          </w:p>
        </w:tc>
        <w:tc>
          <w:tcPr>
            <w:tcW w:w="3716" w:type="pct"/>
          </w:tcPr>
          <w:p w14:paraId="34849F71" w14:textId="23FF4395" w:rsidR="00831799" w:rsidRPr="0042216E" w:rsidRDefault="00831799" w:rsidP="00AA656D">
            <w:pPr>
              <w:rPr>
                <w:rFonts w:cs="Calibri"/>
              </w:rPr>
            </w:pPr>
            <w:r w:rsidRPr="0042216E">
              <w:rPr>
                <w:rFonts w:cs="Calibri"/>
              </w:rPr>
              <w:t>Systém neumožní (zamietne) vyhotovenie elektronickej faktúry pre Odberateľa, ktorý zanikol.</w:t>
            </w:r>
          </w:p>
        </w:tc>
      </w:tr>
      <w:tr w:rsidR="00AA656D" w:rsidRPr="0042216E" w14:paraId="1F162189" w14:textId="77777777" w:rsidTr="00AA656D">
        <w:tc>
          <w:tcPr>
            <w:tcW w:w="1284" w:type="pct"/>
          </w:tcPr>
          <w:p w14:paraId="3730430F" w14:textId="2F115279" w:rsidR="00AA656D" w:rsidRPr="0042216E" w:rsidRDefault="00AA656D" w:rsidP="00AA656D">
            <w:pPr>
              <w:rPr>
                <w:rFonts w:cs="Calibri"/>
              </w:rPr>
            </w:pPr>
            <w:r w:rsidRPr="0042216E">
              <w:rPr>
                <w:rFonts w:cs="Calibri"/>
              </w:rPr>
              <w:t>Poskytovanie údajov na účely riadenia OP II</w:t>
            </w:r>
          </w:p>
        </w:tc>
        <w:tc>
          <w:tcPr>
            <w:tcW w:w="3716" w:type="pct"/>
          </w:tcPr>
          <w:p w14:paraId="518965E0" w14:textId="4695AD4B" w:rsidR="00AA656D" w:rsidRPr="0042216E" w:rsidRDefault="00AA656D" w:rsidP="00AA656D">
            <w:pPr>
              <w:rPr>
                <w:rFonts w:cs="Calibri"/>
              </w:rPr>
            </w:pPr>
            <w:r w:rsidRPr="0042216E">
              <w:rPr>
                <w:rFonts w:cs="Calibri"/>
              </w:rPr>
              <w:t xml:space="preserve">Systém zabezpečí </w:t>
            </w:r>
            <w:r w:rsidRPr="0042216E">
              <w:t>výstupy pre potreby riadenia Žiadosti o preplatenie/refundáciu, výstupy pre priebežný monitoring a reporting projektu OP II - výstupy pre monitorovacie správy a hodnotiace KPI projektu.</w:t>
            </w:r>
          </w:p>
        </w:tc>
      </w:tr>
      <w:tr w:rsidR="004B4FB5" w:rsidRPr="0042216E" w14:paraId="6404D749" w14:textId="77777777" w:rsidTr="00CA1AF4">
        <w:tc>
          <w:tcPr>
            <w:tcW w:w="1284" w:type="pct"/>
          </w:tcPr>
          <w:p w14:paraId="645BD0EB" w14:textId="020ADE83" w:rsidR="004B4FB5" w:rsidRPr="0042216E" w:rsidRDefault="004B4FB5" w:rsidP="004B4FB5">
            <w:pPr>
              <w:rPr>
                <w:rFonts w:cs="Calibri"/>
              </w:rPr>
            </w:pPr>
            <w:r w:rsidRPr="0042216E">
              <w:rPr>
                <w:rFonts w:cs="Calibri"/>
              </w:rPr>
              <w:t>Požiadavky CSIRT pre spracovanie XML v</w:t>
            </w:r>
            <w:r w:rsidR="0055312F">
              <w:rPr>
                <w:rFonts w:cs="Calibri"/>
              </w:rPr>
              <w:t> </w:t>
            </w:r>
            <w:r w:rsidRPr="0042216E">
              <w:rPr>
                <w:rFonts w:cs="Calibri"/>
              </w:rPr>
              <w:t>systéme</w:t>
            </w:r>
          </w:p>
        </w:tc>
        <w:tc>
          <w:tcPr>
            <w:tcW w:w="3716" w:type="pct"/>
            <w:vAlign w:val="center"/>
          </w:tcPr>
          <w:p w14:paraId="1542A812" w14:textId="77777777" w:rsidR="004B4FB5" w:rsidRPr="0042216E" w:rsidRDefault="004B4FB5" w:rsidP="004B4FB5">
            <w:pPr>
              <w:jc w:val="both"/>
              <w:rPr>
                <w:rFonts w:cs="Calibri"/>
              </w:rPr>
            </w:pPr>
            <w:r w:rsidRPr="0042216E">
              <w:rPr>
                <w:rFonts w:cs="Calibri"/>
              </w:rPr>
              <w:t xml:space="preserve">Spracovanie XML v systéme musí byť v súlade s požiadavkami legislatívy a </w:t>
            </w:r>
            <w:r w:rsidRPr="0042216E">
              <w:t>bezpečnostnými normami</w:t>
            </w:r>
            <w:r w:rsidRPr="0042216E">
              <w:rPr>
                <w:rFonts w:cs="Calibri"/>
              </w:rPr>
              <w:t xml:space="preserve">: </w:t>
            </w:r>
          </w:p>
          <w:p w14:paraId="39366D27" w14:textId="77777777" w:rsidR="004B4FB5" w:rsidRPr="0042216E" w:rsidRDefault="004B4FB5" w:rsidP="00306F15">
            <w:pPr>
              <w:pStyle w:val="Odsekzoznamu"/>
              <w:numPr>
                <w:ilvl w:val="2"/>
                <w:numId w:val="56"/>
              </w:numPr>
              <w:spacing w:before="60"/>
              <w:ind w:left="238" w:hanging="181"/>
              <w:contextualSpacing w:val="0"/>
              <w:jc w:val="both"/>
            </w:pPr>
            <w:r w:rsidRPr="0042216E">
              <w:t xml:space="preserve">aplikácia nesmie podporovať XML external entity expansion, </w:t>
            </w:r>
          </w:p>
          <w:p w14:paraId="7806529C" w14:textId="77777777" w:rsidR="004B4FB5" w:rsidRPr="0042216E" w:rsidRDefault="004B4FB5" w:rsidP="00306F15">
            <w:pPr>
              <w:pStyle w:val="Odsekzoznamu"/>
              <w:numPr>
                <w:ilvl w:val="2"/>
                <w:numId w:val="56"/>
              </w:numPr>
              <w:spacing w:before="120" w:after="120"/>
              <w:ind w:left="234"/>
              <w:jc w:val="both"/>
            </w:pPr>
            <w:r w:rsidRPr="0042216E">
              <w:t xml:space="preserve">aplikácia nesmie podporovať parsovanie XML external DTD, </w:t>
            </w:r>
          </w:p>
          <w:p w14:paraId="316AA9E7" w14:textId="259C2050" w:rsidR="004B4FB5" w:rsidRPr="0042216E" w:rsidRDefault="004B4FB5" w:rsidP="004B4FB5">
            <w:pPr>
              <w:rPr>
                <w:rFonts w:cs="Calibri"/>
              </w:rPr>
            </w:pPr>
            <w:r w:rsidRPr="0042216E">
              <w:t>aplikácia nesmie podporovať všetky nadbytočné alebo nebezpečné</w:t>
            </w:r>
            <w:r w:rsidRPr="0042216E">
              <w:rPr>
                <w:rFonts w:cs="Calibri"/>
              </w:rPr>
              <w:t xml:space="preserve"> XML rozšírenia. </w:t>
            </w:r>
          </w:p>
        </w:tc>
      </w:tr>
      <w:tr w:rsidR="00D433BC" w:rsidRPr="0042216E" w14:paraId="4167CBAE" w14:textId="77777777" w:rsidTr="00D433BC">
        <w:tc>
          <w:tcPr>
            <w:tcW w:w="1284" w:type="pct"/>
          </w:tcPr>
          <w:p w14:paraId="564E2BAC" w14:textId="7606EC60" w:rsidR="00D433BC" w:rsidRPr="0042216E" w:rsidRDefault="00D433BC" w:rsidP="00FA7C1D">
            <w:r w:rsidRPr="0042216E">
              <w:t xml:space="preserve">Upload/nahratie </w:t>
            </w:r>
            <w:r w:rsidR="0055312F">
              <w:t>E</w:t>
            </w:r>
            <w:r w:rsidRPr="0042216E">
              <w:t>FA</w:t>
            </w:r>
          </w:p>
        </w:tc>
        <w:tc>
          <w:tcPr>
            <w:tcW w:w="3716" w:type="pct"/>
          </w:tcPr>
          <w:p w14:paraId="0FEE3B5B" w14:textId="61713EBA" w:rsidR="00D433BC" w:rsidRPr="0042216E" w:rsidRDefault="00D433BC" w:rsidP="00D433BC">
            <w:pPr>
              <w:jc w:val="both"/>
            </w:pPr>
            <w:r w:rsidRPr="0042216E">
              <w:rPr>
                <w:rFonts w:cs="Calibri"/>
              </w:rPr>
              <w:t xml:space="preserve">V systéme bude pre Zadávateľa </w:t>
            </w:r>
            <w:r w:rsidR="0055312F">
              <w:rPr>
                <w:rFonts w:cs="Calibri"/>
              </w:rPr>
              <w:t>E</w:t>
            </w:r>
            <w:r w:rsidRPr="0042216E">
              <w:rPr>
                <w:rFonts w:cs="Calibri"/>
              </w:rPr>
              <w:t>FA dostupná funkcionalita umožňujúca načítať/nahrať elektronický dokument faktúry (XML v zmysle stanovenej európskej normy) z vlastného zdroja.</w:t>
            </w:r>
          </w:p>
        </w:tc>
      </w:tr>
      <w:tr w:rsidR="00D433BC" w:rsidRPr="0042216E" w14:paraId="79E3CFE6" w14:textId="77777777" w:rsidTr="00D433BC">
        <w:tc>
          <w:tcPr>
            <w:tcW w:w="1284" w:type="pct"/>
          </w:tcPr>
          <w:p w14:paraId="45FD9FD6" w14:textId="673DB794" w:rsidR="00D433BC" w:rsidRPr="0042216E" w:rsidRDefault="00D433BC" w:rsidP="00FA7C1D">
            <w:r w:rsidRPr="0042216E">
              <w:t xml:space="preserve">Vizualizácia </w:t>
            </w:r>
            <w:r w:rsidR="0055312F">
              <w:t>E</w:t>
            </w:r>
            <w:r w:rsidRPr="0042216E">
              <w:t>FA</w:t>
            </w:r>
          </w:p>
        </w:tc>
        <w:tc>
          <w:tcPr>
            <w:tcW w:w="3716" w:type="pct"/>
          </w:tcPr>
          <w:p w14:paraId="2DE9B57A" w14:textId="77777777" w:rsidR="00D433BC" w:rsidRPr="0042216E" w:rsidRDefault="00D433BC" w:rsidP="00FA7C1D">
            <w:pPr>
              <w:jc w:val="both"/>
              <w:rPr>
                <w:rFonts w:cs="Calibri"/>
              </w:rPr>
            </w:pPr>
            <w:r w:rsidRPr="0042216E">
              <w:rPr>
                <w:rFonts w:cs="Calibri"/>
              </w:rPr>
              <w:t xml:space="preserve">IS EFA bude poskytovať funkcionalitu vizualizácie úspešne vloženého XML dokumentu elektronickej faktúry. </w:t>
            </w:r>
          </w:p>
        </w:tc>
      </w:tr>
      <w:tr w:rsidR="00D433BC" w:rsidRPr="0042216E" w14:paraId="33A88336" w14:textId="77777777" w:rsidTr="00D433BC">
        <w:tc>
          <w:tcPr>
            <w:tcW w:w="1284" w:type="pct"/>
          </w:tcPr>
          <w:p w14:paraId="33ABAECE" w14:textId="566558B7" w:rsidR="00D433BC" w:rsidRPr="0042216E" w:rsidRDefault="00D433BC" w:rsidP="00FA7C1D">
            <w:r w:rsidRPr="0042216E">
              <w:t xml:space="preserve">Vstupná kontrola na povolené syntaxe </w:t>
            </w:r>
            <w:r w:rsidR="0055312F">
              <w:t>E</w:t>
            </w:r>
            <w:r w:rsidRPr="0042216E">
              <w:t>FA</w:t>
            </w:r>
          </w:p>
        </w:tc>
        <w:tc>
          <w:tcPr>
            <w:tcW w:w="3716" w:type="pct"/>
          </w:tcPr>
          <w:p w14:paraId="6C34763A" w14:textId="2FA794F6" w:rsidR="00D433BC" w:rsidRPr="0042216E" w:rsidRDefault="00D433BC" w:rsidP="000F659F">
            <w:pPr>
              <w:jc w:val="both"/>
              <w:rPr>
                <w:rFonts w:cs="Calibri"/>
              </w:rPr>
            </w:pPr>
            <w:r w:rsidRPr="0042216E">
              <w:t xml:space="preserve">Systém bude umožňovať vloženie elektronickej faktúry iba v schválených syntaxiach, ktoré sú uvedené v technickej špecifikácii </w:t>
            </w:r>
            <w:r w:rsidR="00342CF5" w:rsidRPr="0042216E">
              <w:t xml:space="preserve">STN P CEN/TS 16931-2: 2017 </w:t>
            </w:r>
            <w:r w:rsidRPr="0042216E">
              <w:t xml:space="preserve">v súlade s normou </w:t>
            </w:r>
            <w:r w:rsidR="00342CF5" w:rsidRPr="0042216E">
              <w:t>STN EN 16931-1 + A1: 2020</w:t>
            </w:r>
            <w:r w:rsidR="000F659F" w:rsidRPr="0042216E">
              <w:t>.</w:t>
            </w:r>
            <w:r w:rsidRPr="0042216E">
              <w:t xml:space="preserve"> </w:t>
            </w:r>
          </w:p>
        </w:tc>
      </w:tr>
      <w:tr w:rsidR="00D433BC" w:rsidRPr="0042216E" w14:paraId="30A71B1B" w14:textId="77777777" w:rsidTr="00D433BC">
        <w:tc>
          <w:tcPr>
            <w:tcW w:w="1284" w:type="pct"/>
          </w:tcPr>
          <w:p w14:paraId="62BE7712" w14:textId="44E78799" w:rsidR="00D433BC" w:rsidRPr="0042216E" w:rsidRDefault="00D433BC" w:rsidP="00FA7C1D">
            <w:r w:rsidRPr="0042216E">
              <w:t xml:space="preserve">Vstupná kontrola </w:t>
            </w:r>
            <w:r w:rsidRPr="0042216E">
              <w:rPr>
                <w:rFonts w:cs="Calibri"/>
              </w:rPr>
              <w:t xml:space="preserve">technickej správnosti </w:t>
            </w:r>
            <w:r w:rsidR="0055312F">
              <w:rPr>
                <w:rFonts w:cs="Calibri"/>
              </w:rPr>
              <w:t>E</w:t>
            </w:r>
            <w:r w:rsidRPr="0042216E">
              <w:t>FA</w:t>
            </w:r>
            <w:r w:rsidRPr="0042216E">
              <w:rPr>
                <w:rFonts w:cs="Calibri"/>
              </w:rPr>
              <w:t xml:space="preserve"> </w:t>
            </w:r>
          </w:p>
        </w:tc>
        <w:tc>
          <w:tcPr>
            <w:tcW w:w="3716" w:type="pct"/>
          </w:tcPr>
          <w:p w14:paraId="3FEAE02E" w14:textId="4B0A5E35" w:rsidR="00D433BC" w:rsidRPr="0042216E" w:rsidRDefault="00D433BC" w:rsidP="00342CF5">
            <w:pPr>
              <w:jc w:val="both"/>
            </w:pPr>
            <w:r w:rsidRPr="0042216E">
              <w:rPr>
                <w:rFonts w:cs="Calibri"/>
              </w:rPr>
              <w:t>Kontrola technickej správnosti (syntaxe) faktúry v IS EFA zabezpečí vloženie len takých faktúr, ktoré zodpovedajú požadovanej štruktúre dát v zmysle európskej normy STN/EN 16931-1 Sémantický dátový model základných prvkov elektronickej faktúry. Systém umožní nahratie faktúry v oboch syntaxiach, ktoré sú uvedené v príslušnej technickej špecifikácii</w:t>
            </w:r>
            <w:r w:rsidR="00342CF5" w:rsidRPr="0042216E">
              <w:rPr>
                <w:rFonts w:cs="Calibri"/>
              </w:rPr>
              <w:t xml:space="preserve"> </w:t>
            </w:r>
            <w:r w:rsidR="00342CF5" w:rsidRPr="0042216E">
              <w:t>16931-2</w:t>
            </w:r>
            <w:r w:rsidRPr="0042216E">
              <w:rPr>
                <w:rFonts w:cs="Calibri"/>
              </w:rPr>
              <w:t xml:space="preserve">. Systém pri vložení elektronickej faktúry skontroluje jej technickú správnosť v oboch možných situáciách (manuálny upload do IS EFA, alebo využitie web služieb v rámci integrácie EIS </w:t>
            </w:r>
            <w:r w:rsidR="00342CF5" w:rsidRPr="0042216E">
              <w:rPr>
                <w:rFonts w:cs="Calibri"/>
              </w:rPr>
              <w:t>d</w:t>
            </w:r>
            <w:r w:rsidRPr="0042216E">
              <w:rPr>
                <w:rFonts w:cs="Calibri"/>
              </w:rPr>
              <w:t xml:space="preserve">odávateľa). </w:t>
            </w:r>
          </w:p>
        </w:tc>
      </w:tr>
      <w:tr w:rsidR="00D433BC" w:rsidRPr="0042216E" w14:paraId="0BCF9308" w14:textId="77777777" w:rsidTr="00D433BC">
        <w:tc>
          <w:tcPr>
            <w:tcW w:w="1284" w:type="pct"/>
          </w:tcPr>
          <w:p w14:paraId="15C79ED9" w14:textId="6D0F1596" w:rsidR="00D433BC" w:rsidRPr="0042216E" w:rsidRDefault="00D433BC" w:rsidP="00FA7C1D">
            <w:r w:rsidRPr="0042216E">
              <w:t xml:space="preserve">Vstupná kontrola </w:t>
            </w:r>
            <w:r w:rsidRPr="0042216E">
              <w:rPr>
                <w:rFonts w:cs="Calibri"/>
              </w:rPr>
              <w:t xml:space="preserve">formálnej správnosti </w:t>
            </w:r>
            <w:r w:rsidR="007361FB">
              <w:rPr>
                <w:rFonts w:cs="Calibri"/>
              </w:rPr>
              <w:t>E</w:t>
            </w:r>
            <w:r w:rsidRPr="0042216E">
              <w:rPr>
                <w:rFonts w:cs="Calibri"/>
              </w:rPr>
              <w:t>FA</w:t>
            </w:r>
          </w:p>
        </w:tc>
        <w:tc>
          <w:tcPr>
            <w:tcW w:w="3716" w:type="pct"/>
          </w:tcPr>
          <w:p w14:paraId="26259B9D" w14:textId="48F9CC47" w:rsidR="00D433BC" w:rsidRPr="0042216E" w:rsidRDefault="00D433BC" w:rsidP="00342CF5">
            <w:pPr>
              <w:jc w:val="both"/>
              <w:rPr>
                <w:rFonts w:cs="Calibri"/>
              </w:rPr>
            </w:pPr>
            <w:r w:rsidRPr="0042216E">
              <w:rPr>
                <w:rFonts w:cs="Calibri"/>
              </w:rPr>
              <w:t xml:space="preserve">Kontrola formálnej správnosti faktúry zabezpečí jej kontrolu po obsahovej stránke povinných polí a štandardných náležitostí (tzv. business rules) - t. z., či faktúra obsahuje údaje v požadovaných formátoch, z požadovaných číselníkov a pod. - podľa európskej normy pre elektronickú faktúru. </w:t>
            </w:r>
          </w:p>
        </w:tc>
      </w:tr>
      <w:tr w:rsidR="00D433BC" w:rsidRPr="0042216E" w14:paraId="527E0CE9" w14:textId="77777777" w:rsidTr="00D433BC">
        <w:tc>
          <w:tcPr>
            <w:tcW w:w="1284" w:type="pct"/>
          </w:tcPr>
          <w:p w14:paraId="354847D7" w14:textId="265D516B" w:rsidR="00D433BC" w:rsidRPr="0042216E" w:rsidRDefault="00D433BC" w:rsidP="00FA7C1D">
            <w:r w:rsidRPr="0042216E">
              <w:t xml:space="preserve">Chybovník vloženia </w:t>
            </w:r>
            <w:r w:rsidR="007361FB">
              <w:t>E</w:t>
            </w:r>
            <w:r w:rsidRPr="0042216E">
              <w:t>FA</w:t>
            </w:r>
          </w:p>
        </w:tc>
        <w:tc>
          <w:tcPr>
            <w:tcW w:w="3716" w:type="pct"/>
          </w:tcPr>
          <w:p w14:paraId="30F8C3D8" w14:textId="5624D992" w:rsidR="00D433BC" w:rsidRPr="0042216E" w:rsidRDefault="00D433BC" w:rsidP="00342CF5">
            <w:pPr>
              <w:jc w:val="both"/>
              <w:rPr>
                <w:rFonts w:cs="Calibri"/>
              </w:rPr>
            </w:pPr>
            <w:r w:rsidRPr="0042216E">
              <w:rPr>
                <w:rFonts w:cs="Calibri"/>
              </w:rPr>
              <w:t>Ak je ktorákoľvek z uvedených kontrol neúspešná, systém zobrazí chybu a/alebo pošle email s uvedenou chybou, ktorú musí</w:t>
            </w:r>
            <w:r w:rsidR="00342CF5" w:rsidRPr="0042216E">
              <w:rPr>
                <w:rFonts w:cs="Calibri"/>
              </w:rPr>
              <w:t xml:space="preserve"> z</w:t>
            </w:r>
            <w:r w:rsidR="00FC713A" w:rsidRPr="0042216E">
              <w:rPr>
                <w:rFonts w:cs="Calibri"/>
              </w:rPr>
              <w:t xml:space="preserve">adávateľ </w:t>
            </w:r>
            <w:r w:rsidR="00342CF5" w:rsidRPr="0042216E">
              <w:rPr>
                <w:rFonts w:cs="Calibri"/>
              </w:rPr>
              <w:t>e-faktúry</w:t>
            </w:r>
            <w:r w:rsidRPr="0042216E">
              <w:rPr>
                <w:rFonts w:cs="Calibri"/>
              </w:rPr>
              <w:t xml:space="preserve"> opraviť. </w:t>
            </w:r>
          </w:p>
        </w:tc>
      </w:tr>
    </w:tbl>
    <w:p w14:paraId="06202324" w14:textId="584538F6" w:rsidR="00035101" w:rsidRPr="0042216E" w:rsidRDefault="00035101" w:rsidP="00F91046">
      <w:pPr>
        <w:pStyle w:val="Nadpis3"/>
        <w:numPr>
          <w:ilvl w:val="2"/>
          <w:numId w:val="1"/>
        </w:numPr>
        <w:tabs>
          <w:tab w:val="left" w:pos="9540"/>
          <w:tab w:val="left" w:pos="9784"/>
        </w:tabs>
        <w:ind w:right="679"/>
        <w:rPr>
          <w:bCs/>
        </w:rPr>
      </w:pPr>
      <w:bookmarkStart w:id="93" w:name="_Toc58156061"/>
      <w:bookmarkStart w:id="94" w:name="_Toc61814007"/>
      <w:r w:rsidRPr="0042216E">
        <w:rPr>
          <w:bCs/>
        </w:rPr>
        <w:t>Prevádzka</w:t>
      </w:r>
      <w:bookmarkEnd w:id="93"/>
      <w:bookmarkEnd w:id="94"/>
    </w:p>
    <w:p w14:paraId="282F5F48" w14:textId="0394282C" w:rsidR="00A63B05" w:rsidRPr="0042216E" w:rsidRDefault="00A63B05" w:rsidP="00F91046">
      <w:pPr>
        <w:pStyle w:val="Zkladntext"/>
        <w:tabs>
          <w:tab w:val="left" w:pos="9540"/>
          <w:tab w:val="left" w:pos="9784"/>
        </w:tabs>
        <w:spacing w:before="131" w:line="250" w:lineRule="auto"/>
        <w:ind w:right="679"/>
        <w:rPr>
          <w:rFonts w:asciiTheme="minorHAnsi" w:hAnsiTheme="minorHAnsi"/>
        </w:rPr>
      </w:pPr>
      <w:r w:rsidRPr="0042216E">
        <w:rPr>
          <w:rFonts w:asciiTheme="minorHAnsi" w:hAnsiTheme="minorHAnsi"/>
          <w:spacing w:val="-1"/>
        </w:rPr>
        <w:t>IS</w:t>
      </w:r>
      <w:r w:rsidRPr="0042216E">
        <w:rPr>
          <w:rFonts w:asciiTheme="minorHAnsi" w:hAnsiTheme="minorHAnsi"/>
          <w:spacing w:val="-7"/>
        </w:rPr>
        <w:t xml:space="preserve"> </w:t>
      </w:r>
      <w:r w:rsidRPr="0042216E">
        <w:rPr>
          <w:rFonts w:asciiTheme="minorHAnsi" w:hAnsiTheme="minorHAnsi"/>
          <w:spacing w:val="-1"/>
        </w:rPr>
        <w:t>EFA</w:t>
      </w:r>
      <w:r w:rsidRPr="0042216E">
        <w:rPr>
          <w:rFonts w:asciiTheme="minorHAnsi" w:hAnsiTheme="minorHAnsi"/>
          <w:spacing w:val="-7"/>
        </w:rPr>
        <w:t xml:space="preserve"> </w:t>
      </w:r>
      <w:r w:rsidRPr="0042216E">
        <w:rPr>
          <w:rFonts w:asciiTheme="minorHAnsi" w:hAnsiTheme="minorHAnsi"/>
        </w:rPr>
        <w:t>bude</w:t>
      </w:r>
      <w:r w:rsidRPr="0042216E">
        <w:rPr>
          <w:rFonts w:asciiTheme="minorHAnsi" w:hAnsiTheme="minorHAnsi"/>
          <w:spacing w:val="-6"/>
        </w:rPr>
        <w:t xml:space="preserve"> </w:t>
      </w:r>
      <w:r w:rsidRPr="0042216E">
        <w:rPr>
          <w:rFonts w:asciiTheme="minorHAnsi" w:hAnsiTheme="minorHAnsi"/>
          <w:spacing w:val="-1"/>
        </w:rPr>
        <w:t>svojím</w:t>
      </w:r>
      <w:r w:rsidRPr="0042216E">
        <w:rPr>
          <w:rFonts w:asciiTheme="minorHAnsi" w:hAnsiTheme="minorHAnsi"/>
          <w:spacing w:val="-7"/>
        </w:rPr>
        <w:t xml:space="preserve"> </w:t>
      </w:r>
      <w:r w:rsidRPr="0042216E">
        <w:rPr>
          <w:rFonts w:asciiTheme="minorHAnsi" w:hAnsiTheme="minorHAnsi"/>
          <w:spacing w:val="-1"/>
        </w:rPr>
        <w:t>charakterom</w:t>
      </w:r>
      <w:r w:rsidRPr="0042216E">
        <w:rPr>
          <w:rFonts w:asciiTheme="minorHAnsi" w:hAnsiTheme="minorHAnsi"/>
          <w:spacing w:val="-6"/>
        </w:rPr>
        <w:t xml:space="preserve"> </w:t>
      </w:r>
      <w:r w:rsidRPr="0042216E">
        <w:rPr>
          <w:rFonts w:asciiTheme="minorHAnsi" w:hAnsiTheme="minorHAnsi"/>
          <w:spacing w:val="-1"/>
        </w:rPr>
        <w:t>dôležitým</w:t>
      </w:r>
      <w:r w:rsidRPr="0042216E">
        <w:rPr>
          <w:rFonts w:asciiTheme="minorHAnsi" w:hAnsiTheme="minorHAnsi"/>
          <w:spacing w:val="-7"/>
        </w:rPr>
        <w:t xml:space="preserve"> </w:t>
      </w:r>
      <w:r w:rsidRPr="0042216E">
        <w:rPr>
          <w:rFonts w:asciiTheme="minorHAnsi" w:hAnsiTheme="minorHAnsi"/>
          <w:spacing w:val="-1"/>
        </w:rPr>
        <w:t>informačným</w:t>
      </w:r>
      <w:r w:rsidRPr="0042216E">
        <w:rPr>
          <w:rFonts w:asciiTheme="minorHAnsi" w:hAnsiTheme="minorHAnsi"/>
          <w:spacing w:val="-7"/>
        </w:rPr>
        <w:t xml:space="preserve"> </w:t>
      </w:r>
      <w:r w:rsidRPr="0042216E">
        <w:rPr>
          <w:rFonts w:asciiTheme="minorHAnsi" w:hAnsiTheme="minorHAnsi"/>
          <w:spacing w:val="-1"/>
        </w:rPr>
        <w:t>systémom</w:t>
      </w:r>
      <w:r w:rsidRPr="0042216E">
        <w:rPr>
          <w:rFonts w:asciiTheme="minorHAnsi" w:hAnsiTheme="minorHAnsi"/>
          <w:spacing w:val="-6"/>
        </w:rPr>
        <w:t xml:space="preserve"> </w:t>
      </w:r>
      <w:r w:rsidRPr="0042216E">
        <w:rPr>
          <w:rFonts w:asciiTheme="minorHAnsi" w:hAnsiTheme="minorHAnsi"/>
          <w:spacing w:val="-1"/>
        </w:rPr>
        <w:t>štátneho</w:t>
      </w:r>
      <w:r w:rsidRPr="0042216E">
        <w:rPr>
          <w:rFonts w:asciiTheme="minorHAnsi" w:hAnsiTheme="minorHAnsi"/>
          <w:spacing w:val="-7"/>
        </w:rPr>
        <w:t xml:space="preserve"> </w:t>
      </w:r>
      <w:r w:rsidRPr="0042216E">
        <w:rPr>
          <w:rFonts w:asciiTheme="minorHAnsi" w:hAnsiTheme="minorHAnsi"/>
          <w:spacing w:val="-1"/>
        </w:rPr>
        <w:t>sektora</w:t>
      </w:r>
      <w:r w:rsidRPr="0042216E">
        <w:rPr>
          <w:rFonts w:asciiTheme="minorHAnsi" w:hAnsiTheme="minorHAnsi"/>
          <w:spacing w:val="-6"/>
        </w:rPr>
        <w:t xml:space="preserve"> </w:t>
      </w:r>
      <w:r w:rsidR="00D97CE7" w:rsidRPr="0042216E">
        <w:rPr>
          <w:rFonts w:asciiTheme="minorHAnsi" w:hAnsiTheme="minorHAnsi"/>
        </w:rPr>
        <w:t>poskytujúci služby pre všetky podnikateľské subjekty, resp. platiteľov DPH</w:t>
      </w:r>
      <w:r w:rsidRPr="0042216E">
        <w:rPr>
          <w:rFonts w:asciiTheme="minorHAnsi" w:hAnsiTheme="minorHAnsi"/>
        </w:rPr>
        <w:t>.</w:t>
      </w:r>
      <w:r w:rsidRPr="0042216E">
        <w:rPr>
          <w:rFonts w:asciiTheme="minorHAnsi" w:hAnsiTheme="minorHAnsi"/>
          <w:spacing w:val="-1"/>
        </w:rPr>
        <w:t xml:space="preserve"> Vzhľadom </w:t>
      </w:r>
      <w:r w:rsidRPr="0042216E">
        <w:rPr>
          <w:rFonts w:asciiTheme="minorHAnsi" w:hAnsiTheme="minorHAnsi"/>
        </w:rPr>
        <w:t>na</w:t>
      </w:r>
      <w:r w:rsidRPr="0042216E">
        <w:rPr>
          <w:rFonts w:asciiTheme="minorHAnsi" w:hAnsiTheme="minorHAnsi"/>
          <w:spacing w:val="-1"/>
        </w:rPr>
        <w:t xml:space="preserve"> túto</w:t>
      </w:r>
      <w:r w:rsidRPr="0042216E">
        <w:rPr>
          <w:rFonts w:asciiTheme="minorHAnsi" w:hAnsiTheme="minorHAnsi"/>
          <w:spacing w:val="87"/>
        </w:rPr>
        <w:t xml:space="preserve"> </w:t>
      </w:r>
      <w:r w:rsidRPr="0042216E">
        <w:rPr>
          <w:rFonts w:asciiTheme="minorHAnsi" w:hAnsiTheme="minorHAnsi"/>
          <w:spacing w:val="-1"/>
        </w:rPr>
        <w:t>skutočnosť</w:t>
      </w:r>
      <w:r w:rsidRPr="0042216E">
        <w:rPr>
          <w:rFonts w:asciiTheme="minorHAnsi" w:hAnsiTheme="minorHAnsi"/>
          <w:spacing w:val="-7"/>
        </w:rPr>
        <w:t xml:space="preserve"> </w:t>
      </w:r>
      <w:r w:rsidRPr="0042216E">
        <w:rPr>
          <w:rFonts w:asciiTheme="minorHAnsi" w:hAnsiTheme="minorHAnsi"/>
        </w:rPr>
        <w:t>budú</w:t>
      </w:r>
      <w:r w:rsidRPr="0042216E">
        <w:rPr>
          <w:rFonts w:asciiTheme="minorHAnsi" w:hAnsiTheme="minorHAnsi"/>
          <w:spacing w:val="-6"/>
        </w:rPr>
        <w:t xml:space="preserve"> </w:t>
      </w:r>
      <w:r w:rsidRPr="0042216E">
        <w:rPr>
          <w:rFonts w:asciiTheme="minorHAnsi" w:hAnsiTheme="minorHAnsi"/>
        </w:rPr>
        <w:t>na</w:t>
      </w:r>
      <w:r w:rsidRPr="0042216E">
        <w:rPr>
          <w:rFonts w:asciiTheme="minorHAnsi" w:hAnsiTheme="minorHAnsi"/>
          <w:spacing w:val="-6"/>
        </w:rPr>
        <w:t xml:space="preserve"> </w:t>
      </w:r>
      <w:r w:rsidRPr="0042216E">
        <w:rPr>
          <w:rFonts w:asciiTheme="minorHAnsi" w:hAnsiTheme="minorHAnsi"/>
          <w:spacing w:val="-1"/>
        </w:rPr>
        <w:t>tento</w:t>
      </w:r>
      <w:r w:rsidRPr="0042216E">
        <w:rPr>
          <w:rFonts w:asciiTheme="minorHAnsi" w:hAnsiTheme="minorHAnsi"/>
          <w:spacing w:val="-7"/>
        </w:rPr>
        <w:t xml:space="preserve"> </w:t>
      </w:r>
      <w:r w:rsidRPr="0042216E">
        <w:rPr>
          <w:rFonts w:asciiTheme="minorHAnsi" w:hAnsiTheme="minorHAnsi"/>
          <w:spacing w:val="-1"/>
        </w:rPr>
        <w:t>systém</w:t>
      </w:r>
      <w:r w:rsidRPr="0042216E">
        <w:rPr>
          <w:rFonts w:asciiTheme="minorHAnsi" w:hAnsiTheme="minorHAnsi"/>
          <w:spacing w:val="-6"/>
        </w:rPr>
        <w:t xml:space="preserve"> </w:t>
      </w:r>
      <w:r w:rsidRPr="0042216E">
        <w:rPr>
          <w:rFonts w:asciiTheme="minorHAnsi" w:hAnsiTheme="minorHAnsi"/>
        </w:rPr>
        <w:t>kladené</w:t>
      </w:r>
      <w:r w:rsidRPr="0042216E">
        <w:rPr>
          <w:rFonts w:asciiTheme="minorHAnsi" w:hAnsiTheme="minorHAnsi"/>
          <w:spacing w:val="-6"/>
        </w:rPr>
        <w:t xml:space="preserve"> </w:t>
      </w:r>
      <w:r w:rsidRPr="0042216E">
        <w:rPr>
          <w:rFonts w:asciiTheme="minorHAnsi" w:hAnsiTheme="minorHAnsi"/>
        </w:rPr>
        <w:t>vysoké</w:t>
      </w:r>
      <w:r w:rsidRPr="0042216E">
        <w:rPr>
          <w:rFonts w:asciiTheme="minorHAnsi" w:hAnsiTheme="minorHAnsi"/>
          <w:spacing w:val="-7"/>
        </w:rPr>
        <w:t xml:space="preserve"> </w:t>
      </w:r>
      <w:r w:rsidRPr="0042216E">
        <w:rPr>
          <w:rFonts w:asciiTheme="minorHAnsi" w:hAnsiTheme="minorHAnsi"/>
        </w:rPr>
        <w:t>požiadavky</w:t>
      </w:r>
      <w:r w:rsidRPr="0042216E">
        <w:rPr>
          <w:rFonts w:asciiTheme="minorHAnsi" w:hAnsiTheme="minorHAnsi"/>
          <w:spacing w:val="-6"/>
        </w:rPr>
        <w:t xml:space="preserve"> </w:t>
      </w:r>
      <w:r w:rsidRPr="0042216E">
        <w:rPr>
          <w:rFonts w:asciiTheme="minorHAnsi" w:hAnsiTheme="minorHAnsi"/>
          <w:spacing w:val="-1"/>
        </w:rPr>
        <w:t>týkajúce</w:t>
      </w:r>
      <w:r w:rsidRPr="0042216E">
        <w:rPr>
          <w:rFonts w:asciiTheme="minorHAnsi" w:hAnsiTheme="minorHAnsi"/>
          <w:spacing w:val="-6"/>
        </w:rPr>
        <w:t xml:space="preserve"> </w:t>
      </w:r>
      <w:r w:rsidRPr="0042216E">
        <w:rPr>
          <w:rFonts w:asciiTheme="minorHAnsi" w:hAnsiTheme="minorHAnsi"/>
        </w:rPr>
        <w:t>sa</w:t>
      </w:r>
      <w:r w:rsidRPr="0042216E">
        <w:rPr>
          <w:rFonts w:asciiTheme="minorHAnsi" w:hAnsiTheme="minorHAnsi"/>
          <w:spacing w:val="-7"/>
        </w:rPr>
        <w:t xml:space="preserve"> </w:t>
      </w:r>
      <w:r w:rsidRPr="0042216E">
        <w:rPr>
          <w:rFonts w:asciiTheme="minorHAnsi" w:hAnsiTheme="minorHAnsi"/>
        </w:rPr>
        <w:t>jeho</w:t>
      </w:r>
      <w:r w:rsidRPr="0042216E">
        <w:rPr>
          <w:rFonts w:asciiTheme="minorHAnsi" w:hAnsiTheme="minorHAnsi"/>
          <w:spacing w:val="-6"/>
        </w:rPr>
        <w:t xml:space="preserve"> </w:t>
      </w:r>
      <w:r w:rsidRPr="0042216E">
        <w:rPr>
          <w:rFonts w:asciiTheme="minorHAnsi" w:hAnsiTheme="minorHAnsi"/>
        </w:rPr>
        <w:t>prevádzky</w:t>
      </w:r>
      <w:r w:rsidR="00231B50" w:rsidRPr="0042216E">
        <w:rPr>
          <w:rFonts w:asciiTheme="minorHAnsi" w:hAnsiTheme="minorHAnsi"/>
        </w:rPr>
        <w:t>:</w:t>
      </w:r>
    </w:p>
    <w:p w14:paraId="5898611D" w14:textId="77777777"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spacing w:val="-1"/>
        </w:rPr>
        <w:t xml:space="preserve">Prevádzka systému: </w:t>
      </w:r>
      <w:r w:rsidRPr="0042216E">
        <w:rPr>
          <w:rFonts w:asciiTheme="minorHAnsi" w:hAnsiTheme="minorHAnsi"/>
        </w:rPr>
        <w:t>24x7,</w:t>
      </w:r>
    </w:p>
    <w:p w14:paraId="6F298376" w14:textId="7B89D351"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rPr>
        <w:t>Miera</w:t>
      </w:r>
      <w:r w:rsidRPr="0042216E">
        <w:rPr>
          <w:rFonts w:asciiTheme="minorHAnsi" w:hAnsiTheme="minorHAnsi"/>
          <w:spacing w:val="-1"/>
        </w:rPr>
        <w:t xml:space="preserve"> dostupnosti: </w:t>
      </w:r>
      <w:r w:rsidRPr="0042216E">
        <w:rPr>
          <w:rFonts w:asciiTheme="minorHAnsi" w:hAnsiTheme="minorHAnsi"/>
        </w:rPr>
        <w:t>9</w:t>
      </w:r>
      <w:r w:rsidR="00D97CE7" w:rsidRPr="0042216E">
        <w:rPr>
          <w:rFonts w:asciiTheme="minorHAnsi" w:hAnsiTheme="minorHAnsi"/>
        </w:rPr>
        <w:t>9.9</w:t>
      </w:r>
      <w:r w:rsidRPr="0042216E">
        <w:rPr>
          <w:rFonts w:asciiTheme="minorHAnsi" w:hAnsiTheme="minorHAnsi"/>
        </w:rPr>
        <w:t>%,</w:t>
      </w:r>
    </w:p>
    <w:p w14:paraId="2D97D10C" w14:textId="708583CB"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spacing w:val="-1"/>
        </w:rPr>
        <w:t>Forma</w:t>
      </w:r>
      <w:r w:rsidRPr="0042216E">
        <w:rPr>
          <w:rFonts w:asciiTheme="minorHAnsi" w:hAnsiTheme="minorHAnsi"/>
          <w:spacing w:val="-8"/>
        </w:rPr>
        <w:t xml:space="preserve"> </w:t>
      </w:r>
      <w:r w:rsidRPr="0042216E">
        <w:rPr>
          <w:rFonts w:asciiTheme="minorHAnsi" w:hAnsiTheme="minorHAnsi"/>
        </w:rPr>
        <w:t>podpory:</w:t>
      </w:r>
      <w:r w:rsidRPr="0042216E">
        <w:rPr>
          <w:rFonts w:asciiTheme="minorHAnsi" w:hAnsiTheme="minorHAnsi"/>
          <w:spacing w:val="-7"/>
        </w:rPr>
        <w:t xml:space="preserve"> </w:t>
      </w:r>
      <w:r w:rsidRPr="0042216E">
        <w:rPr>
          <w:rFonts w:asciiTheme="minorHAnsi" w:hAnsiTheme="minorHAnsi"/>
          <w:spacing w:val="-1"/>
        </w:rPr>
        <w:t>telefonická,</w:t>
      </w:r>
      <w:r w:rsidRPr="0042216E">
        <w:rPr>
          <w:rFonts w:asciiTheme="minorHAnsi" w:hAnsiTheme="minorHAnsi"/>
          <w:spacing w:val="-7"/>
        </w:rPr>
        <w:t xml:space="preserve"> </w:t>
      </w:r>
      <w:r w:rsidRPr="0042216E">
        <w:rPr>
          <w:rFonts w:asciiTheme="minorHAnsi" w:hAnsiTheme="minorHAnsi"/>
        </w:rPr>
        <w:t>email,</w:t>
      </w:r>
      <w:r w:rsidRPr="0042216E">
        <w:rPr>
          <w:rFonts w:asciiTheme="minorHAnsi" w:hAnsiTheme="minorHAnsi"/>
          <w:spacing w:val="-8"/>
        </w:rPr>
        <w:t xml:space="preserve"> </w:t>
      </w:r>
      <w:r w:rsidR="00231B50" w:rsidRPr="0042216E">
        <w:rPr>
          <w:rFonts w:asciiTheme="minorHAnsi" w:hAnsiTheme="minorHAnsi"/>
          <w:spacing w:val="-1"/>
        </w:rPr>
        <w:t>chat</w:t>
      </w:r>
      <w:r w:rsidRPr="0042216E">
        <w:rPr>
          <w:rFonts w:asciiTheme="minorHAnsi" w:hAnsiTheme="minorHAnsi"/>
          <w:spacing w:val="-1"/>
        </w:rPr>
        <w:t>,</w:t>
      </w:r>
      <w:r w:rsidRPr="0042216E">
        <w:rPr>
          <w:rFonts w:asciiTheme="minorHAnsi" w:hAnsiTheme="minorHAnsi"/>
          <w:spacing w:val="-7"/>
        </w:rPr>
        <w:t xml:space="preserve"> </w:t>
      </w:r>
      <w:r w:rsidRPr="0042216E">
        <w:rPr>
          <w:rFonts w:asciiTheme="minorHAnsi" w:hAnsiTheme="minorHAnsi"/>
        </w:rPr>
        <w:t>podpora</w:t>
      </w:r>
      <w:r w:rsidRPr="0042216E">
        <w:rPr>
          <w:rFonts w:asciiTheme="minorHAnsi" w:hAnsiTheme="minorHAnsi"/>
          <w:spacing w:val="-7"/>
        </w:rPr>
        <w:t xml:space="preserve"> </w:t>
      </w:r>
      <w:r w:rsidRPr="0042216E">
        <w:rPr>
          <w:rFonts w:asciiTheme="minorHAnsi" w:hAnsiTheme="minorHAnsi"/>
        </w:rPr>
        <w:t>priamo</w:t>
      </w:r>
      <w:r w:rsidRPr="0042216E">
        <w:rPr>
          <w:rFonts w:asciiTheme="minorHAnsi" w:hAnsiTheme="minorHAnsi"/>
          <w:spacing w:val="-8"/>
        </w:rPr>
        <w:t xml:space="preserve"> </w:t>
      </w:r>
      <w:r w:rsidRPr="0042216E">
        <w:rPr>
          <w:rFonts w:asciiTheme="minorHAnsi" w:hAnsiTheme="minorHAnsi"/>
        </w:rPr>
        <w:t>na</w:t>
      </w:r>
      <w:r w:rsidRPr="0042216E">
        <w:rPr>
          <w:rFonts w:asciiTheme="minorHAnsi" w:hAnsiTheme="minorHAnsi"/>
          <w:spacing w:val="-7"/>
        </w:rPr>
        <w:t xml:space="preserve"> </w:t>
      </w:r>
      <w:r w:rsidRPr="0042216E">
        <w:rPr>
          <w:rFonts w:asciiTheme="minorHAnsi" w:hAnsiTheme="minorHAnsi"/>
          <w:spacing w:val="-1"/>
        </w:rPr>
        <w:t>mieste</w:t>
      </w:r>
      <w:r w:rsidR="00D97CE7" w:rsidRPr="0042216E">
        <w:rPr>
          <w:rFonts w:asciiTheme="minorHAnsi" w:hAnsiTheme="minorHAnsi"/>
          <w:spacing w:val="-1"/>
        </w:rPr>
        <w:t>,</w:t>
      </w:r>
    </w:p>
    <w:p w14:paraId="635B53B6" w14:textId="7F2CEB5E" w:rsidR="00A63B05" w:rsidRPr="0042216E" w:rsidRDefault="00A63B05" w:rsidP="00CC3B5C">
      <w:pPr>
        <w:pStyle w:val="Zkladntext"/>
        <w:widowControl w:val="0"/>
        <w:numPr>
          <w:ilvl w:val="0"/>
          <w:numId w:val="51"/>
        </w:numPr>
        <w:tabs>
          <w:tab w:val="left" w:pos="561"/>
          <w:tab w:val="left" w:pos="9540"/>
          <w:tab w:val="left" w:pos="9784"/>
        </w:tabs>
        <w:spacing w:before="0" w:after="0"/>
        <w:ind w:right="679"/>
        <w:jc w:val="left"/>
        <w:rPr>
          <w:rFonts w:asciiTheme="minorHAnsi" w:hAnsiTheme="minorHAnsi"/>
        </w:rPr>
      </w:pPr>
      <w:r w:rsidRPr="0042216E">
        <w:rPr>
          <w:rFonts w:asciiTheme="minorHAnsi" w:hAnsiTheme="minorHAnsi"/>
        </w:rPr>
        <w:t>Riešenie</w:t>
      </w:r>
      <w:r w:rsidRPr="0042216E">
        <w:rPr>
          <w:rFonts w:asciiTheme="minorHAnsi" w:hAnsiTheme="minorHAnsi"/>
          <w:spacing w:val="-1"/>
        </w:rPr>
        <w:t xml:space="preserve"> </w:t>
      </w:r>
      <w:r w:rsidRPr="0042216E">
        <w:rPr>
          <w:rFonts w:asciiTheme="minorHAnsi" w:hAnsiTheme="minorHAnsi"/>
        </w:rPr>
        <w:t>redundancie</w:t>
      </w:r>
      <w:r w:rsidRPr="0042216E">
        <w:rPr>
          <w:rFonts w:asciiTheme="minorHAnsi" w:hAnsiTheme="minorHAnsi"/>
          <w:spacing w:val="-1"/>
        </w:rPr>
        <w:t xml:space="preserve"> prostriedkov: cluster, geo-cluster</w:t>
      </w:r>
      <w:r w:rsidR="00231B50" w:rsidRPr="0042216E">
        <w:rPr>
          <w:rFonts w:asciiTheme="minorHAnsi" w:hAnsiTheme="minorHAnsi"/>
          <w:spacing w:val="-1"/>
        </w:rPr>
        <w:t>.</w:t>
      </w:r>
    </w:p>
    <w:p w14:paraId="794E7C3E" w14:textId="77777777" w:rsidR="00231B50" w:rsidRPr="0042216E" w:rsidRDefault="00231B50" w:rsidP="00F91046">
      <w:pPr>
        <w:pStyle w:val="Zkladntext"/>
        <w:widowControl w:val="0"/>
        <w:tabs>
          <w:tab w:val="left" w:pos="561"/>
          <w:tab w:val="left" w:pos="9540"/>
          <w:tab w:val="left" w:pos="9784"/>
        </w:tabs>
        <w:spacing w:before="0" w:after="0"/>
        <w:ind w:left="917" w:right="679"/>
        <w:jc w:val="left"/>
        <w:rPr>
          <w:rFonts w:asciiTheme="minorHAnsi" w:hAnsiTheme="minorHAnsi"/>
        </w:rPr>
      </w:pPr>
    </w:p>
    <w:p w14:paraId="253805D2" w14:textId="4F04215E" w:rsidR="009273D3" w:rsidRPr="0042216E" w:rsidRDefault="00D97CE7" w:rsidP="00F91046">
      <w:pPr>
        <w:pStyle w:val="Zkladntext"/>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Z pohľadu spôsobu zabezpečenia infraštruktúry sa pre IS EFA uvažujú možnosti</w:t>
      </w:r>
      <w:r w:rsidR="00961073" w:rsidRPr="0042216E">
        <w:rPr>
          <w:rFonts w:asciiTheme="minorHAnsi" w:hAnsiTheme="minorHAnsi"/>
          <w:b/>
          <w:bCs/>
          <w:spacing w:val="-1"/>
        </w:rPr>
        <w:t xml:space="preserve"> – varianty </w:t>
      </w:r>
      <w:r w:rsidRPr="0042216E">
        <w:rPr>
          <w:rFonts w:asciiTheme="minorHAnsi" w:hAnsiTheme="minorHAnsi"/>
          <w:b/>
          <w:bCs/>
          <w:spacing w:val="-1"/>
        </w:rPr>
        <w:t>:</w:t>
      </w:r>
    </w:p>
    <w:p w14:paraId="322BF1A4" w14:textId="3DBCF457" w:rsidR="009273D3" w:rsidRPr="0042216E" w:rsidRDefault="00D97CE7" w:rsidP="00306F15">
      <w:pPr>
        <w:pStyle w:val="Zkladntext"/>
        <w:numPr>
          <w:ilvl w:val="0"/>
          <w:numId w:val="71"/>
        </w:numPr>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lastRenderedPageBreak/>
        <w:t>vlastné dátové centrum FR SR v Banskej Bystrici a Tajove,</w:t>
      </w:r>
    </w:p>
    <w:p w14:paraId="1A996708" w14:textId="0A125116" w:rsidR="009273D3" w:rsidRPr="0042216E" w:rsidRDefault="00D97CE7" w:rsidP="00306F15">
      <w:pPr>
        <w:pStyle w:val="Zkladntext"/>
        <w:numPr>
          <w:ilvl w:val="0"/>
          <w:numId w:val="71"/>
        </w:numPr>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služby</w:t>
      </w:r>
      <w:r w:rsidR="009273D3" w:rsidRPr="0042216E">
        <w:rPr>
          <w:rFonts w:asciiTheme="minorHAnsi" w:hAnsiTheme="minorHAnsi"/>
          <w:b/>
          <w:bCs/>
          <w:spacing w:val="-1"/>
        </w:rPr>
        <w:t xml:space="preserve"> vládneho cloudu,</w:t>
      </w:r>
    </w:p>
    <w:p w14:paraId="2E7764F9" w14:textId="235EA300" w:rsidR="009273D3" w:rsidRPr="0042216E" w:rsidRDefault="009273D3" w:rsidP="00306F15">
      <w:pPr>
        <w:pStyle w:val="Zkladntext"/>
        <w:numPr>
          <w:ilvl w:val="0"/>
          <w:numId w:val="71"/>
        </w:numPr>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služby komerčného cloudu,</w:t>
      </w:r>
    </w:p>
    <w:p w14:paraId="0316FBEE" w14:textId="7FB1302E" w:rsidR="009273D3" w:rsidRPr="0042216E" w:rsidRDefault="009273D3" w:rsidP="00F91046">
      <w:pPr>
        <w:pStyle w:val="Zkladntext"/>
        <w:tabs>
          <w:tab w:val="left" w:pos="9540"/>
          <w:tab w:val="left" w:pos="9784"/>
        </w:tabs>
        <w:spacing w:line="250" w:lineRule="auto"/>
        <w:ind w:right="679"/>
        <w:rPr>
          <w:rFonts w:asciiTheme="minorHAnsi" w:hAnsiTheme="minorHAnsi"/>
          <w:b/>
          <w:bCs/>
          <w:spacing w:val="-1"/>
        </w:rPr>
      </w:pPr>
      <w:r w:rsidRPr="0042216E">
        <w:rPr>
          <w:rFonts w:asciiTheme="minorHAnsi" w:hAnsiTheme="minorHAnsi"/>
          <w:b/>
          <w:bCs/>
          <w:spacing w:val="-1"/>
        </w:rPr>
        <w:t xml:space="preserve">ktoré podrobnejšie hodnotí </w:t>
      </w:r>
      <w:r w:rsidR="006131BC" w:rsidRPr="0042216E">
        <w:rPr>
          <w:rFonts w:asciiTheme="minorHAnsi" w:hAnsiTheme="minorHAnsi"/>
          <w:b/>
          <w:bCs/>
          <w:spacing w:val="-1"/>
        </w:rPr>
        <w:t>E</w:t>
      </w:r>
      <w:r w:rsidRPr="0042216E">
        <w:rPr>
          <w:rFonts w:asciiTheme="minorHAnsi" w:hAnsiTheme="minorHAnsi"/>
          <w:b/>
          <w:bCs/>
          <w:spacing w:val="-1"/>
        </w:rPr>
        <w:t>konomická analýza.</w:t>
      </w:r>
    </w:p>
    <w:p w14:paraId="4B925F67" w14:textId="4D87FAE8" w:rsidR="00D376B9" w:rsidRPr="0042216E" w:rsidRDefault="00D376B9" w:rsidP="00F91046">
      <w:pPr>
        <w:pStyle w:val="Zkladntext"/>
        <w:tabs>
          <w:tab w:val="left" w:pos="9540"/>
          <w:tab w:val="left" w:pos="9784"/>
        </w:tabs>
        <w:spacing w:line="250" w:lineRule="auto"/>
        <w:ind w:right="679"/>
        <w:rPr>
          <w:rFonts w:asciiTheme="minorHAnsi" w:hAnsiTheme="minorHAnsi"/>
          <w:spacing w:val="-1"/>
        </w:rPr>
      </w:pPr>
      <w:r w:rsidRPr="0042216E">
        <w:rPr>
          <w:rFonts w:asciiTheme="minorHAnsi" w:hAnsiTheme="minorHAnsi"/>
          <w:spacing w:val="-1"/>
        </w:rPr>
        <w:t xml:space="preserve">Predpokladáme ročný prírastok </w:t>
      </w:r>
      <w:r w:rsidR="00EB5CEB" w:rsidRPr="0042216E">
        <w:rPr>
          <w:rFonts w:asciiTheme="minorHAnsi" w:hAnsiTheme="minorHAnsi"/>
          <w:spacing w:val="-1"/>
        </w:rPr>
        <w:t>3,5</w:t>
      </w:r>
      <w:r w:rsidRPr="0042216E">
        <w:rPr>
          <w:rFonts w:asciiTheme="minorHAnsi" w:hAnsiTheme="minorHAnsi"/>
          <w:spacing w:val="-1"/>
        </w:rPr>
        <w:t>-</w:t>
      </w:r>
      <w:r w:rsidR="00EB5CEB" w:rsidRPr="0042216E">
        <w:rPr>
          <w:rFonts w:asciiTheme="minorHAnsi" w:hAnsiTheme="minorHAnsi"/>
          <w:spacing w:val="-1"/>
        </w:rPr>
        <w:t>4</w:t>
      </w:r>
      <w:r w:rsidR="00961073" w:rsidRPr="0042216E">
        <w:rPr>
          <w:rStyle w:val="Odkaznapoznmkupodiarou"/>
          <w:rFonts w:asciiTheme="minorHAnsi" w:hAnsiTheme="minorHAnsi"/>
          <w:spacing w:val="-1"/>
        </w:rPr>
        <w:footnoteReference w:id="13"/>
      </w:r>
      <w:r w:rsidRPr="0042216E">
        <w:rPr>
          <w:rFonts w:asciiTheme="minorHAnsi" w:hAnsiTheme="minorHAnsi"/>
          <w:spacing w:val="-1"/>
        </w:rPr>
        <w:t xml:space="preserve"> TB dát</w:t>
      </w:r>
      <w:r w:rsidR="00961073" w:rsidRPr="0042216E">
        <w:rPr>
          <w:rFonts w:asciiTheme="minorHAnsi" w:hAnsiTheme="minorHAnsi"/>
          <w:spacing w:val="-1"/>
        </w:rPr>
        <w:t xml:space="preserve"> z faktúr</w:t>
      </w:r>
      <w:r w:rsidRPr="0042216E">
        <w:rPr>
          <w:rFonts w:asciiTheme="minorHAnsi" w:hAnsiTheme="minorHAnsi"/>
          <w:spacing w:val="-1"/>
        </w:rPr>
        <w:t>. Tento predpoklad je postavený na skúsenostiach s obdobným systémom v Maďarsku</w:t>
      </w:r>
      <w:r w:rsidRPr="0042216E">
        <w:rPr>
          <w:rStyle w:val="Odkaznapoznmkupodiarou"/>
          <w:rFonts w:asciiTheme="minorHAnsi" w:hAnsiTheme="minorHAnsi"/>
          <w:spacing w:val="-1"/>
        </w:rPr>
        <w:footnoteReference w:id="14"/>
      </w:r>
      <w:r w:rsidRPr="0042216E">
        <w:rPr>
          <w:rFonts w:asciiTheme="minorHAnsi" w:hAnsiTheme="minorHAnsi"/>
          <w:spacing w:val="-1"/>
        </w:rPr>
        <w:t>.</w:t>
      </w:r>
    </w:p>
    <w:p w14:paraId="19DE9BD7" w14:textId="68733A3F" w:rsidR="001E67E8" w:rsidRPr="0042216E" w:rsidRDefault="009273D3" w:rsidP="00961073">
      <w:pPr>
        <w:tabs>
          <w:tab w:val="left" w:pos="9540"/>
          <w:tab w:val="left" w:pos="9784"/>
        </w:tabs>
        <w:spacing w:before="240" w:after="0"/>
        <w:ind w:right="677"/>
        <w:rPr>
          <w:b/>
          <w:bCs/>
        </w:rPr>
      </w:pPr>
      <w:r w:rsidRPr="0042216E">
        <w:rPr>
          <w:b/>
          <w:bCs/>
        </w:rPr>
        <w:t>POUŽÍVATEĽSKÁ PODPORA</w:t>
      </w:r>
    </w:p>
    <w:p w14:paraId="6DFC0B18" w14:textId="1937F2E3" w:rsidR="009273D3" w:rsidRPr="0042216E" w:rsidRDefault="009273D3" w:rsidP="00F91046">
      <w:pPr>
        <w:tabs>
          <w:tab w:val="left" w:pos="9540"/>
          <w:tab w:val="left" w:pos="9784"/>
        </w:tabs>
        <w:ind w:right="679"/>
      </w:pPr>
      <w:r w:rsidRPr="0042216E">
        <w:t>Spôsob zabezpečenia používateľskej podpory bude určený neskôr v fáze projektu, v závislosti na rozhodnutí o infraštruktúre pre systém.</w:t>
      </w:r>
    </w:p>
    <w:p w14:paraId="53803E96" w14:textId="430074CA" w:rsidR="009273D3" w:rsidRPr="0042216E" w:rsidRDefault="009273D3" w:rsidP="00961073">
      <w:pPr>
        <w:keepLines/>
        <w:tabs>
          <w:tab w:val="left" w:pos="9540"/>
          <w:tab w:val="left" w:pos="9784"/>
        </w:tabs>
        <w:spacing w:before="240" w:after="0"/>
        <w:ind w:right="677"/>
        <w:rPr>
          <w:rFonts w:eastAsia="Times New Roman"/>
          <w:b/>
          <w:caps/>
          <w:color w:val="000000" w:themeColor="text1"/>
          <w:lang w:eastAsia="cs-CZ"/>
        </w:rPr>
      </w:pPr>
      <w:r w:rsidRPr="0042216E">
        <w:rPr>
          <w:rFonts w:eastAsia="Times New Roman"/>
          <w:b/>
          <w:caps/>
          <w:color w:val="000000" w:themeColor="text1"/>
          <w:lang w:eastAsia="cs-CZ"/>
        </w:rPr>
        <w:t>PREVÁDZKOVÁ BEZPEČNOSŤ</w:t>
      </w:r>
    </w:p>
    <w:p w14:paraId="03E77640" w14:textId="2BBA778D" w:rsidR="0039170F" w:rsidRPr="0042216E" w:rsidRDefault="009273D3" w:rsidP="00F91046">
      <w:pPr>
        <w:keepLines/>
        <w:tabs>
          <w:tab w:val="left" w:pos="9540"/>
          <w:tab w:val="left" w:pos="9784"/>
        </w:tabs>
        <w:ind w:right="679"/>
        <w:rPr>
          <w:bCs/>
        </w:rPr>
      </w:pPr>
      <w:r w:rsidRPr="0042216E">
        <w:rPr>
          <w:rFonts w:eastAsia="Times New Roman"/>
          <w:bCs/>
          <w:color w:val="000000" w:themeColor="text1"/>
          <w:lang w:eastAsia="cs-CZ"/>
        </w:rPr>
        <w:t>V pravidelných intervaloch budú vykonávané</w:t>
      </w:r>
    </w:p>
    <w:p w14:paraId="3168864C" w14:textId="77777777" w:rsidR="009273D3" w:rsidRPr="0042216E" w:rsidRDefault="0039170F" w:rsidP="00CC3B5C">
      <w:pPr>
        <w:pStyle w:val="Odsekzoznamu"/>
        <w:keepLines/>
        <w:numPr>
          <w:ilvl w:val="0"/>
          <w:numId w:val="50"/>
        </w:numPr>
        <w:tabs>
          <w:tab w:val="left" w:pos="2160"/>
          <w:tab w:val="left" w:pos="2880"/>
          <w:tab w:val="left" w:pos="4500"/>
          <w:tab w:val="left" w:pos="9540"/>
          <w:tab w:val="left" w:pos="9784"/>
        </w:tabs>
        <w:ind w:right="679"/>
        <w:rPr>
          <w:rFonts w:eastAsia="Times New Roman" w:cs="Times New Roman"/>
          <w:lang w:eastAsia="cs-CZ"/>
        </w:rPr>
      </w:pPr>
      <w:r w:rsidRPr="0042216E">
        <w:rPr>
          <w:rFonts w:eastAsia="Times New Roman" w:cs="Times New Roman"/>
          <w:lang w:eastAsia="cs-CZ"/>
        </w:rPr>
        <w:t>Záťažové testy-testovanie systému.</w:t>
      </w:r>
    </w:p>
    <w:p w14:paraId="0FB67722" w14:textId="77777777" w:rsidR="009273D3" w:rsidRPr="0042216E" w:rsidRDefault="0039170F" w:rsidP="00CC3B5C">
      <w:pPr>
        <w:pStyle w:val="Odsekzoznamu"/>
        <w:keepLines/>
        <w:numPr>
          <w:ilvl w:val="0"/>
          <w:numId w:val="50"/>
        </w:numPr>
        <w:tabs>
          <w:tab w:val="left" w:pos="2160"/>
          <w:tab w:val="left" w:pos="2880"/>
          <w:tab w:val="left" w:pos="4500"/>
          <w:tab w:val="left" w:pos="9540"/>
          <w:tab w:val="left" w:pos="9784"/>
        </w:tabs>
        <w:ind w:right="679"/>
        <w:rPr>
          <w:rFonts w:eastAsia="Times New Roman" w:cs="Times New Roman"/>
          <w:lang w:eastAsia="cs-CZ"/>
        </w:rPr>
      </w:pPr>
      <w:r w:rsidRPr="0042216E">
        <w:rPr>
          <w:rFonts w:eastAsia="Times New Roman" w:cs="Times New Roman"/>
          <w:lang w:eastAsia="cs-CZ"/>
        </w:rPr>
        <w:t>Optimalizácia systému a databázy (indexovanie, limitovanie zdrojov).</w:t>
      </w:r>
    </w:p>
    <w:p w14:paraId="17D0B978" w14:textId="20AFB4C4" w:rsidR="0039170F" w:rsidRPr="0042216E" w:rsidRDefault="0039170F" w:rsidP="00CC3B5C">
      <w:pPr>
        <w:pStyle w:val="Odsekzoznamu"/>
        <w:keepLines/>
        <w:numPr>
          <w:ilvl w:val="0"/>
          <w:numId w:val="50"/>
        </w:numPr>
        <w:tabs>
          <w:tab w:val="left" w:pos="2160"/>
          <w:tab w:val="left" w:pos="2880"/>
          <w:tab w:val="left" w:pos="4500"/>
          <w:tab w:val="left" w:pos="9540"/>
          <w:tab w:val="left" w:pos="9784"/>
        </w:tabs>
        <w:ind w:right="679"/>
        <w:rPr>
          <w:rFonts w:eastAsia="Times New Roman" w:cs="Times New Roman"/>
          <w:lang w:eastAsia="cs-CZ"/>
        </w:rPr>
      </w:pPr>
      <w:r w:rsidRPr="0042216E">
        <w:rPr>
          <w:rFonts w:eastAsia="Times New Roman" w:cs="Times New Roman"/>
          <w:lang w:eastAsia="cs-CZ"/>
        </w:rPr>
        <w:t>Bezpečnostné testovanie penetračnými testami.</w:t>
      </w:r>
    </w:p>
    <w:p w14:paraId="3D67E02C" w14:textId="77777777" w:rsidR="0039170F" w:rsidRPr="0042216E" w:rsidRDefault="0039170F" w:rsidP="00F91046">
      <w:pPr>
        <w:tabs>
          <w:tab w:val="left" w:pos="9540"/>
          <w:tab w:val="left" w:pos="9784"/>
        </w:tabs>
        <w:autoSpaceDE w:val="0"/>
        <w:autoSpaceDN w:val="0"/>
        <w:adjustRightInd w:val="0"/>
        <w:ind w:right="679"/>
      </w:pPr>
      <w:r w:rsidRPr="0042216E">
        <w:rPr>
          <w:rFonts w:cs="ArialMT"/>
        </w:rPr>
        <w:t>Realizácia testovania (vrátane funkčného, regresného, bezpečnostného, integračného, záťažového testovania, testovanie prístupnosti systému) a vyhodnotenie a akceptácia testov.</w:t>
      </w:r>
    </w:p>
    <w:p w14:paraId="3A4BDCC6" w14:textId="1278833E" w:rsidR="00CC4291" w:rsidRPr="0042216E" w:rsidRDefault="00CC4291" w:rsidP="00CC4291">
      <w:pPr>
        <w:pStyle w:val="Nadpis3"/>
        <w:numPr>
          <w:ilvl w:val="2"/>
          <w:numId w:val="1"/>
        </w:numPr>
        <w:tabs>
          <w:tab w:val="left" w:pos="9540"/>
          <w:tab w:val="left" w:pos="9784"/>
        </w:tabs>
        <w:ind w:right="679"/>
        <w:rPr>
          <w:bCs/>
        </w:rPr>
      </w:pPr>
      <w:bookmarkStart w:id="95" w:name="_Ref59404036"/>
      <w:bookmarkStart w:id="96" w:name="_Toc61814008"/>
      <w:r w:rsidRPr="0042216E">
        <w:rPr>
          <w:bCs/>
        </w:rPr>
        <w:t>HW sizing</w:t>
      </w:r>
      <w:bookmarkEnd w:id="95"/>
      <w:bookmarkEnd w:id="96"/>
    </w:p>
    <w:p w14:paraId="4FC9CE79" w14:textId="4FBB00E9" w:rsidR="00CC4291" w:rsidRPr="0042216E" w:rsidRDefault="00CC4291" w:rsidP="000107BB">
      <w:pPr>
        <w:ind w:right="653"/>
        <w:jc w:val="both"/>
      </w:pPr>
      <w:r w:rsidRPr="0042216E">
        <w:t xml:space="preserve">Bez ohľadu na to, ktorý variant (viď </w:t>
      </w:r>
      <w:r w:rsidR="00961073" w:rsidRPr="0042216E">
        <w:t xml:space="preserve"> vyššie, resp. </w:t>
      </w:r>
      <w:r w:rsidRPr="0042216E">
        <w:fldChar w:fldCharType="begin"/>
      </w:r>
      <w:r w:rsidRPr="0042216E">
        <w:instrText xml:space="preserve"> REF _Ref59400403 \r \h  \* MERGEFORMAT </w:instrText>
      </w:r>
      <w:r w:rsidRPr="0042216E">
        <w:fldChar w:fldCharType="separate"/>
      </w:r>
      <w:r w:rsidR="00046131">
        <w:t>7</w:t>
      </w:r>
      <w:r w:rsidRPr="0042216E">
        <w:fldChar w:fldCharType="end"/>
      </w:r>
      <w:r w:rsidRPr="0042216E">
        <w:t xml:space="preserve">) bude zvolený, predpokladáme virtualizované prostredie s minimom fyzických serverov (jednoduchšia správa, menej priestoru v rackoch, ľahší manažment a optimalizácia výkonu). </w:t>
      </w:r>
    </w:p>
    <w:p w14:paraId="74577D2A" w14:textId="54D91A8E" w:rsidR="00CC4291" w:rsidRPr="0042216E" w:rsidRDefault="00CC4291" w:rsidP="000107BB">
      <w:pPr>
        <w:ind w:right="653"/>
        <w:jc w:val="both"/>
      </w:pPr>
      <w:r w:rsidRPr="0042216E">
        <w:t>Počítame s tromi prostrediami: DEVEL, TEST a PROD. Iba PROD prostredie bude riešené vo vysokej dostupnosti formou geo-klástra. Pri variante prevádzky vo vlastnej réžii uvažujeme primárne s datacentrami FR SR a využitím existujúcej sieťovej infraštruktúry vrátane firewallov F5, ktoré sú súčasťou infraštruktúry pre systém eKasa / VRP.</w:t>
      </w:r>
    </w:p>
    <w:p w14:paraId="55D999B5" w14:textId="00FDD111" w:rsidR="00961073" w:rsidRPr="0042216E" w:rsidRDefault="00961073" w:rsidP="000107BB">
      <w:pPr>
        <w:ind w:right="653"/>
        <w:rPr>
          <w:b/>
          <w:bCs/>
        </w:rPr>
      </w:pPr>
      <w:r w:rsidRPr="0042216E">
        <w:rPr>
          <w:b/>
          <w:bCs/>
        </w:rPr>
        <w:t xml:space="preserve">Diskový priestor pre ukladanie dát bude o veľkosti cca 5 TB / rok, pri 5 rokoch ide o cca 25 TB, s rezervou </w:t>
      </w:r>
      <w:r w:rsidR="000107BB" w:rsidRPr="0042216E">
        <w:rPr>
          <w:b/>
          <w:bCs/>
        </w:rPr>
        <w:t xml:space="preserve">ide o cca </w:t>
      </w:r>
      <w:r w:rsidRPr="0042216E">
        <w:rPr>
          <w:b/>
          <w:bCs/>
        </w:rPr>
        <w:t xml:space="preserve">30 TB. </w:t>
      </w:r>
    </w:p>
    <w:p w14:paraId="2FC7E091" w14:textId="6DE47BCA" w:rsidR="00CC4291" w:rsidRPr="0042216E" w:rsidRDefault="00CC4291" w:rsidP="00CC4291">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7</w:t>
      </w:r>
      <w:r w:rsidRPr="0042216E">
        <w:rPr>
          <w:sz w:val="20"/>
          <w:szCs w:val="28"/>
        </w:rPr>
        <w:fldChar w:fldCharType="end"/>
      </w:r>
      <w:r w:rsidRPr="0042216E">
        <w:rPr>
          <w:sz w:val="20"/>
          <w:szCs w:val="28"/>
        </w:rPr>
        <w:t xml:space="preserve"> - HW sizing</w:t>
      </w:r>
    </w:p>
    <w:tbl>
      <w:tblPr>
        <w:tblStyle w:val="Mriekatabuky"/>
        <w:tblW w:w="0" w:type="auto"/>
        <w:tblLook w:val="04A0" w:firstRow="1" w:lastRow="0" w:firstColumn="1" w:lastColumn="0" w:noHBand="0" w:noVBand="1"/>
      </w:tblPr>
      <w:tblGrid>
        <w:gridCol w:w="2882"/>
        <w:gridCol w:w="983"/>
        <w:gridCol w:w="900"/>
        <w:gridCol w:w="990"/>
        <w:gridCol w:w="585"/>
        <w:gridCol w:w="585"/>
        <w:gridCol w:w="585"/>
        <w:gridCol w:w="585"/>
        <w:gridCol w:w="765"/>
        <w:gridCol w:w="765"/>
      </w:tblGrid>
      <w:tr w:rsidR="00894D14" w:rsidRPr="0042216E" w14:paraId="76747B11" w14:textId="6CDE089A" w:rsidTr="00894D14">
        <w:tc>
          <w:tcPr>
            <w:tcW w:w="2882" w:type="dxa"/>
            <w:vMerge w:val="restart"/>
            <w:shd w:val="clear" w:color="auto" w:fill="D9D9D9" w:themeFill="background1" w:themeFillShade="D9"/>
          </w:tcPr>
          <w:p w14:paraId="6ABEE5FA" w14:textId="68443926" w:rsidR="00894D14" w:rsidRPr="0042216E" w:rsidRDefault="00894D14" w:rsidP="00CC4291">
            <w:pPr>
              <w:rPr>
                <w:b/>
                <w:bCs/>
              </w:rPr>
            </w:pPr>
            <w:r w:rsidRPr="0042216E">
              <w:rPr>
                <w:b/>
                <w:bCs/>
              </w:rPr>
              <w:t>Komponent</w:t>
            </w:r>
          </w:p>
        </w:tc>
        <w:tc>
          <w:tcPr>
            <w:tcW w:w="2873" w:type="dxa"/>
            <w:gridSpan w:val="3"/>
            <w:shd w:val="clear" w:color="auto" w:fill="D9D9D9" w:themeFill="background1" w:themeFillShade="D9"/>
          </w:tcPr>
          <w:p w14:paraId="795F883A" w14:textId="0A574E28" w:rsidR="00894D14" w:rsidRPr="0042216E" w:rsidRDefault="00894D14" w:rsidP="00CC4291">
            <w:pPr>
              <w:rPr>
                <w:b/>
                <w:bCs/>
              </w:rPr>
            </w:pPr>
            <w:r w:rsidRPr="0042216E">
              <w:rPr>
                <w:b/>
                <w:bCs/>
              </w:rPr>
              <w:t>Počet (virtuálnych) serverov</w:t>
            </w:r>
          </w:p>
        </w:tc>
        <w:tc>
          <w:tcPr>
            <w:tcW w:w="3870" w:type="dxa"/>
            <w:gridSpan w:val="6"/>
            <w:shd w:val="clear" w:color="auto" w:fill="D9D9D9" w:themeFill="background1" w:themeFillShade="D9"/>
          </w:tcPr>
          <w:p w14:paraId="1CFCE380" w14:textId="749F1AF7" w:rsidR="00894D14" w:rsidRPr="0042216E" w:rsidRDefault="00894D14" w:rsidP="00CC4291">
            <w:pPr>
              <w:rPr>
                <w:b/>
                <w:bCs/>
              </w:rPr>
            </w:pPr>
            <w:r w:rsidRPr="0042216E">
              <w:rPr>
                <w:b/>
                <w:bCs/>
              </w:rPr>
              <w:t>Potrebná kapacita pre 1 server</w:t>
            </w:r>
            <w:r w:rsidR="00AB47AF" w:rsidRPr="0042216E">
              <w:rPr>
                <w:b/>
                <w:bCs/>
              </w:rPr>
              <w:t xml:space="preserve"> / spolu</w:t>
            </w:r>
          </w:p>
        </w:tc>
      </w:tr>
      <w:tr w:rsidR="00CC4291" w:rsidRPr="0042216E" w14:paraId="30C3C73C" w14:textId="2CB05A2D" w:rsidTr="00894D14">
        <w:tc>
          <w:tcPr>
            <w:tcW w:w="2882" w:type="dxa"/>
            <w:vMerge/>
          </w:tcPr>
          <w:p w14:paraId="6DA230D0" w14:textId="77777777" w:rsidR="00CC4291" w:rsidRPr="0042216E" w:rsidRDefault="00CC4291" w:rsidP="00CC4291">
            <w:pPr>
              <w:rPr>
                <w:b/>
                <w:bCs/>
              </w:rPr>
            </w:pPr>
          </w:p>
        </w:tc>
        <w:tc>
          <w:tcPr>
            <w:tcW w:w="983" w:type="dxa"/>
            <w:shd w:val="clear" w:color="auto" w:fill="D9D9D9" w:themeFill="background1" w:themeFillShade="D9"/>
          </w:tcPr>
          <w:p w14:paraId="02377C4D" w14:textId="2C8FF2A9" w:rsidR="00CC4291" w:rsidRPr="0042216E" w:rsidRDefault="00CC4291" w:rsidP="00CC4291">
            <w:pPr>
              <w:rPr>
                <w:b/>
                <w:bCs/>
              </w:rPr>
            </w:pPr>
            <w:r w:rsidRPr="0042216E">
              <w:rPr>
                <w:b/>
                <w:bCs/>
              </w:rPr>
              <w:t>PROD</w:t>
            </w:r>
          </w:p>
        </w:tc>
        <w:tc>
          <w:tcPr>
            <w:tcW w:w="900" w:type="dxa"/>
            <w:shd w:val="clear" w:color="auto" w:fill="D9D9D9" w:themeFill="background1" w:themeFillShade="D9"/>
          </w:tcPr>
          <w:p w14:paraId="25A83645" w14:textId="5B31AE10" w:rsidR="00CC4291" w:rsidRPr="0042216E" w:rsidRDefault="00CC4291" w:rsidP="00CC4291">
            <w:pPr>
              <w:rPr>
                <w:b/>
                <w:bCs/>
              </w:rPr>
            </w:pPr>
            <w:r w:rsidRPr="0042216E">
              <w:rPr>
                <w:b/>
                <w:bCs/>
              </w:rPr>
              <w:t>TEST</w:t>
            </w:r>
          </w:p>
        </w:tc>
        <w:tc>
          <w:tcPr>
            <w:tcW w:w="990" w:type="dxa"/>
            <w:shd w:val="clear" w:color="auto" w:fill="D9D9D9" w:themeFill="background1" w:themeFillShade="D9"/>
          </w:tcPr>
          <w:p w14:paraId="4136B38F" w14:textId="25A5E39C" w:rsidR="00CC4291" w:rsidRPr="0042216E" w:rsidRDefault="00CC4291" w:rsidP="00CC4291">
            <w:pPr>
              <w:rPr>
                <w:b/>
                <w:bCs/>
              </w:rPr>
            </w:pPr>
            <w:r w:rsidRPr="0042216E">
              <w:rPr>
                <w:b/>
                <w:bCs/>
              </w:rPr>
              <w:t>DEVEL</w:t>
            </w:r>
          </w:p>
        </w:tc>
        <w:tc>
          <w:tcPr>
            <w:tcW w:w="1170" w:type="dxa"/>
            <w:gridSpan w:val="2"/>
            <w:shd w:val="clear" w:color="auto" w:fill="D9D9D9" w:themeFill="background1" w:themeFillShade="D9"/>
          </w:tcPr>
          <w:p w14:paraId="6A935228" w14:textId="23538291" w:rsidR="00CC4291" w:rsidRPr="0042216E" w:rsidRDefault="00894D14" w:rsidP="00CC4291">
            <w:r w:rsidRPr="0042216E">
              <w:rPr>
                <w:b/>
                <w:bCs/>
              </w:rPr>
              <w:t>CPU cores</w:t>
            </w:r>
          </w:p>
        </w:tc>
        <w:tc>
          <w:tcPr>
            <w:tcW w:w="1170" w:type="dxa"/>
            <w:gridSpan w:val="2"/>
            <w:shd w:val="clear" w:color="auto" w:fill="D9D9D9" w:themeFill="background1" w:themeFillShade="D9"/>
          </w:tcPr>
          <w:p w14:paraId="6FAEEF8C" w14:textId="4E1791A1" w:rsidR="00CC4291" w:rsidRPr="0042216E" w:rsidRDefault="00894D14" w:rsidP="00CC4291">
            <w:r w:rsidRPr="0042216E">
              <w:rPr>
                <w:b/>
                <w:bCs/>
              </w:rPr>
              <w:t>RAM (GB)</w:t>
            </w:r>
          </w:p>
        </w:tc>
        <w:tc>
          <w:tcPr>
            <w:tcW w:w="1530" w:type="dxa"/>
            <w:gridSpan w:val="2"/>
            <w:shd w:val="clear" w:color="auto" w:fill="D9D9D9" w:themeFill="background1" w:themeFillShade="D9"/>
          </w:tcPr>
          <w:p w14:paraId="04803E6D" w14:textId="3571A709" w:rsidR="00CC4291" w:rsidRPr="0042216E" w:rsidRDefault="00894D14" w:rsidP="00CC4291">
            <w:r w:rsidRPr="0042216E">
              <w:rPr>
                <w:b/>
                <w:bCs/>
              </w:rPr>
              <w:t>Local storage (GB)</w:t>
            </w:r>
            <w:r w:rsidRPr="0042216E">
              <w:rPr>
                <w:rStyle w:val="Odkaznapoznmkupodiarou"/>
                <w:b/>
                <w:bCs/>
              </w:rPr>
              <w:footnoteReference w:id="15"/>
            </w:r>
          </w:p>
        </w:tc>
      </w:tr>
      <w:tr w:rsidR="00AB47AF" w:rsidRPr="0042216E" w14:paraId="74D51516" w14:textId="77777777" w:rsidTr="0025209C">
        <w:tc>
          <w:tcPr>
            <w:tcW w:w="2882" w:type="dxa"/>
          </w:tcPr>
          <w:p w14:paraId="04971063" w14:textId="4ECD25C2" w:rsidR="00AB47AF" w:rsidRPr="0042216E" w:rsidRDefault="00AB47AF" w:rsidP="00CC4291">
            <w:r w:rsidRPr="0042216E">
              <w:t>EFA Používateľská aplikácia</w:t>
            </w:r>
          </w:p>
        </w:tc>
        <w:tc>
          <w:tcPr>
            <w:tcW w:w="983" w:type="dxa"/>
          </w:tcPr>
          <w:p w14:paraId="325C65E1" w14:textId="57291E69" w:rsidR="00AB47AF" w:rsidRPr="0042216E" w:rsidRDefault="00AB47AF" w:rsidP="00596644">
            <w:pPr>
              <w:jc w:val="right"/>
            </w:pPr>
            <w:r w:rsidRPr="0042216E">
              <w:t>2</w:t>
            </w:r>
          </w:p>
        </w:tc>
        <w:tc>
          <w:tcPr>
            <w:tcW w:w="900" w:type="dxa"/>
          </w:tcPr>
          <w:p w14:paraId="1DBD4042" w14:textId="06260323" w:rsidR="00AB47AF" w:rsidRPr="0042216E" w:rsidRDefault="00AB47AF" w:rsidP="00596644">
            <w:pPr>
              <w:jc w:val="right"/>
            </w:pPr>
            <w:r w:rsidRPr="0042216E">
              <w:t>1</w:t>
            </w:r>
          </w:p>
        </w:tc>
        <w:tc>
          <w:tcPr>
            <w:tcW w:w="990" w:type="dxa"/>
          </w:tcPr>
          <w:p w14:paraId="0056DD73" w14:textId="05849B41" w:rsidR="00AB47AF" w:rsidRPr="0042216E" w:rsidRDefault="00AB47AF" w:rsidP="00596644">
            <w:pPr>
              <w:jc w:val="right"/>
            </w:pPr>
            <w:r w:rsidRPr="0042216E">
              <w:t>1</w:t>
            </w:r>
          </w:p>
        </w:tc>
        <w:tc>
          <w:tcPr>
            <w:tcW w:w="585" w:type="dxa"/>
          </w:tcPr>
          <w:p w14:paraId="4D6DBCB2" w14:textId="77777777" w:rsidR="00AB47AF" w:rsidRPr="0042216E" w:rsidRDefault="00AB47AF" w:rsidP="00596644">
            <w:pPr>
              <w:jc w:val="right"/>
            </w:pPr>
            <w:r w:rsidRPr="0042216E">
              <w:t>4</w:t>
            </w:r>
          </w:p>
        </w:tc>
        <w:tc>
          <w:tcPr>
            <w:tcW w:w="585" w:type="dxa"/>
          </w:tcPr>
          <w:p w14:paraId="1F7A4478" w14:textId="2679759A" w:rsidR="00AB47AF" w:rsidRPr="0042216E" w:rsidRDefault="00AB47AF" w:rsidP="00596644">
            <w:pPr>
              <w:jc w:val="right"/>
            </w:pPr>
            <w:r w:rsidRPr="0042216E">
              <w:t>16</w:t>
            </w:r>
          </w:p>
        </w:tc>
        <w:tc>
          <w:tcPr>
            <w:tcW w:w="585" w:type="dxa"/>
          </w:tcPr>
          <w:p w14:paraId="349046CA" w14:textId="77777777" w:rsidR="00AB47AF" w:rsidRPr="0042216E" w:rsidRDefault="00AB47AF" w:rsidP="00596644">
            <w:pPr>
              <w:jc w:val="right"/>
            </w:pPr>
            <w:r w:rsidRPr="0042216E">
              <w:t>4</w:t>
            </w:r>
          </w:p>
        </w:tc>
        <w:tc>
          <w:tcPr>
            <w:tcW w:w="585" w:type="dxa"/>
          </w:tcPr>
          <w:p w14:paraId="30A17235" w14:textId="5937109D" w:rsidR="00AB47AF" w:rsidRPr="0042216E" w:rsidRDefault="00AB47AF" w:rsidP="00596644">
            <w:pPr>
              <w:jc w:val="right"/>
            </w:pPr>
            <w:r w:rsidRPr="0042216E">
              <w:t>16</w:t>
            </w:r>
          </w:p>
        </w:tc>
        <w:tc>
          <w:tcPr>
            <w:tcW w:w="765" w:type="dxa"/>
          </w:tcPr>
          <w:p w14:paraId="1C6C81CB" w14:textId="77777777" w:rsidR="00AB47AF" w:rsidRPr="0042216E" w:rsidRDefault="00AB47AF" w:rsidP="00596644">
            <w:pPr>
              <w:jc w:val="right"/>
            </w:pPr>
            <w:r w:rsidRPr="0042216E">
              <w:t>100</w:t>
            </w:r>
          </w:p>
        </w:tc>
        <w:tc>
          <w:tcPr>
            <w:tcW w:w="765" w:type="dxa"/>
          </w:tcPr>
          <w:p w14:paraId="3CA72F79" w14:textId="458C388C" w:rsidR="00AB47AF" w:rsidRPr="0042216E" w:rsidRDefault="00AB47AF" w:rsidP="00596644">
            <w:pPr>
              <w:jc w:val="right"/>
            </w:pPr>
            <w:r w:rsidRPr="0042216E">
              <w:t>400</w:t>
            </w:r>
          </w:p>
        </w:tc>
      </w:tr>
      <w:tr w:rsidR="00AB47AF" w:rsidRPr="0042216E" w14:paraId="193DE2C9" w14:textId="77777777" w:rsidTr="0025209C">
        <w:tc>
          <w:tcPr>
            <w:tcW w:w="2882" w:type="dxa"/>
          </w:tcPr>
          <w:p w14:paraId="32F32413" w14:textId="2A6AFF91" w:rsidR="00AB47AF" w:rsidRPr="0042216E" w:rsidRDefault="00AB47AF" w:rsidP="00CC4291">
            <w:r w:rsidRPr="0042216E">
              <w:t>EFA Gateway</w:t>
            </w:r>
          </w:p>
        </w:tc>
        <w:tc>
          <w:tcPr>
            <w:tcW w:w="983" w:type="dxa"/>
          </w:tcPr>
          <w:p w14:paraId="34BBB668" w14:textId="361F2C74" w:rsidR="00AB47AF" w:rsidRPr="0042216E" w:rsidRDefault="00AB47AF" w:rsidP="00596644">
            <w:pPr>
              <w:jc w:val="right"/>
            </w:pPr>
            <w:r w:rsidRPr="0042216E">
              <w:t>2</w:t>
            </w:r>
          </w:p>
        </w:tc>
        <w:tc>
          <w:tcPr>
            <w:tcW w:w="900" w:type="dxa"/>
          </w:tcPr>
          <w:p w14:paraId="205194E4" w14:textId="50FA9B96" w:rsidR="00AB47AF" w:rsidRPr="0042216E" w:rsidRDefault="00AB47AF" w:rsidP="00596644">
            <w:pPr>
              <w:jc w:val="right"/>
            </w:pPr>
            <w:r w:rsidRPr="0042216E">
              <w:t>1</w:t>
            </w:r>
          </w:p>
        </w:tc>
        <w:tc>
          <w:tcPr>
            <w:tcW w:w="990" w:type="dxa"/>
          </w:tcPr>
          <w:p w14:paraId="74C9B1E3" w14:textId="66CD30C7" w:rsidR="00AB47AF" w:rsidRPr="0042216E" w:rsidRDefault="00AB47AF" w:rsidP="00596644">
            <w:pPr>
              <w:jc w:val="right"/>
            </w:pPr>
            <w:r w:rsidRPr="0042216E">
              <w:t>1</w:t>
            </w:r>
          </w:p>
        </w:tc>
        <w:tc>
          <w:tcPr>
            <w:tcW w:w="585" w:type="dxa"/>
          </w:tcPr>
          <w:p w14:paraId="7C1B36E8" w14:textId="77777777" w:rsidR="00AB47AF" w:rsidRPr="0042216E" w:rsidRDefault="00AB47AF" w:rsidP="00596644">
            <w:pPr>
              <w:jc w:val="right"/>
            </w:pPr>
            <w:r w:rsidRPr="0042216E">
              <w:t>8</w:t>
            </w:r>
          </w:p>
        </w:tc>
        <w:tc>
          <w:tcPr>
            <w:tcW w:w="585" w:type="dxa"/>
          </w:tcPr>
          <w:p w14:paraId="78BA411B" w14:textId="736C9D01" w:rsidR="00AB47AF" w:rsidRPr="0042216E" w:rsidRDefault="00AB47AF" w:rsidP="00596644">
            <w:pPr>
              <w:jc w:val="right"/>
            </w:pPr>
            <w:r w:rsidRPr="0042216E">
              <w:t>32</w:t>
            </w:r>
          </w:p>
        </w:tc>
        <w:tc>
          <w:tcPr>
            <w:tcW w:w="585" w:type="dxa"/>
          </w:tcPr>
          <w:p w14:paraId="7D85AECD" w14:textId="77777777" w:rsidR="00AB47AF" w:rsidRPr="0042216E" w:rsidRDefault="00AB47AF" w:rsidP="00596644">
            <w:pPr>
              <w:jc w:val="right"/>
            </w:pPr>
            <w:r w:rsidRPr="0042216E">
              <w:t>4</w:t>
            </w:r>
          </w:p>
        </w:tc>
        <w:tc>
          <w:tcPr>
            <w:tcW w:w="585" w:type="dxa"/>
          </w:tcPr>
          <w:p w14:paraId="1C609B87" w14:textId="4C56EA56" w:rsidR="00AB47AF" w:rsidRPr="0042216E" w:rsidRDefault="00AB47AF" w:rsidP="00596644">
            <w:pPr>
              <w:jc w:val="right"/>
            </w:pPr>
            <w:r w:rsidRPr="0042216E">
              <w:t>16</w:t>
            </w:r>
          </w:p>
        </w:tc>
        <w:tc>
          <w:tcPr>
            <w:tcW w:w="765" w:type="dxa"/>
          </w:tcPr>
          <w:p w14:paraId="52CFEE37" w14:textId="77777777" w:rsidR="00AB47AF" w:rsidRPr="0042216E" w:rsidRDefault="00AB47AF" w:rsidP="00596644">
            <w:pPr>
              <w:jc w:val="right"/>
            </w:pPr>
            <w:r w:rsidRPr="0042216E">
              <w:t>300</w:t>
            </w:r>
          </w:p>
        </w:tc>
        <w:tc>
          <w:tcPr>
            <w:tcW w:w="765" w:type="dxa"/>
          </w:tcPr>
          <w:p w14:paraId="413B411E" w14:textId="0DBA801D" w:rsidR="00AB47AF" w:rsidRPr="0042216E" w:rsidRDefault="00AB47AF" w:rsidP="00596644">
            <w:pPr>
              <w:jc w:val="right"/>
            </w:pPr>
            <w:r w:rsidRPr="0042216E">
              <w:t>1200</w:t>
            </w:r>
          </w:p>
        </w:tc>
      </w:tr>
      <w:tr w:rsidR="00AB47AF" w:rsidRPr="0042216E" w14:paraId="7A8B9443" w14:textId="77777777" w:rsidTr="0025209C">
        <w:tc>
          <w:tcPr>
            <w:tcW w:w="2882" w:type="dxa"/>
          </w:tcPr>
          <w:p w14:paraId="0A276109" w14:textId="496FAB7F" w:rsidR="00AB47AF" w:rsidRPr="0042216E" w:rsidRDefault="00AB47AF" w:rsidP="00CC4291">
            <w:r w:rsidRPr="0042216E">
              <w:t>EFA Doručovanie</w:t>
            </w:r>
          </w:p>
        </w:tc>
        <w:tc>
          <w:tcPr>
            <w:tcW w:w="983" w:type="dxa"/>
          </w:tcPr>
          <w:p w14:paraId="23C23E49" w14:textId="70A9312B" w:rsidR="00AB47AF" w:rsidRPr="0042216E" w:rsidRDefault="00AB47AF" w:rsidP="00596644">
            <w:pPr>
              <w:jc w:val="right"/>
            </w:pPr>
            <w:r w:rsidRPr="0042216E">
              <w:t>2</w:t>
            </w:r>
          </w:p>
        </w:tc>
        <w:tc>
          <w:tcPr>
            <w:tcW w:w="900" w:type="dxa"/>
          </w:tcPr>
          <w:p w14:paraId="6DDC29D8" w14:textId="72808070" w:rsidR="00AB47AF" w:rsidRPr="0042216E" w:rsidRDefault="00AB47AF" w:rsidP="00596644">
            <w:pPr>
              <w:jc w:val="right"/>
            </w:pPr>
            <w:r w:rsidRPr="0042216E">
              <w:t>1</w:t>
            </w:r>
          </w:p>
        </w:tc>
        <w:tc>
          <w:tcPr>
            <w:tcW w:w="990" w:type="dxa"/>
          </w:tcPr>
          <w:p w14:paraId="323E2D92" w14:textId="17F6C3E4" w:rsidR="00AB47AF" w:rsidRPr="0042216E" w:rsidRDefault="00AB47AF" w:rsidP="00596644">
            <w:pPr>
              <w:jc w:val="right"/>
            </w:pPr>
            <w:r w:rsidRPr="0042216E">
              <w:t>1</w:t>
            </w:r>
          </w:p>
        </w:tc>
        <w:tc>
          <w:tcPr>
            <w:tcW w:w="585" w:type="dxa"/>
          </w:tcPr>
          <w:p w14:paraId="606B7AF2" w14:textId="77777777" w:rsidR="00AB47AF" w:rsidRPr="0042216E" w:rsidRDefault="00AB47AF" w:rsidP="00596644">
            <w:pPr>
              <w:jc w:val="right"/>
            </w:pPr>
            <w:r w:rsidRPr="0042216E">
              <w:t>4</w:t>
            </w:r>
          </w:p>
        </w:tc>
        <w:tc>
          <w:tcPr>
            <w:tcW w:w="585" w:type="dxa"/>
          </w:tcPr>
          <w:p w14:paraId="1666F54F" w14:textId="5658D870" w:rsidR="00AB47AF" w:rsidRPr="0042216E" w:rsidRDefault="00AB47AF" w:rsidP="00596644">
            <w:pPr>
              <w:jc w:val="right"/>
            </w:pPr>
            <w:r w:rsidRPr="0042216E">
              <w:t>16</w:t>
            </w:r>
          </w:p>
        </w:tc>
        <w:tc>
          <w:tcPr>
            <w:tcW w:w="585" w:type="dxa"/>
          </w:tcPr>
          <w:p w14:paraId="7732C35F" w14:textId="77777777" w:rsidR="00AB47AF" w:rsidRPr="0042216E" w:rsidRDefault="00AB47AF" w:rsidP="00596644">
            <w:pPr>
              <w:jc w:val="right"/>
            </w:pPr>
            <w:r w:rsidRPr="0042216E">
              <w:t>4</w:t>
            </w:r>
          </w:p>
        </w:tc>
        <w:tc>
          <w:tcPr>
            <w:tcW w:w="585" w:type="dxa"/>
          </w:tcPr>
          <w:p w14:paraId="06DDA52E" w14:textId="782F2683" w:rsidR="00AB47AF" w:rsidRPr="0042216E" w:rsidRDefault="00AB47AF" w:rsidP="00596644">
            <w:pPr>
              <w:jc w:val="right"/>
            </w:pPr>
            <w:r w:rsidRPr="0042216E">
              <w:t>16</w:t>
            </w:r>
          </w:p>
        </w:tc>
        <w:tc>
          <w:tcPr>
            <w:tcW w:w="765" w:type="dxa"/>
          </w:tcPr>
          <w:p w14:paraId="11773BAE" w14:textId="77777777" w:rsidR="00AB47AF" w:rsidRPr="0042216E" w:rsidRDefault="00AB47AF" w:rsidP="00596644">
            <w:pPr>
              <w:jc w:val="right"/>
            </w:pPr>
            <w:r w:rsidRPr="0042216E">
              <w:t>100</w:t>
            </w:r>
          </w:p>
        </w:tc>
        <w:tc>
          <w:tcPr>
            <w:tcW w:w="765" w:type="dxa"/>
          </w:tcPr>
          <w:p w14:paraId="00168226" w14:textId="06454BCD" w:rsidR="00AB47AF" w:rsidRPr="0042216E" w:rsidRDefault="00AB47AF" w:rsidP="00596644">
            <w:pPr>
              <w:jc w:val="right"/>
            </w:pPr>
            <w:r w:rsidRPr="0042216E">
              <w:t>400</w:t>
            </w:r>
          </w:p>
        </w:tc>
      </w:tr>
      <w:tr w:rsidR="00AB47AF" w:rsidRPr="0042216E" w14:paraId="00DE0638" w14:textId="77777777" w:rsidTr="0025209C">
        <w:tc>
          <w:tcPr>
            <w:tcW w:w="2882" w:type="dxa"/>
          </w:tcPr>
          <w:p w14:paraId="7E7D6493" w14:textId="69AD763F" w:rsidR="00AB47AF" w:rsidRPr="0042216E" w:rsidRDefault="00AB47AF" w:rsidP="00CC4291">
            <w:r w:rsidRPr="0042216E">
              <w:t>EFA Processing</w:t>
            </w:r>
          </w:p>
        </w:tc>
        <w:tc>
          <w:tcPr>
            <w:tcW w:w="983" w:type="dxa"/>
          </w:tcPr>
          <w:p w14:paraId="2B88645F" w14:textId="4703C141" w:rsidR="00AB47AF" w:rsidRPr="0042216E" w:rsidRDefault="00AB47AF" w:rsidP="00596644">
            <w:pPr>
              <w:jc w:val="right"/>
            </w:pPr>
            <w:r w:rsidRPr="0042216E">
              <w:t>2</w:t>
            </w:r>
          </w:p>
        </w:tc>
        <w:tc>
          <w:tcPr>
            <w:tcW w:w="900" w:type="dxa"/>
          </w:tcPr>
          <w:p w14:paraId="2A7F6BDA" w14:textId="36068E8A" w:rsidR="00AB47AF" w:rsidRPr="0042216E" w:rsidRDefault="00AB47AF" w:rsidP="00596644">
            <w:pPr>
              <w:jc w:val="right"/>
            </w:pPr>
            <w:r w:rsidRPr="0042216E">
              <w:t>1</w:t>
            </w:r>
          </w:p>
        </w:tc>
        <w:tc>
          <w:tcPr>
            <w:tcW w:w="990" w:type="dxa"/>
          </w:tcPr>
          <w:p w14:paraId="75594DC7" w14:textId="1A9CC64E" w:rsidR="00AB47AF" w:rsidRPr="0042216E" w:rsidRDefault="00AB47AF" w:rsidP="00596644">
            <w:pPr>
              <w:jc w:val="right"/>
            </w:pPr>
            <w:r w:rsidRPr="0042216E">
              <w:t>1</w:t>
            </w:r>
          </w:p>
        </w:tc>
        <w:tc>
          <w:tcPr>
            <w:tcW w:w="585" w:type="dxa"/>
          </w:tcPr>
          <w:p w14:paraId="76370943" w14:textId="77777777" w:rsidR="00AB47AF" w:rsidRPr="0042216E" w:rsidRDefault="00AB47AF" w:rsidP="00596644">
            <w:pPr>
              <w:jc w:val="right"/>
            </w:pPr>
            <w:r w:rsidRPr="0042216E">
              <w:t>8</w:t>
            </w:r>
          </w:p>
        </w:tc>
        <w:tc>
          <w:tcPr>
            <w:tcW w:w="585" w:type="dxa"/>
          </w:tcPr>
          <w:p w14:paraId="7E09C559" w14:textId="6849C645" w:rsidR="00AB47AF" w:rsidRPr="0042216E" w:rsidRDefault="00AB47AF" w:rsidP="00596644">
            <w:pPr>
              <w:jc w:val="right"/>
            </w:pPr>
            <w:r w:rsidRPr="0042216E">
              <w:t>32</w:t>
            </w:r>
          </w:p>
        </w:tc>
        <w:tc>
          <w:tcPr>
            <w:tcW w:w="585" w:type="dxa"/>
          </w:tcPr>
          <w:p w14:paraId="4E558431" w14:textId="77777777" w:rsidR="00AB47AF" w:rsidRPr="0042216E" w:rsidRDefault="00AB47AF" w:rsidP="00596644">
            <w:pPr>
              <w:jc w:val="right"/>
            </w:pPr>
            <w:r w:rsidRPr="0042216E">
              <w:t>16</w:t>
            </w:r>
          </w:p>
        </w:tc>
        <w:tc>
          <w:tcPr>
            <w:tcW w:w="585" w:type="dxa"/>
          </w:tcPr>
          <w:p w14:paraId="57E4E37D" w14:textId="516C4E2F" w:rsidR="00AB47AF" w:rsidRPr="0042216E" w:rsidRDefault="00AB47AF" w:rsidP="00596644">
            <w:pPr>
              <w:jc w:val="right"/>
            </w:pPr>
            <w:r w:rsidRPr="0042216E">
              <w:t>64</w:t>
            </w:r>
          </w:p>
        </w:tc>
        <w:tc>
          <w:tcPr>
            <w:tcW w:w="765" w:type="dxa"/>
          </w:tcPr>
          <w:p w14:paraId="1DD56C24" w14:textId="77777777" w:rsidR="00AB47AF" w:rsidRPr="0042216E" w:rsidRDefault="00AB47AF" w:rsidP="00596644">
            <w:pPr>
              <w:jc w:val="right"/>
            </w:pPr>
            <w:r w:rsidRPr="0042216E">
              <w:t>300</w:t>
            </w:r>
          </w:p>
        </w:tc>
        <w:tc>
          <w:tcPr>
            <w:tcW w:w="765" w:type="dxa"/>
          </w:tcPr>
          <w:p w14:paraId="02F80B81" w14:textId="739A8934" w:rsidR="00AB47AF" w:rsidRPr="0042216E" w:rsidRDefault="00AB47AF" w:rsidP="00596644">
            <w:pPr>
              <w:jc w:val="right"/>
            </w:pPr>
            <w:r w:rsidRPr="0042216E">
              <w:t>1200</w:t>
            </w:r>
          </w:p>
        </w:tc>
      </w:tr>
      <w:tr w:rsidR="00AB47AF" w:rsidRPr="0042216E" w14:paraId="103F83DB" w14:textId="77777777" w:rsidTr="0025209C">
        <w:tc>
          <w:tcPr>
            <w:tcW w:w="2882" w:type="dxa"/>
          </w:tcPr>
          <w:p w14:paraId="41698AD8" w14:textId="6F5F881F" w:rsidR="00AB47AF" w:rsidRPr="0042216E" w:rsidRDefault="00AB47AF" w:rsidP="00CC4291">
            <w:r w:rsidRPr="0042216E">
              <w:t>Zverejňovanie faktúr</w:t>
            </w:r>
          </w:p>
        </w:tc>
        <w:tc>
          <w:tcPr>
            <w:tcW w:w="983" w:type="dxa"/>
          </w:tcPr>
          <w:p w14:paraId="090066AD" w14:textId="283270BA" w:rsidR="00AB47AF" w:rsidRPr="0042216E" w:rsidRDefault="00AB47AF" w:rsidP="00596644">
            <w:pPr>
              <w:jc w:val="right"/>
            </w:pPr>
            <w:r w:rsidRPr="0042216E">
              <w:t>2</w:t>
            </w:r>
          </w:p>
        </w:tc>
        <w:tc>
          <w:tcPr>
            <w:tcW w:w="900" w:type="dxa"/>
          </w:tcPr>
          <w:p w14:paraId="6F6FA508" w14:textId="38AA3DCB" w:rsidR="00AB47AF" w:rsidRPr="0042216E" w:rsidRDefault="00AB47AF" w:rsidP="00596644">
            <w:pPr>
              <w:jc w:val="right"/>
            </w:pPr>
            <w:r w:rsidRPr="0042216E">
              <w:t>1</w:t>
            </w:r>
          </w:p>
        </w:tc>
        <w:tc>
          <w:tcPr>
            <w:tcW w:w="990" w:type="dxa"/>
          </w:tcPr>
          <w:p w14:paraId="291B07DD" w14:textId="60887AB9" w:rsidR="00AB47AF" w:rsidRPr="0042216E" w:rsidRDefault="00AB47AF" w:rsidP="00596644">
            <w:pPr>
              <w:jc w:val="right"/>
            </w:pPr>
            <w:r w:rsidRPr="0042216E">
              <w:t>1</w:t>
            </w:r>
          </w:p>
        </w:tc>
        <w:tc>
          <w:tcPr>
            <w:tcW w:w="585" w:type="dxa"/>
          </w:tcPr>
          <w:p w14:paraId="25FF3532" w14:textId="77777777" w:rsidR="00AB47AF" w:rsidRPr="0042216E" w:rsidRDefault="00AB47AF" w:rsidP="00596644">
            <w:pPr>
              <w:jc w:val="right"/>
            </w:pPr>
            <w:r w:rsidRPr="0042216E">
              <w:t>4</w:t>
            </w:r>
          </w:p>
        </w:tc>
        <w:tc>
          <w:tcPr>
            <w:tcW w:w="585" w:type="dxa"/>
          </w:tcPr>
          <w:p w14:paraId="0D0968C1" w14:textId="7AC76E8E" w:rsidR="00AB47AF" w:rsidRPr="0042216E" w:rsidRDefault="00AB47AF" w:rsidP="00596644">
            <w:pPr>
              <w:jc w:val="right"/>
            </w:pPr>
            <w:r w:rsidRPr="0042216E">
              <w:t>16</w:t>
            </w:r>
          </w:p>
        </w:tc>
        <w:tc>
          <w:tcPr>
            <w:tcW w:w="585" w:type="dxa"/>
          </w:tcPr>
          <w:p w14:paraId="7740E020" w14:textId="77777777" w:rsidR="00AB47AF" w:rsidRPr="0042216E" w:rsidRDefault="00AB47AF" w:rsidP="00596644">
            <w:pPr>
              <w:jc w:val="right"/>
            </w:pPr>
            <w:r w:rsidRPr="0042216E">
              <w:t>2</w:t>
            </w:r>
          </w:p>
        </w:tc>
        <w:tc>
          <w:tcPr>
            <w:tcW w:w="585" w:type="dxa"/>
          </w:tcPr>
          <w:p w14:paraId="3D0461D2" w14:textId="4300390A" w:rsidR="00AB47AF" w:rsidRPr="0042216E" w:rsidRDefault="00AB47AF" w:rsidP="00596644">
            <w:pPr>
              <w:jc w:val="right"/>
            </w:pPr>
            <w:r w:rsidRPr="0042216E">
              <w:t>8</w:t>
            </w:r>
          </w:p>
        </w:tc>
        <w:tc>
          <w:tcPr>
            <w:tcW w:w="765" w:type="dxa"/>
          </w:tcPr>
          <w:p w14:paraId="1B69C635" w14:textId="77777777" w:rsidR="00AB47AF" w:rsidRPr="0042216E" w:rsidRDefault="00AB47AF" w:rsidP="00596644">
            <w:pPr>
              <w:jc w:val="right"/>
            </w:pPr>
            <w:r w:rsidRPr="0042216E">
              <w:t>10</w:t>
            </w:r>
          </w:p>
        </w:tc>
        <w:tc>
          <w:tcPr>
            <w:tcW w:w="765" w:type="dxa"/>
          </w:tcPr>
          <w:p w14:paraId="6C29877C" w14:textId="169492D0" w:rsidR="00AB47AF" w:rsidRPr="0042216E" w:rsidRDefault="00AB47AF" w:rsidP="00596644">
            <w:pPr>
              <w:jc w:val="right"/>
            </w:pPr>
            <w:r w:rsidRPr="0042216E">
              <w:t>40</w:t>
            </w:r>
          </w:p>
        </w:tc>
      </w:tr>
      <w:tr w:rsidR="00AB47AF" w:rsidRPr="0042216E" w14:paraId="043113F7" w14:textId="77777777" w:rsidTr="0025209C">
        <w:tc>
          <w:tcPr>
            <w:tcW w:w="2882" w:type="dxa"/>
          </w:tcPr>
          <w:p w14:paraId="5C13628E" w14:textId="70B03010" w:rsidR="00AB47AF" w:rsidRPr="0042216E" w:rsidRDefault="00AB47AF" w:rsidP="00CC4291">
            <w:r w:rsidRPr="0042216E">
              <w:t>Faktúry v XML</w:t>
            </w:r>
          </w:p>
        </w:tc>
        <w:tc>
          <w:tcPr>
            <w:tcW w:w="983" w:type="dxa"/>
          </w:tcPr>
          <w:p w14:paraId="6EB8D606" w14:textId="7E806E9F" w:rsidR="00AB47AF" w:rsidRPr="0042216E" w:rsidRDefault="00AB47AF" w:rsidP="00596644">
            <w:pPr>
              <w:jc w:val="right"/>
            </w:pPr>
            <w:r w:rsidRPr="0042216E">
              <w:t>3</w:t>
            </w:r>
          </w:p>
        </w:tc>
        <w:tc>
          <w:tcPr>
            <w:tcW w:w="900" w:type="dxa"/>
          </w:tcPr>
          <w:p w14:paraId="43F7885C" w14:textId="0A170EE3" w:rsidR="00AB47AF" w:rsidRPr="0042216E" w:rsidRDefault="00AB47AF" w:rsidP="00596644">
            <w:pPr>
              <w:jc w:val="right"/>
            </w:pPr>
            <w:r w:rsidRPr="0042216E">
              <w:t>3</w:t>
            </w:r>
          </w:p>
        </w:tc>
        <w:tc>
          <w:tcPr>
            <w:tcW w:w="990" w:type="dxa"/>
          </w:tcPr>
          <w:p w14:paraId="0A3705B8" w14:textId="338B2A0B" w:rsidR="00AB47AF" w:rsidRPr="0042216E" w:rsidRDefault="00AB47AF" w:rsidP="00596644">
            <w:pPr>
              <w:jc w:val="right"/>
            </w:pPr>
            <w:r w:rsidRPr="0042216E">
              <w:t>1</w:t>
            </w:r>
          </w:p>
        </w:tc>
        <w:tc>
          <w:tcPr>
            <w:tcW w:w="585" w:type="dxa"/>
          </w:tcPr>
          <w:p w14:paraId="2A25D84A" w14:textId="77777777" w:rsidR="00AB47AF" w:rsidRPr="0042216E" w:rsidRDefault="00AB47AF" w:rsidP="00596644">
            <w:pPr>
              <w:jc w:val="right"/>
            </w:pPr>
            <w:r w:rsidRPr="0042216E">
              <w:t>8</w:t>
            </w:r>
          </w:p>
        </w:tc>
        <w:tc>
          <w:tcPr>
            <w:tcW w:w="585" w:type="dxa"/>
          </w:tcPr>
          <w:p w14:paraId="7BE32494" w14:textId="4397ED40" w:rsidR="00AB47AF" w:rsidRPr="0042216E" w:rsidRDefault="00AB47AF" w:rsidP="00596644">
            <w:pPr>
              <w:jc w:val="right"/>
            </w:pPr>
            <w:r w:rsidRPr="0042216E">
              <w:t>56</w:t>
            </w:r>
          </w:p>
        </w:tc>
        <w:tc>
          <w:tcPr>
            <w:tcW w:w="585" w:type="dxa"/>
          </w:tcPr>
          <w:p w14:paraId="6AB6B907" w14:textId="77777777" w:rsidR="00AB47AF" w:rsidRPr="0042216E" w:rsidRDefault="00AB47AF" w:rsidP="00596644">
            <w:pPr>
              <w:jc w:val="right"/>
            </w:pPr>
            <w:r w:rsidRPr="0042216E">
              <w:t>16</w:t>
            </w:r>
          </w:p>
        </w:tc>
        <w:tc>
          <w:tcPr>
            <w:tcW w:w="585" w:type="dxa"/>
          </w:tcPr>
          <w:p w14:paraId="53FF3F92" w14:textId="079F5D1B" w:rsidR="00AB47AF" w:rsidRPr="0042216E" w:rsidRDefault="00AB47AF" w:rsidP="00596644">
            <w:pPr>
              <w:jc w:val="right"/>
            </w:pPr>
            <w:r w:rsidRPr="0042216E">
              <w:t>112</w:t>
            </w:r>
          </w:p>
        </w:tc>
        <w:tc>
          <w:tcPr>
            <w:tcW w:w="765" w:type="dxa"/>
          </w:tcPr>
          <w:p w14:paraId="515A0AF0" w14:textId="77777777" w:rsidR="00AB47AF" w:rsidRPr="0042216E" w:rsidRDefault="00AB47AF" w:rsidP="00596644">
            <w:pPr>
              <w:jc w:val="right"/>
            </w:pPr>
            <w:r w:rsidRPr="0042216E">
              <w:t>100</w:t>
            </w:r>
          </w:p>
        </w:tc>
        <w:tc>
          <w:tcPr>
            <w:tcW w:w="765" w:type="dxa"/>
          </w:tcPr>
          <w:p w14:paraId="02369CFC" w14:textId="78BC564C" w:rsidR="00AB47AF" w:rsidRPr="0042216E" w:rsidRDefault="00AB47AF" w:rsidP="00596644">
            <w:pPr>
              <w:jc w:val="right"/>
            </w:pPr>
            <w:r w:rsidRPr="0042216E">
              <w:t>700</w:t>
            </w:r>
          </w:p>
        </w:tc>
      </w:tr>
      <w:tr w:rsidR="00AB47AF" w:rsidRPr="0042216E" w14:paraId="4F82FA7B" w14:textId="77777777" w:rsidTr="0025209C">
        <w:tc>
          <w:tcPr>
            <w:tcW w:w="2882" w:type="dxa"/>
          </w:tcPr>
          <w:p w14:paraId="5A2F5909" w14:textId="79057088" w:rsidR="00AB47AF" w:rsidRPr="0042216E" w:rsidRDefault="00AB47AF" w:rsidP="00CC4291">
            <w:r w:rsidRPr="0042216E">
              <w:lastRenderedPageBreak/>
              <w:t>Faktúry DB</w:t>
            </w:r>
          </w:p>
        </w:tc>
        <w:tc>
          <w:tcPr>
            <w:tcW w:w="983" w:type="dxa"/>
          </w:tcPr>
          <w:p w14:paraId="6577888F" w14:textId="51421622" w:rsidR="00AB47AF" w:rsidRPr="0042216E" w:rsidRDefault="00AB47AF" w:rsidP="00596644">
            <w:pPr>
              <w:jc w:val="right"/>
            </w:pPr>
            <w:r w:rsidRPr="0042216E">
              <w:t>3</w:t>
            </w:r>
          </w:p>
        </w:tc>
        <w:tc>
          <w:tcPr>
            <w:tcW w:w="900" w:type="dxa"/>
          </w:tcPr>
          <w:p w14:paraId="35BEB688" w14:textId="24030539" w:rsidR="00AB47AF" w:rsidRPr="0042216E" w:rsidRDefault="00AB47AF" w:rsidP="00596644">
            <w:pPr>
              <w:jc w:val="right"/>
            </w:pPr>
            <w:r w:rsidRPr="0042216E">
              <w:t>3</w:t>
            </w:r>
          </w:p>
        </w:tc>
        <w:tc>
          <w:tcPr>
            <w:tcW w:w="990" w:type="dxa"/>
          </w:tcPr>
          <w:p w14:paraId="706D5E6A" w14:textId="3B6E41DC" w:rsidR="00AB47AF" w:rsidRPr="0042216E" w:rsidRDefault="00AB47AF" w:rsidP="00596644">
            <w:pPr>
              <w:jc w:val="right"/>
            </w:pPr>
            <w:r w:rsidRPr="0042216E">
              <w:t>1</w:t>
            </w:r>
          </w:p>
        </w:tc>
        <w:tc>
          <w:tcPr>
            <w:tcW w:w="585" w:type="dxa"/>
          </w:tcPr>
          <w:p w14:paraId="7483F617" w14:textId="77777777" w:rsidR="00AB47AF" w:rsidRPr="0042216E" w:rsidRDefault="00AB47AF" w:rsidP="00596644">
            <w:pPr>
              <w:jc w:val="right"/>
            </w:pPr>
            <w:r w:rsidRPr="0042216E">
              <w:t>16</w:t>
            </w:r>
          </w:p>
        </w:tc>
        <w:tc>
          <w:tcPr>
            <w:tcW w:w="585" w:type="dxa"/>
          </w:tcPr>
          <w:p w14:paraId="2ECBEEA3" w14:textId="1E0EAFCE" w:rsidR="00AB47AF" w:rsidRPr="0042216E" w:rsidRDefault="00AB47AF" w:rsidP="00596644">
            <w:pPr>
              <w:jc w:val="right"/>
            </w:pPr>
            <w:r w:rsidRPr="0042216E">
              <w:t>112</w:t>
            </w:r>
          </w:p>
        </w:tc>
        <w:tc>
          <w:tcPr>
            <w:tcW w:w="585" w:type="dxa"/>
          </w:tcPr>
          <w:p w14:paraId="00755797" w14:textId="77777777" w:rsidR="00AB47AF" w:rsidRPr="0042216E" w:rsidRDefault="00AB47AF" w:rsidP="00596644">
            <w:pPr>
              <w:jc w:val="right"/>
            </w:pPr>
            <w:r w:rsidRPr="0042216E">
              <w:t>24</w:t>
            </w:r>
          </w:p>
        </w:tc>
        <w:tc>
          <w:tcPr>
            <w:tcW w:w="585" w:type="dxa"/>
          </w:tcPr>
          <w:p w14:paraId="608EACDE" w14:textId="7542253C" w:rsidR="00AB47AF" w:rsidRPr="0042216E" w:rsidRDefault="00AB47AF" w:rsidP="00596644">
            <w:pPr>
              <w:jc w:val="right"/>
            </w:pPr>
            <w:r w:rsidRPr="0042216E">
              <w:t>168</w:t>
            </w:r>
          </w:p>
        </w:tc>
        <w:tc>
          <w:tcPr>
            <w:tcW w:w="765" w:type="dxa"/>
          </w:tcPr>
          <w:p w14:paraId="2036ECFF" w14:textId="77777777" w:rsidR="00AB47AF" w:rsidRPr="0042216E" w:rsidRDefault="00AB47AF" w:rsidP="00596644">
            <w:pPr>
              <w:jc w:val="right"/>
            </w:pPr>
            <w:r w:rsidRPr="0042216E">
              <w:t>100</w:t>
            </w:r>
          </w:p>
        </w:tc>
        <w:tc>
          <w:tcPr>
            <w:tcW w:w="765" w:type="dxa"/>
          </w:tcPr>
          <w:p w14:paraId="5C8AAFB1" w14:textId="1EC5DCF8" w:rsidR="00AB47AF" w:rsidRPr="0042216E" w:rsidRDefault="00AB47AF" w:rsidP="00596644">
            <w:pPr>
              <w:jc w:val="right"/>
            </w:pPr>
            <w:r w:rsidRPr="0042216E">
              <w:t>700</w:t>
            </w:r>
          </w:p>
        </w:tc>
      </w:tr>
      <w:tr w:rsidR="00AB47AF" w:rsidRPr="0042216E" w14:paraId="421A7B2D" w14:textId="77777777" w:rsidTr="0025209C">
        <w:tc>
          <w:tcPr>
            <w:tcW w:w="2882" w:type="dxa"/>
          </w:tcPr>
          <w:p w14:paraId="594BB59A" w14:textId="64E9B16A" w:rsidR="00AB47AF" w:rsidRPr="0042216E" w:rsidRDefault="00AB47AF" w:rsidP="00CC4291">
            <w:r w:rsidRPr="0042216E">
              <w:t>REZERVA</w:t>
            </w:r>
            <w:r w:rsidRPr="0042216E">
              <w:rPr>
                <w:rStyle w:val="Odkaznapoznmkupodiarou"/>
              </w:rPr>
              <w:footnoteReference w:id="16"/>
            </w:r>
          </w:p>
        </w:tc>
        <w:tc>
          <w:tcPr>
            <w:tcW w:w="983" w:type="dxa"/>
          </w:tcPr>
          <w:p w14:paraId="4882B72D" w14:textId="11522593" w:rsidR="00AB47AF" w:rsidRPr="0042216E" w:rsidRDefault="00AB47AF" w:rsidP="00596644">
            <w:pPr>
              <w:jc w:val="right"/>
            </w:pPr>
            <w:r w:rsidRPr="0042216E">
              <w:t>-</w:t>
            </w:r>
          </w:p>
        </w:tc>
        <w:tc>
          <w:tcPr>
            <w:tcW w:w="900" w:type="dxa"/>
          </w:tcPr>
          <w:p w14:paraId="59BA1835" w14:textId="3B319D90" w:rsidR="00AB47AF" w:rsidRPr="0042216E" w:rsidRDefault="00AB47AF" w:rsidP="00596644">
            <w:pPr>
              <w:jc w:val="right"/>
            </w:pPr>
            <w:r w:rsidRPr="0042216E">
              <w:t>-</w:t>
            </w:r>
          </w:p>
        </w:tc>
        <w:tc>
          <w:tcPr>
            <w:tcW w:w="990" w:type="dxa"/>
          </w:tcPr>
          <w:p w14:paraId="533F8172" w14:textId="1E197AA4" w:rsidR="00AB47AF" w:rsidRPr="0042216E" w:rsidRDefault="00AB47AF" w:rsidP="00596644">
            <w:pPr>
              <w:jc w:val="right"/>
            </w:pPr>
            <w:r w:rsidRPr="0042216E">
              <w:t>-</w:t>
            </w:r>
          </w:p>
        </w:tc>
        <w:tc>
          <w:tcPr>
            <w:tcW w:w="585" w:type="dxa"/>
          </w:tcPr>
          <w:p w14:paraId="50B76C12" w14:textId="77777777" w:rsidR="00AB47AF" w:rsidRPr="0042216E" w:rsidRDefault="00AB47AF" w:rsidP="00596644">
            <w:pPr>
              <w:jc w:val="right"/>
            </w:pPr>
            <w:r w:rsidRPr="0042216E">
              <w:t>12</w:t>
            </w:r>
          </w:p>
        </w:tc>
        <w:tc>
          <w:tcPr>
            <w:tcW w:w="585" w:type="dxa"/>
          </w:tcPr>
          <w:p w14:paraId="4655C43C" w14:textId="07FC0A6F" w:rsidR="00AB47AF" w:rsidRPr="0042216E" w:rsidRDefault="00AB47AF" w:rsidP="00596644">
            <w:pPr>
              <w:jc w:val="right"/>
            </w:pPr>
            <w:r w:rsidRPr="0042216E">
              <w:t>12</w:t>
            </w:r>
          </w:p>
        </w:tc>
        <w:tc>
          <w:tcPr>
            <w:tcW w:w="585" w:type="dxa"/>
          </w:tcPr>
          <w:p w14:paraId="610F5C64" w14:textId="77777777" w:rsidR="00AB47AF" w:rsidRPr="0042216E" w:rsidRDefault="00AB47AF" w:rsidP="00596644">
            <w:pPr>
              <w:jc w:val="right"/>
            </w:pPr>
            <w:r w:rsidRPr="0042216E">
              <w:t>14</w:t>
            </w:r>
          </w:p>
        </w:tc>
        <w:tc>
          <w:tcPr>
            <w:tcW w:w="585" w:type="dxa"/>
          </w:tcPr>
          <w:p w14:paraId="6356191F" w14:textId="332CD0B8" w:rsidR="00AB47AF" w:rsidRPr="0042216E" w:rsidRDefault="00AB47AF" w:rsidP="00596644">
            <w:pPr>
              <w:jc w:val="right"/>
            </w:pPr>
            <w:r w:rsidRPr="0042216E">
              <w:t>14</w:t>
            </w:r>
          </w:p>
        </w:tc>
        <w:tc>
          <w:tcPr>
            <w:tcW w:w="765" w:type="dxa"/>
          </w:tcPr>
          <w:p w14:paraId="72C6E830" w14:textId="77777777" w:rsidR="00AB47AF" w:rsidRPr="0042216E" w:rsidRDefault="00AB47AF" w:rsidP="00596644">
            <w:pPr>
              <w:jc w:val="right"/>
            </w:pPr>
            <w:r w:rsidRPr="0042216E">
              <w:t>1000</w:t>
            </w:r>
          </w:p>
        </w:tc>
        <w:tc>
          <w:tcPr>
            <w:tcW w:w="765" w:type="dxa"/>
          </w:tcPr>
          <w:p w14:paraId="790EA69B" w14:textId="42B64E29" w:rsidR="00AB47AF" w:rsidRPr="0042216E" w:rsidRDefault="00AB47AF" w:rsidP="00596644">
            <w:pPr>
              <w:jc w:val="right"/>
            </w:pPr>
            <w:r w:rsidRPr="0042216E">
              <w:t>1000</w:t>
            </w:r>
          </w:p>
        </w:tc>
      </w:tr>
      <w:tr w:rsidR="00AB47AF" w:rsidRPr="0042216E" w14:paraId="6A3EB3EC" w14:textId="77777777" w:rsidTr="0025209C">
        <w:tc>
          <w:tcPr>
            <w:tcW w:w="2882" w:type="dxa"/>
          </w:tcPr>
          <w:p w14:paraId="0A9B31B6" w14:textId="478FEE10" w:rsidR="00AB47AF" w:rsidRPr="0042216E" w:rsidRDefault="00AB47AF" w:rsidP="00CC4291">
            <w:pPr>
              <w:rPr>
                <w:b/>
                <w:bCs/>
              </w:rPr>
            </w:pPr>
            <w:r w:rsidRPr="0042216E">
              <w:rPr>
                <w:b/>
                <w:bCs/>
              </w:rPr>
              <w:t>SPOLU</w:t>
            </w:r>
          </w:p>
        </w:tc>
        <w:tc>
          <w:tcPr>
            <w:tcW w:w="983" w:type="dxa"/>
          </w:tcPr>
          <w:p w14:paraId="7ECED247" w14:textId="35A81186" w:rsidR="00AB47AF" w:rsidRPr="0042216E" w:rsidRDefault="00AB47AF" w:rsidP="00596644">
            <w:pPr>
              <w:jc w:val="right"/>
              <w:rPr>
                <w:b/>
                <w:bCs/>
              </w:rPr>
            </w:pPr>
            <w:r w:rsidRPr="0042216E">
              <w:rPr>
                <w:b/>
                <w:bCs/>
              </w:rPr>
              <w:t>16</w:t>
            </w:r>
          </w:p>
        </w:tc>
        <w:tc>
          <w:tcPr>
            <w:tcW w:w="900" w:type="dxa"/>
          </w:tcPr>
          <w:p w14:paraId="5F65F2B7" w14:textId="3E6089D1" w:rsidR="00AB47AF" w:rsidRPr="0042216E" w:rsidRDefault="00AB47AF" w:rsidP="00596644">
            <w:pPr>
              <w:jc w:val="right"/>
              <w:rPr>
                <w:b/>
                <w:bCs/>
              </w:rPr>
            </w:pPr>
            <w:r w:rsidRPr="0042216E">
              <w:rPr>
                <w:b/>
                <w:bCs/>
              </w:rPr>
              <w:t>11</w:t>
            </w:r>
          </w:p>
        </w:tc>
        <w:tc>
          <w:tcPr>
            <w:tcW w:w="990" w:type="dxa"/>
          </w:tcPr>
          <w:p w14:paraId="651D394F" w14:textId="1893E4EE" w:rsidR="00AB47AF" w:rsidRPr="0042216E" w:rsidRDefault="00AB47AF" w:rsidP="00596644">
            <w:pPr>
              <w:jc w:val="right"/>
              <w:rPr>
                <w:b/>
                <w:bCs/>
              </w:rPr>
            </w:pPr>
            <w:r w:rsidRPr="0042216E">
              <w:rPr>
                <w:b/>
                <w:bCs/>
              </w:rPr>
              <w:t>7</w:t>
            </w:r>
          </w:p>
        </w:tc>
        <w:tc>
          <w:tcPr>
            <w:tcW w:w="585" w:type="dxa"/>
          </w:tcPr>
          <w:p w14:paraId="05F07B10" w14:textId="5E08FCF6" w:rsidR="00AB47AF" w:rsidRPr="0042216E" w:rsidRDefault="00AB47AF" w:rsidP="00596644">
            <w:pPr>
              <w:jc w:val="right"/>
              <w:rPr>
                <w:b/>
                <w:bCs/>
              </w:rPr>
            </w:pPr>
            <w:r w:rsidRPr="0042216E">
              <w:rPr>
                <w:b/>
                <w:bCs/>
              </w:rPr>
              <w:t>-</w:t>
            </w:r>
          </w:p>
        </w:tc>
        <w:tc>
          <w:tcPr>
            <w:tcW w:w="585" w:type="dxa"/>
          </w:tcPr>
          <w:p w14:paraId="2D2C7BF1" w14:textId="6ADA4B8C" w:rsidR="00AB47AF" w:rsidRPr="0042216E" w:rsidRDefault="00AB47AF" w:rsidP="00596644">
            <w:pPr>
              <w:jc w:val="right"/>
              <w:rPr>
                <w:b/>
                <w:bCs/>
              </w:rPr>
            </w:pPr>
            <w:r w:rsidRPr="0042216E">
              <w:rPr>
                <w:b/>
                <w:bCs/>
              </w:rPr>
              <w:t>84</w:t>
            </w:r>
          </w:p>
        </w:tc>
        <w:tc>
          <w:tcPr>
            <w:tcW w:w="585" w:type="dxa"/>
          </w:tcPr>
          <w:p w14:paraId="0D85B8A3" w14:textId="7E07EDA2" w:rsidR="00AB47AF" w:rsidRPr="0042216E" w:rsidRDefault="00AB47AF" w:rsidP="00596644">
            <w:pPr>
              <w:jc w:val="right"/>
              <w:rPr>
                <w:b/>
                <w:bCs/>
              </w:rPr>
            </w:pPr>
            <w:r w:rsidRPr="0042216E">
              <w:rPr>
                <w:b/>
                <w:bCs/>
              </w:rPr>
              <w:t>-</w:t>
            </w:r>
          </w:p>
        </w:tc>
        <w:tc>
          <w:tcPr>
            <w:tcW w:w="585" w:type="dxa"/>
          </w:tcPr>
          <w:p w14:paraId="1E9BAA23" w14:textId="325FBBB5" w:rsidR="00AB47AF" w:rsidRPr="0042216E" w:rsidRDefault="00AB47AF" w:rsidP="00596644">
            <w:pPr>
              <w:jc w:val="right"/>
              <w:rPr>
                <w:b/>
                <w:bCs/>
              </w:rPr>
            </w:pPr>
            <w:r w:rsidRPr="0042216E">
              <w:rPr>
                <w:b/>
                <w:bCs/>
              </w:rPr>
              <w:t>414</w:t>
            </w:r>
          </w:p>
        </w:tc>
        <w:tc>
          <w:tcPr>
            <w:tcW w:w="765" w:type="dxa"/>
          </w:tcPr>
          <w:p w14:paraId="48BB6A5E" w14:textId="020606C7" w:rsidR="00AB47AF" w:rsidRPr="0042216E" w:rsidRDefault="00AB47AF" w:rsidP="00596644">
            <w:pPr>
              <w:jc w:val="right"/>
              <w:rPr>
                <w:b/>
                <w:bCs/>
              </w:rPr>
            </w:pPr>
            <w:r w:rsidRPr="0042216E">
              <w:rPr>
                <w:b/>
                <w:bCs/>
              </w:rPr>
              <w:t>-</w:t>
            </w:r>
          </w:p>
        </w:tc>
        <w:tc>
          <w:tcPr>
            <w:tcW w:w="765" w:type="dxa"/>
          </w:tcPr>
          <w:p w14:paraId="54DAD588" w14:textId="629C003B" w:rsidR="00AB47AF" w:rsidRPr="0042216E" w:rsidRDefault="00AB47AF" w:rsidP="00596644">
            <w:pPr>
              <w:jc w:val="right"/>
              <w:rPr>
                <w:b/>
                <w:bCs/>
              </w:rPr>
            </w:pPr>
            <w:r w:rsidRPr="0042216E">
              <w:rPr>
                <w:b/>
                <w:bCs/>
              </w:rPr>
              <w:t>5640</w:t>
            </w:r>
          </w:p>
        </w:tc>
      </w:tr>
    </w:tbl>
    <w:p w14:paraId="13B74F42" w14:textId="23CD3A1A" w:rsidR="00035101" w:rsidRPr="0042216E" w:rsidRDefault="00035101" w:rsidP="00F91046">
      <w:pPr>
        <w:pStyle w:val="Nadpis1"/>
        <w:numPr>
          <w:ilvl w:val="0"/>
          <w:numId w:val="1"/>
        </w:numPr>
        <w:tabs>
          <w:tab w:val="left" w:pos="9540"/>
          <w:tab w:val="left" w:pos="9784"/>
        </w:tabs>
        <w:ind w:right="679"/>
        <w:rPr>
          <w:b w:val="0"/>
          <w:bCs/>
        </w:rPr>
      </w:pPr>
      <w:bookmarkStart w:id="97" w:name="_Toc58156062"/>
      <w:bookmarkStart w:id="98" w:name="_Ref59400399"/>
      <w:bookmarkStart w:id="99" w:name="_Ref59400403"/>
      <w:bookmarkStart w:id="100" w:name="_Toc61814009"/>
      <w:r w:rsidRPr="0042216E">
        <w:rPr>
          <w:b w:val="0"/>
          <w:bCs/>
        </w:rPr>
        <w:lastRenderedPageBreak/>
        <w:t>Ekonomická analýza</w:t>
      </w:r>
      <w:bookmarkEnd w:id="97"/>
      <w:bookmarkEnd w:id="98"/>
      <w:bookmarkEnd w:id="99"/>
      <w:bookmarkEnd w:id="100"/>
    </w:p>
    <w:p w14:paraId="3839F7F6" w14:textId="5F8A822B" w:rsidR="002212B0" w:rsidRPr="0042216E" w:rsidRDefault="00264292" w:rsidP="00F91046">
      <w:pPr>
        <w:tabs>
          <w:tab w:val="left" w:pos="9540"/>
          <w:tab w:val="left" w:pos="9784"/>
        </w:tabs>
        <w:ind w:right="679"/>
        <w:jc w:val="both"/>
      </w:pPr>
      <w:r w:rsidRPr="0042216E">
        <w:t xml:space="preserve">Na základe výsledkov multikriteriálnej analýzy bola vybratá alternatíva č. </w:t>
      </w:r>
      <w:r w:rsidR="00C33501" w:rsidRPr="0042216E">
        <w:t>2</w:t>
      </w:r>
      <w:r w:rsidRPr="0042216E">
        <w:t xml:space="preserve">: </w:t>
      </w:r>
      <w:r w:rsidR="001551D9" w:rsidRPr="0042216E">
        <w:t>„</w:t>
      </w:r>
      <w:r w:rsidR="00C33501" w:rsidRPr="0042216E">
        <w:t>Zavedenie elektronickej fakturácie v rozsahu EU smernice o DPH</w:t>
      </w:r>
      <w:r w:rsidR="001551D9" w:rsidRPr="0042216E">
        <w:t>“</w:t>
      </w:r>
      <w:r w:rsidRPr="0042216E">
        <w:t xml:space="preserve">. V rámci ekonomickej analýzy sa počítalo s </w:t>
      </w:r>
      <w:r w:rsidR="008D2E27" w:rsidRPr="0042216E">
        <w:t>tromi</w:t>
      </w:r>
      <w:r w:rsidRPr="0042216E">
        <w:t xml:space="preserve"> variantmi, a to s</w:t>
      </w:r>
      <w:r w:rsidR="008D2E27" w:rsidRPr="0042216E">
        <w:t> infraštruktúrou vo forme vlastného dátového centra (A), vládneho cloudu (B) a komerčného cloudu (C).</w:t>
      </w:r>
      <w:r w:rsidRPr="0042216E">
        <w:t xml:space="preserve"> </w:t>
      </w:r>
    </w:p>
    <w:p w14:paraId="2A69AA8E" w14:textId="70A50BB5" w:rsidR="00264292" w:rsidRPr="0042216E" w:rsidRDefault="00E91AFF" w:rsidP="00F91046">
      <w:pPr>
        <w:tabs>
          <w:tab w:val="left" w:pos="9540"/>
          <w:tab w:val="left" w:pos="9784"/>
        </w:tabs>
        <w:ind w:right="679"/>
        <w:jc w:val="both"/>
      </w:pPr>
      <w:r w:rsidRPr="0042216E">
        <w:t>E</w:t>
      </w:r>
      <w:r w:rsidR="00264292" w:rsidRPr="0042216E">
        <w:t>konomic</w:t>
      </w:r>
      <w:r w:rsidRPr="0042216E">
        <w:t>kou</w:t>
      </w:r>
      <w:r w:rsidR="00264292" w:rsidRPr="0042216E">
        <w:t xml:space="preserve"> analýz</w:t>
      </w:r>
      <w:r w:rsidRPr="0042216E">
        <w:t>ou</w:t>
      </w:r>
      <w:r w:rsidR="00264292" w:rsidRPr="0042216E">
        <w:t xml:space="preserve"> </w:t>
      </w:r>
      <w:r w:rsidR="008D2E27" w:rsidRPr="0042216E">
        <w:t>všetkých troch</w:t>
      </w:r>
      <w:r w:rsidR="00264292" w:rsidRPr="0042216E">
        <w:t xml:space="preserve"> variantov a miery naplnenia kritérií sa ako cieľový vybral preferovaný variant</w:t>
      </w:r>
      <w:r w:rsidR="008D2E27" w:rsidRPr="0042216E">
        <w:t xml:space="preserve"> </w:t>
      </w:r>
      <w:r w:rsidR="007E02D8" w:rsidRPr="0042216E">
        <w:t>B</w:t>
      </w:r>
      <w:r w:rsidR="008D2E27" w:rsidRPr="0042216E">
        <w:t>.</w:t>
      </w:r>
    </w:p>
    <w:p w14:paraId="6A4E9DD3" w14:textId="6C83B537" w:rsidR="004C023C" w:rsidRPr="0042216E" w:rsidRDefault="004C023C" w:rsidP="004C023C">
      <w:pPr>
        <w:tabs>
          <w:tab w:val="left" w:pos="9540"/>
          <w:tab w:val="left" w:pos="9784"/>
        </w:tabs>
        <w:ind w:right="679"/>
        <w:jc w:val="both"/>
        <w:rPr>
          <w:b/>
          <w:bCs/>
        </w:rPr>
      </w:pPr>
      <w:r w:rsidRPr="0042216E">
        <w:rPr>
          <w:b/>
          <w:bCs/>
        </w:rPr>
        <w:t>VYHODNOTENIE PREFEROVANÉHO VARIANTU</w:t>
      </w:r>
      <w:r w:rsidR="00E91AFF" w:rsidRPr="0042216E">
        <w:rPr>
          <w:b/>
          <w:bCs/>
        </w:rPr>
        <w:t xml:space="preserve"> B</w:t>
      </w:r>
    </w:p>
    <w:p w14:paraId="65098EAD" w14:textId="22D4DFE3" w:rsidR="004C023C" w:rsidRPr="0042216E" w:rsidRDefault="004C023C" w:rsidP="004C023C">
      <w:pPr>
        <w:pBdr>
          <w:top w:val="single" w:sz="4" w:space="1" w:color="auto"/>
          <w:left w:val="single" w:sz="4" w:space="4" w:color="auto"/>
          <w:bottom w:val="single" w:sz="4" w:space="1" w:color="auto"/>
          <w:right w:val="single" w:sz="4" w:space="0" w:color="auto"/>
        </w:pBdr>
        <w:tabs>
          <w:tab w:val="left" w:pos="9540"/>
          <w:tab w:val="left" w:pos="9784"/>
        </w:tabs>
        <w:ind w:right="679"/>
        <w:jc w:val="both"/>
        <w:rPr>
          <w:b/>
          <w:bCs/>
        </w:rPr>
      </w:pPr>
      <w:r w:rsidRPr="0042216E">
        <w:rPr>
          <w:b/>
          <w:bCs/>
        </w:rPr>
        <w:t xml:space="preserve">Čistá súčasná ekonomická hodnota (ENPV) = </w:t>
      </w:r>
      <w:r w:rsidR="003272A8" w:rsidRPr="0042216E">
        <w:rPr>
          <w:b/>
          <w:bCs/>
        </w:rPr>
        <w:t>726 mil.</w:t>
      </w:r>
      <w:r w:rsidRPr="0042216E">
        <w:rPr>
          <w:b/>
          <w:bCs/>
        </w:rPr>
        <w:t xml:space="preserve"> EUR</w:t>
      </w:r>
      <w:r w:rsidR="003272A8" w:rsidRPr="0042216E">
        <w:rPr>
          <w:b/>
          <w:bCs/>
        </w:rPr>
        <w:t xml:space="preserve"> (po 5 rokoch)</w:t>
      </w:r>
    </w:p>
    <w:p w14:paraId="3AB379AF" w14:textId="077A8EFE" w:rsidR="004C023C" w:rsidRPr="0042216E" w:rsidRDefault="004C023C" w:rsidP="004C023C">
      <w:pPr>
        <w:pBdr>
          <w:top w:val="single" w:sz="4" w:space="1" w:color="auto"/>
          <w:left w:val="single" w:sz="4" w:space="4" w:color="auto"/>
          <w:bottom w:val="single" w:sz="4" w:space="1" w:color="auto"/>
          <w:right w:val="single" w:sz="4" w:space="0" w:color="auto"/>
        </w:pBdr>
        <w:tabs>
          <w:tab w:val="left" w:pos="9540"/>
          <w:tab w:val="left" w:pos="9784"/>
        </w:tabs>
        <w:ind w:right="679"/>
        <w:jc w:val="both"/>
        <w:rPr>
          <w:b/>
          <w:bCs/>
        </w:rPr>
      </w:pPr>
      <w:r w:rsidRPr="0042216E">
        <w:rPr>
          <w:b/>
          <w:bCs/>
        </w:rPr>
        <w:t xml:space="preserve">Rok návratu investície (PBP) = </w:t>
      </w:r>
      <w:r w:rsidR="002212B0" w:rsidRPr="0042216E">
        <w:rPr>
          <w:b/>
          <w:bCs/>
        </w:rPr>
        <w:t>T1</w:t>
      </w:r>
    </w:p>
    <w:p w14:paraId="3A4E5639" w14:textId="678EE089" w:rsidR="004C023C" w:rsidRPr="0042216E" w:rsidRDefault="004C023C" w:rsidP="004C023C">
      <w:pPr>
        <w:pBdr>
          <w:top w:val="single" w:sz="4" w:space="1" w:color="auto"/>
          <w:left w:val="single" w:sz="4" w:space="4" w:color="auto"/>
          <w:bottom w:val="single" w:sz="4" w:space="1" w:color="auto"/>
          <w:right w:val="single" w:sz="4" w:space="0" w:color="auto"/>
        </w:pBdr>
        <w:tabs>
          <w:tab w:val="left" w:pos="9540"/>
          <w:tab w:val="left" w:pos="9784"/>
        </w:tabs>
        <w:ind w:right="679"/>
        <w:jc w:val="both"/>
        <w:rPr>
          <w:b/>
          <w:bCs/>
        </w:rPr>
      </w:pPr>
      <w:r w:rsidRPr="0042216E">
        <w:rPr>
          <w:b/>
          <w:bCs/>
        </w:rPr>
        <w:t xml:space="preserve">Pomer prínosov a nákladov (BCR) = </w:t>
      </w:r>
      <w:r w:rsidR="00E16F2E" w:rsidRPr="0042216E">
        <w:rPr>
          <w:b/>
          <w:bCs/>
        </w:rPr>
        <w:t>31,79</w:t>
      </w:r>
    </w:p>
    <w:p w14:paraId="2A1E7E16" w14:textId="3A8850FA" w:rsidR="00264292" w:rsidRPr="0042216E" w:rsidRDefault="00D46395" w:rsidP="000A303A">
      <w:pPr>
        <w:pStyle w:val="Nadpis2"/>
      </w:pPr>
      <w:bookmarkStart w:id="101" w:name="_Toc61814010"/>
      <w:r w:rsidRPr="0042216E">
        <w:t>Náklady</w:t>
      </w:r>
      <w:bookmarkEnd w:id="101"/>
    </w:p>
    <w:p w14:paraId="28DFE111" w14:textId="17166A8B" w:rsidR="00264292" w:rsidRPr="0042216E" w:rsidRDefault="00264292" w:rsidP="00F91046">
      <w:pPr>
        <w:tabs>
          <w:tab w:val="left" w:pos="9540"/>
          <w:tab w:val="left" w:pos="9784"/>
        </w:tabs>
        <w:ind w:right="679"/>
        <w:jc w:val="both"/>
      </w:pPr>
      <w:r w:rsidRPr="0042216E">
        <w:t xml:space="preserve">Implementácia projektu v sebe zahŕňa realizáciu analýzy a dizajnu, samotnej implementácie, testovania a nasadenia, podpory integrácie a ďalších relevantných podporných aktivít, ktoré je nutné vykonávať v zmysle príručiek a usmernení </w:t>
      </w:r>
      <w:r w:rsidR="008D2E27" w:rsidRPr="0042216E">
        <w:t>MIRRI</w:t>
      </w:r>
      <w:r w:rsidRPr="0042216E">
        <w:t xml:space="preserve">. </w:t>
      </w:r>
      <w:r w:rsidR="008D2E27" w:rsidRPr="0042216E">
        <w:t xml:space="preserve">V rámci plánovania nákladov </w:t>
      </w:r>
      <w:r w:rsidR="00DB301D" w:rsidRPr="0042216E">
        <w:t>uvažujeme</w:t>
      </w:r>
      <w:r w:rsidR="008D2E27" w:rsidRPr="0042216E">
        <w:t>:</w:t>
      </w:r>
    </w:p>
    <w:p w14:paraId="003BABB6" w14:textId="20B4C29B" w:rsidR="008D2E27" w:rsidRPr="0042216E" w:rsidRDefault="008D2E27" w:rsidP="00306F15">
      <w:pPr>
        <w:pStyle w:val="Odsekzoznamu"/>
        <w:numPr>
          <w:ilvl w:val="0"/>
          <w:numId w:val="52"/>
        </w:numPr>
        <w:tabs>
          <w:tab w:val="left" w:pos="9540"/>
          <w:tab w:val="left" w:pos="9784"/>
        </w:tabs>
        <w:ind w:right="679"/>
        <w:jc w:val="both"/>
      </w:pPr>
      <w:r w:rsidRPr="0042216E">
        <w:t>HW, resp. IaaS</w:t>
      </w:r>
      <w:r w:rsidR="002212B0" w:rsidRPr="0042216E">
        <w:t xml:space="preserve"> – náklady na infraštruktúru, na ktorej bude IS EFA prevádzkovaný</w:t>
      </w:r>
      <w:r w:rsidR="00727226" w:rsidRPr="0042216E">
        <w:t xml:space="preserve"> – viď </w:t>
      </w:r>
      <w:r w:rsidR="00727226" w:rsidRPr="0042216E">
        <w:fldChar w:fldCharType="begin"/>
      </w:r>
      <w:r w:rsidR="00727226" w:rsidRPr="0042216E">
        <w:instrText xml:space="preserve"> REF _Ref59488386 \r \h </w:instrText>
      </w:r>
      <w:r w:rsidR="00727226" w:rsidRPr="0042216E">
        <w:fldChar w:fldCharType="separate"/>
      </w:r>
      <w:r w:rsidR="00046131">
        <w:t>7.1.1</w:t>
      </w:r>
      <w:r w:rsidR="00727226" w:rsidRPr="0042216E">
        <w:fldChar w:fldCharType="end"/>
      </w:r>
      <w:r w:rsidR="002212B0" w:rsidRPr="0042216E">
        <w:t>,</w:t>
      </w:r>
    </w:p>
    <w:p w14:paraId="7B8D11DF" w14:textId="2DFEFF80" w:rsidR="008D2E27" w:rsidRPr="0042216E" w:rsidRDefault="008D2E27" w:rsidP="00306F15">
      <w:pPr>
        <w:pStyle w:val="Odsekzoznamu"/>
        <w:numPr>
          <w:ilvl w:val="0"/>
          <w:numId w:val="52"/>
        </w:numPr>
        <w:tabs>
          <w:tab w:val="left" w:pos="9540"/>
          <w:tab w:val="left" w:pos="9784"/>
        </w:tabs>
        <w:ind w:right="679"/>
        <w:jc w:val="both"/>
      </w:pPr>
      <w:r w:rsidRPr="0042216E">
        <w:t xml:space="preserve">SW </w:t>
      </w:r>
      <w:r w:rsidR="002212B0" w:rsidRPr="0042216E">
        <w:t>–</w:t>
      </w:r>
      <w:r w:rsidR="004663A1" w:rsidRPr="0042216E">
        <w:t xml:space="preserve"> </w:t>
      </w:r>
      <w:r w:rsidR="002212B0" w:rsidRPr="0042216E">
        <w:t>náklady výrobu IS EFA</w:t>
      </w:r>
      <w:r w:rsidR="00727226" w:rsidRPr="0042216E">
        <w:t xml:space="preserve"> – viď </w:t>
      </w:r>
      <w:r w:rsidR="00727226" w:rsidRPr="0042216E">
        <w:fldChar w:fldCharType="begin"/>
      </w:r>
      <w:r w:rsidR="00727226" w:rsidRPr="0042216E">
        <w:instrText xml:space="preserve"> REF _Ref59488375 \r \h </w:instrText>
      </w:r>
      <w:r w:rsidR="00727226" w:rsidRPr="0042216E">
        <w:fldChar w:fldCharType="separate"/>
      </w:r>
      <w:r w:rsidR="00046131">
        <w:t>7.1.2</w:t>
      </w:r>
      <w:r w:rsidR="00727226" w:rsidRPr="0042216E">
        <w:fldChar w:fldCharType="end"/>
      </w:r>
      <w:r w:rsidR="002212B0" w:rsidRPr="0042216E">
        <w:t>,</w:t>
      </w:r>
      <w:r w:rsidRPr="0042216E">
        <w:t>,</w:t>
      </w:r>
    </w:p>
    <w:p w14:paraId="3C0B0EB2" w14:textId="0736EFAD" w:rsidR="008D2E27" w:rsidRPr="0042216E" w:rsidRDefault="00D46395" w:rsidP="00306F15">
      <w:pPr>
        <w:pStyle w:val="Odsekzoznamu"/>
        <w:numPr>
          <w:ilvl w:val="0"/>
          <w:numId w:val="52"/>
        </w:numPr>
        <w:tabs>
          <w:tab w:val="left" w:pos="9540"/>
          <w:tab w:val="left" w:pos="9784"/>
        </w:tabs>
        <w:ind w:right="679"/>
        <w:jc w:val="both"/>
      </w:pPr>
      <w:r w:rsidRPr="0042216E">
        <w:t xml:space="preserve">softvérové </w:t>
      </w:r>
      <w:r w:rsidR="008D2E27" w:rsidRPr="0042216E">
        <w:t>licenci</w:t>
      </w:r>
      <w:r w:rsidR="002212B0" w:rsidRPr="0042216E">
        <w:t>e -</w:t>
      </w:r>
      <w:r w:rsidR="008D2E27" w:rsidRPr="0042216E">
        <w:t xml:space="preserve"> </w:t>
      </w:r>
      <w:r w:rsidR="00B155A2" w:rsidRPr="0042216E">
        <w:t>odhadujeme na 0 EUR, IS EFA celý predpokladáme postaviť na open-source licenciách</w:t>
      </w:r>
      <w:r w:rsidR="008D2E27" w:rsidRPr="0042216E">
        <w:t>,</w:t>
      </w:r>
    </w:p>
    <w:p w14:paraId="406D0A63" w14:textId="54ED96BA" w:rsidR="00D56852" w:rsidRPr="0042216E" w:rsidRDefault="00D56852" w:rsidP="00306F15">
      <w:pPr>
        <w:pStyle w:val="Odsekzoznamu"/>
        <w:numPr>
          <w:ilvl w:val="0"/>
          <w:numId w:val="52"/>
        </w:numPr>
        <w:tabs>
          <w:tab w:val="left" w:pos="9540"/>
          <w:tab w:val="left" w:pos="9784"/>
        </w:tabs>
        <w:ind w:right="679"/>
        <w:jc w:val="both"/>
      </w:pPr>
      <w:r w:rsidRPr="0042216E">
        <w:t>náklady na vydávanie certifikátov</w:t>
      </w:r>
      <w:r w:rsidR="00727226" w:rsidRPr="0042216E">
        <w:t xml:space="preserve"> – viď </w:t>
      </w:r>
      <w:r w:rsidR="00727226" w:rsidRPr="0042216E">
        <w:fldChar w:fldCharType="begin"/>
      </w:r>
      <w:r w:rsidR="00727226" w:rsidRPr="0042216E">
        <w:instrText xml:space="preserve"> REF _Ref59488401 \r \h </w:instrText>
      </w:r>
      <w:r w:rsidR="00727226" w:rsidRPr="0042216E">
        <w:fldChar w:fldCharType="separate"/>
      </w:r>
      <w:r w:rsidR="00046131">
        <w:t>7.1.3</w:t>
      </w:r>
      <w:r w:rsidR="00727226" w:rsidRPr="0042216E">
        <w:fldChar w:fldCharType="end"/>
      </w:r>
      <w:r w:rsidR="002212B0" w:rsidRPr="0042216E">
        <w:t>,</w:t>
      </w:r>
      <w:r w:rsidRPr="0042216E">
        <w:t>,</w:t>
      </w:r>
    </w:p>
    <w:p w14:paraId="193AE86A" w14:textId="08389FB2" w:rsidR="008D2E27" w:rsidRPr="0042216E" w:rsidRDefault="008D2E27" w:rsidP="00306F15">
      <w:pPr>
        <w:pStyle w:val="Odsekzoznamu"/>
        <w:numPr>
          <w:ilvl w:val="0"/>
          <w:numId w:val="52"/>
        </w:numPr>
        <w:tabs>
          <w:tab w:val="left" w:pos="9540"/>
          <w:tab w:val="left" w:pos="9784"/>
        </w:tabs>
        <w:ind w:right="679"/>
        <w:jc w:val="both"/>
      </w:pPr>
      <w:r w:rsidRPr="0042216E">
        <w:t xml:space="preserve">náklady na </w:t>
      </w:r>
      <w:r w:rsidR="00727226" w:rsidRPr="0042216E">
        <w:t xml:space="preserve">prevádzku a </w:t>
      </w:r>
      <w:r w:rsidRPr="0042216E">
        <w:t>podporu systému</w:t>
      </w:r>
      <w:r w:rsidR="00727226" w:rsidRPr="0042216E">
        <w:t xml:space="preserve"> – viď </w:t>
      </w:r>
      <w:r w:rsidR="00727226" w:rsidRPr="0042216E">
        <w:fldChar w:fldCharType="begin"/>
      </w:r>
      <w:r w:rsidR="00727226" w:rsidRPr="0042216E">
        <w:instrText xml:space="preserve"> REF _Ref59488422 \r \h </w:instrText>
      </w:r>
      <w:r w:rsidR="00727226" w:rsidRPr="0042216E">
        <w:fldChar w:fldCharType="separate"/>
      </w:r>
      <w:r w:rsidR="00046131">
        <w:t>7.1.4</w:t>
      </w:r>
      <w:r w:rsidR="00727226" w:rsidRPr="0042216E">
        <w:fldChar w:fldCharType="end"/>
      </w:r>
      <w:r w:rsidR="00D46395" w:rsidRPr="0042216E">
        <w:t>,</w:t>
      </w:r>
    </w:p>
    <w:p w14:paraId="2289BBFF" w14:textId="42D572B7" w:rsidR="00D46395" w:rsidRPr="0042216E" w:rsidRDefault="00D46395" w:rsidP="00306F15">
      <w:pPr>
        <w:pStyle w:val="Odsekzoznamu"/>
        <w:numPr>
          <w:ilvl w:val="0"/>
          <w:numId w:val="52"/>
        </w:numPr>
        <w:tabs>
          <w:tab w:val="left" w:pos="9540"/>
          <w:tab w:val="left" w:pos="9784"/>
        </w:tabs>
        <w:ind w:right="679"/>
        <w:jc w:val="both"/>
      </w:pPr>
      <w:r w:rsidRPr="0042216E">
        <w:t>náklady na integráciu štátnych organizácií.</w:t>
      </w:r>
      <w:r w:rsidR="00727226" w:rsidRPr="0042216E">
        <w:t xml:space="preserve"> – máme 48 organizácií pri priemerných nákladoch 100 000 EUR / organizácia, spolu 4 800 000 EUR</w:t>
      </w:r>
      <w:r w:rsidR="00771078" w:rsidRPr="0042216E">
        <w:t>, tento náklad rovnomerne rozdelíme do 5 rokov</w:t>
      </w:r>
      <w:r w:rsidR="00727226" w:rsidRPr="0042216E">
        <w:t>.</w:t>
      </w:r>
    </w:p>
    <w:p w14:paraId="3B53F357" w14:textId="77777777" w:rsidR="00D46395" w:rsidRPr="0042216E" w:rsidRDefault="00D46395" w:rsidP="00D46395">
      <w:pPr>
        <w:pStyle w:val="Nadpis3"/>
        <w:numPr>
          <w:ilvl w:val="2"/>
          <w:numId w:val="1"/>
        </w:numPr>
        <w:tabs>
          <w:tab w:val="left" w:pos="9540"/>
          <w:tab w:val="left" w:pos="9784"/>
        </w:tabs>
        <w:ind w:right="679"/>
      </w:pPr>
      <w:bookmarkStart w:id="102" w:name="_Ref59488386"/>
      <w:bookmarkStart w:id="103" w:name="_Toc61814011"/>
      <w:r w:rsidRPr="0042216E">
        <w:t>Náklady na HW</w:t>
      </w:r>
      <w:bookmarkEnd w:id="102"/>
      <w:bookmarkEnd w:id="103"/>
    </w:p>
    <w:p w14:paraId="079F29D7" w14:textId="2E92514D" w:rsidR="00D46395" w:rsidRPr="0042216E" w:rsidRDefault="00D46395" w:rsidP="00894D14">
      <w:pPr>
        <w:ind w:right="653"/>
        <w:jc w:val="both"/>
      </w:pPr>
      <w:r w:rsidRPr="0042216E">
        <w:t>Náklady na hard</w:t>
      </w:r>
      <w:r w:rsidR="00534E72" w:rsidRPr="0042216E">
        <w:t>v</w:t>
      </w:r>
      <w:r w:rsidRPr="0042216E">
        <w:t>ér rozlišujeme pre jednotlivé varianty nasledovne:</w:t>
      </w:r>
    </w:p>
    <w:p w14:paraId="5464861D" w14:textId="215E3747" w:rsidR="00D46395" w:rsidRPr="0042216E" w:rsidRDefault="00D46395" w:rsidP="00306F15">
      <w:pPr>
        <w:pStyle w:val="Odsekzoznamu"/>
        <w:numPr>
          <w:ilvl w:val="0"/>
          <w:numId w:val="70"/>
        </w:numPr>
        <w:ind w:right="653"/>
        <w:jc w:val="both"/>
      </w:pPr>
      <w:r w:rsidRPr="0042216E">
        <w:rPr>
          <w:b/>
          <w:bCs/>
        </w:rPr>
        <w:t>Infraštruktúra vo forme vlastného dátového centra</w:t>
      </w:r>
      <w:r w:rsidRPr="0042216E">
        <w:t xml:space="preserve"> – náklady na HW predstavujú náklady na zakúpenie a inštaláciu HW, potrebného na prevádzkovanie IS EFA,</w:t>
      </w:r>
    </w:p>
    <w:p w14:paraId="08C96BB6" w14:textId="46236E4F" w:rsidR="00D46395" w:rsidRPr="0042216E" w:rsidRDefault="00D46395" w:rsidP="00306F15">
      <w:pPr>
        <w:pStyle w:val="Odsekzoznamu"/>
        <w:numPr>
          <w:ilvl w:val="0"/>
          <w:numId w:val="70"/>
        </w:numPr>
        <w:ind w:right="653"/>
        <w:jc w:val="both"/>
      </w:pPr>
      <w:r w:rsidRPr="0042216E">
        <w:rPr>
          <w:b/>
          <w:bCs/>
        </w:rPr>
        <w:t>Vládny cloud</w:t>
      </w:r>
      <w:r w:rsidRPr="0042216E">
        <w:t xml:space="preserve"> – pre účely štúdií sa uvádza hodnota nákladov na HW vo výške </w:t>
      </w:r>
      <w:r w:rsidRPr="0042216E">
        <w:rPr>
          <w:b/>
          <w:bCs/>
        </w:rPr>
        <w:t>0 EUR</w:t>
      </w:r>
      <w:r w:rsidRPr="0042216E">
        <w:rPr>
          <w:rStyle w:val="Odkaznapoznmkupodiarou"/>
          <w:b/>
          <w:bCs/>
        </w:rPr>
        <w:footnoteReference w:id="17"/>
      </w:r>
      <w:r w:rsidRPr="0042216E">
        <w:t>,</w:t>
      </w:r>
    </w:p>
    <w:p w14:paraId="584BA7F6" w14:textId="4299E33C" w:rsidR="00D46395" w:rsidRPr="0042216E" w:rsidRDefault="00D46395" w:rsidP="00306F15">
      <w:pPr>
        <w:pStyle w:val="Odsekzoznamu"/>
        <w:numPr>
          <w:ilvl w:val="0"/>
          <w:numId w:val="70"/>
        </w:numPr>
        <w:ind w:right="653"/>
        <w:jc w:val="both"/>
      </w:pPr>
      <w:r w:rsidRPr="0042216E">
        <w:rPr>
          <w:b/>
          <w:bCs/>
        </w:rPr>
        <w:t>Komerčný cloud</w:t>
      </w:r>
      <w:r w:rsidRPr="0042216E">
        <w:t xml:space="preserve"> – náklady na HW predstavujú náklady na prenájom výpočtovej kapacity v niektorom z komerčných cloudov vo svete.</w:t>
      </w:r>
    </w:p>
    <w:p w14:paraId="24AF41D3" w14:textId="5066FDD2" w:rsidR="0089114D" w:rsidRPr="0042216E" w:rsidRDefault="0089114D" w:rsidP="0089114D">
      <w:pPr>
        <w:pBdr>
          <w:top w:val="single" w:sz="4" w:space="1" w:color="auto"/>
          <w:left w:val="single" w:sz="4" w:space="4" w:color="auto"/>
          <w:bottom w:val="single" w:sz="4" w:space="1" w:color="auto"/>
          <w:right w:val="single" w:sz="4" w:space="4" w:color="auto"/>
          <w:between w:val="single" w:sz="4" w:space="1" w:color="auto"/>
          <w:bar w:val="single" w:sz="4" w:color="auto"/>
        </w:pBdr>
        <w:ind w:right="653"/>
        <w:jc w:val="both"/>
        <w:rPr>
          <w:b/>
          <w:bCs/>
        </w:rPr>
      </w:pPr>
      <w:r w:rsidRPr="0042216E">
        <w:rPr>
          <w:b/>
          <w:bCs/>
        </w:rPr>
        <w:t>Upozornenie! Platformy, uvádzané v nasledujúcich kapitolách NIE SÚ cieľové platformy. Slúžia iba ako ilustračný príklad pre odvodenie reálnych nákladov na HW. Finálne riešenie bude závisieť od aktuálnej situácie na trhu</w:t>
      </w:r>
      <w:r w:rsidR="000E0515" w:rsidRPr="0042216E">
        <w:rPr>
          <w:b/>
          <w:bCs/>
        </w:rPr>
        <w:t>, dodávateľa a jeho</w:t>
      </w:r>
      <w:r w:rsidRPr="0042216E">
        <w:rPr>
          <w:b/>
          <w:bCs/>
        </w:rPr>
        <w:t> detailného návrhu infraštruktúry a môže byť postavené na úplne iných platformách.</w:t>
      </w:r>
    </w:p>
    <w:p w14:paraId="2A124A69" w14:textId="2C93B662" w:rsidR="00D46395" w:rsidRPr="0042216E" w:rsidRDefault="00D46395" w:rsidP="0063549E">
      <w:pPr>
        <w:pStyle w:val="Nadpis4"/>
      </w:pPr>
      <w:r w:rsidRPr="0042216E">
        <w:t>Náklady na HW - Variant A</w:t>
      </w:r>
    </w:p>
    <w:p w14:paraId="09E7840D" w14:textId="327AF922" w:rsidR="00894D14" w:rsidRPr="0042216E" w:rsidRDefault="00D46395" w:rsidP="00894D14">
      <w:pPr>
        <w:ind w:right="653"/>
        <w:jc w:val="both"/>
      </w:pPr>
      <w:r w:rsidRPr="0042216E">
        <w:t xml:space="preserve">Náklady na </w:t>
      </w:r>
      <w:r w:rsidR="00894D14" w:rsidRPr="0042216E">
        <w:t xml:space="preserve">HW sme odvodili </w:t>
      </w:r>
      <w:r w:rsidR="0003374B" w:rsidRPr="0042216E">
        <w:t>z expertného</w:t>
      </w:r>
      <w:r w:rsidR="00894D14" w:rsidRPr="0042216E">
        <w:t xml:space="preserve"> odhad</w:t>
      </w:r>
      <w:r w:rsidR="0003374B" w:rsidRPr="0042216E">
        <w:t>u</w:t>
      </w:r>
      <w:r w:rsidR="00894D14" w:rsidRPr="0042216E">
        <w:t>, ktor</w:t>
      </w:r>
      <w:r w:rsidR="0003374B" w:rsidRPr="0042216E">
        <w:t>ý</w:t>
      </w:r>
      <w:r w:rsidR="00894D14" w:rsidRPr="0042216E">
        <w:t xml:space="preserve"> bol vypracovan</w:t>
      </w:r>
      <w:r w:rsidR="0003374B" w:rsidRPr="0042216E">
        <w:t>ý</w:t>
      </w:r>
      <w:r w:rsidR="00894D14" w:rsidRPr="0042216E">
        <w:t xml:space="preserve"> na základe podkladov, uvedených v </w:t>
      </w:r>
      <w:r w:rsidR="00894D14" w:rsidRPr="0042216E">
        <w:fldChar w:fldCharType="begin"/>
      </w:r>
      <w:r w:rsidR="00894D14" w:rsidRPr="0042216E">
        <w:instrText xml:space="preserve"> REF _Ref59404036 \r \h  \* MERGEFORMAT </w:instrText>
      </w:r>
      <w:r w:rsidR="00894D14" w:rsidRPr="0042216E">
        <w:fldChar w:fldCharType="separate"/>
      </w:r>
      <w:r w:rsidR="00046131">
        <w:t>6.2.6</w:t>
      </w:r>
      <w:r w:rsidR="00894D14" w:rsidRPr="0042216E">
        <w:fldChar w:fldCharType="end"/>
      </w:r>
      <w:r w:rsidR="00894D14" w:rsidRPr="0042216E">
        <w:t xml:space="preserve">. Uvažovali sme s geo-klástrom v dvoch lokalitách (Banská Bystrica a Tajov). Sieťová infraštruktúra je už </w:t>
      </w:r>
      <w:r w:rsidR="00894D14" w:rsidRPr="0042216E">
        <w:lastRenderedPageBreak/>
        <w:t>vybudovaná.</w:t>
      </w:r>
      <w:r w:rsidR="005E275C" w:rsidRPr="0042216E">
        <w:t xml:space="preserve"> Do ceny HW započítavame aj ceny základných SW licencií na virtualizáciu, operačné systémy, synchronizáciu dát.</w:t>
      </w:r>
    </w:p>
    <w:p w14:paraId="5AD8A6BA" w14:textId="33E6758F" w:rsidR="005E275C" w:rsidRPr="0042216E" w:rsidRDefault="0003374B" w:rsidP="0063549E">
      <w:pPr>
        <w:pBdr>
          <w:top w:val="single" w:sz="4" w:space="1" w:color="auto"/>
          <w:left w:val="single" w:sz="4" w:space="4" w:color="auto"/>
          <w:bottom w:val="single" w:sz="4" w:space="1" w:color="auto"/>
          <w:right w:val="single" w:sz="4" w:space="4" w:color="auto"/>
        </w:pBdr>
        <w:ind w:right="653"/>
        <w:jc w:val="both"/>
      </w:pPr>
      <w:r w:rsidRPr="0042216E">
        <w:t>O</w:t>
      </w:r>
      <w:r w:rsidR="005E275C" w:rsidRPr="0042216E">
        <w:t xml:space="preserve">dhad </w:t>
      </w:r>
      <w:r w:rsidR="0063549E">
        <w:t xml:space="preserve">je rámcový a nie finálny; </w:t>
      </w:r>
      <w:r w:rsidR="005E275C" w:rsidRPr="0042216E">
        <w:t>vypracovali</w:t>
      </w:r>
      <w:r w:rsidR="0063549E">
        <w:t xml:space="preserve"> ho</w:t>
      </w:r>
      <w:r w:rsidR="005E275C" w:rsidRPr="0042216E">
        <w:t xml:space="preserve"> experti z firmy IBM Slovensko</w:t>
      </w:r>
      <w:r w:rsidRPr="0042216E">
        <w:t>, preto sa v ňom vyskytujú komponenty</w:t>
      </w:r>
      <w:r w:rsidR="0063549E">
        <w:t xml:space="preserve"> od tejto značky</w:t>
      </w:r>
      <w:r w:rsidR="007432BC">
        <w:t>. I</w:t>
      </w:r>
      <w:r w:rsidR="0063549E">
        <w:t xml:space="preserve">de </w:t>
      </w:r>
      <w:r w:rsidR="007432BC">
        <w:t xml:space="preserve">však </w:t>
      </w:r>
      <w:r w:rsidR="0063549E">
        <w:t>iba o ilustračnú konfiguráciu a</w:t>
      </w:r>
      <w:r w:rsidRPr="0042216E">
        <w:t xml:space="preserve"> v</w:t>
      </w:r>
      <w:r w:rsidR="0063549E">
        <w:t> </w:t>
      </w:r>
      <w:r w:rsidR="0063549E" w:rsidRPr="0063549E">
        <w:rPr>
          <w:b/>
          <w:bCs/>
        </w:rPr>
        <w:t>ZÁSADE JE MOŽNÉ UVAŽOVAŤ S HOCIJAKÝM INÝM VENDOROM</w:t>
      </w:r>
      <w:r w:rsidR="005E275C" w:rsidRPr="0042216E">
        <w:t>.</w:t>
      </w:r>
    </w:p>
    <w:p w14:paraId="533A78E6" w14:textId="18C8B72F" w:rsidR="005E275C" w:rsidRPr="0042216E" w:rsidRDefault="005E275C" w:rsidP="00894D14">
      <w:pPr>
        <w:ind w:right="653"/>
        <w:jc w:val="both"/>
      </w:pPr>
      <w:r w:rsidRPr="0042216E">
        <w:t>Predpoklad</w:t>
      </w:r>
      <w:r w:rsidR="0003374B" w:rsidRPr="0042216E">
        <w:t>áme</w:t>
      </w:r>
      <w:r w:rsidRPr="0042216E">
        <w:t xml:space="preserve"> vytvorenie dvoch lokalít, pričom v každej z nich bude nasledovný HW</w:t>
      </w:r>
      <w:r w:rsidR="004763AE" w:rsidRPr="0042216E">
        <w:rPr>
          <w:rStyle w:val="Odkaznapoznmkupodiarou"/>
        </w:rPr>
        <w:footnoteReference w:id="18"/>
      </w:r>
      <w:r w:rsidRPr="0042216E">
        <w:t>:</w:t>
      </w:r>
    </w:p>
    <w:p w14:paraId="5CF49C26" w14:textId="6E57D885" w:rsidR="005E275C" w:rsidRPr="0042216E" w:rsidRDefault="005E275C" w:rsidP="00306F15">
      <w:pPr>
        <w:pStyle w:val="Odsekzoznamu"/>
        <w:numPr>
          <w:ilvl w:val="0"/>
          <w:numId w:val="72"/>
        </w:numPr>
        <w:ind w:right="653"/>
        <w:jc w:val="both"/>
      </w:pPr>
      <w:r w:rsidRPr="0042216E">
        <w:t>4 x IC922 (32 jadier POWER9), 256 GB RAM, 2TB SSD, 2 x 2port FC 16Gb, 2 x 4port 10+1Gb Eth</w:t>
      </w:r>
    </w:p>
    <w:p w14:paraId="3B1A6AF1" w14:textId="366D73C3" w:rsidR="005E275C" w:rsidRPr="0042216E" w:rsidRDefault="005E275C" w:rsidP="00306F15">
      <w:pPr>
        <w:pStyle w:val="Odsekzoznamu"/>
        <w:numPr>
          <w:ilvl w:val="0"/>
          <w:numId w:val="72"/>
        </w:numPr>
        <w:ind w:right="653"/>
        <w:jc w:val="both"/>
      </w:pPr>
      <w:r w:rsidRPr="0042216E">
        <w:t>diskové pole 1 x FS5030, 30 TB SSD</w:t>
      </w:r>
    </w:p>
    <w:p w14:paraId="182C7CB6" w14:textId="750B8DF8" w:rsidR="005E275C" w:rsidRPr="0042216E" w:rsidRDefault="005E275C" w:rsidP="005E275C">
      <w:pPr>
        <w:pStyle w:val="Popis"/>
        <w:keepNext/>
        <w:jc w:val="both"/>
        <w:rPr>
          <w:sz w:val="20"/>
          <w:szCs w:val="28"/>
        </w:rPr>
      </w:pPr>
      <w:r w:rsidRPr="0042216E">
        <w:rPr>
          <w:sz w:val="20"/>
          <w:szCs w:val="28"/>
        </w:rPr>
        <w:t xml:space="preserve">Obrázok </w:t>
      </w:r>
      <w:r w:rsidR="0067216C" w:rsidRPr="0042216E">
        <w:rPr>
          <w:sz w:val="20"/>
          <w:szCs w:val="28"/>
        </w:rPr>
        <w:fldChar w:fldCharType="begin"/>
      </w:r>
      <w:r w:rsidR="0067216C" w:rsidRPr="0042216E">
        <w:rPr>
          <w:sz w:val="20"/>
          <w:szCs w:val="28"/>
        </w:rPr>
        <w:instrText xml:space="preserve"> SEQ Obrázok \* ARABIC </w:instrText>
      </w:r>
      <w:r w:rsidR="0067216C" w:rsidRPr="0042216E">
        <w:rPr>
          <w:sz w:val="20"/>
          <w:szCs w:val="28"/>
        </w:rPr>
        <w:fldChar w:fldCharType="separate"/>
      </w:r>
      <w:r w:rsidR="00046131">
        <w:rPr>
          <w:noProof/>
          <w:sz w:val="20"/>
          <w:szCs w:val="28"/>
        </w:rPr>
        <w:t>10</w:t>
      </w:r>
      <w:r w:rsidR="0067216C" w:rsidRPr="0042216E">
        <w:rPr>
          <w:sz w:val="20"/>
          <w:szCs w:val="28"/>
        </w:rPr>
        <w:fldChar w:fldCharType="end"/>
      </w:r>
      <w:r w:rsidRPr="0042216E">
        <w:rPr>
          <w:sz w:val="20"/>
          <w:szCs w:val="28"/>
        </w:rPr>
        <w:t xml:space="preserve"> </w:t>
      </w:r>
      <w:r w:rsidR="0063549E">
        <w:rPr>
          <w:sz w:val="20"/>
          <w:szCs w:val="28"/>
        </w:rPr>
        <w:t>–</w:t>
      </w:r>
      <w:r w:rsidRPr="0042216E">
        <w:rPr>
          <w:sz w:val="20"/>
          <w:szCs w:val="28"/>
        </w:rPr>
        <w:t xml:space="preserve"> </w:t>
      </w:r>
      <w:r w:rsidR="0063549E">
        <w:rPr>
          <w:sz w:val="20"/>
          <w:szCs w:val="28"/>
        </w:rPr>
        <w:t>Možná f</w:t>
      </w:r>
      <w:r w:rsidRPr="0042216E">
        <w:rPr>
          <w:sz w:val="20"/>
          <w:szCs w:val="28"/>
        </w:rPr>
        <w:t>yzická architektúra IS EFA</w:t>
      </w:r>
    </w:p>
    <w:p w14:paraId="16159807" w14:textId="77777777" w:rsidR="005E275C" w:rsidRPr="0042216E" w:rsidRDefault="005E275C" w:rsidP="005E275C">
      <w:pPr>
        <w:keepNext/>
        <w:ind w:right="653"/>
        <w:jc w:val="both"/>
      </w:pPr>
      <w:r w:rsidRPr="0042216E">
        <w:rPr>
          <w:noProof/>
          <w:lang w:eastAsia="sk-SK"/>
        </w:rPr>
        <w:drawing>
          <wp:inline distT="0" distB="0" distL="0" distR="0" wp14:anchorId="5DE418EE" wp14:editId="39C6304E">
            <wp:extent cx="6191250" cy="33894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01309" cy="3394925"/>
                    </a:xfrm>
                    <a:prstGeom prst="rect">
                      <a:avLst/>
                    </a:prstGeom>
                  </pic:spPr>
                </pic:pic>
              </a:graphicData>
            </a:graphic>
          </wp:inline>
        </w:drawing>
      </w:r>
    </w:p>
    <w:p w14:paraId="6838248F" w14:textId="48F75728" w:rsidR="00EE032B" w:rsidRDefault="00EE032B" w:rsidP="00EE032B">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8</w:t>
      </w:r>
      <w:r w:rsidRPr="0042216E">
        <w:rPr>
          <w:sz w:val="20"/>
          <w:szCs w:val="28"/>
        </w:rPr>
        <w:fldChar w:fldCharType="end"/>
      </w:r>
      <w:r w:rsidRPr="0042216E">
        <w:rPr>
          <w:sz w:val="20"/>
          <w:szCs w:val="28"/>
        </w:rPr>
        <w:t xml:space="preserve"> - Kalkulácia nákladov na HW pre Variant A</w:t>
      </w:r>
    </w:p>
    <w:tbl>
      <w:tblPr>
        <w:tblW w:w="9352" w:type="dxa"/>
        <w:tblLook w:val="04A0" w:firstRow="1" w:lastRow="0" w:firstColumn="1" w:lastColumn="0" w:noHBand="0" w:noVBand="1"/>
      </w:tblPr>
      <w:tblGrid>
        <w:gridCol w:w="2070"/>
        <w:gridCol w:w="731"/>
        <w:gridCol w:w="1159"/>
        <w:gridCol w:w="1170"/>
        <w:gridCol w:w="990"/>
        <w:gridCol w:w="1192"/>
        <w:gridCol w:w="1040"/>
        <w:gridCol w:w="1000"/>
      </w:tblGrid>
      <w:tr w:rsidR="004D0E58" w:rsidRPr="004D0E58" w14:paraId="4B5C380F" w14:textId="77777777" w:rsidTr="00AB644B">
        <w:trPr>
          <w:trHeight w:val="294"/>
        </w:trPr>
        <w:tc>
          <w:tcPr>
            <w:tcW w:w="2070" w:type="dxa"/>
            <w:tcBorders>
              <w:top w:val="nil"/>
              <w:left w:val="nil"/>
              <w:bottom w:val="nil"/>
              <w:right w:val="nil"/>
            </w:tcBorders>
            <w:shd w:val="clear" w:color="auto" w:fill="auto"/>
            <w:noWrap/>
            <w:vAlign w:val="bottom"/>
            <w:hideMark/>
          </w:tcPr>
          <w:p w14:paraId="393F537F" w14:textId="77777777" w:rsidR="004D0E58" w:rsidRPr="004D0E58" w:rsidRDefault="004D0E58" w:rsidP="004D0E58">
            <w:pPr>
              <w:spacing w:after="0" w:line="240" w:lineRule="auto"/>
              <w:rPr>
                <w:rFonts w:ascii="Times New Roman" w:eastAsia="Times New Roman" w:hAnsi="Times New Roman" w:cs="Times New Roman"/>
                <w:sz w:val="24"/>
                <w:szCs w:val="24"/>
                <w:lang w:val="en-US"/>
              </w:rPr>
            </w:pPr>
          </w:p>
        </w:tc>
        <w:tc>
          <w:tcPr>
            <w:tcW w:w="731" w:type="dxa"/>
            <w:tcBorders>
              <w:top w:val="nil"/>
              <w:left w:val="nil"/>
              <w:bottom w:val="nil"/>
              <w:right w:val="nil"/>
            </w:tcBorders>
            <w:shd w:val="clear" w:color="auto" w:fill="auto"/>
            <w:noWrap/>
            <w:vAlign w:val="bottom"/>
            <w:hideMark/>
          </w:tcPr>
          <w:p w14:paraId="4D72FAD0" w14:textId="77777777" w:rsidR="004D0E58" w:rsidRPr="004D0E58" w:rsidRDefault="004D0E58" w:rsidP="004D0E58">
            <w:pPr>
              <w:spacing w:after="0" w:line="240" w:lineRule="auto"/>
              <w:rPr>
                <w:rFonts w:ascii="Times New Roman" w:eastAsia="Times New Roman" w:hAnsi="Times New Roman" w:cs="Times New Roman"/>
                <w:sz w:val="20"/>
                <w:szCs w:val="20"/>
                <w:lang w:val="en-US"/>
              </w:rPr>
            </w:pPr>
          </w:p>
        </w:tc>
        <w:tc>
          <w:tcPr>
            <w:tcW w:w="2329" w:type="dxa"/>
            <w:gridSpan w:val="2"/>
            <w:tcBorders>
              <w:top w:val="single" w:sz="4" w:space="0" w:color="auto"/>
              <w:left w:val="single" w:sz="4" w:space="0" w:color="auto"/>
              <w:bottom w:val="nil"/>
              <w:right w:val="single" w:sz="4" w:space="0" w:color="auto"/>
            </w:tcBorders>
            <w:shd w:val="clear" w:color="000000" w:fill="BFBFBF"/>
            <w:noWrap/>
            <w:vAlign w:val="bottom"/>
            <w:hideMark/>
          </w:tcPr>
          <w:p w14:paraId="4F0CE8EF"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 xml:space="preserve"> 1 ROK </w:t>
            </w:r>
          </w:p>
        </w:tc>
        <w:tc>
          <w:tcPr>
            <w:tcW w:w="2182"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D50FDD4"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 xml:space="preserve"> 2 ROK </w:t>
            </w:r>
          </w:p>
        </w:tc>
        <w:tc>
          <w:tcPr>
            <w:tcW w:w="204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7268228"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 xml:space="preserve"> 3 ROK </w:t>
            </w:r>
          </w:p>
        </w:tc>
      </w:tr>
      <w:tr w:rsidR="004D0E58" w:rsidRPr="004D0E58" w14:paraId="52325810" w14:textId="77777777" w:rsidTr="00AB644B">
        <w:trPr>
          <w:trHeight w:val="612"/>
        </w:trPr>
        <w:tc>
          <w:tcPr>
            <w:tcW w:w="207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DF7722"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HW model </w:t>
            </w:r>
          </w:p>
        </w:tc>
        <w:tc>
          <w:tcPr>
            <w:tcW w:w="731" w:type="dxa"/>
            <w:tcBorders>
              <w:top w:val="single" w:sz="4" w:space="0" w:color="auto"/>
              <w:left w:val="nil"/>
              <w:bottom w:val="single" w:sz="4" w:space="0" w:color="auto"/>
              <w:right w:val="single" w:sz="4" w:space="0" w:color="auto"/>
            </w:tcBorders>
            <w:shd w:val="clear" w:color="000000" w:fill="BFBFBF"/>
            <w:noWrap/>
            <w:vAlign w:val="bottom"/>
            <w:hideMark/>
          </w:tcPr>
          <w:p w14:paraId="36EA2B78"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Počet </w:t>
            </w:r>
          </w:p>
        </w:tc>
        <w:tc>
          <w:tcPr>
            <w:tcW w:w="1159" w:type="dxa"/>
            <w:tcBorders>
              <w:top w:val="single" w:sz="4" w:space="0" w:color="auto"/>
              <w:left w:val="nil"/>
              <w:bottom w:val="single" w:sz="4" w:space="0" w:color="auto"/>
              <w:right w:val="single" w:sz="4" w:space="0" w:color="auto"/>
            </w:tcBorders>
            <w:shd w:val="clear" w:color="000000" w:fill="BFBFBF"/>
            <w:vAlign w:val="bottom"/>
            <w:hideMark/>
          </w:tcPr>
          <w:p w14:paraId="50926572"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Jedn. cena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14:paraId="1B4AB1DD"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 xml:space="preserve"> Spolu </w:t>
            </w:r>
          </w:p>
        </w:tc>
        <w:tc>
          <w:tcPr>
            <w:tcW w:w="990" w:type="dxa"/>
            <w:tcBorders>
              <w:top w:val="nil"/>
              <w:left w:val="nil"/>
              <w:bottom w:val="single" w:sz="4" w:space="0" w:color="auto"/>
              <w:right w:val="single" w:sz="4" w:space="0" w:color="auto"/>
            </w:tcBorders>
            <w:shd w:val="clear" w:color="000000" w:fill="BFBFBF"/>
            <w:vAlign w:val="bottom"/>
            <w:hideMark/>
          </w:tcPr>
          <w:p w14:paraId="1B9630E5"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Jedn. cena </w:t>
            </w:r>
          </w:p>
        </w:tc>
        <w:tc>
          <w:tcPr>
            <w:tcW w:w="1192" w:type="dxa"/>
            <w:tcBorders>
              <w:top w:val="nil"/>
              <w:left w:val="nil"/>
              <w:bottom w:val="single" w:sz="4" w:space="0" w:color="auto"/>
              <w:right w:val="single" w:sz="4" w:space="0" w:color="auto"/>
            </w:tcBorders>
            <w:shd w:val="clear" w:color="000000" w:fill="BFBFBF"/>
            <w:noWrap/>
            <w:vAlign w:val="bottom"/>
            <w:hideMark/>
          </w:tcPr>
          <w:p w14:paraId="6BDE9136"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 xml:space="preserve"> Spolu </w:t>
            </w:r>
          </w:p>
        </w:tc>
        <w:tc>
          <w:tcPr>
            <w:tcW w:w="1040" w:type="dxa"/>
            <w:tcBorders>
              <w:top w:val="nil"/>
              <w:left w:val="nil"/>
              <w:bottom w:val="single" w:sz="4" w:space="0" w:color="auto"/>
              <w:right w:val="single" w:sz="4" w:space="0" w:color="auto"/>
            </w:tcBorders>
            <w:shd w:val="clear" w:color="000000" w:fill="BFBFBF"/>
            <w:vAlign w:val="bottom"/>
            <w:hideMark/>
          </w:tcPr>
          <w:p w14:paraId="5475C485"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 xml:space="preserve"> Jedn. cena </w:t>
            </w:r>
          </w:p>
        </w:tc>
        <w:tc>
          <w:tcPr>
            <w:tcW w:w="1000" w:type="dxa"/>
            <w:tcBorders>
              <w:top w:val="nil"/>
              <w:left w:val="nil"/>
              <w:bottom w:val="single" w:sz="4" w:space="0" w:color="auto"/>
              <w:right w:val="single" w:sz="4" w:space="0" w:color="auto"/>
            </w:tcBorders>
            <w:shd w:val="clear" w:color="000000" w:fill="BFBFBF"/>
            <w:noWrap/>
            <w:vAlign w:val="bottom"/>
            <w:hideMark/>
          </w:tcPr>
          <w:p w14:paraId="4500FE8E"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 xml:space="preserve"> Spolu </w:t>
            </w:r>
          </w:p>
        </w:tc>
      </w:tr>
      <w:tr w:rsidR="00AB644B" w:rsidRPr="004D0E58" w14:paraId="4F8FCF70"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70694CC7"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Server IC922 </w:t>
            </w:r>
          </w:p>
        </w:tc>
        <w:tc>
          <w:tcPr>
            <w:tcW w:w="731" w:type="dxa"/>
            <w:tcBorders>
              <w:top w:val="nil"/>
              <w:left w:val="nil"/>
              <w:bottom w:val="single" w:sz="4" w:space="0" w:color="auto"/>
              <w:right w:val="single" w:sz="4" w:space="0" w:color="auto"/>
            </w:tcBorders>
            <w:shd w:val="clear" w:color="auto" w:fill="auto"/>
            <w:noWrap/>
            <w:vAlign w:val="bottom"/>
            <w:hideMark/>
          </w:tcPr>
          <w:p w14:paraId="12B36EDF"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8 </w:t>
            </w:r>
          </w:p>
        </w:tc>
        <w:tc>
          <w:tcPr>
            <w:tcW w:w="1159" w:type="dxa"/>
            <w:tcBorders>
              <w:top w:val="nil"/>
              <w:left w:val="nil"/>
              <w:bottom w:val="single" w:sz="4" w:space="0" w:color="auto"/>
              <w:right w:val="single" w:sz="4" w:space="0" w:color="auto"/>
            </w:tcBorders>
            <w:shd w:val="clear" w:color="auto" w:fill="auto"/>
            <w:noWrap/>
            <w:vAlign w:val="bottom"/>
            <w:hideMark/>
          </w:tcPr>
          <w:p w14:paraId="08B12F2A" w14:textId="508EDE88"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42</w:t>
            </w:r>
            <w:r w:rsidR="00AB644B">
              <w:rPr>
                <w:rFonts w:ascii="Calibri" w:eastAsia="Times New Roman" w:hAnsi="Calibri" w:cs="Calibri"/>
                <w:lang w:val="en-US"/>
              </w:rPr>
              <w:t xml:space="preserve"> </w:t>
            </w:r>
            <w:r w:rsidRPr="004D0E58">
              <w:rPr>
                <w:rFonts w:ascii="Calibri" w:eastAsia="Times New Roman" w:hAnsi="Calibri" w:cs="Calibri"/>
                <w:lang w:val="en-US"/>
              </w:rPr>
              <w:t>394 €</w:t>
            </w:r>
          </w:p>
        </w:tc>
        <w:tc>
          <w:tcPr>
            <w:tcW w:w="1170" w:type="dxa"/>
            <w:tcBorders>
              <w:top w:val="nil"/>
              <w:left w:val="nil"/>
              <w:bottom w:val="single" w:sz="4" w:space="0" w:color="auto"/>
              <w:right w:val="single" w:sz="4" w:space="0" w:color="auto"/>
            </w:tcBorders>
            <w:shd w:val="clear" w:color="auto" w:fill="auto"/>
            <w:noWrap/>
            <w:vAlign w:val="bottom"/>
            <w:hideMark/>
          </w:tcPr>
          <w:p w14:paraId="106B230C" w14:textId="3FDD8C7E"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339</w:t>
            </w:r>
            <w:r w:rsidR="00AB644B">
              <w:rPr>
                <w:rFonts w:ascii="Calibri" w:eastAsia="Times New Roman" w:hAnsi="Calibri" w:cs="Calibri"/>
                <w:lang w:val="en-US"/>
              </w:rPr>
              <w:t xml:space="preserve"> </w:t>
            </w:r>
            <w:r w:rsidRPr="004D0E58">
              <w:rPr>
                <w:rFonts w:ascii="Calibri" w:eastAsia="Times New Roman" w:hAnsi="Calibri" w:cs="Calibri"/>
                <w:lang w:val="en-US"/>
              </w:rPr>
              <w:t>153 €</w:t>
            </w:r>
          </w:p>
        </w:tc>
        <w:tc>
          <w:tcPr>
            <w:tcW w:w="990" w:type="dxa"/>
            <w:tcBorders>
              <w:top w:val="nil"/>
              <w:left w:val="nil"/>
              <w:bottom w:val="single" w:sz="4" w:space="0" w:color="auto"/>
              <w:right w:val="single" w:sz="4" w:space="0" w:color="auto"/>
            </w:tcBorders>
            <w:shd w:val="clear" w:color="auto" w:fill="auto"/>
            <w:noWrap/>
            <w:vAlign w:val="bottom"/>
            <w:hideMark/>
          </w:tcPr>
          <w:p w14:paraId="792C2D17"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2ECAD23A"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1040" w:type="dxa"/>
            <w:tcBorders>
              <w:top w:val="nil"/>
              <w:left w:val="nil"/>
              <w:bottom w:val="single" w:sz="4" w:space="0" w:color="auto"/>
              <w:right w:val="single" w:sz="4" w:space="0" w:color="auto"/>
            </w:tcBorders>
            <w:shd w:val="clear" w:color="auto" w:fill="auto"/>
            <w:noWrap/>
            <w:vAlign w:val="bottom"/>
            <w:hideMark/>
          </w:tcPr>
          <w:p w14:paraId="35EFD31D"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000" w:type="dxa"/>
            <w:tcBorders>
              <w:top w:val="nil"/>
              <w:left w:val="nil"/>
              <w:bottom w:val="single" w:sz="4" w:space="0" w:color="auto"/>
              <w:right w:val="single" w:sz="4" w:space="0" w:color="auto"/>
            </w:tcBorders>
            <w:shd w:val="clear" w:color="auto" w:fill="auto"/>
            <w:noWrap/>
            <w:vAlign w:val="bottom"/>
            <w:hideMark/>
          </w:tcPr>
          <w:p w14:paraId="4C82C36B"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r>
      <w:tr w:rsidR="00AB644B" w:rsidRPr="004D0E58" w14:paraId="7AC6DE6B" w14:textId="77777777" w:rsidTr="00AB644B">
        <w:trPr>
          <w:trHeight w:val="582"/>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5B15E748"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Server HW/SW mtn 5rokov 24 fix </w:t>
            </w:r>
          </w:p>
        </w:tc>
        <w:tc>
          <w:tcPr>
            <w:tcW w:w="731" w:type="dxa"/>
            <w:tcBorders>
              <w:top w:val="nil"/>
              <w:left w:val="nil"/>
              <w:bottom w:val="single" w:sz="4" w:space="0" w:color="auto"/>
              <w:right w:val="single" w:sz="4" w:space="0" w:color="auto"/>
            </w:tcBorders>
            <w:shd w:val="clear" w:color="auto" w:fill="auto"/>
            <w:noWrap/>
            <w:vAlign w:val="bottom"/>
            <w:hideMark/>
          </w:tcPr>
          <w:p w14:paraId="7256AF10"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8 </w:t>
            </w:r>
          </w:p>
        </w:tc>
        <w:tc>
          <w:tcPr>
            <w:tcW w:w="1159" w:type="dxa"/>
            <w:tcBorders>
              <w:top w:val="nil"/>
              <w:left w:val="nil"/>
              <w:bottom w:val="single" w:sz="4" w:space="0" w:color="auto"/>
              <w:right w:val="single" w:sz="4" w:space="0" w:color="auto"/>
            </w:tcBorders>
            <w:shd w:val="clear" w:color="auto" w:fill="auto"/>
            <w:noWrap/>
            <w:vAlign w:val="bottom"/>
            <w:hideMark/>
          </w:tcPr>
          <w:p w14:paraId="0286E6F6" w14:textId="532F858E"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12</w:t>
            </w:r>
            <w:r w:rsidR="00AB644B">
              <w:rPr>
                <w:rFonts w:ascii="Calibri" w:eastAsia="Times New Roman" w:hAnsi="Calibri" w:cs="Calibri"/>
                <w:lang w:val="en-US"/>
              </w:rPr>
              <w:t xml:space="preserve"> </w:t>
            </w:r>
            <w:r w:rsidRPr="004D0E58">
              <w:rPr>
                <w:rFonts w:ascii="Calibri" w:eastAsia="Times New Roman" w:hAnsi="Calibri" w:cs="Calibri"/>
                <w:lang w:val="en-US"/>
              </w:rPr>
              <w:t>193 €</w:t>
            </w:r>
          </w:p>
        </w:tc>
        <w:tc>
          <w:tcPr>
            <w:tcW w:w="1170" w:type="dxa"/>
            <w:tcBorders>
              <w:top w:val="nil"/>
              <w:left w:val="nil"/>
              <w:bottom w:val="single" w:sz="4" w:space="0" w:color="auto"/>
              <w:right w:val="single" w:sz="4" w:space="0" w:color="auto"/>
            </w:tcBorders>
            <w:shd w:val="clear" w:color="auto" w:fill="auto"/>
            <w:noWrap/>
            <w:vAlign w:val="bottom"/>
            <w:hideMark/>
          </w:tcPr>
          <w:p w14:paraId="0C571F72" w14:textId="3DF8DEAA"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97</w:t>
            </w:r>
            <w:r w:rsidR="00AB644B">
              <w:rPr>
                <w:rFonts w:ascii="Calibri" w:eastAsia="Times New Roman" w:hAnsi="Calibri" w:cs="Calibri"/>
                <w:lang w:val="en-US"/>
              </w:rPr>
              <w:t xml:space="preserve"> </w:t>
            </w:r>
            <w:r w:rsidRPr="004D0E58">
              <w:rPr>
                <w:rFonts w:ascii="Calibri" w:eastAsia="Times New Roman" w:hAnsi="Calibri" w:cs="Calibri"/>
                <w:lang w:val="en-US"/>
              </w:rPr>
              <w:t>544 €</w:t>
            </w:r>
          </w:p>
        </w:tc>
        <w:tc>
          <w:tcPr>
            <w:tcW w:w="990" w:type="dxa"/>
            <w:tcBorders>
              <w:top w:val="nil"/>
              <w:left w:val="nil"/>
              <w:bottom w:val="single" w:sz="4" w:space="0" w:color="auto"/>
              <w:right w:val="single" w:sz="4" w:space="0" w:color="auto"/>
            </w:tcBorders>
            <w:shd w:val="clear" w:color="auto" w:fill="auto"/>
            <w:noWrap/>
            <w:vAlign w:val="bottom"/>
            <w:hideMark/>
          </w:tcPr>
          <w:p w14:paraId="055E151D" w14:textId="3C1BF161"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w:t>
            </w:r>
            <w:r w:rsidR="00AB644B">
              <w:rPr>
                <w:rFonts w:ascii="Calibri" w:eastAsia="Times New Roman" w:hAnsi="Calibri" w:cs="Calibri"/>
                <w:lang w:val="en-US"/>
              </w:rPr>
              <w:t xml:space="preserve"> </w:t>
            </w:r>
            <w:r w:rsidRPr="004D0E58">
              <w:rPr>
                <w:rFonts w:ascii="Calibri" w:eastAsia="Times New Roman" w:hAnsi="Calibri" w:cs="Calibri"/>
                <w:lang w:val="en-US"/>
              </w:rPr>
              <w:t>890 €</w:t>
            </w:r>
          </w:p>
        </w:tc>
        <w:tc>
          <w:tcPr>
            <w:tcW w:w="1192" w:type="dxa"/>
            <w:tcBorders>
              <w:top w:val="nil"/>
              <w:left w:val="nil"/>
              <w:bottom w:val="single" w:sz="4" w:space="0" w:color="auto"/>
              <w:right w:val="single" w:sz="4" w:space="0" w:color="auto"/>
            </w:tcBorders>
            <w:shd w:val="clear" w:color="auto" w:fill="auto"/>
            <w:noWrap/>
            <w:vAlign w:val="bottom"/>
            <w:hideMark/>
          </w:tcPr>
          <w:p w14:paraId="055CA297" w14:textId="2311294A"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15</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120 €</w:t>
            </w:r>
          </w:p>
        </w:tc>
        <w:tc>
          <w:tcPr>
            <w:tcW w:w="1040" w:type="dxa"/>
            <w:tcBorders>
              <w:top w:val="nil"/>
              <w:left w:val="nil"/>
              <w:bottom w:val="single" w:sz="4" w:space="0" w:color="auto"/>
              <w:right w:val="single" w:sz="4" w:space="0" w:color="auto"/>
            </w:tcBorders>
            <w:shd w:val="clear" w:color="auto" w:fill="auto"/>
            <w:noWrap/>
            <w:vAlign w:val="bottom"/>
            <w:hideMark/>
          </w:tcPr>
          <w:p w14:paraId="4DD633C1" w14:textId="08FA5CB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w:t>
            </w:r>
            <w:r w:rsidR="00AB644B">
              <w:rPr>
                <w:rFonts w:ascii="Calibri" w:eastAsia="Times New Roman" w:hAnsi="Calibri" w:cs="Calibri"/>
                <w:lang w:val="en-US"/>
              </w:rPr>
              <w:t xml:space="preserve"> </w:t>
            </w:r>
            <w:r w:rsidRPr="004D0E58">
              <w:rPr>
                <w:rFonts w:ascii="Calibri" w:eastAsia="Times New Roman" w:hAnsi="Calibri" w:cs="Calibri"/>
                <w:lang w:val="en-US"/>
              </w:rPr>
              <w:t>890 €</w:t>
            </w:r>
          </w:p>
        </w:tc>
        <w:tc>
          <w:tcPr>
            <w:tcW w:w="1000" w:type="dxa"/>
            <w:tcBorders>
              <w:top w:val="nil"/>
              <w:left w:val="nil"/>
              <w:bottom w:val="single" w:sz="4" w:space="0" w:color="auto"/>
              <w:right w:val="single" w:sz="4" w:space="0" w:color="auto"/>
            </w:tcBorders>
            <w:shd w:val="clear" w:color="auto" w:fill="auto"/>
            <w:noWrap/>
            <w:vAlign w:val="bottom"/>
            <w:hideMark/>
          </w:tcPr>
          <w:p w14:paraId="2D8C4F31" w14:textId="4A1DDA98"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15</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120 €</w:t>
            </w:r>
          </w:p>
        </w:tc>
      </w:tr>
      <w:tr w:rsidR="00AB644B" w:rsidRPr="004D0E58" w14:paraId="35D5BA38"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3A4FA3FC"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Storwize FS5030 </w:t>
            </w:r>
          </w:p>
        </w:tc>
        <w:tc>
          <w:tcPr>
            <w:tcW w:w="731" w:type="dxa"/>
            <w:tcBorders>
              <w:top w:val="nil"/>
              <w:left w:val="nil"/>
              <w:bottom w:val="single" w:sz="4" w:space="0" w:color="auto"/>
              <w:right w:val="single" w:sz="4" w:space="0" w:color="auto"/>
            </w:tcBorders>
            <w:shd w:val="clear" w:color="auto" w:fill="auto"/>
            <w:noWrap/>
            <w:vAlign w:val="bottom"/>
            <w:hideMark/>
          </w:tcPr>
          <w:p w14:paraId="1C52D0CB"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2 </w:t>
            </w:r>
          </w:p>
        </w:tc>
        <w:tc>
          <w:tcPr>
            <w:tcW w:w="1159" w:type="dxa"/>
            <w:tcBorders>
              <w:top w:val="nil"/>
              <w:left w:val="nil"/>
              <w:bottom w:val="single" w:sz="4" w:space="0" w:color="auto"/>
              <w:right w:val="single" w:sz="4" w:space="0" w:color="auto"/>
            </w:tcBorders>
            <w:shd w:val="clear" w:color="auto" w:fill="auto"/>
            <w:noWrap/>
            <w:vAlign w:val="bottom"/>
            <w:hideMark/>
          </w:tcPr>
          <w:p w14:paraId="3020B1D8" w14:textId="26D59DB0"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34</w:t>
            </w:r>
            <w:r w:rsidR="00AB644B">
              <w:rPr>
                <w:rFonts w:ascii="Calibri" w:eastAsia="Times New Roman" w:hAnsi="Calibri" w:cs="Calibri"/>
                <w:lang w:val="en-US"/>
              </w:rPr>
              <w:t xml:space="preserve"> </w:t>
            </w:r>
            <w:r w:rsidRPr="004D0E58">
              <w:rPr>
                <w:rFonts w:ascii="Calibri" w:eastAsia="Times New Roman" w:hAnsi="Calibri" w:cs="Calibri"/>
                <w:lang w:val="en-US"/>
              </w:rPr>
              <w:t>452 €</w:t>
            </w:r>
          </w:p>
        </w:tc>
        <w:tc>
          <w:tcPr>
            <w:tcW w:w="1170" w:type="dxa"/>
            <w:tcBorders>
              <w:top w:val="nil"/>
              <w:left w:val="nil"/>
              <w:bottom w:val="single" w:sz="4" w:space="0" w:color="auto"/>
              <w:right w:val="single" w:sz="4" w:space="0" w:color="auto"/>
            </w:tcBorders>
            <w:shd w:val="clear" w:color="auto" w:fill="auto"/>
            <w:noWrap/>
            <w:vAlign w:val="bottom"/>
            <w:hideMark/>
          </w:tcPr>
          <w:p w14:paraId="71538ADA" w14:textId="47CD1A78"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68</w:t>
            </w:r>
            <w:r w:rsidR="00AB644B">
              <w:rPr>
                <w:rFonts w:ascii="Calibri" w:eastAsia="Times New Roman" w:hAnsi="Calibri" w:cs="Calibri"/>
                <w:lang w:val="en-US"/>
              </w:rPr>
              <w:t xml:space="preserve"> </w:t>
            </w:r>
            <w:r w:rsidRPr="004D0E58">
              <w:rPr>
                <w:rFonts w:ascii="Calibri" w:eastAsia="Times New Roman" w:hAnsi="Calibri" w:cs="Calibri"/>
                <w:lang w:val="en-US"/>
              </w:rPr>
              <w:t>904 €</w:t>
            </w:r>
          </w:p>
        </w:tc>
        <w:tc>
          <w:tcPr>
            <w:tcW w:w="990" w:type="dxa"/>
            <w:tcBorders>
              <w:top w:val="nil"/>
              <w:left w:val="nil"/>
              <w:bottom w:val="single" w:sz="4" w:space="0" w:color="auto"/>
              <w:right w:val="single" w:sz="4" w:space="0" w:color="auto"/>
            </w:tcBorders>
            <w:shd w:val="clear" w:color="auto" w:fill="auto"/>
            <w:noWrap/>
            <w:vAlign w:val="bottom"/>
            <w:hideMark/>
          </w:tcPr>
          <w:p w14:paraId="2D02AFCD"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5B1F26CF"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1040" w:type="dxa"/>
            <w:tcBorders>
              <w:top w:val="nil"/>
              <w:left w:val="nil"/>
              <w:bottom w:val="single" w:sz="4" w:space="0" w:color="auto"/>
              <w:right w:val="single" w:sz="4" w:space="0" w:color="auto"/>
            </w:tcBorders>
            <w:shd w:val="clear" w:color="auto" w:fill="auto"/>
            <w:noWrap/>
            <w:vAlign w:val="bottom"/>
            <w:hideMark/>
          </w:tcPr>
          <w:p w14:paraId="5520BD26" w14:textId="73980AC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10</w:t>
            </w:r>
            <w:r w:rsidR="00AB644B">
              <w:rPr>
                <w:rFonts w:ascii="Calibri" w:eastAsia="Times New Roman" w:hAnsi="Calibri" w:cs="Calibri"/>
                <w:lang w:val="en-US"/>
              </w:rPr>
              <w:t xml:space="preserve"> </w:t>
            </w:r>
            <w:r w:rsidRPr="004D0E58">
              <w:rPr>
                <w:rFonts w:ascii="Calibri" w:eastAsia="Times New Roman" w:hAnsi="Calibri" w:cs="Calibri"/>
                <w:lang w:val="en-US"/>
              </w:rPr>
              <w:t>222 €</w:t>
            </w:r>
          </w:p>
        </w:tc>
        <w:tc>
          <w:tcPr>
            <w:tcW w:w="1000" w:type="dxa"/>
            <w:tcBorders>
              <w:top w:val="nil"/>
              <w:left w:val="nil"/>
              <w:bottom w:val="single" w:sz="4" w:space="0" w:color="auto"/>
              <w:right w:val="single" w:sz="4" w:space="0" w:color="auto"/>
            </w:tcBorders>
            <w:shd w:val="clear" w:color="auto" w:fill="auto"/>
            <w:noWrap/>
            <w:vAlign w:val="bottom"/>
            <w:hideMark/>
          </w:tcPr>
          <w:p w14:paraId="64052E7F" w14:textId="226296F6"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20</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444 €</w:t>
            </w:r>
          </w:p>
        </w:tc>
      </w:tr>
      <w:tr w:rsidR="00AB644B" w:rsidRPr="004D0E58" w14:paraId="42AA41EA" w14:textId="77777777" w:rsidTr="00AB644B">
        <w:trPr>
          <w:trHeight w:val="582"/>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6355C863"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 xml:space="preserve"> Storage HW/SW mtn 5rokov 24 fix </w:t>
            </w:r>
          </w:p>
        </w:tc>
        <w:tc>
          <w:tcPr>
            <w:tcW w:w="731" w:type="dxa"/>
            <w:tcBorders>
              <w:top w:val="nil"/>
              <w:left w:val="nil"/>
              <w:bottom w:val="single" w:sz="4" w:space="0" w:color="auto"/>
              <w:right w:val="single" w:sz="4" w:space="0" w:color="auto"/>
            </w:tcBorders>
            <w:shd w:val="clear" w:color="auto" w:fill="auto"/>
            <w:noWrap/>
            <w:vAlign w:val="bottom"/>
            <w:hideMark/>
          </w:tcPr>
          <w:p w14:paraId="6CF57A32"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 xml:space="preserve">       2 </w:t>
            </w:r>
          </w:p>
        </w:tc>
        <w:tc>
          <w:tcPr>
            <w:tcW w:w="1159" w:type="dxa"/>
            <w:tcBorders>
              <w:top w:val="nil"/>
              <w:left w:val="nil"/>
              <w:bottom w:val="single" w:sz="4" w:space="0" w:color="auto"/>
              <w:right w:val="single" w:sz="4" w:space="0" w:color="auto"/>
            </w:tcBorders>
            <w:shd w:val="clear" w:color="auto" w:fill="auto"/>
            <w:noWrap/>
            <w:vAlign w:val="bottom"/>
            <w:hideMark/>
          </w:tcPr>
          <w:p w14:paraId="205DB026" w14:textId="1C7C8C44"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4</w:t>
            </w:r>
            <w:r w:rsidR="00AB644B">
              <w:rPr>
                <w:rFonts w:ascii="Calibri" w:eastAsia="Times New Roman" w:hAnsi="Calibri" w:cs="Calibri"/>
                <w:lang w:val="en-US"/>
              </w:rPr>
              <w:t xml:space="preserve"> </w:t>
            </w:r>
            <w:r w:rsidRPr="004D0E58">
              <w:rPr>
                <w:rFonts w:ascii="Calibri" w:eastAsia="Times New Roman" w:hAnsi="Calibri" w:cs="Calibri"/>
                <w:lang w:val="en-US"/>
              </w:rPr>
              <w:t>464 €</w:t>
            </w:r>
          </w:p>
        </w:tc>
        <w:tc>
          <w:tcPr>
            <w:tcW w:w="1170" w:type="dxa"/>
            <w:tcBorders>
              <w:top w:val="nil"/>
              <w:left w:val="nil"/>
              <w:bottom w:val="single" w:sz="4" w:space="0" w:color="auto"/>
              <w:right w:val="single" w:sz="4" w:space="0" w:color="auto"/>
            </w:tcBorders>
            <w:shd w:val="clear" w:color="auto" w:fill="auto"/>
            <w:noWrap/>
            <w:vAlign w:val="bottom"/>
            <w:hideMark/>
          </w:tcPr>
          <w:p w14:paraId="453B6F81" w14:textId="1FF1D8E6"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8</w:t>
            </w:r>
            <w:r w:rsidR="00AB644B">
              <w:rPr>
                <w:rFonts w:ascii="Calibri" w:eastAsia="Times New Roman" w:hAnsi="Calibri" w:cs="Calibri"/>
                <w:lang w:val="en-US"/>
              </w:rPr>
              <w:t xml:space="preserve"> </w:t>
            </w:r>
            <w:r w:rsidRPr="004D0E58">
              <w:rPr>
                <w:rFonts w:ascii="Calibri" w:eastAsia="Times New Roman" w:hAnsi="Calibri" w:cs="Calibri"/>
                <w:lang w:val="en-US"/>
              </w:rPr>
              <w:t>929 €</w:t>
            </w:r>
          </w:p>
        </w:tc>
        <w:tc>
          <w:tcPr>
            <w:tcW w:w="990" w:type="dxa"/>
            <w:tcBorders>
              <w:top w:val="nil"/>
              <w:left w:val="nil"/>
              <w:bottom w:val="single" w:sz="4" w:space="0" w:color="auto"/>
              <w:right w:val="single" w:sz="4" w:space="0" w:color="auto"/>
            </w:tcBorders>
            <w:shd w:val="clear" w:color="auto" w:fill="auto"/>
            <w:noWrap/>
            <w:vAlign w:val="bottom"/>
            <w:hideMark/>
          </w:tcPr>
          <w:p w14:paraId="14318F91"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4C5D7023"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1040" w:type="dxa"/>
            <w:tcBorders>
              <w:top w:val="nil"/>
              <w:left w:val="nil"/>
              <w:bottom w:val="single" w:sz="4" w:space="0" w:color="auto"/>
              <w:right w:val="single" w:sz="4" w:space="0" w:color="auto"/>
            </w:tcBorders>
            <w:shd w:val="clear" w:color="auto" w:fill="auto"/>
            <w:noWrap/>
            <w:vAlign w:val="bottom"/>
            <w:hideMark/>
          </w:tcPr>
          <w:p w14:paraId="37A3CCFA"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000" w:type="dxa"/>
            <w:tcBorders>
              <w:top w:val="nil"/>
              <w:left w:val="nil"/>
              <w:bottom w:val="single" w:sz="4" w:space="0" w:color="auto"/>
              <w:right w:val="single" w:sz="4" w:space="0" w:color="auto"/>
            </w:tcBorders>
            <w:shd w:val="clear" w:color="auto" w:fill="auto"/>
            <w:noWrap/>
            <w:vAlign w:val="bottom"/>
            <w:hideMark/>
          </w:tcPr>
          <w:p w14:paraId="21FB59A1"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r>
      <w:tr w:rsidR="00AB644B" w:rsidRPr="004D0E58" w14:paraId="634CF798"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8AF9257"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731" w:type="dxa"/>
            <w:tcBorders>
              <w:top w:val="nil"/>
              <w:left w:val="nil"/>
              <w:bottom w:val="single" w:sz="4" w:space="0" w:color="auto"/>
              <w:right w:val="single" w:sz="4" w:space="0" w:color="auto"/>
            </w:tcBorders>
            <w:shd w:val="clear" w:color="auto" w:fill="auto"/>
            <w:noWrap/>
            <w:vAlign w:val="bottom"/>
            <w:hideMark/>
          </w:tcPr>
          <w:p w14:paraId="228DCF66"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355A53F2"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534739" w14:textId="2F71AB76"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514</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530 €</w:t>
            </w:r>
          </w:p>
        </w:tc>
        <w:tc>
          <w:tcPr>
            <w:tcW w:w="990" w:type="dxa"/>
            <w:tcBorders>
              <w:top w:val="nil"/>
              <w:left w:val="nil"/>
              <w:bottom w:val="single" w:sz="4" w:space="0" w:color="auto"/>
              <w:right w:val="single" w:sz="4" w:space="0" w:color="auto"/>
            </w:tcBorders>
            <w:shd w:val="clear" w:color="auto" w:fill="auto"/>
            <w:noWrap/>
            <w:vAlign w:val="bottom"/>
            <w:hideMark/>
          </w:tcPr>
          <w:p w14:paraId="46E04D84" w14:textId="77777777" w:rsidR="004D0E58" w:rsidRPr="004D0E58" w:rsidRDefault="004D0E58" w:rsidP="004D0E58">
            <w:pPr>
              <w:spacing w:after="0" w:line="240" w:lineRule="auto"/>
              <w:rPr>
                <w:rFonts w:ascii="Calibri" w:eastAsia="Times New Roman" w:hAnsi="Calibri" w:cs="Calibri"/>
                <w:color w:val="000000"/>
                <w:lang w:val="en-US"/>
              </w:rPr>
            </w:pPr>
            <w:r w:rsidRPr="004D0E58">
              <w:rPr>
                <w:rFonts w:ascii="Calibri" w:eastAsia="Times New Roman" w:hAnsi="Calibri" w:cs="Calibri"/>
                <w:color w:val="000000"/>
                <w:lang w:val="en-US"/>
              </w:rPr>
              <w:t> </w:t>
            </w:r>
          </w:p>
        </w:tc>
        <w:tc>
          <w:tcPr>
            <w:tcW w:w="1192" w:type="dxa"/>
            <w:tcBorders>
              <w:top w:val="nil"/>
              <w:left w:val="nil"/>
              <w:bottom w:val="single" w:sz="4" w:space="0" w:color="auto"/>
              <w:right w:val="single" w:sz="4" w:space="0" w:color="auto"/>
            </w:tcBorders>
            <w:shd w:val="clear" w:color="auto" w:fill="auto"/>
            <w:noWrap/>
            <w:vAlign w:val="bottom"/>
            <w:hideMark/>
          </w:tcPr>
          <w:p w14:paraId="260AABCE" w14:textId="485ECCBA"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15</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120 €</w:t>
            </w:r>
          </w:p>
        </w:tc>
        <w:tc>
          <w:tcPr>
            <w:tcW w:w="1040" w:type="dxa"/>
            <w:tcBorders>
              <w:top w:val="nil"/>
              <w:left w:val="nil"/>
              <w:bottom w:val="single" w:sz="4" w:space="0" w:color="auto"/>
              <w:right w:val="single" w:sz="4" w:space="0" w:color="auto"/>
            </w:tcBorders>
            <w:shd w:val="clear" w:color="auto" w:fill="auto"/>
            <w:noWrap/>
            <w:vAlign w:val="bottom"/>
            <w:hideMark/>
          </w:tcPr>
          <w:p w14:paraId="026DB211" w14:textId="77777777" w:rsidR="004D0E58" w:rsidRPr="004D0E58" w:rsidRDefault="004D0E58" w:rsidP="004D0E58">
            <w:pPr>
              <w:spacing w:after="0" w:line="240" w:lineRule="auto"/>
              <w:rPr>
                <w:rFonts w:ascii="Calibri" w:eastAsia="Times New Roman" w:hAnsi="Calibri" w:cs="Calibri"/>
                <w:b/>
                <w:bCs/>
                <w:color w:val="000000"/>
                <w:lang w:val="en-US"/>
              </w:rPr>
            </w:pPr>
            <w:r w:rsidRPr="004D0E58">
              <w:rPr>
                <w:rFonts w:ascii="Calibri" w:eastAsia="Times New Roman" w:hAnsi="Calibri" w:cs="Calibri"/>
                <w:b/>
                <w:bCs/>
                <w:color w:val="000000"/>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54DA71" w14:textId="09D6C498"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35</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564 €</w:t>
            </w:r>
          </w:p>
        </w:tc>
      </w:tr>
      <w:tr w:rsidR="004D0E58" w:rsidRPr="004D0E58" w14:paraId="1DB5FDFF" w14:textId="77777777" w:rsidTr="00AB644B">
        <w:trPr>
          <w:trHeight w:val="288"/>
        </w:trPr>
        <w:tc>
          <w:tcPr>
            <w:tcW w:w="2070"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1AC36B32"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HW model</w:t>
            </w:r>
          </w:p>
        </w:tc>
        <w:tc>
          <w:tcPr>
            <w:tcW w:w="731"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55F422FF"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Počet</w:t>
            </w:r>
          </w:p>
        </w:tc>
        <w:tc>
          <w:tcPr>
            <w:tcW w:w="232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1EF7591"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4 ROK</w:t>
            </w:r>
          </w:p>
        </w:tc>
        <w:tc>
          <w:tcPr>
            <w:tcW w:w="2182"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A7E08DB"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5 ROK</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4026707B" w14:textId="77777777" w:rsidR="004D0E58" w:rsidRPr="004D0E58" w:rsidRDefault="004D0E58" w:rsidP="004D0E58">
            <w:pPr>
              <w:spacing w:after="0" w:line="240" w:lineRule="auto"/>
              <w:jc w:val="center"/>
              <w:rPr>
                <w:rFonts w:ascii="Calibri" w:eastAsia="Times New Roman" w:hAnsi="Calibri" w:cs="Calibri"/>
                <w:b/>
                <w:bCs/>
                <w:color w:val="000000"/>
                <w:lang w:val="en-US"/>
              </w:rPr>
            </w:pPr>
            <w:r w:rsidRPr="004D0E58">
              <w:rPr>
                <w:rFonts w:ascii="Calibri" w:eastAsia="Times New Roman" w:hAnsi="Calibri" w:cs="Calibri"/>
                <w:b/>
                <w:bCs/>
                <w:color w:val="000000"/>
                <w:lang w:val="en-US"/>
              </w:rPr>
              <w:t>SPOLU ZA 5 ROKOV</w:t>
            </w:r>
          </w:p>
        </w:tc>
      </w:tr>
      <w:tr w:rsidR="00AB644B" w:rsidRPr="004D0E58" w14:paraId="40E17F4F" w14:textId="77777777" w:rsidTr="00AB644B">
        <w:trPr>
          <w:trHeight w:val="288"/>
        </w:trPr>
        <w:tc>
          <w:tcPr>
            <w:tcW w:w="2070" w:type="dxa"/>
            <w:vMerge/>
            <w:tcBorders>
              <w:top w:val="nil"/>
              <w:left w:val="single" w:sz="4" w:space="0" w:color="auto"/>
              <w:bottom w:val="single" w:sz="4" w:space="0" w:color="auto"/>
              <w:right w:val="single" w:sz="4" w:space="0" w:color="auto"/>
            </w:tcBorders>
            <w:vAlign w:val="center"/>
            <w:hideMark/>
          </w:tcPr>
          <w:p w14:paraId="69DDD4E9" w14:textId="77777777" w:rsidR="004D0E58" w:rsidRPr="004D0E58" w:rsidRDefault="004D0E58" w:rsidP="004D0E58">
            <w:pPr>
              <w:spacing w:after="0" w:line="240" w:lineRule="auto"/>
              <w:rPr>
                <w:rFonts w:ascii="Calibri" w:eastAsia="Times New Roman" w:hAnsi="Calibri" w:cs="Calibri"/>
                <w:b/>
                <w:bCs/>
                <w:lang w:val="en-US"/>
              </w:rPr>
            </w:pPr>
          </w:p>
        </w:tc>
        <w:tc>
          <w:tcPr>
            <w:tcW w:w="731" w:type="dxa"/>
            <w:vMerge/>
            <w:tcBorders>
              <w:top w:val="nil"/>
              <w:left w:val="single" w:sz="4" w:space="0" w:color="auto"/>
              <w:bottom w:val="single" w:sz="4" w:space="0" w:color="auto"/>
              <w:right w:val="single" w:sz="4" w:space="0" w:color="auto"/>
            </w:tcBorders>
            <w:vAlign w:val="center"/>
            <w:hideMark/>
          </w:tcPr>
          <w:p w14:paraId="7E3DCE1A" w14:textId="77777777" w:rsidR="004D0E58" w:rsidRPr="004D0E58" w:rsidRDefault="004D0E58" w:rsidP="004D0E58">
            <w:pPr>
              <w:spacing w:after="0" w:line="240" w:lineRule="auto"/>
              <w:rPr>
                <w:rFonts w:ascii="Calibri" w:eastAsia="Times New Roman" w:hAnsi="Calibri" w:cs="Calibri"/>
                <w:b/>
                <w:bCs/>
                <w:lang w:val="en-US"/>
              </w:rPr>
            </w:pPr>
          </w:p>
        </w:tc>
        <w:tc>
          <w:tcPr>
            <w:tcW w:w="1159" w:type="dxa"/>
            <w:tcBorders>
              <w:top w:val="nil"/>
              <w:left w:val="nil"/>
              <w:bottom w:val="single" w:sz="4" w:space="0" w:color="auto"/>
              <w:right w:val="single" w:sz="4" w:space="0" w:color="auto"/>
            </w:tcBorders>
            <w:shd w:val="clear" w:color="000000" w:fill="BFBFBF"/>
            <w:vAlign w:val="bottom"/>
            <w:hideMark/>
          </w:tcPr>
          <w:p w14:paraId="2418A505"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Jedn. cena</w:t>
            </w:r>
          </w:p>
        </w:tc>
        <w:tc>
          <w:tcPr>
            <w:tcW w:w="1170" w:type="dxa"/>
            <w:tcBorders>
              <w:top w:val="nil"/>
              <w:left w:val="nil"/>
              <w:bottom w:val="single" w:sz="4" w:space="0" w:color="auto"/>
              <w:right w:val="single" w:sz="4" w:space="0" w:color="auto"/>
            </w:tcBorders>
            <w:shd w:val="clear" w:color="000000" w:fill="BFBFBF"/>
            <w:noWrap/>
            <w:vAlign w:val="bottom"/>
            <w:hideMark/>
          </w:tcPr>
          <w:p w14:paraId="607F881B"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Spolu</w:t>
            </w:r>
          </w:p>
        </w:tc>
        <w:tc>
          <w:tcPr>
            <w:tcW w:w="990" w:type="dxa"/>
            <w:tcBorders>
              <w:top w:val="nil"/>
              <w:left w:val="nil"/>
              <w:bottom w:val="single" w:sz="4" w:space="0" w:color="auto"/>
              <w:right w:val="single" w:sz="4" w:space="0" w:color="auto"/>
            </w:tcBorders>
            <w:shd w:val="clear" w:color="000000" w:fill="BFBFBF"/>
            <w:vAlign w:val="bottom"/>
            <w:hideMark/>
          </w:tcPr>
          <w:p w14:paraId="1795651A" w14:textId="77777777" w:rsidR="004D0E58" w:rsidRPr="004D0E58" w:rsidRDefault="004D0E58" w:rsidP="004D0E58">
            <w:pPr>
              <w:spacing w:after="0" w:line="240" w:lineRule="auto"/>
              <w:rPr>
                <w:rFonts w:ascii="Calibri" w:eastAsia="Times New Roman" w:hAnsi="Calibri" w:cs="Calibri"/>
                <w:b/>
                <w:bCs/>
                <w:lang w:val="en-US"/>
              </w:rPr>
            </w:pPr>
            <w:r w:rsidRPr="004D0E58">
              <w:rPr>
                <w:rFonts w:ascii="Calibri" w:eastAsia="Times New Roman" w:hAnsi="Calibri" w:cs="Calibri"/>
                <w:b/>
                <w:bCs/>
                <w:lang w:val="en-US"/>
              </w:rPr>
              <w:t>Jedn. cena</w:t>
            </w:r>
          </w:p>
        </w:tc>
        <w:tc>
          <w:tcPr>
            <w:tcW w:w="1192" w:type="dxa"/>
            <w:tcBorders>
              <w:top w:val="nil"/>
              <w:left w:val="nil"/>
              <w:bottom w:val="single" w:sz="4" w:space="0" w:color="auto"/>
              <w:right w:val="single" w:sz="4" w:space="0" w:color="auto"/>
            </w:tcBorders>
            <w:shd w:val="clear" w:color="000000" w:fill="BFBFBF"/>
            <w:noWrap/>
            <w:vAlign w:val="bottom"/>
            <w:hideMark/>
          </w:tcPr>
          <w:p w14:paraId="5954627F" w14:textId="77777777" w:rsidR="004D0E58" w:rsidRPr="004D0E58" w:rsidRDefault="004D0E58" w:rsidP="004D0E58">
            <w:pPr>
              <w:spacing w:after="0" w:line="240" w:lineRule="auto"/>
              <w:jc w:val="center"/>
              <w:rPr>
                <w:rFonts w:ascii="Calibri" w:eastAsia="Times New Roman" w:hAnsi="Calibri" w:cs="Calibri"/>
                <w:b/>
                <w:bCs/>
                <w:lang w:val="en-US"/>
              </w:rPr>
            </w:pPr>
            <w:r w:rsidRPr="004D0E58">
              <w:rPr>
                <w:rFonts w:ascii="Calibri" w:eastAsia="Times New Roman" w:hAnsi="Calibri" w:cs="Calibri"/>
                <w:b/>
                <w:bCs/>
                <w:lang w:val="en-US"/>
              </w:rPr>
              <w:t>Spolu</w:t>
            </w:r>
          </w:p>
        </w:tc>
        <w:tc>
          <w:tcPr>
            <w:tcW w:w="2040" w:type="dxa"/>
            <w:gridSpan w:val="2"/>
            <w:vMerge/>
            <w:tcBorders>
              <w:top w:val="nil"/>
              <w:left w:val="nil"/>
              <w:bottom w:val="single" w:sz="4" w:space="0" w:color="auto"/>
              <w:right w:val="single" w:sz="4" w:space="0" w:color="auto"/>
            </w:tcBorders>
            <w:vAlign w:val="center"/>
            <w:hideMark/>
          </w:tcPr>
          <w:p w14:paraId="155389FE" w14:textId="77777777" w:rsidR="004D0E58" w:rsidRPr="004D0E58" w:rsidRDefault="004D0E58" w:rsidP="004D0E58">
            <w:pPr>
              <w:spacing w:after="0" w:line="240" w:lineRule="auto"/>
              <w:rPr>
                <w:rFonts w:ascii="Calibri" w:eastAsia="Times New Roman" w:hAnsi="Calibri" w:cs="Calibri"/>
                <w:b/>
                <w:bCs/>
                <w:color w:val="000000"/>
                <w:lang w:val="en-US"/>
              </w:rPr>
            </w:pPr>
          </w:p>
        </w:tc>
      </w:tr>
      <w:tr w:rsidR="00AB644B" w:rsidRPr="004D0E58" w14:paraId="544AAAA6"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25DDCFB8"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Server IC922</w:t>
            </w:r>
          </w:p>
        </w:tc>
        <w:tc>
          <w:tcPr>
            <w:tcW w:w="731" w:type="dxa"/>
            <w:tcBorders>
              <w:top w:val="nil"/>
              <w:left w:val="nil"/>
              <w:bottom w:val="single" w:sz="4" w:space="0" w:color="auto"/>
              <w:right w:val="single" w:sz="4" w:space="0" w:color="auto"/>
            </w:tcBorders>
            <w:shd w:val="clear" w:color="auto" w:fill="auto"/>
            <w:noWrap/>
            <w:vAlign w:val="bottom"/>
            <w:hideMark/>
          </w:tcPr>
          <w:p w14:paraId="49768D66"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8</w:t>
            </w:r>
          </w:p>
        </w:tc>
        <w:tc>
          <w:tcPr>
            <w:tcW w:w="1159" w:type="dxa"/>
            <w:tcBorders>
              <w:top w:val="nil"/>
              <w:left w:val="nil"/>
              <w:bottom w:val="single" w:sz="4" w:space="0" w:color="auto"/>
              <w:right w:val="single" w:sz="4" w:space="0" w:color="auto"/>
            </w:tcBorders>
            <w:shd w:val="clear" w:color="auto" w:fill="auto"/>
            <w:noWrap/>
            <w:vAlign w:val="bottom"/>
            <w:hideMark/>
          </w:tcPr>
          <w:p w14:paraId="641B6DCD"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70" w:type="dxa"/>
            <w:tcBorders>
              <w:top w:val="nil"/>
              <w:left w:val="nil"/>
              <w:bottom w:val="single" w:sz="4" w:space="0" w:color="auto"/>
              <w:right w:val="single" w:sz="4" w:space="0" w:color="auto"/>
            </w:tcBorders>
            <w:shd w:val="clear" w:color="auto" w:fill="auto"/>
            <w:noWrap/>
            <w:vAlign w:val="bottom"/>
            <w:hideMark/>
          </w:tcPr>
          <w:p w14:paraId="0B5032F5"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990" w:type="dxa"/>
            <w:tcBorders>
              <w:top w:val="nil"/>
              <w:left w:val="nil"/>
              <w:bottom w:val="single" w:sz="4" w:space="0" w:color="auto"/>
              <w:right w:val="single" w:sz="4" w:space="0" w:color="auto"/>
            </w:tcBorders>
            <w:shd w:val="clear" w:color="auto" w:fill="auto"/>
            <w:noWrap/>
            <w:vAlign w:val="bottom"/>
            <w:hideMark/>
          </w:tcPr>
          <w:p w14:paraId="1EBFA08C"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387ECF89"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EC88D8" w14:textId="3DC00841"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339</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153 €</w:t>
            </w:r>
          </w:p>
        </w:tc>
      </w:tr>
      <w:tr w:rsidR="00AB644B" w:rsidRPr="004D0E58" w14:paraId="21D6CB22" w14:textId="77777777" w:rsidTr="00AB644B">
        <w:trPr>
          <w:trHeight w:val="576"/>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F817699"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lastRenderedPageBreak/>
              <w:t>Server HW/SW mtn 5rokov 24 fix</w:t>
            </w:r>
          </w:p>
        </w:tc>
        <w:tc>
          <w:tcPr>
            <w:tcW w:w="731" w:type="dxa"/>
            <w:tcBorders>
              <w:top w:val="nil"/>
              <w:left w:val="nil"/>
              <w:bottom w:val="single" w:sz="4" w:space="0" w:color="auto"/>
              <w:right w:val="single" w:sz="4" w:space="0" w:color="auto"/>
            </w:tcBorders>
            <w:shd w:val="clear" w:color="auto" w:fill="auto"/>
            <w:noWrap/>
            <w:vAlign w:val="bottom"/>
            <w:hideMark/>
          </w:tcPr>
          <w:p w14:paraId="34AFB2AF"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8</w:t>
            </w:r>
          </w:p>
        </w:tc>
        <w:tc>
          <w:tcPr>
            <w:tcW w:w="1159" w:type="dxa"/>
            <w:tcBorders>
              <w:top w:val="nil"/>
              <w:left w:val="nil"/>
              <w:bottom w:val="single" w:sz="4" w:space="0" w:color="auto"/>
              <w:right w:val="single" w:sz="4" w:space="0" w:color="auto"/>
            </w:tcBorders>
            <w:shd w:val="clear" w:color="auto" w:fill="auto"/>
            <w:noWrap/>
            <w:vAlign w:val="bottom"/>
            <w:hideMark/>
          </w:tcPr>
          <w:p w14:paraId="5366BB04" w14:textId="03B975DB"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w:t>
            </w:r>
            <w:r w:rsidR="00AB644B">
              <w:rPr>
                <w:rFonts w:ascii="Calibri" w:eastAsia="Times New Roman" w:hAnsi="Calibri" w:cs="Calibri"/>
                <w:lang w:val="en-US"/>
              </w:rPr>
              <w:t xml:space="preserve"> </w:t>
            </w:r>
            <w:r w:rsidRPr="004D0E58">
              <w:rPr>
                <w:rFonts w:ascii="Calibri" w:eastAsia="Times New Roman" w:hAnsi="Calibri" w:cs="Calibri"/>
                <w:lang w:val="en-US"/>
              </w:rPr>
              <w:t>939 €</w:t>
            </w:r>
          </w:p>
        </w:tc>
        <w:tc>
          <w:tcPr>
            <w:tcW w:w="1170" w:type="dxa"/>
            <w:tcBorders>
              <w:top w:val="nil"/>
              <w:left w:val="nil"/>
              <w:bottom w:val="single" w:sz="4" w:space="0" w:color="auto"/>
              <w:right w:val="single" w:sz="4" w:space="0" w:color="auto"/>
            </w:tcBorders>
            <w:shd w:val="clear" w:color="auto" w:fill="auto"/>
            <w:noWrap/>
            <w:vAlign w:val="bottom"/>
            <w:hideMark/>
          </w:tcPr>
          <w:p w14:paraId="27216152" w14:textId="1F5A5061"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31</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512 €</w:t>
            </w:r>
          </w:p>
        </w:tc>
        <w:tc>
          <w:tcPr>
            <w:tcW w:w="990" w:type="dxa"/>
            <w:tcBorders>
              <w:top w:val="nil"/>
              <w:left w:val="nil"/>
              <w:bottom w:val="single" w:sz="4" w:space="0" w:color="auto"/>
              <w:right w:val="single" w:sz="4" w:space="0" w:color="auto"/>
            </w:tcBorders>
            <w:shd w:val="clear" w:color="auto" w:fill="auto"/>
            <w:noWrap/>
            <w:vAlign w:val="bottom"/>
            <w:hideMark/>
          </w:tcPr>
          <w:p w14:paraId="469F4A99" w14:textId="7C5ABE3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3</w:t>
            </w:r>
            <w:r w:rsidR="00AB644B">
              <w:rPr>
                <w:rFonts w:ascii="Calibri" w:eastAsia="Times New Roman" w:hAnsi="Calibri" w:cs="Calibri"/>
                <w:lang w:val="en-US"/>
              </w:rPr>
              <w:t xml:space="preserve"> </w:t>
            </w:r>
            <w:r w:rsidRPr="004D0E58">
              <w:rPr>
                <w:rFonts w:ascii="Calibri" w:eastAsia="Times New Roman" w:hAnsi="Calibri" w:cs="Calibri"/>
                <w:lang w:val="en-US"/>
              </w:rPr>
              <w:t>939 €</w:t>
            </w:r>
          </w:p>
        </w:tc>
        <w:tc>
          <w:tcPr>
            <w:tcW w:w="1192" w:type="dxa"/>
            <w:tcBorders>
              <w:top w:val="nil"/>
              <w:left w:val="nil"/>
              <w:bottom w:val="single" w:sz="4" w:space="0" w:color="auto"/>
              <w:right w:val="single" w:sz="4" w:space="0" w:color="auto"/>
            </w:tcBorders>
            <w:shd w:val="clear" w:color="auto" w:fill="auto"/>
            <w:noWrap/>
            <w:vAlign w:val="bottom"/>
            <w:hideMark/>
          </w:tcPr>
          <w:p w14:paraId="67FDB82E" w14:textId="3C8FB02D"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31</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512 €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8FAC6F" w14:textId="4D18B8E0"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190</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808 €</w:t>
            </w:r>
          </w:p>
        </w:tc>
      </w:tr>
      <w:tr w:rsidR="00AB644B" w:rsidRPr="004D0E58" w14:paraId="4222CA58" w14:textId="77777777" w:rsidTr="00AB644B">
        <w:trPr>
          <w:trHeight w:val="288"/>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83BA2A8"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Storwize FS5030</w:t>
            </w:r>
          </w:p>
        </w:tc>
        <w:tc>
          <w:tcPr>
            <w:tcW w:w="731" w:type="dxa"/>
            <w:tcBorders>
              <w:top w:val="nil"/>
              <w:left w:val="nil"/>
              <w:bottom w:val="single" w:sz="4" w:space="0" w:color="auto"/>
              <w:right w:val="single" w:sz="4" w:space="0" w:color="auto"/>
            </w:tcBorders>
            <w:shd w:val="clear" w:color="auto" w:fill="auto"/>
            <w:noWrap/>
            <w:vAlign w:val="bottom"/>
            <w:hideMark/>
          </w:tcPr>
          <w:p w14:paraId="32DBCF90"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2</w:t>
            </w:r>
          </w:p>
        </w:tc>
        <w:tc>
          <w:tcPr>
            <w:tcW w:w="1159" w:type="dxa"/>
            <w:tcBorders>
              <w:top w:val="nil"/>
              <w:left w:val="nil"/>
              <w:bottom w:val="single" w:sz="4" w:space="0" w:color="auto"/>
              <w:right w:val="single" w:sz="4" w:space="0" w:color="auto"/>
            </w:tcBorders>
            <w:shd w:val="clear" w:color="auto" w:fill="auto"/>
            <w:noWrap/>
            <w:vAlign w:val="bottom"/>
            <w:hideMark/>
          </w:tcPr>
          <w:p w14:paraId="35B69A8F" w14:textId="5E002833"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8</w:t>
            </w:r>
            <w:r w:rsidR="00AB644B">
              <w:rPr>
                <w:rFonts w:ascii="Calibri" w:eastAsia="Times New Roman" w:hAnsi="Calibri" w:cs="Calibri"/>
                <w:lang w:val="en-US"/>
              </w:rPr>
              <w:t xml:space="preserve"> </w:t>
            </w:r>
            <w:r w:rsidRPr="004D0E58">
              <w:rPr>
                <w:rFonts w:ascii="Calibri" w:eastAsia="Times New Roman" w:hAnsi="Calibri" w:cs="Calibri"/>
                <w:lang w:val="en-US"/>
              </w:rPr>
              <w:t>518 €</w:t>
            </w:r>
          </w:p>
        </w:tc>
        <w:tc>
          <w:tcPr>
            <w:tcW w:w="1170" w:type="dxa"/>
            <w:tcBorders>
              <w:top w:val="nil"/>
              <w:left w:val="nil"/>
              <w:bottom w:val="single" w:sz="4" w:space="0" w:color="auto"/>
              <w:right w:val="single" w:sz="4" w:space="0" w:color="auto"/>
            </w:tcBorders>
            <w:shd w:val="clear" w:color="auto" w:fill="auto"/>
            <w:noWrap/>
            <w:vAlign w:val="bottom"/>
            <w:hideMark/>
          </w:tcPr>
          <w:p w14:paraId="39543239" w14:textId="43B969D9"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17</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037 €</w:t>
            </w:r>
          </w:p>
        </w:tc>
        <w:tc>
          <w:tcPr>
            <w:tcW w:w="990" w:type="dxa"/>
            <w:tcBorders>
              <w:top w:val="nil"/>
              <w:left w:val="nil"/>
              <w:bottom w:val="single" w:sz="4" w:space="0" w:color="auto"/>
              <w:right w:val="single" w:sz="4" w:space="0" w:color="auto"/>
            </w:tcBorders>
            <w:shd w:val="clear" w:color="auto" w:fill="auto"/>
            <w:noWrap/>
            <w:vAlign w:val="bottom"/>
            <w:hideMark/>
          </w:tcPr>
          <w:p w14:paraId="6E17791D" w14:textId="7B485F0B"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6</w:t>
            </w:r>
            <w:r w:rsidR="00AB644B">
              <w:rPr>
                <w:rFonts w:ascii="Calibri" w:eastAsia="Times New Roman" w:hAnsi="Calibri" w:cs="Calibri"/>
                <w:lang w:val="en-US"/>
              </w:rPr>
              <w:t xml:space="preserve"> </w:t>
            </w:r>
            <w:r w:rsidRPr="004D0E58">
              <w:rPr>
                <w:rFonts w:ascii="Calibri" w:eastAsia="Times New Roman" w:hAnsi="Calibri" w:cs="Calibri"/>
                <w:lang w:val="en-US"/>
              </w:rPr>
              <w:t>815 €</w:t>
            </w:r>
          </w:p>
        </w:tc>
        <w:tc>
          <w:tcPr>
            <w:tcW w:w="1192" w:type="dxa"/>
            <w:tcBorders>
              <w:top w:val="nil"/>
              <w:left w:val="nil"/>
              <w:bottom w:val="single" w:sz="4" w:space="0" w:color="auto"/>
              <w:right w:val="single" w:sz="4" w:space="0" w:color="auto"/>
            </w:tcBorders>
            <w:shd w:val="clear" w:color="auto" w:fill="auto"/>
            <w:noWrap/>
            <w:vAlign w:val="bottom"/>
            <w:hideMark/>
          </w:tcPr>
          <w:p w14:paraId="158E4785" w14:textId="36EC3C1B"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13</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629 €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5A8812" w14:textId="6E2E70FF"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120</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014 €</w:t>
            </w:r>
          </w:p>
        </w:tc>
      </w:tr>
      <w:tr w:rsidR="00AB644B" w:rsidRPr="004D0E58" w14:paraId="43A422BD" w14:textId="77777777" w:rsidTr="00AB644B">
        <w:trPr>
          <w:trHeight w:val="576"/>
        </w:trPr>
        <w:tc>
          <w:tcPr>
            <w:tcW w:w="2070" w:type="dxa"/>
            <w:tcBorders>
              <w:top w:val="nil"/>
              <w:left w:val="single" w:sz="4" w:space="0" w:color="auto"/>
              <w:bottom w:val="single" w:sz="4" w:space="0" w:color="auto"/>
              <w:right w:val="single" w:sz="4" w:space="0" w:color="auto"/>
            </w:tcBorders>
            <w:shd w:val="clear" w:color="auto" w:fill="auto"/>
            <w:vAlign w:val="bottom"/>
            <w:hideMark/>
          </w:tcPr>
          <w:p w14:paraId="4BB96776" w14:textId="77777777" w:rsidR="004D0E58" w:rsidRPr="004D0E58" w:rsidRDefault="004D0E58" w:rsidP="004D0E58">
            <w:pPr>
              <w:spacing w:after="0" w:line="240" w:lineRule="auto"/>
              <w:rPr>
                <w:rFonts w:ascii="Calibri" w:eastAsia="Times New Roman" w:hAnsi="Calibri" w:cs="Calibri"/>
                <w:lang w:val="en-US"/>
              </w:rPr>
            </w:pPr>
            <w:r w:rsidRPr="004D0E58">
              <w:rPr>
                <w:rFonts w:ascii="Calibri" w:eastAsia="Times New Roman" w:hAnsi="Calibri" w:cs="Calibri"/>
                <w:lang w:val="en-US"/>
              </w:rPr>
              <w:t>Storage HW/SW mtn 5rokov 24 fix</w:t>
            </w:r>
          </w:p>
        </w:tc>
        <w:tc>
          <w:tcPr>
            <w:tcW w:w="731" w:type="dxa"/>
            <w:tcBorders>
              <w:top w:val="nil"/>
              <w:left w:val="nil"/>
              <w:bottom w:val="single" w:sz="4" w:space="0" w:color="auto"/>
              <w:right w:val="single" w:sz="4" w:space="0" w:color="auto"/>
            </w:tcBorders>
            <w:shd w:val="clear" w:color="auto" w:fill="auto"/>
            <w:noWrap/>
            <w:vAlign w:val="bottom"/>
            <w:hideMark/>
          </w:tcPr>
          <w:p w14:paraId="22C2FD60" w14:textId="77777777" w:rsidR="004D0E58" w:rsidRPr="004D0E58" w:rsidRDefault="004D0E58" w:rsidP="004D0E58">
            <w:pPr>
              <w:spacing w:after="0" w:line="240" w:lineRule="auto"/>
              <w:jc w:val="center"/>
              <w:rPr>
                <w:rFonts w:ascii="Calibri" w:eastAsia="Times New Roman" w:hAnsi="Calibri" w:cs="Calibri"/>
                <w:lang w:val="en-US"/>
              </w:rPr>
            </w:pPr>
            <w:r w:rsidRPr="004D0E58">
              <w:rPr>
                <w:rFonts w:ascii="Calibri" w:eastAsia="Times New Roman" w:hAnsi="Calibri" w:cs="Calibri"/>
                <w:lang w:val="en-US"/>
              </w:rPr>
              <w:t>2</w:t>
            </w:r>
          </w:p>
        </w:tc>
        <w:tc>
          <w:tcPr>
            <w:tcW w:w="1159" w:type="dxa"/>
            <w:tcBorders>
              <w:top w:val="nil"/>
              <w:left w:val="nil"/>
              <w:bottom w:val="single" w:sz="4" w:space="0" w:color="auto"/>
              <w:right w:val="single" w:sz="4" w:space="0" w:color="auto"/>
            </w:tcBorders>
            <w:shd w:val="clear" w:color="auto" w:fill="auto"/>
            <w:noWrap/>
            <w:vAlign w:val="bottom"/>
            <w:hideMark/>
          </w:tcPr>
          <w:p w14:paraId="2D7F07BF"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70" w:type="dxa"/>
            <w:tcBorders>
              <w:top w:val="nil"/>
              <w:left w:val="nil"/>
              <w:bottom w:val="single" w:sz="4" w:space="0" w:color="auto"/>
              <w:right w:val="single" w:sz="4" w:space="0" w:color="auto"/>
            </w:tcBorders>
            <w:shd w:val="clear" w:color="auto" w:fill="auto"/>
            <w:noWrap/>
            <w:vAlign w:val="bottom"/>
            <w:hideMark/>
          </w:tcPr>
          <w:p w14:paraId="7D58E2E1"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990" w:type="dxa"/>
            <w:tcBorders>
              <w:top w:val="nil"/>
              <w:left w:val="nil"/>
              <w:bottom w:val="single" w:sz="4" w:space="0" w:color="auto"/>
              <w:right w:val="single" w:sz="4" w:space="0" w:color="auto"/>
            </w:tcBorders>
            <w:shd w:val="clear" w:color="auto" w:fill="auto"/>
            <w:noWrap/>
            <w:vAlign w:val="bottom"/>
            <w:hideMark/>
          </w:tcPr>
          <w:p w14:paraId="5604D04B" w14:textId="77777777" w:rsidR="004D0E58" w:rsidRPr="004D0E58" w:rsidRDefault="004D0E58" w:rsidP="004D0E58">
            <w:pPr>
              <w:spacing w:after="0" w:line="240" w:lineRule="auto"/>
              <w:jc w:val="right"/>
              <w:rPr>
                <w:rFonts w:ascii="Calibri" w:eastAsia="Times New Roman" w:hAnsi="Calibri" w:cs="Calibri"/>
                <w:lang w:val="en-US"/>
              </w:rPr>
            </w:pPr>
            <w:r w:rsidRPr="004D0E58">
              <w:rPr>
                <w:rFonts w:ascii="Calibri" w:eastAsia="Times New Roman" w:hAnsi="Calibri" w:cs="Calibri"/>
                <w:lang w:val="en-US"/>
              </w:rPr>
              <w:t>0 €</w:t>
            </w:r>
          </w:p>
        </w:tc>
        <w:tc>
          <w:tcPr>
            <w:tcW w:w="1192" w:type="dxa"/>
            <w:tcBorders>
              <w:top w:val="nil"/>
              <w:left w:val="nil"/>
              <w:bottom w:val="single" w:sz="4" w:space="0" w:color="auto"/>
              <w:right w:val="single" w:sz="4" w:space="0" w:color="auto"/>
            </w:tcBorders>
            <w:shd w:val="clear" w:color="auto" w:fill="auto"/>
            <w:noWrap/>
            <w:vAlign w:val="bottom"/>
            <w:hideMark/>
          </w:tcPr>
          <w:p w14:paraId="11B79F25" w14:textId="7777777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0 €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61165F" w14:textId="6F8A7387" w:rsidR="004D0E58" w:rsidRPr="004D0E58" w:rsidRDefault="004D0E58" w:rsidP="004D0E58">
            <w:pPr>
              <w:spacing w:after="0" w:line="240" w:lineRule="auto"/>
              <w:jc w:val="right"/>
              <w:rPr>
                <w:rFonts w:ascii="Calibri" w:eastAsia="Times New Roman" w:hAnsi="Calibri" w:cs="Calibri"/>
                <w:color w:val="000000"/>
                <w:lang w:val="en-US"/>
              </w:rPr>
            </w:pPr>
            <w:r w:rsidRPr="004D0E58">
              <w:rPr>
                <w:rFonts w:ascii="Calibri" w:eastAsia="Times New Roman" w:hAnsi="Calibri" w:cs="Calibri"/>
                <w:color w:val="000000"/>
                <w:lang w:val="en-US"/>
              </w:rPr>
              <w:t>8</w:t>
            </w:r>
            <w:r w:rsidR="00AB644B">
              <w:rPr>
                <w:rFonts w:ascii="Calibri" w:eastAsia="Times New Roman" w:hAnsi="Calibri" w:cs="Calibri"/>
                <w:color w:val="000000"/>
                <w:lang w:val="en-US"/>
              </w:rPr>
              <w:t xml:space="preserve"> </w:t>
            </w:r>
            <w:r w:rsidRPr="004D0E58">
              <w:rPr>
                <w:rFonts w:ascii="Calibri" w:eastAsia="Times New Roman" w:hAnsi="Calibri" w:cs="Calibri"/>
                <w:color w:val="000000"/>
                <w:lang w:val="en-US"/>
              </w:rPr>
              <w:t>929 €</w:t>
            </w:r>
          </w:p>
        </w:tc>
      </w:tr>
      <w:tr w:rsidR="00AB644B" w:rsidRPr="004D0E58" w14:paraId="04ED8DDD" w14:textId="77777777" w:rsidTr="00AB644B">
        <w:trPr>
          <w:trHeight w:val="288"/>
        </w:trPr>
        <w:tc>
          <w:tcPr>
            <w:tcW w:w="2070" w:type="dxa"/>
            <w:tcBorders>
              <w:top w:val="nil"/>
              <w:left w:val="nil"/>
              <w:bottom w:val="nil"/>
              <w:right w:val="nil"/>
            </w:tcBorders>
            <w:shd w:val="clear" w:color="auto" w:fill="auto"/>
            <w:noWrap/>
            <w:vAlign w:val="bottom"/>
            <w:hideMark/>
          </w:tcPr>
          <w:p w14:paraId="0AD5798A" w14:textId="77777777" w:rsidR="004D0E58" w:rsidRPr="004D0E58" w:rsidRDefault="004D0E58" w:rsidP="004D0E58">
            <w:pPr>
              <w:spacing w:after="0" w:line="240" w:lineRule="auto"/>
              <w:jc w:val="right"/>
              <w:rPr>
                <w:rFonts w:ascii="Calibri" w:eastAsia="Times New Roman" w:hAnsi="Calibri" w:cs="Calibri"/>
                <w:color w:val="000000"/>
                <w:lang w:val="en-US"/>
              </w:rPr>
            </w:pPr>
          </w:p>
        </w:tc>
        <w:tc>
          <w:tcPr>
            <w:tcW w:w="731" w:type="dxa"/>
            <w:tcBorders>
              <w:top w:val="nil"/>
              <w:left w:val="nil"/>
              <w:bottom w:val="nil"/>
              <w:right w:val="nil"/>
            </w:tcBorders>
            <w:shd w:val="clear" w:color="auto" w:fill="auto"/>
            <w:noWrap/>
            <w:vAlign w:val="bottom"/>
            <w:hideMark/>
          </w:tcPr>
          <w:p w14:paraId="3AA4648C" w14:textId="77777777" w:rsidR="004D0E58" w:rsidRPr="004D0E58" w:rsidRDefault="004D0E58" w:rsidP="004D0E58">
            <w:pPr>
              <w:spacing w:after="0" w:line="240" w:lineRule="auto"/>
              <w:rPr>
                <w:rFonts w:ascii="Times New Roman" w:eastAsia="Times New Roman" w:hAnsi="Times New Roman" w:cs="Times New Roman"/>
                <w:sz w:val="20"/>
                <w:szCs w:val="20"/>
                <w:lang w:val="en-US"/>
              </w:rPr>
            </w:pPr>
          </w:p>
        </w:tc>
        <w:tc>
          <w:tcPr>
            <w:tcW w:w="1159" w:type="dxa"/>
            <w:tcBorders>
              <w:top w:val="nil"/>
              <w:left w:val="nil"/>
              <w:bottom w:val="nil"/>
              <w:right w:val="nil"/>
            </w:tcBorders>
            <w:shd w:val="clear" w:color="auto" w:fill="auto"/>
            <w:noWrap/>
            <w:vAlign w:val="bottom"/>
            <w:hideMark/>
          </w:tcPr>
          <w:p w14:paraId="4FB2184A" w14:textId="77777777" w:rsidR="004D0E58" w:rsidRPr="004D0E58" w:rsidRDefault="004D0E58" w:rsidP="004D0E58">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noWrap/>
            <w:vAlign w:val="bottom"/>
            <w:hideMark/>
          </w:tcPr>
          <w:p w14:paraId="7E5AA905" w14:textId="3FCB7C6F"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48</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549 €</w:t>
            </w:r>
          </w:p>
        </w:tc>
        <w:tc>
          <w:tcPr>
            <w:tcW w:w="990" w:type="dxa"/>
            <w:tcBorders>
              <w:top w:val="nil"/>
              <w:left w:val="nil"/>
              <w:bottom w:val="nil"/>
              <w:right w:val="nil"/>
            </w:tcBorders>
            <w:shd w:val="clear" w:color="auto" w:fill="auto"/>
            <w:noWrap/>
            <w:vAlign w:val="bottom"/>
            <w:hideMark/>
          </w:tcPr>
          <w:p w14:paraId="7713125C" w14:textId="77777777" w:rsidR="004D0E58" w:rsidRPr="004D0E58" w:rsidRDefault="004D0E58" w:rsidP="004D0E58">
            <w:pPr>
              <w:spacing w:after="0" w:line="240" w:lineRule="auto"/>
              <w:jc w:val="right"/>
              <w:rPr>
                <w:rFonts w:ascii="Calibri" w:eastAsia="Times New Roman" w:hAnsi="Calibri" w:cs="Calibri"/>
                <w:b/>
                <w:bCs/>
                <w:color w:val="000000"/>
                <w:lang w:val="en-US"/>
              </w:rPr>
            </w:pPr>
          </w:p>
        </w:tc>
        <w:tc>
          <w:tcPr>
            <w:tcW w:w="1192" w:type="dxa"/>
            <w:tcBorders>
              <w:top w:val="nil"/>
              <w:left w:val="nil"/>
              <w:bottom w:val="nil"/>
              <w:right w:val="nil"/>
            </w:tcBorders>
            <w:shd w:val="clear" w:color="auto" w:fill="auto"/>
            <w:noWrap/>
            <w:vAlign w:val="bottom"/>
            <w:hideMark/>
          </w:tcPr>
          <w:p w14:paraId="31B442D7" w14:textId="33DB7797"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45</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141 €</w:t>
            </w:r>
          </w:p>
        </w:tc>
        <w:tc>
          <w:tcPr>
            <w:tcW w:w="2040" w:type="dxa"/>
            <w:gridSpan w:val="2"/>
            <w:tcBorders>
              <w:top w:val="nil"/>
              <w:left w:val="nil"/>
              <w:bottom w:val="nil"/>
              <w:right w:val="nil"/>
            </w:tcBorders>
            <w:shd w:val="clear" w:color="auto" w:fill="auto"/>
            <w:noWrap/>
            <w:vAlign w:val="bottom"/>
            <w:hideMark/>
          </w:tcPr>
          <w:p w14:paraId="6B750FD7" w14:textId="77AF144C" w:rsidR="004D0E58" w:rsidRPr="004D0E58" w:rsidRDefault="004D0E58" w:rsidP="004D0E58">
            <w:pPr>
              <w:spacing w:after="0" w:line="240" w:lineRule="auto"/>
              <w:jc w:val="right"/>
              <w:rPr>
                <w:rFonts w:ascii="Calibri" w:eastAsia="Times New Roman" w:hAnsi="Calibri" w:cs="Calibri"/>
                <w:b/>
                <w:bCs/>
                <w:color w:val="000000"/>
                <w:lang w:val="en-US"/>
              </w:rPr>
            </w:pPr>
            <w:r w:rsidRPr="004D0E58">
              <w:rPr>
                <w:rFonts w:ascii="Calibri" w:eastAsia="Times New Roman" w:hAnsi="Calibri" w:cs="Calibri"/>
                <w:b/>
                <w:bCs/>
                <w:color w:val="000000"/>
                <w:lang w:val="en-US"/>
              </w:rPr>
              <w:t>658</w:t>
            </w:r>
            <w:r w:rsidR="00AB644B">
              <w:rPr>
                <w:rFonts w:ascii="Calibri" w:eastAsia="Times New Roman" w:hAnsi="Calibri" w:cs="Calibri"/>
                <w:b/>
                <w:bCs/>
                <w:color w:val="000000"/>
                <w:lang w:val="en-US"/>
              </w:rPr>
              <w:t xml:space="preserve"> </w:t>
            </w:r>
            <w:r w:rsidRPr="004D0E58">
              <w:rPr>
                <w:rFonts w:ascii="Calibri" w:eastAsia="Times New Roman" w:hAnsi="Calibri" w:cs="Calibri"/>
                <w:b/>
                <w:bCs/>
                <w:color w:val="000000"/>
                <w:lang w:val="en-US"/>
              </w:rPr>
              <w:t>905 €</w:t>
            </w:r>
          </w:p>
        </w:tc>
      </w:tr>
    </w:tbl>
    <w:p w14:paraId="1D0A4F25" w14:textId="2798667A" w:rsidR="004D0E58" w:rsidRDefault="004D0E58" w:rsidP="004D0E58"/>
    <w:p w14:paraId="0859E9D7" w14:textId="6AC63118" w:rsidR="00C927B7" w:rsidRPr="0042216E" w:rsidRDefault="00C927B7" w:rsidP="00C927B7">
      <w:pPr>
        <w:ind w:right="653"/>
        <w:jc w:val="both"/>
        <w:rPr>
          <w:rFonts w:ascii="Calibri" w:hAnsi="Calibri" w:cs="Calibri"/>
          <w:color w:val="212121"/>
          <w:sz w:val="23"/>
          <w:szCs w:val="23"/>
          <w:shd w:val="clear" w:color="auto" w:fill="FFFFFF"/>
        </w:rPr>
      </w:pPr>
      <w:r w:rsidRPr="0042216E">
        <w:t xml:space="preserve">Cenu za zálohovanie bola stanovená podľa referenčných cien za produkt </w:t>
      </w:r>
      <w:r w:rsidRPr="0042216E">
        <w:rPr>
          <w:rFonts w:ascii="Calibri" w:hAnsi="Calibri" w:cs="Calibri"/>
          <w:color w:val="212121"/>
          <w:sz w:val="23"/>
          <w:szCs w:val="23"/>
          <w:shd w:val="clear" w:color="auto" w:fill="FFFFFF"/>
        </w:rPr>
        <w:t>IBM SPECTRUM PROTECT SUITE TERABYTE (1-100) LICENSE + SW SUBSCRIPTION &amp; SUPPORT 36 MONTHS takto:</w:t>
      </w:r>
    </w:p>
    <w:p w14:paraId="29ED9D95" w14:textId="2C1CDA7C" w:rsidR="00D875E3" w:rsidRPr="0042216E" w:rsidRDefault="00D875E3" w:rsidP="00D875E3">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9</w:t>
      </w:r>
      <w:r w:rsidRPr="0042216E">
        <w:rPr>
          <w:sz w:val="20"/>
          <w:szCs w:val="28"/>
        </w:rPr>
        <w:fldChar w:fldCharType="end"/>
      </w:r>
      <w:r w:rsidRPr="0042216E">
        <w:rPr>
          <w:sz w:val="20"/>
          <w:szCs w:val="28"/>
        </w:rPr>
        <w:t xml:space="preserve"> - Náklady na zálohovanie pre Variant A</w:t>
      </w:r>
    </w:p>
    <w:tbl>
      <w:tblPr>
        <w:tblStyle w:val="Mriekatabuky"/>
        <w:tblW w:w="0" w:type="auto"/>
        <w:tblLook w:val="04A0" w:firstRow="1" w:lastRow="0" w:firstColumn="1" w:lastColumn="0" w:noHBand="0" w:noVBand="1"/>
      </w:tblPr>
      <w:tblGrid>
        <w:gridCol w:w="1615"/>
        <w:gridCol w:w="454"/>
        <w:gridCol w:w="1078"/>
        <w:gridCol w:w="454"/>
        <w:gridCol w:w="1076"/>
        <w:gridCol w:w="454"/>
        <w:gridCol w:w="1074"/>
        <w:gridCol w:w="454"/>
        <w:gridCol w:w="1080"/>
        <w:gridCol w:w="454"/>
        <w:gridCol w:w="1072"/>
      </w:tblGrid>
      <w:tr w:rsidR="00C927B7" w:rsidRPr="0042216E" w14:paraId="3001A75B" w14:textId="77777777" w:rsidTr="00853746">
        <w:tc>
          <w:tcPr>
            <w:tcW w:w="1615" w:type="dxa"/>
            <w:shd w:val="clear" w:color="auto" w:fill="BFBFBF" w:themeFill="background1" w:themeFillShade="BF"/>
          </w:tcPr>
          <w:p w14:paraId="1D194661" w14:textId="603EA912"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Jedn. cena za 1 TB / 3 roky</w:t>
            </w:r>
          </w:p>
        </w:tc>
        <w:tc>
          <w:tcPr>
            <w:tcW w:w="1532" w:type="dxa"/>
            <w:gridSpan w:val="2"/>
            <w:shd w:val="clear" w:color="auto" w:fill="BFBFBF" w:themeFill="background1" w:themeFillShade="BF"/>
          </w:tcPr>
          <w:p w14:paraId="6DADB580" w14:textId="655A64E2"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1 ROK</w:t>
            </w:r>
          </w:p>
        </w:tc>
        <w:tc>
          <w:tcPr>
            <w:tcW w:w="1530" w:type="dxa"/>
            <w:gridSpan w:val="2"/>
            <w:shd w:val="clear" w:color="auto" w:fill="BFBFBF" w:themeFill="background1" w:themeFillShade="BF"/>
          </w:tcPr>
          <w:p w14:paraId="3C18ED88" w14:textId="52BE5543"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2 ROK</w:t>
            </w:r>
          </w:p>
        </w:tc>
        <w:tc>
          <w:tcPr>
            <w:tcW w:w="1528" w:type="dxa"/>
            <w:gridSpan w:val="2"/>
            <w:shd w:val="clear" w:color="auto" w:fill="BFBFBF" w:themeFill="background1" w:themeFillShade="BF"/>
          </w:tcPr>
          <w:p w14:paraId="235D41F7" w14:textId="2C6FD1BF"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3 ROK</w:t>
            </w:r>
          </w:p>
        </w:tc>
        <w:tc>
          <w:tcPr>
            <w:tcW w:w="1534" w:type="dxa"/>
            <w:gridSpan w:val="2"/>
            <w:shd w:val="clear" w:color="auto" w:fill="BFBFBF" w:themeFill="background1" w:themeFillShade="BF"/>
          </w:tcPr>
          <w:p w14:paraId="4BB8661D" w14:textId="3841E241"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4 ROK</w:t>
            </w:r>
          </w:p>
        </w:tc>
        <w:tc>
          <w:tcPr>
            <w:tcW w:w="1526" w:type="dxa"/>
            <w:gridSpan w:val="2"/>
            <w:shd w:val="clear" w:color="auto" w:fill="BFBFBF" w:themeFill="background1" w:themeFillShade="BF"/>
          </w:tcPr>
          <w:p w14:paraId="7C324803" w14:textId="1DCC34EA" w:rsidR="00C927B7" w:rsidRPr="0042216E" w:rsidRDefault="00D875E3"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5 ROK</w:t>
            </w:r>
          </w:p>
        </w:tc>
      </w:tr>
      <w:tr w:rsidR="00D875E3" w:rsidRPr="0042216E" w14:paraId="2659D02E" w14:textId="77777777" w:rsidTr="00853746">
        <w:tc>
          <w:tcPr>
            <w:tcW w:w="1615" w:type="dxa"/>
            <w:vMerge w:val="restart"/>
          </w:tcPr>
          <w:p w14:paraId="0F2822B0" w14:textId="77777777" w:rsidR="00C34755" w:rsidRPr="0042216E" w:rsidRDefault="00C34755" w:rsidP="00D875E3">
            <w:pPr>
              <w:jc w:val="right"/>
              <w:rPr>
                <w:rFonts w:ascii="Calibri" w:hAnsi="Calibri" w:cs="Calibri"/>
                <w:color w:val="212121"/>
                <w:sz w:val="23"/>
                <w:szCs w:val="23"/>
                <w:shd w:val="clear" w:color="auto" w:fill="FFFFFF"/>
              </w:rPr>
            </w:pPr>
          </w:p>
          <w:p w14:paraId="4A7E2919" w14:textId="78C0952F"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7 457</w:t>
            </w:r>
            <w:r w:rsidR="00C34755" w:rsidRPr="0042216E">
              <w:rPr>
                <w:rFonts w:ascii="Calibri" w:hAnsi="Calibri" w:cs="Calibri"/>
                <w:color w:val="212121"/>
                <w:sz w:val="23"/>
                <w:szCs w:val="23"/>
                <w:shd w:val="clear" w:color="auto" w:fill="FFFFFF"/>
              </w:rPr>
              <w:t xml:space="preserve"> </w:t>
            </w:r>
            <w:r w:rsidR="00C34755" w:rsidRPr="0042216E">
              <w:rPr>
                <w:rFonts w:ascii="Calibri" w:eastAsia="Times New Roman" w:hAnsi="Calibri" w:cs="Calibri"/>
                <w:color w:val="000000"/>
                <w:lang w:eastAsia="sk-SK"/>
              </w:rPr>
              <w:t>€</w:t>
            </w:r>
          </w:p>
        </w:tc>
        <w:tc>
          <w:tcPr>
            <w:tcW w:w="454" w:type="dxa"/>
            <w:shd w:val="clear" w:color="auto" w:fill="BFBFBF" w:themeFill="background1" w:themeFillShade="BF"/>
          </w:tcPr>
          <w:p w14:paraId="5B508354" w14:textId="3206394D"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8" w:type="dxa"/>
            <w:shd w:val="clear" w:color="auto" w:fill="BFBFBF" w:themeFill="background1" w:themeFillShade="BF"/>
          </w:tcPr>
          <w:p w14:paraId="64FB7228" w14:textId="3DF4859F"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7AA62EEA" w14:textId="3635713D"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6" w:type="dxa"/>
            <w:shd w:val="clear" w:color="auto" w:fill="BFBFBF" w:themeFill="background1" w:themeFillShade="BF"/>
          </w:tcPr>
          <w:p w14:paraId="1D574CB6" w14:textId="5101485E"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7B281814" w14:textId="0F6B5FFE"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4" w:type="dxa"/>
            <w:shd w:val="clear" w:color="auto" w:fill="BFBFBF" w:themeFill="background1" w:themeFillShade="BF"/>
          </w:tcPr>
          <w:p w14:paraId="3926B656" w14:textId="68EF6C1A"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2074DF11" w14:textId="26422254"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80" w:type="dxa"/>
            <w:shd w:val="clear" w:color="auto" w:fill="BFBFBF" w:themeFill="background1" w:themeFillShade="BF"/>
          </w:tcPr>
          <w:p w14:paraId="1D2DE161" w14:textId="6ADBF347"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c>
          <w:tcPr>
            <w:tcW w:w="454" w:type="dxa"/>
            <w:shd w:val="clear" w:color="auto" w:fill="BFBFBF" w:themeFill="background1" w:themeFillShade="BF"/>
          </w:tcPr>
          <w:p w14:paraId="2D9B5E78" w14:textId="0A15384F"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TB</w:t>
            </w:r>
          </w:p>
        </w:tc>
        <w:tc>
          <w:tcPr>
            <w:tcW w:w="1072" w:type="dxa"/>
            <w:shd w:val="clear" w:color="auto" w:fill="BFBFBF" w:themeFill="background1" w:themeFillShade="BF"/>
          </w:tcPr>
          <w:p w14:paraId="042BFB71" w14:textId="44FD548E" w:rsidR="00D875E3" w:rsidRPr="0042216E" w:rsidRDefault="00853746" w:rsidP="00C927B7">
            <w:pPr>
              <w:jc w:val="both"/>
              <w:rPr>
                <w:rFonts w:ascii="Calibri" w:hAnsi="Calibri" w:cs="Calibri"/>
                <w:b/>
                <w:bCs/>
                <w:color w:val="212121"/>
                <w:sz w:val="23"/>
                <w:szCs w:val="23"/>
                <w:shd w:val="clear" w:color="auto" w:fill="FFFFFF"/>
              </w:rPr>
            </w:pPr>
            <w:r w:rsidRPr="0042216E">
              <w:rPr>
                <w:rFonts w:ascii="Calibri" w:eastAsia="Times New Roman" w:hAnsi="Calibri" w:cs="Calibri"/>
                <w:b/>
                <w:bCs/>
              </w:rPr>
              <w:t>Cena</w:t>
            </w:r>
          </w:p>
        </w:tc>
      </w:tr>
      <w:tr w:rsidR="00D875E3" w:rsidRPr="0042216E" w14:paraId="167BC66D" w14:textId="77777777" w:rsidTr="00853746">
        <w:tc>
          <w:tcPr>
            <w:tcW w:w="1615" w:type="dxa"/>
            <w:vMerge/>
          </w:tcPr>
          <w:p w14:paraId="0CC4490E" w14:textId="77777777" w:rsidR="00D875E3" w:rsidRPr="0042216E" w:rsidRDefault="00D875E3" w:rsidP="00C927B7">
            <w:pPr>
              <w:jc w:val="right"/>
              <w:rPr>
                <w:rFonts w:ascii="Calibri" w:hAnsi="Calibri" w:cs="Calibri"/>
                <w:color w:val="212121"/>
                <w:sz w:val="23"/>
                <w:szCs w:val="23"/>
                <w:shd w:val="clear" w:color="auto" w:fill="FFFFFF"/>
              </w:rPr>
            </w:pPr>
          </w:p>
        </w:tc>
        <w:tc>
          <w:tcPr>
            <w:tcW w:w="454" w:type="dxa"/>
          </w:tcPr>
          <w:p w14:paraId="61336065" w14:textId="25780BD5"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5</w:t>
            </w:r>
          </w:p>
        </w:tc>
        <w:tc>
          <w:tcPr>
            <w:tcW w:w="1078" w:type="dxa"/>
          </w:tcPr>
          <w:p w14:paraId="0B05F962" w14:textId="15632CAF"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37 285</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7F3CCD49" w14:textId="5CA05F7C"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10</w:t>
            </w:r>
          </w:p>
        </w:tc>
        <w:tc>
          <w:tcPr>
            <w:tcW w:w="1076" w:type="dxa"/>
          </w:tcPr>
          <w:p w14:paraId="5A9C5B8F" w14:textId="7D0B7E88"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37 285</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3B716879" w14:textId="414AD96B"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15</w:t>
            </w:r>
          </w:p>
        </w:tc>
        <w:tc>
          <w:tcPr>
            <w:tcW w:w="1074" w:type="dxa"/>
          </w:tcPr>
          <w:p w14:paraId="08C1B68A" w14:textId="204D76F8" w:rsidR="00D875E3" w:rsidRPr="0042216E" w:rsidRDefault="00D875E3" w:rsidP="00853746">
            <w:pPr>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37 285</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0A8471AD" w14:textId="69645D20"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20</w:t>
            </w:r>
          </w:p>
        </w:tc>
        <w:tc>
          <w:tcPr>
            <w:tcW w:w="1080" w:type="dxa"/>
          </w:tcPr>
          <w:p w14:paraId="1609AD67" w14:textId="2E5108B1" w:rsidR="00D875E3" w:rsidRPr="0042216E" w:rsidRDefault="00C34755"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74 570</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c>
          <w:tcPr>
            <w:tcW w:w="454" w:type="dxa"/>
          </w:tcPr>
          <w:p w14:paraId="0C4DFAB3" w14:textId="120E701E" w:rsidR="00D875E3" w:rsidRPr="0042216E" w:rsidRDefault="00D875E3"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25</w:t>
            </w:r>
          </w:p>
        </w:tc>
        <w:tc>
          <w:tcPr>
            <w:tcW w:w="1072" w:type="dxa"/>
          </w:tcPr>
          <w:p w14:paraId="269753EF" w14:textId="14CD6EA8" w:rsidR="00D875E3" w:rsidRPr="0042216E" w:rsidRDefault="00C34755" w:rsidP="00D875E3">
            <w:pPr>
              <w:jc w:val="right"/>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74 570</w:t>
            </w:r>
            <w:r w:rsidR="00853746" w:rsidRPr="0042216E">
              <w:rPr>
                <w:rFonts w:ascii="Calibri" w:hAnsi="Calibri" w:cs="Calibri"/>
                <w:color w:val="212121"/>
                <w:sz w:val="23"/>
                <w:szCs w:val="23"/>
                <w:shd w:val="clear" w:color="auto" w:fill="FFFFFF"/>
              </w:rPr>
              <w:t xml:space="preserve"> </w:t>
            </w:r>
            <w:r w:rsidR="00853746" w:rsidRPr="0042216E">
              <w:rPr>
                <w:rFonts w:ascii="Calibri" w:eastAsia="Times New Roman" w:hAnsi="Calibri" w:cs="Calibri"/>
                <w:color w:val="000000"/>
                <w:lang w:eastAsia="sk-SK"/>
              </w:rPr>
              <w:t>€</w:t>
            </w:r>
          </w:p>
        </w:tc>
      </w:tr>
    </w:tbl>
    <w:p w14:paraId="2BD4F219" w14:textId="77777777" w:rsidR="00D875E3" w:rsidRPr="0042216E" w:rsidRDefault="00D875E3" w:rsidP="00D875E3">
      <w:pPr>
        <w:spacing w:after="0"/>
        <w:ind w:right="648"/>
        <w:jc w:val="both"/>
        <w:rPr>
          <w:rFonts w:ascii="Calibri" w:hAnsi="Calibri" w:cs="Calibri"/>
          <w:color w:val="212121"/>
          <w:sz w:val="23"/>
          <w:szCs w:val="23"/>
          <w:shd w:val="clear" w:color="auto" w:fill="FFFFFF"/>
        </w:rPr>
      </w:pPr>
    </w:p>
    <w:p w14:paraId="4380F083" w14:textId="2AC96DEE" w:rsidR="00D875E3" w:rsidRDefault="00D875E3" w:rsidP="00C927B7">
      <w:pPr>
        <w:ind w:right="653"/>
        <w:jc w:val="both"/>
        <w:rPr>
          <w:rFonts w:ascii="Calibri" w:hAnsi="Calibri" w:cs="Calibri"/>
          <w:color w:val="212121"/>
          <w:sz w:val="23"/>
          <w:szCs w:val="23"/>
          <w:shd w:val="clear" w:color="auto" w:fill="FFFFFF"/>
        </w:rPr>
      </w:pPr>
      <w:r w:rsidRPr="0042216E">
        <w:rPr>
          <w:rFonts w:ascii="Calibri" w:hAnsi="Calibri" w:cs="Calibri"/>
          <w:color w:val="212121"/>
          <w:sz w:val="23"/>
          <w:szCs w:val="23"/>
          <w:shd w:val="clear" w:color="auto" w:fill="FFFFFF"/>
        </w:rPr>
        <w:t>Mechanizmus výpočtu ročnej ceny je založený na postupnom prikupovaní kapacity vo výške 5</w:t>
      </w:r>
      <w:r w:rsidR="00B222AB" w:rsidRPr="0042216E">
        <w:rPr>
          <w:rStyle w:val="Odkaznapoznmkupodiarou"/>
          <w:rFonts w:ascii="Calibri" w:hAnsi="Calibri"/>
          <w:color w:val="212121"/>
          <w:sz w:val="23"/>
          <w:szCs w:val="23"/>
          <w:shd w:val="clear" w:color="auto" w:fill="FFFFFF"/>
        </w:rPr>
        <w:footnoteReference w:id="19"/>
      </w:r>
      <w:r w:rsidRPr="0042216E">
        <w:rPr>
          <w:rFonts w:ascii="Calibri" w:hAnsi="Calibri" w:cs="Calibri"/>
          <w:color w:val="212121"/>
          <w:sz w:val="23"/>
          <w:szCs w:val="23"/>
          <w:shd w:val="clear" w:color="auto" w:fill="FFFFFF"/>
        </w:rPr>
        <w:t xml:space="preserve"> TB </w:t>
      </w:r>
      <w:r w:rsidR="00C34755" w:rsidRPr="0042216E">
        <w:rPr>
          <w:rFonts w:ascii="Calibri" w:hAnsi="Calibri" w:cs="Calibri"/>
          <w:color w:val="212121"/>
          <w:sz w:val="23"/>
          <w:szCs w:val="23"/>
          <w:shd w:val="clear" w:color="auto" w:fill="FFFFFF"/>
        </w:rPr>
        <w:t>prvé tri roky</w:t>
      </w:r>
      <w:r w:rsidRPr="0042216E">
        <w:rPr>
          <w:rFonts w:ascii="Calibri" w:hAnsi="Calibri" w:cs="Calibri"/>
          <w:color w:val="212121"/>
          <w:sz w:val="23"/>
          <w:szCs w:val="23"/>
          <w:shd w:val="clear" w:color="auto" w:fill="FFFFFF"/>
        </w:rPr>
        <w:t>.</w:t>
      </w:r>
      <w:r w:rsidR="00C34755" w:rsidRPr="0042216E">
        <w:rPr>
          <w:rFonts w:ascii="Calibri" w:hAnsi="Calibri" w:cs="Calibri"/>
          <w:color w:val="212121"/>
          <w:sz w:val="23"/>
          <w:szCs w:val="23"/>
          <w:shd w:val="clear" w:color="auto" w:fill="FFFFFF"/>
        </w:rPr>
        <w:t xml:space="preserve"> Štvrtý a piaty rok bude nutné prikúpiť 10 TB, pretože medzičasom prestanú platiť trojročné licencie zakúpené prvý a tretí rok.</w:t>
      </w:r>
      <w:r w:rsidRPr="0042216E">
        <w:rPr>
          <w:rFonts w:ascii="Calibri" w:hAnsi="Calibri" w:cs="Calibri"/>
          <w:color w:val="212121"/>
          <w:sz w:val="23"/>
          <w:szCs w:val="23"/>
          <w:shd w:val="clear" w:color="auto" w:fill="FFFFFF"/>
        </w:rPr>
        <w:t xml:space="preserve"> Ak by sa kapacita </w:t>
      </w:r>
      <w:r w:rsidR="00F962C0">
        <w:rPr>
          <w:rFonts w:ascii="Calibri" w:hAnsi="Calibri" w:cs="Calibri"/>
          <w:color w:val="212121"/>
          <w:sz w:val="23"/>
          <w:szCs w:val="23"/>
          <w:shd w:val="clear" w:color="auto" w:fill="FFFFFF"/>
        </w:rPr>
        <w:t xml:space="preserve">napr. </w:t>
      </w:r>
      <w:r w:rsidRPr="0042216E">
        <w:rPr>
          <w:rFonts w:ascii="Calibri" w:hAnsi="Calibri" w:cs="Calibri"/>
          <w:color w:val="212121"/>
          <w:sz w:val="23"/>
          <w:szCs w:val="23"/>
          <w:shd w:val="clear" w:color="auto" w:fill="FFFFFF"/>
        </w:rPr>
        <w:t>z dôvodu zavedenia retenčnej politiky nenavyšovala, tak je možné vytvoriť iný model predplácania zálohovacej kapacity z dôvodu, že licencia sa zakupuje s platnosťou na 3 roky.</w:t>
      </w:r>
      <w:r w:rsidR="00F962C0">
        <w:rPr>
          <w:rFonts w:ascii="Calibri" w:hAnsi="Calibri" w:cs="Calibri"/>
          <w:color w:val="212121"/>
          <w:sz w:val="23"/>
          <w:szCs w:val="23"/>
          <w:shd w:val="clear" w:color="auto" w:fill="FFFFFF"/>
        </w:rPr>
        <w:t xml:space="preserve"> </w:t>
      </w:r>
    </w:p>
    <w:p w14:paraId="5A42CF84" w14:textId="4E4C616A" w:rsidR="00894D14" w:rsidRPr="0042216E" w:rsidRDefault="00EE032B" w:rsidP="00EE032B">
      <w:pPr>
        <w:ind w:right="653"/>
        <w:jc w:val="both"/>
        <w:rPr>
          <w:b/>
          <w:bCs/>
        </w:rPr>
      </w:pPr>
      <w:r w:rsidRPr="0042216E">
        <w:rPr>
          <w:b/>
          <w:bCs/>
        </w:rPr>
        <w:t>Ceny v tabuľk</w:t>
      </w:r>
      <w:r w:rsidR="00C927B7" w:rsidRPr="0042216E">
        <w:rPr>
          <w:b/>
          <w:bCs/>
        </w:rPr>
        <w:t>ách</w:t>
      </w:r>
      <w:r w:rsidRPr="0042216E">
        <w:rPr>
          <w:b/>
          <w:bCs/>
        </w:rPr>
        <w:t xml:space="preserve"> vyššie sú uvedené bez DPH a vo forme tzv. </w:t>
      </w:r>
      <w:r w:rsidR="0042216E">
        <w:rPr>
          <w:b/>
          <w:bCs/>
        </w:rPr>
        <w:t>cenníkových</w:t>
      </w:r>
      <w:r w:rsidRPr="0042216E">
        <w:rPr>
          <w:b/>
          <w:bCs/>
        </w:rPr>
        <w:t xml:space="preserve"> cien, z ktorých je možné získať zľavy na úrovni do cca 30%. Ak by sme uvažovali aj so zľavou a DPH, tak v princípe môžeme vyššie uvedené ceny rátať ako ceny s DPH (za predpokladu, že sa podarí získať zľavu 20%).</w:t>
      </w:r>
      <w:r w:rsidR="00EF7C7C" w:rsidRPr="0042216E">
        <w:rPr>
          <w:b/>
          <w:bCs/>
        </w:rPr>
        <w:t xml:space="preserve"> </w:t>
      </w:r>
    </w:p>
    <w:p w14:paraId="54417A1C" w14:textId="56444443" w:rsidR="00370945" w:rsidRPr="0042216E" w:rsidRDefault="00370945" w:rsidP="0063549E">
      <w:pPr>
        <w:pStyle w:val="Nadpis4"/>
      </w:pPr>
      <w:r w:rsidRPr="0042216E">
        <w:t>Náklady na HW - Variant C</w:t>
      </w:r>
    </w:p>
    <w:p w14:paraId="6F176D87" w14:textId="76EF5D28" w:rsidR="00370945" w:rsidRPr="0042216E" w:rsidRDefault="00370945" w:rsidP="00620353">
      <w:pPr>
        <w:ind w:right="653"/>
        <w:jc w:val="both"/>
      </w:pPr>
      <w:r w:rsidRPr="0042216E">
        <w:t>Variant C spočíva vo využití služieb komerčného cloudu od firmy Amazon. Služby Amazon WS nepatria medzi najlacnejšie na trhu, ale vyznačujú sa vysokou kvalitou a v zásade slúžia ako relevantná alternatíva k Variantu A, postavenom na značkovom hardvéri od firmy IBM.</w:t>
      </w:r>
    </w:p>
    <w:p w14:paraId="651AE9C7" w14:textId="4BC7F8C5" w:rsidR="00620353" w:rsidRPr="0042216E" w:rsidRDefault="00620353" w:rsidP="00620353">
      <w:pPr>
        <w:ind w:right="653"/>
        <w:jc w:val="both"/>
      </w:pPr>
      <w:r w:rsidRPr="0042216E">
        <w:t>Predpokladáme vytvorenie nasledovných virtuálnych serverov:</w:t>
      </w:r>
    </w:p>
    <w:p w14:paraId="26588FB1" w14:textId="64578E97" w:rsidR="00620353" w:rsidRPr="0042216E" w:rsidRDefault="00EF7C7C" w:rsidP="00306F15">
      <w:pPr>
        <w:pStyle w:val="Odsekzoznamu"/>
        <w:numPr>
          <w:ilvl w:val="0"/>
          <w:numId w:val="72"/>
        </w:numPr>
        <w:ind w:right="653"/>
        <w:jc w:val="both"/>
      </w:pPr>
      <w:r w:rsidRPr="0042216E">
        <w:t>8</w:t>
      </w:r>
      <w:r w:rsidR="00620353" w:rsidRPr="0042216E">
        <w:t xml:space="preserve"> x EC2 inštancia s 32 vCPU</w:t>
      </w:r>
      <w:r w:rsidRPr="0042216E">
        <w:rPr>
          <w:rStyle w:val="Odkaznapoznmkupodiarou"/>
        </w:rPr>
        <w:footnoteReference w:id="20"/>
      </w:r>
      <w:r w:rsidR="00620353" w:rsidRPr="0042216E">
        <w:t>, 256 GB RAM, 2TB SSD</w:t>
      </w:r>
    </w:p>
    <w:p w14:paraId="2E8D4ECC" w14:textId="46B93B8A" w:rsidR="00620353" w:rsidRPr="0042216E" w:rsidRDefault="00620353" w:rsidP="00306F15">
      <w:pPr>
        <w:pStyle w:val="Odsekzoznamu"/>
        <w:numPr>
          <w:ilvl w:val="0"/>
          <w:numId w:val="72"/>
        </w:numPr>
        <w:ind w:right="653"/>
        <w:jc w:val="both"/>
      </w:pPr>
      <w:r w:rsidRPr="0042216E">
        <w:t>diskové pole 30 TB SSD</w:t>
      </w:r>
      <w:r w:rsidR="00EF7C7C" w:rsidRPr="0042216E">
        <w:t xml:space="preserve"> s ročnými prírastkami 5.5 TB, 1x denne zálohovanie</w:t>
      </w:r>
    </w:p>
    <w:p w14:paraId="5693012A" w14:textId="73473AF5" w:rsidR="00EF7C7C" w:rsidRPr="0042216E" w:rsidRDefault="00EF7C7C" w:rsidP="00EF7C7C">
      <w:pPr>
        <w:ind w:right="653"/>
        <w:jc w:val="both"/>
      </w:pPr>
      <w:r w:rsidRPr="0042216E">
        <w:t>Výhodou využitia cloudového riešenia je implicitné zálohovanie a vysoká dostupnosť dátového poľa t.</w:t>
      </w:r>
      <w:r w:rsidR="007361FB">
        <w:t xml:space="preserve"> </w:t>
      </w:r>
      <w:r w:rsidRPr="0042216E">
        <w:t>j. nie je potrebné riešiť geo-kláster pre dátové pole.</w:t>
      </w:r>
      <w:r w:rsidR="0001132A" w:rsidRPr="0042216E">
        <w:t xml:space="preserve"> Nevýhodou je, že nemôžeme využiť existujúce firewally</w:t>
      </w:r>
      <w:r w:rsidR="00C61770" w:rsidRPr="0042216E">
        <w:t>, postavené pre eKasu / VRP, takže musíme započítať cca 3500 EUR mesačne za služby firewallu (cena je odvodená od Enterprise licencie služby Cloudflare).</w:t>
      </w:r>
    </w:p>
    <w:p w14:paraId="2E0A78A8" w14:textId="77777777" w:rsidR="00EF7C7C" w:rsidRPr="0042216E" w:rsidRDefault="00EF7C7C" w:rsidP="00EF7C7C">
      <w:pPr>
        <w:ind w:right="653"/>
        <w:jc w:val="both"/>
      </w:pPr>
      <w:r w:rsidRPr="0042216E">
        <w:t>Na výpočet približnej ceny za mesiac bola využitá online kalkulačka, dostupná na odkazoch:</w:t>
      </w:r>
    </w:p>
    <w:p w14:paraId="62C39DBF" w14:textId="69F692F2" w:rsidR="00EF7C7C" w:rsidRPr="0042216E" w:rsidRDefault="00D41703" w:rsidP="00306F15">
      <w:pPr>
        <w:pStyle w:val="Odsekzoznamu"/>
        <w:numPr>
          <w:ilvl w:val="0"/>
          <w:numId w:val="73"/>
        </w:numPr>
        <w:ind w:right="653"/>
        <w:jc w:val="both"/>
      </w:pPr>
      <w:hyperlink r:id="rId28" w:anchor="/createCalculator?nc2=h_ql_pr_calc" w:history="1">
        <w:r w:rsidR="00EF7C7C" w:rsidRPr="0042216E">
          <w:rPr>
            <w:rStyle w:val="Hypertextovprepojenie"/>
          </w:rPr>
          <w:t>https://calculator.aws/#/createCalculator?nc2=h_ql_pr_calc</w:t>
        </w:r>
      </w:hyperlink>
    </w:p>
    <w:p w14:paraId="058784A1" w14:textId="33704E31" w:rsidR="00EF7C7C" w:rsidRPr="0042216E" w:rsidRDefault="00D41703" w:rsidP="00306F15">
      <w:pPr>
        <w:pStyle w:val="Odsekzoznamu"/>
        <w:numPr>
          <w:ilvl w:val="0"/>
          <w:numId w:val="73"/>
        </w:numPr>
        <w:ind w:right="653"/>
        <w:jc w:val="both"/>
      </w:pPr>
      <w:hyperlink r:id="rId29" w:anchor="/createCalculator?nc2=h_ql_pr_calc_smc" w:history="1">
        <w:r w:rsidR="00EF7C7C" w:rsidRPr="0042216E">
          <w:rPr>
            <w:rStyle w:val="Hypertextovprepojenie"/>
          </w:rPr>
          <w:t>https://calculator.aws/#/createCalculator?nc2=h_ql_pr_calc_smc</w:t>
        </w:r>
      </w:hyperlink>
    </w:p>
    <w:p w14:paraId="4C71DAEA" w14:textId="37FFCFC0" w:rsidR="00EF7C7C" w:rsidRPr="0042216E" w:rsidRDefault="00EF7C7C" w:rsidP="00EF7C7C">
      <w:pPr>
        <w:ind w:right="653"/>
        <w:jc w:val="both"/>
      </w:pPr>
      <w:r w:rsidRPr="0042216E">
        <w:t>pomocou ktorej sme vytvorili nasledovné konfigurácie:</w:t>
      </w:r>
    </w:p>
    <w:p w14:paraId="46EB8495" w14:textId="27913F71" w:rsidR="00EF7C7C" w:rsidRPr="0042216E" w:rsidRDefault="00EF7C7C" w:rsidP="00306F15">
      <w:pPr>
        <w:pStyle w:val="Odsekzoznamu"/>
        <w:numPr>
          <w:ilvl w:val="0"/>
          <w:numId w:val="74"/>
        </w:numPr>
        <w:ind w:right="653"/>
        <w:jc w:val="both"/>
      </w:pPr>
      <w:r w:rsidRPr="0042216E">
        <w:t>Amazon EC2 instance specifications</w:t>
      </w:r>
    </w:p>
    <w:p w14:paraId="7A239CC8" w14:textId="6166E07C" w:rsidR="00EF7C7C" w:rsidRPr="0042216E" w:rsidRDefault="00EF7C7C" w:rsidP="00306F15">
      <w:pPr>
        <w:pStyle w:val="Odsekzoznamu"/>
        <w:numPr>
          <w:ilvl w:val="1"/>
          <w:numId w:val="74"/>
        </w:numPr>
        <w:ind w:right="653"/>
        <w:jc w:val="both"/>
      </w:pPr>
      <w:r w:rsidRPr="0042216E">
        <w:rPr>
          <w:rFonts w:ascii="Arial" w:hAnsi="Arial" w:cs="Arial"/>
          <w:color w:val="16191F"/>
          <w:sz w:val="21"/>
          <w:szCs w:val="21"/>
          <w:shd w:val="clear" w:color="auto" w:fill="FFFFFF"/>
        </w:rPr>
        <w:t xml:space="preserve"> Operating system: Red Hat Enterprise Linux</w:t>
      </w:r>
    </w:p>
    <w:p w14:paraId="17C2E1D2" w14:textId="3D8D968E" w:rsidR="00EF7C7C" w:rsidRPr="0042216E" w:rsidRDefault="00EF7C7C" w:rsidP="00306F15">
      <w:pPr>
        <w:pStyle w:val="Odsekzoznamu"/>
        <w:numPr>
          <w:ilvl w:val="1"/>
          <w:numId w:val="74"/>
        </w:numPr>
        <w:ind w:right="653"/>
        <w:jc w:val="both"/>
      </w:pPr>
      <w:r w:rsidRPr="0042216E">
        <w:rPr>
          <w:rFonts w:ascii="Arial" w:hAnsi="Arial" w:cs="Arial"/>
          <w:color w:val="16191F"/>
          <w:sz w:val="21"/>
          <w:szCs w:val="21"/>
          <w:shd w:val="clear" w:color="auto" w:fill="FFFFFF"/>
        </w:rPr>
        <w:t> vCPUs: 64</w:t>
      </w:r>
    </w:p>
    <w:p w14:paraId="7BD59B9A" w14:textId="1A5BEDA3" w:rsidR="00EF7C7C" w:rsidRPr="0042216E" w:rsidRDefault="00EF7C7C" w:rsidP="00306F15">
      <w:pPr>
        <w:pStyle w:val="Odsekzoznamu"/>
        <w:numPr>
          <w:ilvl w:val="1"/>
          <w:numId w:val="74"/>
        </w:numPr>
        <w:ind w:right="653"/>
        <w:jc w:val="both"/>
      </w:pPr>
      <w:r w:rsidRPr="0042216E">
        <w:rPr>
          <w:rFonts w:ascii="Arial" w:hAnsi="Arial" w:cs="Arial"/>
          <w:color w:val="16191F"/>
          <w:sz w:val="21"/>
          <w:szCs w:val="21"/>
          <w:shd w:val="clear" w:color="auto" w:fill="FFFFFF"/>
        </w:rPr>
        <w:t> RAM: 256 GB</w:t>
      </w:r>
    </w:p>
    <w:p w14:paraId="53B85377" w14:textId="0A27AA56" w:rsidR="00EF7C7C" w:rsidRPr="0042216E" w:rsidRDefault="00EF7C7C" w:rsidP="00306F15">
      <w:pPr>
        <w:pStyle w:val="Odsekzoznamu"/>
        <w:numPr>
          <w:ilvl w:val="1"/>
          <w:numId w:val="74"/>
        </w:numPr>
        <w:ind w:right="653"/>
        <w:jc w:val="both"/>
      </w:pPr>
      <w:r w:rsidRPr="0042216E">
        <w:t> General purpose storage (SSD): 2 TB</w:t>
      </w:r>
    </w:p>
    <w:p w14:paraId="5116F30C" w14:textId="25CD57D0" w:rsidR="00EF7C7C" w:rsidRPr="0042216E" w:rsidRDefault="00EF7C7C" w:rsidP="00306F15">
      <w:pPr>
        <w:pStyle w:val="Odsekzoznamu"/>
        <w:numPr>
          <w:ilvl w:val="0"/>
          <w:numId w:val="74"/>
        </w:numPr>
        <w:ind w:right="653"/>
        <w:jc w:val="both"/>
      </w:pPr>
      <w:r w:rsidRPr="0042216E">
        <w:t>Amazon Elastic Block Store</w:t>
      </w:r>
    </w:p>
    <w:p w14:paraId="51AE98AF" w14:textId="649B1921" w:rsidR="00453CCC" w:rsidRPr="0042216E" w:rsidRDefault="00453CCC" w:rsidP="00306F15">
      <w:pPr>
        <w:pStyle w:val="Odsekzoznamu"/>
        <w:numPr>
          <w:ilvl w:val="1"/>
          <w:numId w:val="74"/>
        </w:numPr>
        <w:ind w:right="653"/>
        <w:jc w:val="both"/>
      </w:pPr>
      <w:r w:rsidRPr="0042216E">
        <w:t> </w:t>
      </w:r>
      <w:r w:rsidRPr="0042216E">
        <w:rPr>
          <w:rFonts w:ascii="Arial" w:hAnsi="Arial" w:cs="Arial"/>
          <w:color w:val="16191F"/>
          <w:sz w:val="21"/>
          <w:szCs w:val="21"/>
          <w:shd w:val="clear" w:color="auto" w:fill="FFFFFF"/>
        </w:rPr>
        <w:t xml:space="preserve">Storage amount: </w:t>
      </w:r>
      <w:r w:rsidRPr="0042216E">
        <w:t>5,5 TB ročne</w:t>
      </w:r>
    </w:p>
    <w:p w14:paraId="5800A998" w14:textId="63B5EE6A" w:rsidR="00453CCC" w:rsidRPr="0042216E" w:rsidRDefault="00453CCC" w:rsidP="00306F15">
      <w:pPr>
        <w:pStyle w:val="Odsekzoznamu"/>
        <w:numPr>
          <w:ilvl w:val="1"/>
          <w:numId w:val="74"/>
        </w:numPr>
        <w:ind w:right="653"/>
        <w:jc w:val="both"/>
      </w:pPr>
      <w:r w:rsidRPr="0042216E">
        <w:t xml:space="preserve"> </w:t>
      </w:r>
      <w:r w:rsidRPr="0042216E">
        <w:rPr>
          <w:rFonts w:ascii="Arial" w:hAnsi="Arial" w:cs="Arial"/>
          <w:color w:val="16191F"/>
          <w:sz w:val="21"/>
          <w:szCs w:val="21"/>
          <w:shd w:val="clear" w:color="auto" w:fill="FFFFFF"/>
        </w:rPr>
        <w:t>Snapshot Frequency: Daily (</w:t>
      </w:r>
      <w:r w:rsidRPr="0042216E">
        <w:t>1x denne)</w:t>
      </w:r>
    </w:p>
    <w:p w14:paraId="5588569C" w14:textId="69D22E7C" w:rsidR="00453CCC" w:rsidRPr="0042216E" w:rsidRDefault="00453CCC" w:rsidP="00306F15">
      <w:pPr>
        <w:pStyle w:val="Odsekzoznamu"/>
        <w:numPr>
          <w:ilvl w:val="1"/>
          <w:numId w:val="74"/>
        </w:numPr>
        <w:ind w:right="653"/>
        <w:jc w:val="both"/>
      </w:pPr>
      <w:r w:rsidRPr="0042216E">
        <w:rPr>
          <w:rFonts w:ascii="Arial" w:hAnsi="Arial" w:cs="Arial"/>
          <w:color w:val="16191F"/>
          <w:sz w:val="21"/>
          <w:szCs w:val="21"/>
          <w:shd w:val="clear" w:color="auto" w:fill="FFFFFF"/>
        </w:rPr>
        <w:t>Amount changed per snapshot: 11 GB (4 TB / 365 dní)</w:t>
      </w:r>
    </w:p>
    <w:p w14:paraId="3F4E293B" w14:textId="18EEDE64" w:rsidR="0089114D" w:rsidRPr="0042216E" w:rsidRDefault="0089114D" w:rsidP="0089114D">
      <w:pPr>
        <w:ind w:right="653"/>
        <w:jc w:val="both"/>
      </w:pPr>
      <w:r w:rsidRPr="0042216E">
        <w:t>Ako firewall / loadbalancer / web aplikačný firewall je možné použiť napr. Cloudflare, kde cena enterprise licencie začína na úrovni 3000 USD</w:t>
      </w:r>
      <w:r w:rsidR="008226C0" w:rsidRPr="0042216E">
        <w:t xml:space="preserve"> / mesiac</w:t>
      </w:r>
      <w:r w:rsidRPr="0042216E">
        <w:t>.</w:t>
      </w:r>
    </w:p>
    <w:p w14:paraId="7D05C4FB" w14:textId="2ED3A2D5" w:rsidR="00EF7C7C" w:rsidRPr="0042216E" w:rsidRDefault="00453CCC" w:rsidP="00EF7C7C">
      <w:pPr>
        <w:ind w:right="653"/>
        <w:jc w:val="both"/>
      </w:pPr>
      <w:r w:rsidRPr="0042216E">
        <w:t>Na prepočet ceny v USD bol použitý kurz NBS z 21.12.2020: 100 USD = 81,57 EUR.</w:t>
      </w:r>
    </w:p>
    <w:p w14:paraId="1B586833" w14:textId="77D8BE5F" w:rsidR="009D5B04" w:rsidRDefault="009D5B04" w:rsidP="009D5B04">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10</w:t>
      </w:r>
      <w:r w:rsidRPr="0042216E">
        <w:rPr>
          <w:sz w:val="20"/>
          <w:szCs w:val="28"/>
        </w:rPr>
        <w:fldChar w:fldCharType="end"/>
      </w:r>
      <w:r w:rsidRPr="0042216E">
        <w:rPr>
          <w:sz w:val="20"/>
          <w:szCs w:val="28"/>
        </w:rPr>
        <w:t xml:space="preserve"> – Kalkulácia nákladov na HW pre Variant C</w:t>
      </w:r>
    </w:p>
    <w:tbl>
      <w:tblPr>
        <w:tblW w:w="8640" w:type="dxa"/>
        <w:tblLook w:val="04A0" w:firstRow="1" w:lastRow="0" w:firstColumn="1" w:lastColumn="0" w:noHBand="0" w:noVBand="1"/>
      </w:tblPr>
      <w:tblGrid>
        <w:gridCol w:w="1294"/>
        <w:gridCol w:w="731"/>
        <w:gridCol w:w="1035"/>
        <w:gridCol w:w="1170"/>
        <w:gridCol w:w="1080"/>
        <w:gridCol w:w="1170"/>
        <w:gridCol w:w="998"/>
        <w:gridCol w:w="1162"/>
      </w:tblGrid>
      <w:tr w:rsidR="00FF6482" w:rsidRPr="00FF6482" w14:paraId="408DF773" w14:textId="77777777" w:rsidTr="00FF6482">
        <w:trPr>
          <w:trHeight w:val="294"/>
        </w:trPr>
        <w:tc>
          <w:tcPr>
            <w:tcW w:w="1294" w:type="dxa"/>
            <w:tcBorders>
              <w:top w:val="nil"/>
              <w:left w:val="nil"/>
              <w:bottom w:val="nil"/>
              <w:right w:val="nil"/>
            </w:tcBorders>
            <w:shd w:val="clear" w:color="auto" w:fill="auto"/>
            <w:noWrap/>
            <w:vAlign w:val="bottom"/>
            <w:hideMark/>
          </w:tcPr>
          <w:p w14:paraId="4892F2AC" w14:textId="77777777" w:rsidR="00FF6482" w:rsidRPr="00FF6482" w:rsidRDefault="00FF6482" w:rsidP="00FF6482">
            <w:pPr>
              <w:spacing w:after="0" w:line="240" w:lineRule="auto"/>
              <w:rPr>
                <w:rFonts w:ascii="Times New Roman" w:eastAsia="Times New Roman" w:hAnsi="Times New Roman" w:cs="Times New Roman"/>
                <w:sz w:val="24"/>
                <w:szCs w:val="24"/>
                <w:lang w:val="en-US"/>
              </w:rPr>
            </w:pPr>
          </w:p>
        </w:tc>
        <w:tc>
          <w:tcPr>
            <w:tcW w:w="731" w:type="dxa"/>
            <w:tcBorders>
              <w:top w:val="nil"/>
              <w:left w:val="nil"/>
              <w:bottom w:val="nil"/>
              <w:right w:val="nil"/>
            </w:tcBorders>
            <w:shd w:val="clear" w:color="auto" w:fill="auto"/>
            <w:noWrap/>
            <w:vAlign w:val="bottom"/>
            <w:hideMark/>
          </w:tcPr>
          <w:p w14:paraId="487496E9" w14:textId="77777777" w:rsidR="00FF6482" w:rsidRPr="00FF6482" w:rsidRDefault="00FF6482" w:rsidP="00FF6482">
            <w:pPr>
              <w:spacing w:after="0" w:line="240" w:lineRule="auto"/>
              <w:rPr>
                <w:rFonts w:ascii="Times New Roman" w:eastAsia="Times New Roman" w:hAnsi="Times New Roman" w:cs="Times New Roman"/>
                <w:sz w:val="20"/>
                <w:szCs w:val="20"/>
                <w:lang w:val="en-US"/>
              </w:rPr>
            </w:pPr>
          </w:p>
        </w:tc>
        <w:tc>
          <w:tcPr>
            <w:tcW w:w="220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BCE4E19"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1 ROK</w:t>
            </w:r>
          </w:p>
        </w:tc>
        <w:tc>
          <w:tcPr>
            <w:tcW w:w="225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7496ECAC"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2 ROK</w:t>
            </w:r>
          </w:p>
        </w:tc>
        <w:tc>
          <w:tcPr>
            <w:tcW w:w="216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5D026949"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3 ROK</w:t>
            </w:r>
          </w:p>
        </w:tc>
      </w:tr>
      <w:tr w:rsidR="00FF6482" w:rsidRPr="00FF6482" w14:paraId="5C6CA98E" w14:textId="77777777" w:rsidTr="00FF6482">
        <w:trPr>
          <w:trHeight w:val="576"/>
        </w:trPr>
        <w:tc>
          <w:tcPr>
            <w:tcW w:w="1294" w:type="dxa"/>
            <w:tcBorders>
              <w:top w:val="single" w:sz="8" w:space="0" w:color="auto"/>
              <w:left w:val="single" w:sz="8" w:space="0" w:color="auto"/>
              <w:bottom w:val="nil"/>
              <w:right w:val="single" w:sz="8" w:space="0" w:color="auto"/>
            </w:tcBorders>
            <w:shd w:val="clear" w:color="000000" w:fill="BFBFBF"/>
            <w:noWrap/>
            <w:vAlign w:val="center"/>
            <w:hideMark/>
          </w:tcPr>
          <w:p w14:paraId="215AE021"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Komponent</w:t>
            </w:r>
          </w:p>
        </w:tc>
        <w:tc>
          <w:tcPr>
            <w:tcW w:w="731" w:type="dxa"/>
            <w:tcBorders>
              <w:top w:val="single" w:sz="8" w:space="0" w:color="auto"/>
              <w:left w:val="nil"/>
              <w:bottom w:val="nil"/>
              <w:right w:val="single" w:sz="8" w:space="0" w:color="auto"/>
            </w:tcBorders>
            <w:shd w:val="clear" w:color="000000" w:fill="BFBFBF"/>
            <w:noWrap/>
            <w:vAlign w:val="center"/>
            <w:hideMark/>
          </w:tcPr>
          <w:p w14:paraId="3655144D"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Počet</w:t>
            </w:r>
          </w:p>
        </w:tc>
        <w:tc>
          <w:tcPr>
            <w:tcW w:w="1035" w:type="dxa"/>
            <w:tcBorders>
              <w:top w:val="nil"/>
              <w:left w:val="nil"/>
              <w:bottom w:val="nil"/>
              <w:right w:val="single" w:sz="8" w:space="0" w:color="auto"/>
            </w:tcBorders>
            <w:shd w:val="clear" w:color="000000" w:fill="BFBFBF"/>
            <w:vAlign w:val="center"/>
            <w:hideMark/>
          </w:tcPr>
          <w:p w14:paraId="78F89E4B"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Jedn. cena</w:t>
            </w:r>
          </w:p>
        </w:tc>
        <w:tc>
          <w:tcPr>
            <w:tcW w:w="1170" w:type="dxa"/>
            <w:tcBorders>
              <w:top w:val="nil"/>
              <w:left w:val="nil"/>
              <w:bottom w:val="nil"/>
              <w:right w:val="single" w:sz="8" w:space="0" w:color="auto"/>
            </w:tcBorders>
            <w:shd w:val="clear" w:color="000000" w:fill="BFBFBF"/>
            <w:noWrap/>
            <w:vAlign w:val="center"/>
            <w:hideMark/>
          </w:tcPr>
          <w:p w14:paraId="74DD98A8"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w:t>
            </w:r>
          </w:p>
        </w:tc>
        <w:tc>
          <w:tcPr>
            <w:tcW w:w="1080" w:type="dxa"/>
            <w:tcBorders>
              <w:top w:val="nil"/>
              <w:left w:val="nil"/>
              <w:bottom w:val="nil"/>
              <w:right w:val="single" w:sz="8" w:space="0" w:color="auto"/>
            </w:tcBorders>
            <w:shd w:val="clear" w:color="000000" w:fill="BFBFBF"/>
            <w:vAlign w:val="center"/>
            <w:hideMark/>
          </w:tcPr>
          <w:p w14:paraId="74365725"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Jedn. cena</w:t>
            </w:r>
          </w:p>
        </w:tc>
        <w:tc>
          <w:tcPr>
            <w:tcW w:w="1170" w:type="dxa"/>
            <w:tcBorders>
              <w:top w:val="nil"/>
              <w:left w:val="nil"/>
              <w:bottom w:val="nil"/>
              <w:right w:val="single" w:sz="8" w:space="0" w:color="auto"/>
            </w:tcBorders>
            <w:shd w:val="clear" w:color="000000" w:fill="BFBFBF"/>
            <w:noWrap/>
            <w:vAlign w:val="center"/>
            <w:hideMark/>
          </w:tcPr>
          <w:p w14:paraId="63BA18DB"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w:t>
            </w:r>
          </w:p>
        </w:tc>
        <w:tc>
          <w:tcPr>
            <w:tcW w:w="998" w:type="dxa"/>
            <w:tcBorders>
              <w:top w:val="nil"/>
              <w:left w:val="nil"/>
              <w:bottom w:val="nil"/>
              <w:right w:val="single" w:sz="8" w:space="0" w:color="auto"/>
            </w:tcBorders>
            <w:shd w:val="clear" w:color="000000" w:fill="BFBFBF"/>
            <w:vAlign w:val="center"/>
            <w:hideMark/>
          </w:tcPr>
          <w:p w14:paraId="7558717B"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Jedn. cena</w:t>
            </w:r>
          </w:p>
        </w:tc>
        <w:tc>
          <w:tcPr>
            <w:tcW w:w="1162" w:type="dxa"/>
            <w:tcBorders>
              <w:top w:val="nil"/>
              <w:left w:val="nil"/>
              <w:bottom w:val="nil"/>
              <w:right w:val="single" w:sz="8" w:space="0" w:color="auto"/>
            </w:tcBorders>
            <w:shd w:val="clear" w:color="000000" w:fill="BFBFBF"/>
            <w:noWrap/>
            <w:vAlign w:val="center"/>
            <w:hideMark/>
          </w:tcPr>
          <w:p w14:paraId="5D067969"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w:t>
            </w:r>
          </w:p>
        </w:tc>
      </w:tr>
      <w:tr w:rsidR="00FF6482" w:rsidRPr="00FF6482" w14:paraId="280C1D95" w14:textId="77777777" w:rsidTr="00FF6482">
        <w:trPr>
          <w:trHeight w:val="576"/>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18274"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EC2 instance</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14:paraId="67E67C1F"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8</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1034A541" w14:textId="7C87053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EB468FB" w14:textId="34ED53A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2C5220" w14:textId="34C05E3B"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15799E0" w14:textId="38B1F80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68B6F0C7" w14:textId="58D5E7FC"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D3FEA4B" w14:textId="2D77FF9D"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r>
      <w:tr w:rsidR="00FF6482" w:rsidRPr="00FF6482" w14:paraId="1B42A14D"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73D7AAE7"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EBS</w:t>
            </w:r>
          </w:p>
        </w:tc>
        <w:tc>
          <w:tcPr>
            <w:tcW w:w="731" w:type="dxa"/>
            <w:tcBorders>
              <w:top w:val="nil"/>
              <w:left w:val="nil"/>
              <w:bottom w:val="single" w:sz="4" w:space="0" w:color="auto"/>
              <w:right w:val="single" w:sz="4" w:space="0" w:color="auto"/>
            </w:tcBorders>
            <w:shd w:val="clear" w:color="auto" w:fill="auto"/>
            <w:noWrap/>
            <w:vAlign w:val="center"/>
            <w:hideMark/>
          </w:tcPr>
          <w:p w14:paraId="33C44E97"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0D07B546" w14:textId="058EE107"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625 €</w:t>
            </w:r>
          </w:p>
        </w:tc>
        <w:tc>
          <w:tcPr>
            <w:tcW w:w="1170" w:type="dxa"/>
            <w:tcBorders>
              <w:top w:val="nil"/>
              <w:left w:val="nil"/>
              <w:bottom w:val="single" w:sz="4" w:space="0" w:color="auto"/>
              <w:right w:val="single" w:sz="4" w:space="0" w:color="auto"/>
            </w:tcBorders>
            <w:shd w:val="clear" w:color="auto" w:fill="auto"/>
            <w:noWrap/>
            <w:vAlign w:val="center"/>
            <w:hideMark/>
          </w:tcPr>
          <w:p w14:paraId="7BC1FDAA" w14:textId="30FAA47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625 €</w:t>
            </w:r>
          </w:p>
        </w:tc>
        <w:tc>
          <w:tcPr>
            <w:tcW w:w="1080" w:type="dxa"/>
            <w:tcBorders>
              <w:top w:val="nil"/>
              <w:left w:val="nil"/>
              <w:bottom w:val="single" w:sz="4" w:space="0" w:color="auto"/>
              <w:right w:val="single" w:sz="4" w:space="0" w:color="auto"/>
            </w:tcBorders>
            <w:shd w:val="clear" w:color="auto" w:fill="auto"/>
            <w:noWrap/>
            <w:vAlign w:val="center"/>
            <w:hideMark/>
          </w:tcPr>
          <w:p w14:paraId="5C2D6EA6" w14:textId="43CD751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249 €</w:t>
            </w:r>
          </w:p>
        </w:tc>
        <w:tc>
          <w:tcPr>
            <w:tcW w:w="1170" w:type="dxa"/>
            <w:tcBorders>
              <w:top w:val="nil"/>
              <w:left w:val="nil"/>
              <w:bottom w:val="single" w:sz="4" w:space="0" w:color="auto"/>
              <w:right w:val="single" w:sz="4" w:space="0" w:color="auto"/>
            </w:tcBorders>
            <w:shd w:val="clear" w:color="auto" w:fill="auto"/>
            <w:noWrap/>
            <w:vAlign w:val="center"/>
            <w:hideMark/>
          </w:tcPr>
          <w:p w14:paraId="55FAB4F0" w14:textId="0A823ED7"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249 €</w:t>
            </w:r>
          </w:p>
        </w:tc>
        <w:tc>
          <w:tcPr>
            <w:tcW w:w="998" w:type="dxa"/>
            <w:tcBorders>
              <w:top w:val="nil"/>
              <w:left w:val="nil"/>
              <w:bottom w:val="single" w:sz="4" w:space="0" w:color="auto"/>
              <w:right w:val="single" w:sz="4" w:space="0" w:color="auto"/>
            </w:tcBorders>
            <w:shd w:val="clear" w:color="auto" w:fill="auto"/>
            <w:noWrap/>
            <w:vAlign w:val="center"/>
            <w:hideMark/>
          </w:tcPr>
          <w:p w14:paraId="0DFC44D7" w14:textId="51CEF6BC"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28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874 €</w:t>
            </w:r>
          </w:p>
        </w:tc>
        <w:tc>
          <w:tcPr>
            <w:tcW w:w="1162" w:type="dxa"/>
            <w:tcBorders>
              <w:top w:val="nil"/>
              <w:left w:val="nil"/>
              <w:bottom w:val="single" w:sz="4" w:space="0" w:color="auto"/>
              <w:right w:val="single" w:sz="4" w:space="0" w:color="auto"/>
            </w:tcBorders>
            <w:shd w:val="clear" w:color="auto" w:fill="auto"/>
            <w:noWrap/>
            <w:vAlign w:val="center"/>
            <w:hideMark/>
          </w:tcPr>
          <w:p w14:paraId="21E9A3EE" w14:textId="688FC08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28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874 €</w:t>
            </w:r>
          </w:p>
        </w:tc>
      </w:tr>
      <w:tr w:rsidR="00FF6482" w:rsidRPr="00FF6482" w14:paraId="2D0A584F"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6632D785"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Cloudflare</w:t>
            </w:r>
          </w:p>
        </w:tc>
        <w:tc>
          <w:tcPr>
            <w:tcW w:w="731" w:type="dxa"/>
            <w:tcBorders>
              <w:top w:val="nil"/>
              <w:left w:val="nil"/>
              <w:bottom w:val="single" w:sz="4" w:space="0" w:color="auto"/>
              <w:right w:val="single" w:sz="4" w:space="0" w:color="auto"/>
            </w:tcBorders>
            <w:shd w:val="clear" w:color="auto" w:fill="auto"/>
            <w:noWrap/>
            <w:vAlign w:val="center"/>
            <w:hideMark/>
          </w:tcPr>
          <w:p w14:paraId="4782ED45"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04D555BF" w14:textId="24DFD78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07474686" w14:textId="65003EA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080" w:type="dxa"/>
            <w:tcBorders>
              <w:top w:val="nil"/>
              <w:left w:val="nil"/>
              <w:bottom w:val="single" w:sz="4" w:space="0" w:color="auto"/>
              <w:right w:val="single" w:sz="4" w:space="0" w:color="auto"/>
            </w:tcBorders>
            <w:shd w:val="clear" w:color="auto" w:fill="auto"/>
            <w:noWrap/>
            <w:vAlign w:val="center"/>
            <w:hideMark/>
          </w:tcPr>
          <w:p w14:paraId="546936C1" w14:textId="47550DF1"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63666D2B" w14:textId="40AA9598"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998" w:type="dxa"/>
            <w:tcBorders>
              <w:top w:val="nil"/>
              <w:left w:val="nil"/>
              <w:bottom w:val="single" w:sz="4" w:space="0" w:color="auto"/>
              <w:right w:val="single" w:sz="4" w:space="0" w:color="auto"/>
            </w:tcBorders>
            <w:shd w:val="clear" w:color="auto" w:fill="auto"/>
            <w:noWrap/>
            <w:vAlign w:val="center"/>
            <w:hideMark/>
          </w:tcPr>
          <w:p w14:paraId="6B76E967" w14:textId="21DF2ABC"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62" w:type="dxa"/>
            <w:tcBorders>
              <w:top w:val="nil"/>
              <w:left w:val="nil"/>
              <w:bottom w:val="single" w:sz="4" w:space="0" w:color="auto"/>
              <w:right w:val="single" w:sz="4" w:space="0" w:color="auto"/>
            </w:tcBorders>
            <w:shd w:val="clear" w:color="auto" w:fill="auto"/>
            <w:noWrap/>
            <w:vAlign w:val="center"/>
            <w:hideMark/>
          </w:tcPr>
          <w:p w14:paraId="4BE50C01" w14:textId="43DAA4D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r>
      <w:tr w:rsidR="00FF6482" w:rsidRPr="00FF6482" w14:paraId="00A0AE09"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0EA8F4B"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14:paraId="4187D363"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1035" w:type="dxa"/>
            <w:tcBorders>
              <w:top w:val="nil"/>
              <w:left w:val="nil"/>
              <w:bottom w:val="single" w:sz="4" w:space="0" w:color="auto"/>
              <w:right w:val="single" w:sz="4" w:space="0" w:color="auto"/>
            </w:tcBorders>
            <w:shd w:val="clear" w:color="auto" w:fill="auto"/>
            <w:noWrap/>
            <w:vAlign w:val="center"/>
            <w:hideMark/>
          </w:tcPr>
          <w:p w14:paraId="12C55E13"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B6CD6E" w14:textId="3E2E8E5F"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150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780 €</w:t>
            </w:r>
          </w:p>
        </w:tc>
        <w:tc>
          <w:tcPr>
            <w:tcW w:w="1080" w:type="dxa"/>
            <w:tcBorders>
              <w:top w:val="nil"/>
              <w:left w:val="nil"/>
              <w:bottom w:val="single" w:sz="4" w:space="0" w:color="auto"/>
              <w:right w:val="single" w:sz="4" w:space="0" w:color="auto"/>
            </w:tcBorders>
            <w:shd w:val="clear" w:color="auto" w:fill="auto"/>
            <w:noWrap/>
            <w:vAlign w:val="center"/>
            <w:hideMark/>
          </w:tcPr>
          <w:p w14:paraId="57F3B639"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BA28A90" w14:textId="1E08B9D1"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160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405 €</w:t>
            </w:r>
          </w:p>
        </w:tc>
        <w:tc>
          <w:tcPr>
            <w:tcW w:w="998" w:type="dxa"/>
            <w:tcBorders>
              <w:top w:val="nil"/>
              <w:left w:val="nil"/>
              <w:bottom w:val="single" w:sz="4" w:space="0" w:color="auto"/>
              <w:right w:val="single" w:sz="4" w:space="0" w:color="auto"/>
            </w:tcBorders>
            <w:shd w:val="clear" w:color="auto" w:fill="auto"/>
            <w:noWrap/>
            <w:vAlign w:val="center"/>
            <w:hideMark/>
          </w:tcPr>
          <w:p w14:paraId="65AA98B1"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5CB0AB18" w14:textId="3462B9CD"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170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030 €</w:t>
            </w:r>
          </w:p>
        </w:tc>
      </w:tr>
      <w:tr w:rsidR="00FF6482" w:rsidRPr="00FF6482" w14:paraId="6942F61F" w14:textId="77777777" w:rsidTr="00FF6482">
        <w:trPr>
          <w:trHeight w:val="288"/>
        </w:trPr>
        <w:tc>
          <w:tcPr>
            <w:tcW w:w="1294"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2F413B7B"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HW model</w:t>
            </w:r>
          </w:p>
        </w:tc>
        <w:tc>
          <w:tcPr>
            <w:tcW w:w="731"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7493979A"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Počet</w:t>
            </w:r>
          </w:p>
        </w:tc>
        <w:tc>
          <w:tcPr>
            <w:tcW w:w="2205"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5D2BE3F2"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4 ROK</w:t>
            </w:r>
          </w:p>
        </w:tc>
        <w:tc>
          <w:tcPr>
            <w:tcW w:w="225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7D499D8"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5 ROK</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21EF8FE"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 ZA 5 ROKOV</w:t>
            </w:r>
          </w:p>
        </w:tc>
      </w:tr>
      <w:tr w:rsidR="00FF6482" w:rsidRPr="00FF6482" w14:paraId="0C89C4CB" w14:textId="77777777" w:rsidTr="00FF6482">
        <w:trPr>
          <w:trHeight w:val="576"/>
        </w:trPr>
        <w:tc>
          <w:tcPr>
            <w:tcW w:w="1294" w:type="dxa"/>
            <w:vMerge/>
            <w:tcBorders>
              <w:top w:val="nil"/>
              <w:left w:val="single" w:sz="4" w:space="0" w:color="auto"/>
              <w:bottom w:val="single" w:sz="4" w:space="0" w:color="auto"/>
              <w:right w:val="single" w:sz="4" w:space="0" w:color="auto"/>
            </w:tcBorders>
            <w:vAlign w:val="center"/>
            <w:hideMark/>
          </w:tcPr>
          <w:p w14:paraId="48E8F8E6" w14:textId="77777777" w:rsidR="00FF6482" w:rsidRPr="00FF6482" w:rsidRDefault="00FF6482" w:rsidP="00FF6482">
            <w:pPr>
              <w:spacing w:after="0" w:line="240" w:lineRule="auto"/>
              <w:rPr>
                <w:rFonts w:ascii="Calibri" w:eastAsia="Times New Roman" w:hAnsi="Calibri" w:cs="Calibri"/>
                <w:b/>
                <w:bCs/>
                <w:color w:val="000000"/>
                <w:lang w:val="en-US"/>
              </w:rPr>
            </w:pPr>
          </w:p>
        </w:tc>
        <w:tc>
          <w:tcPr>
            <w:tcW w:w="731" w:type="dxa"/>
            <w:vMerge/>
            <w:tcBorders>
              <w:top w:val="nil"/>
              <w:left w:val="single" w:sz="4" w:space="0" w:color="auto"/>
              <w:bottom w:val="single" w:sz="4" w:space="0" w:color="auto"/>
              <w:right w:val="single" w:sz="4" w:space="0" w:color="auto"/>
            </w:tcBorders>
            <w:vAlign w:val="center"/>
            <w:hideMark/>
          </w:tcPr>
          <w:p w14:paraId="2CA17024" w14:textId="77777777" w:rsidR="00FF6482" w:rsidRPr="00FF6482" w:rsidRDefault="00FF6482" w:rsidP="00FF6482">
            <w:pPr>
              <w:spacing w:after="0" w:line="240" w:lineRule="auto"/>
              <w:rPr>
                <w:rFonts w:ascii="Calibri" w:eastAsia="Times New Roman" w:hAnsi="Calibri" w:cs="Calibri"/>
                <w:b/>
                <w:bCs/>
                <w:color w:val="000000"/>
                <w:lang w:val="en-US"/>
              </w:rPr>
            </w:pPr>
          </w:p>
        </w:tc>
        <w:tc>
          <w:tcPr>
            <w:tcW w:w="1035" w:type="dxa"/>
            <w:tcBorders>
              <w:top w:val="nil"/>
              <w:left w:val="nil"/>
              <w:bottom w:val="single" w:sz="4" w:space="0" w:color="auto"/>
              <w:right w:val="single" w:sz="4" w:space="0" w:color="auto"/>
            </w:tcBorders>
            <w:shd w:val="clear" w:color="000000" w:fill="BFBFBF"/>
            <w:vAlign w:val="center"/>
            <w:hideMark/>
          </w:tcPr>
          <w:p w14:paraId="4857CDB9"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Jedn. cena</w:t>
            </w:r>
          </w:p>
        </w:tc>
        <w:tc>
          <w:tcPr>
            <w:tcW w:w="1170" w:type="dxa"/>
            <w:tcBorders>
              <w:top w:val="nil"/>
              <w:left w:val="nil"/>
              <w:bottom w:val="single" w:sz="4" w:space="0" w:color="auto"/>
              <w:right w:val="single" w:sz="4" w:space="0" w:color="auto"/>
            </w:tcBorders>
            <w:shd w:val="clear" w:color="000000" w:fill="BFBFBF"/>
            <w:noWrap/>
            <w:vAlign w:val="center"/>
            <w:hideMark/>
          </w:tcPr>
          <w:p w14:paraId="6B7C1855"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w:t>
            </w:r>
          </w:p>
        </w:tc>
        <w:tc>
          <w:tcPr>
            <w:tcW w:w="1080" w:type="dxa"/>
            <w:tcBorders>
              <w:top w:val="nil"/>
              <w:left w:val="nil"/>
              <w:bottom w:val="single" w:sz="4" w:space="0" w:color="auto"/>
              <w:right w:val="single" w:sz="4" w:space="0" w:color="auto"/>
            </w:tcBorders>
            <w:shd w:val="clear" w:color="000000" w:fill="BFBFBF"/>
            <w:vAlign w:val="center"/>
            <w:hideMark/>
          </w:tcPr>
          <w:p w14:paraId="12BE64D3" w14:textId="77777777" w:rsidR="00FF6482" w:rsidRPr="00FF6482" w:rsidRDefault="00FF6482" w:rsidP="00FF6482">
            <w:pPr>
              <w:spacing w:after="0" w:line="240" w:lineRule="auto"/>
              <w:rPr>
                <w:rFonts w:ascii="Calibri" w:eastAsia="Times New Roman" w:hAnsi="Calibri" w:cs="Calibri"/>
                <w:b/>
                <w:bCs/>
                <w:color w:val="000000"/>
                <w:lang w:val="en-US"/>
              </w:rPr>
            </w:pPr>
            <w:r w:rsidRPr="00FF6482">
              <w:rPr>
                <w:rFonts w:ascii="Calibri" w:eastAsia="Times New Roman" w:hAnsi="Calibri" w:cs="Calibri"/>
                <w:b/>
                <w:bCs/>
                <w:color w:val="000000"/>
                <w:lang w:val="en-US"/>
              </w:rPr>
              <w:t>Jedn. cena</w:t>
            </w:r>
          </w:p>
        </w:tc>
        <w:tc>
          <w:tcPr>
            <w:tcW w:w="1170" w:type="dxa"/>
            <w:tcBorders>
              <w:top w:val="nil"/>
              <w:left w:val="nil"/>
              <w:bottom w:val="single" w:sz="4" w:space="0" w:color="auto"/>
              <w:right w:val="single" w:sz="4" w:space="0" w:color="auto"/>
            </w:tcBorders>
            <w:shd w:val="clear" w:color="000000" w:fill="BFBFBF"/>
            <w:noWrap/>
            <w:vAlign w:val="center"/>
            <w:hideMark/>
          </w:tcPr>
          <w:p w14:paraId="2D2EB484" w14:textId="77777777" w:rsidR="00FF6482" w:rsidRPr="00FF6482" w:rsidRDefault="00FF6482" w:rsidP="00FF6482">
            <w:pPr>
              <w:spacing w:after="0" w:line="240" w:lineRule="auto"/>
              <w:jc w:val="center"/>
              <w:rPr>
                <w:rFonts w:ascii="Calibri" w:eastAsia="Times New Roman" w:hAnsi="Calibri" w:cs="Calibri"/>
                <w:b/>
                <w:bCs/>
                <w:color w:val="000000"/>
                <w:lang w:val="en-US"/>
              </w:rPr>
            </w:pPr>
            <w:r w:rsidRPr="00FF6482">
              <w:rPr>
                <w:rFonts w:ascii="Calibri" w:eastAsia="Times New Roman" w:hAnsi="Calibri" w:cs="Calibri"/>
                <w:b/>
                <w:bCs/>
                <w:color w:val="000000"/>
                <w:lang w:val="en-US"/>
              </w:rPr>
              <w:t>Spolu</w:t>
            </w:r>
          </w:p>
        </w:tc>
        <w:tc>
          <w:tcPr>
            <w:tcW w:w="2160" w:type="dxa"/>
            <w:gridSpan w:val="2"/>
            <w:vMerge/>
            <w:tcBorders>
              <w:top w:val="nil"/>
              <w:left w:val="nil"/>
              <w:bottom w:val="single" w:sz="4" w:space="0" w:color="auto"/>
              <w:right w:val="single" w:sz="4" w:space="0" w:color="auto"/>
            </w:tcBorders>
            <w:vAlign w:val="center"/>
            <w:hideMark/>
          </w:tcPr>
          <w:p w14:paraId="73CFF8D4" w14:textId="77777777" w:rsidR="00FF6482" w:rsidRPr="00FF6482" w:rsidRDefault="00FF6482" w:rsidP="00FF6482">
            <w:pPr>
              <w:spacing w:after="0" w:line="240" w:lineRule="auto"/>
              <w:rPr>
                <w:rFonts w:ascii="Calibri" w:eastAsia="Times New Roman" w:hAnsi="Calibri" w:cs="Calibri"/>
                <w:b/>
                <w:bCs/>
                <w:color w:val="000000"/>
                <w:lang w:val="en-US"/>
              </w:rPr>
            </w:pPr>
          </w:p>
        </w:tc>
      </w:tr>
      <w:tr w:rsidR="00FF6482" w:rsidRPr="00FF6482" w14:paraId="1F39CFE2" w14:textId="77777777" w:rsidTr="00FF6482">
        <w:trPr>
          <w:trHeight w:val="576"/>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1C4F6941"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EC2 instance</w:t>
            </w:r>
          </w:p>
        </w:tc>
        <w:tc>
          <w:tcPr>
            <w:tcW w:w="731" w:type="dxa"/>
            <w:tcBorders>
              <w:top w:val="nil"/>
              <w:left w:val="nil"/>
              <w:bottom w:val="single" w:sz="4" w:space="0" w:color="auto"/>
              <w:right w:val="single" w:sz="4" w:space="0" w:color="auto"/>
            </w:tcBorders>
            <w:shd w:val="clear" w:color="auto" w:fill="auto"/>
            <w:noWrap/>
            <w:vAlign w:val="center"/>
            <w:hideMark/>
          </w:tcPr>
          <w:p w14:paraId="2D859D5C"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8</w:t>
            </w:r>
          </w:p>
        </w:tc>
        <w:tc>
          <w:tcPr>
            <w:tcW w:w="1035" w:type="dxa"/>
            <w:tcBorders>
              <w:top w:val="nil"/>
              <w:left w:val="nil"/>
              <w:bottom w:val="single" w:sz="4" w:space="0" w:color="auto"/>
              <w:right w:val="single" w:sz="4" w:space="0" w:color="auto"/>
            </w:tcBorders>
            <w:shd w:val="clear" w:color="auto" w:fill="auto"/>
            <w:noWrap/>
            <w:vAlign w:val="center"/>
            <w:hideMark/>
          </w:tcPr>
          <w:p w14:paraId="79F2957B" w14:textId="10A50351"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nil"/>
              <w:left w:val="nil"/>
              <w:bottom w:val="single" w:sz="4" w:space="0" w:color="auto"/>
              <w:right w:val="single" w:sz="4" w:space="0" w:color="auto"/>
            </w:tcBorders>
            <w:shd w:val="clear" w:color="auto" w:fill="auto"/>
            <w:noWrap/>
            <w:vAlign w:val="center"/>
            <w:hideMark/>
          </w:tcPr>
          <w:p w14:paraId="6A5D7F53" w14:textId="44131059"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1080" w:type="dxa"/>
            <w:tcBorders>
              <w:top w:val="nil"/>
              <w:left w:val="nil"/>
              <w:bottom w:val="single" w:sz="4" w:space="0" w:color="auto"/>
              <w:right w:val="single" w:sz="4" w:space="0" w:color="auto"/>
            </w:tcBorders>
            <w:shd w:val="clear" w:color="auto" w:fill="auto"/>
            <w:noWrap/>
            <w:vAlign w:val="center"/>
            <w:hideMark/>
          </w:tcPr>
          <w:p w14:paraId="1FEA85DF" w14:textId="4EFC8CF2"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394 €</w:t>
            </w:r>
          </w:p>
        </w:tc>
        <w:tc>
          <w:tcPr>
            <w:tcW w:w="1170" w:type="dxa"/>
            <w:tcBorders>
              <w:top w:val="nil"/>
              <w:left w:val="nil"/>
              <w:bottom w:val="single" w:sz="4" w:space="0" w:color="auto"/>
              <w:right w:val="single" w:sz="4" w:space="0" w:color="auto"/>
            </w:tcBorders>
            <w:shd w:val="clear" w:color="auto" w:fill="auto"/>
            <w:noWrap/>
            <w:vAlign w:val="center"/>
            <w:hideMark/>
          </w:tcPr>
          <w:p w14:paraId="031E7303" w14:textId="32C4297A"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99</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156 €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EFA01" w14:textId="556D72F8"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495</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778 €</w:t>
            </w:r>
          </w:p>
        </w:tc>
      </w:tr>
      <w:tr w:rsidR="00FF6482" w:rsidRPr="00FF6482" w14:paraId="4B6742A8"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07E8E194"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EBS</w:t>
            </w:r>
          </w:p>
        </w:tc>
        <w:tc>
          <w:tcPr>
            <w:tcW w:w="731" w:type="dxa"/>
            <w:tcBorders>
              <w:top w:val="nil"/>
              <w:left w:val="nil"/>
              <w:bottom w:val="single" w:sz="4" w:space="0" w:color="auto"/>
              <w:right w:val="single" w:sz="4" w:space="0" w:color="auto"/>
            </w:tcBorders>
            <w:shd w:val="clear" w:color="auto" w:fill="auto"/>
            <w:noWrap/>
            <w:vAlign w:val="center"/>
            <w:hideMark/>
          </w:tcPr>
          <w:p w14:paraId="0C22A164"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27963CC4" w14:textId="5708B9F1"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38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499 €</w:t>
            </w:r>
          </w:p>
        </w:tc>
        <w:tc>
          <w:tcPr>
            <w:tcW w:w="1170" w:type="dxa"/>
            <w:tcBorders>
              <w:top w:val="nil"/>
              <w:left w:val="nil"/>
              <w:bottom w:val="single" w:sz="4" w:space="0" w:color="auto"/>
              <w:right w:val="single" w:sz="4" w:space="0" w:color="auto"/>
            </w:tcBorders>
            <w:shd w:val="clear" w:color="auto" w:fill="auto"/>
            <w:noWrap/>
            <w:vAlign w:val="center"/>
            <w:hideMark/>
          </w:tcPr>
          <w:p w14:paraId="49A5F0F6" w14:textId="1202DBB4"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38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499 €</w:t>
            </w:r>
          </w:p>
        </w:tc>
        <w:tc>
          <w:tcPr>
            <w:tcW w:w="1080" w:type="dxa"/>
            <w:tcBorders>
              <w:top w:val="nil"/>
              <w:left w:val="nil"/>
              <w:bottom w:val="single" w:sz="4" w:space="0" w:color="auto"/>
              <w:right w:val="single" w:sz="4" w:space="0" w:color="auto"/>
            </w:tcBorders>
            <w:shd w:val="clear" w:color="auto" w:fill="auto"/>
            <w:noWrap/>
            <w:vAlign w:val="center"/>
            <w:hideMark/>
          </w:tcPr>
          <w:p w14:paraId="7E19EB53" w14:textId="041A622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124 €</w:t>
            </w:r>
          </w:p>
        </w:tc>
        <w:tc>
          <w:tcPr>
            <w:tcW w:w="1170" w:type="dxa"/>
            <w:tcBorders>
              <w:top w:val="nil"/>
              <w:left w:val="nil"/>
              <w:bottom w:val="single" w:sz="4" w:space="0" w:color="auto"/>
              <w:right w:val="single" w:sz="4" w:space="0" w:color="auto"/>
            </w:tcBorders>
            <w:shd w:val="clear" w:color="auto" w:fill="auto"/>
            <w:noWrap/>
            <w:vAlign w:val="center"/>
            <w:hideMark/>
          </w:tcPr>
          <w:p w14:paraId="4365C6D0" w14:textId="7B820E16"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48</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124 €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88F68D" w14:textId="48CC9715"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144</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371 €</w:t>
            </w:r>
          </w:p>
        </w:tc>
      </w:tr>
      <w:tr w:rsidR="00FF6482" w:rsidRPr="00FF6482" w14:paraId="7F3EE1EF" w14:textId="77777777" w:rsidTr="00FF6482">
        <w:trPr>
          <w:trHeight w:val="288"/>
        </w:trPr>
        <w:tc>
          <w:tcPr>
            <w:tcW w:w="1294" w:type="dxa"/>
            <w:tcBorders>
              <w:top w:val="nil"/>
              <w:left w:val="single" w:sz="4" w:space="0" w:color="auto"/>
              <w:bottom w:val="single" w:sz="4" w:space="0" w:color="auto"/>
              <w:right w:val="single" w:sz="4" w:space="0" w:color="auto"/>
            </w:tcBorders>
            <w:shd w:val="clear" w:color="auto" w:fill="auto"/>
            <w:vAlign w:val="center"/>
            <w:hideMark/>
          </w:tcPr>
          <w:p w14:paraId="53751327" w14:textId="77777777" w:rsidR="00FF6482" w:rsidRPr="00FF6482" w:rsidRDefault="00FF6482" w:rsidP="00FF6482">
            <w:pPr>
              <w:spacing w:after="0" w:line="240" w:lineRule="auto"/>
              <w:rPr>
                <w:rFonts w:ascii="Calibri" w:eastAsia="Times New Roman" w:hAnsi="Calibri" w:cs="Calibri"/>
                <w:color w:val="000000"/>
                <w:lang w:val="en-US"/>
              </w:rPr>
            </w:pPr>
            <w:r w:rsidRPr="00FF6482">
              <w:rPr>
                <w:rFonts w:ascii="Calibri" w:eastAsia="Times New Roman" w:hAnsi="Calibri" w:cs="Calibri"/>
                <w:color w:val="000000"/>
                <w:lang w:val="en-US"/>
              </w:rPr>
              <w:t>Cloudflare</w:t>
            </w:r>
          </w:p>
        </w:tc>
        <w:tc>
          <w:tcPr>
            <w:tcW w:w="731" w:type="dxa"/>
            <w:tcBorders>
              <w:top w:val="nil"/>
              <w:left w:val="nil"/>
              <w:bottom w:val="single" w:sz="4" w:space="0" w:color="auto"/>
              <w:right w:val="single" w:sz="4" w:space="0" w:color="auto"/>
            </w:tcBorders>
            <w:shd w:val="clear" w:color="auto" w:fill="auto"/>
            <w:noWrap/>
            <w:vAlign w:val="center"/>
            <w:hideMark/>
          </w:tcPr>
          <w:p w14:paraId="4D6C9D21" w14:textId="77777777" w:rsidR="00FF6482" w:rsidRPr="00FF6482" w:rsidRDefault="00FF6482" w:rsidP="00FF6482">
            <w:pPr>
              <w:spacing w:after="0" w:line="240" w:lineRule="auto"/>
              <w:jc w:val="center"/>
              <w:rPr>
                <w:rFonts w:ascii="Calibri" w:eastAsia="Times New Roman" w:hAnsi="Calibri" w:cs="Calibri"/>
                <w:color w:val="000000"/>
                <w:lang w:val="en-US"/>
              </w:rPr>
            </w:pPr>
            <w:r w:rsidRPr="00FF6482">
              <w:rPr>
                <w:rFonts w:ascii="Calibri" w:eastAsia="Times New Roman" w:hAnsi="Calibri" w:cs="Calibri"/>
                <w:color w:val="000000"/>
                <w:lang w:val="en-US"/>
              </w:rPr>
              <w:t>1</w:t>
            </w:r>
          </w:p>
        </w:tc>
        <w:tc>
          <w:tcPr>
            <w:tcW w:w="1035" w:type="dxa"/>
            <w:tcBorders>
              <w:top w:val="nil"/>
              <w:left w:val="nil"/>
              <w:bottom w:val="single" w:sz="4" w:space="0" w:color="auto"/>
              <w:right w:val="single" w:sz="4" w:space="0" w:color="auto"/>
            </w:tcBorders>
            <w:shd w:val="clear" w:color="auto" w:fill="auto"/>
            <w:noWrap/>
            <w:vAlign w:val="center"/>
            <w:hideMark/>
          </w:tcPr>
          <w:p w14:paraId="5AD4CC49" w14:textId="2E365023"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30ADE96F" w14:textId="2EA6C78A"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080" w:type="dxa"/>
            <w:tcBorders>
              <w:top w:val="nil"/>
              <w:left w:val="nil"/>
              <w:bottom w:val="single" w:sz="4" w:space="0" w:color="auto"/>
              <w:right w:val="single" w:sz="4" w:space="0" w:color="auto"/>
            </w:tcBorders>
            <w:shd w:val="clear" w:color="auto" w:fill="auto"/>
            <w:noWrap/>
            <w:vAlign w:val="center"/>
            <w:hideMark/>
          </w:tcPr>
          <w:p w14:paraId="1AE103CB" w14:textId="2A10FA19"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1170" w:type="dxa"/>
            <w:tcBorders>
              <w:top w:val="nil"/>
              <w:left w:val="nil"/>
              <w:bottom w:val="single" w:sz="4" w:space="0" w:color="auto"/>
              <w:right w:val="single" w:sz="4" w:space="0" w:color="auto"/>
            </w:tcBorders>
            <w:shd w:val="clear" w:color="auto" w:fill="auto"/>
            <w:noWrap/>
            <w:vAlign w:val="center"/>
            <w:hideMark/>
          </w:tcPr>
          <w:p w14:paraId="455B4CA0" w14:textId="7A520C90"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42</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9773B6" w14:textId="2754E7B5" w:rsidR="00FF6482" w:rsidRPr="00FF6482" w:rsidRDefault="00FF6482" w:rsidP="00FF6482">
            <w:pPr>
              <w:spacing w:after="0" w:line="240" w:lineRule="auto"/>
              <w:jc w:val="right"/>
              <w:rPr>
                <w:rFonts w:ascii="Calibri" w:eastAsia="Times New Roman" w:hAnsi="Calibri" w:cs="Calibri"/>
                <w:color w:val="000000"/>
                <w:lang w:val="en-US"/>
              </w:rPr>
            </w:pPr>
            <w:r w:rsidRPr="00FF6482">
              <w:rPr>
                <w:rFonts w:ascii="Calibri" w:eastAsia="Times New Roman" w:hAnsi="Calibri" w:cs="Calibri"/>
                <w:color w:val="000000"/>
                <w:lang w:val="en-US"/>
              </w:rPr>
              <w:t>210</w:t>
            </w:r>
            <w:r>
              <w:rPr>
                <w:rFonts w:ascii="Calibri" w:eastAsia="Times New Roman" w:hAnsi="Calibri" w:cs="Calibri"/>
                <w:color w:val="000000"/>
                <w:lang w:val="en-US"/>
              </w:rPr>
              <w:t xml:space="preserve"> </w:t>
            </w:r>
            <w:r w:rsidRPr="00FF6482">
              <w:rPr>
                <w:rFonts w:ascii="Calibri" w:eastAsia="Times New Roman" w:hAnsi="Calibri" w:cs="Calibri"/>
                <w:color w:val="000000"/>
                <w:lang w:val="en-US"/>
              </w:rPr>
              <w:t>000 €</w:t>
            </w:r>
          </w:p>
        </w:tc>
      </w:tr>
      <w:tr w:rsidR="00FF6482" w:rsidRPr="00FF6482" w14:paraId="28F85726" w14:textId="77777777" w:rsidTr="00FF6482">
        <w:trPr>
          <w:trHeight w:val="288"/>
        </w:trPr>
        <w:tc>
          <w:tcPr>
            <w:tcW w:w="1294" w:type="dxa"/>
            <w:tcBorders>
              <w:top w:val="nil"/>
              <w:left w:val="nil"/>
              <w:bottom w:val="nil"/>
              <w:right w:val="nil"/>
            </w:tcBorders>
            <w:shd w:val="clear" w:color="auto" w:fill="auto"/>
            <w:noWrap/>
            <w:vAlign w:val="bottom"/>
            <w:hideMark/>
          </w:tcPr>
          <w:p w14:paraId="2A6E7F58" w14:textId="77777777" w:rsidR="00FF6482" w:rsidRPr="00FF6482" w:rsidRDefault="00FF6482" w:rsidP="00FF6482">
            <w:pPr>
              <w:spacing w:after="0" w:line="240" w:lineRule="auto"/>
              <w:jc w:val="right"/>
              <w:rPr>
                <w:rFonts w:ascii="Calibri" w:eastAsia="Times New Roman" w:hAnsi="Calibri" w:cs="Calibri"/>
                <w:color w:val="000000"/>
                <w:lang w:val="en-US"/>
              </w:rPr>
            </w:pPr>
          </w:p>
        </w:tc>
        <w:tc>
          <w:tcPr>
            <w:tcW w:w="731" w:type="dxa"/>
            <w:tcBorders>
              <w:top w:val="nil"/>
              <w:left w:val="nil"/>
              <w:bottom w:val="nil"/>
              <w:right w:val="nil"/>
            </w:tcBorders>
            <w:shd w:val="clear" w:color="auto" w:fill="auto"/>
            <w:noWrap/>
            <w:vAlign w:val="bottom"/>
            <w:hideMark/>
          </w:tcPr>
          <w:p w14:paraId="6C180DA3" w14:textId="77777777" w:rsidR="00FF6482" w:rsidRPr="00FF6482" w:rsidRDefault="00FF6482" w:rsidP="00FF6482">
            <w:pPr>
              <w:spacing w:after="0" w:line="240" w:lineRule="auto"/>
              <w:rPr>
                <w:rFonts w:ascii="Times New Roman" w:eastAsia="Times New Roman" w:hAnsi="Times New Roman" w:cs="Times New Roman"/>
                <w:sz w:val="20"/>
                <w:szCs w:val="20"/>
                <w:lang w:val="en-US"/>
              </w:rPr>
            </w:pPr>
          </w:p>
        </w:tc>
        <w:tc>
          <w:tcPr>
            <w:tcW w:w="1035" w:type="dxa"/>
            <w:tcBorders>
              <w:top w:val="nil"/>
              <w:left w:val="nil"/>
              <w:bottom w:val="nil"/>
              <w:right w:val="nil"/>
            </w:tcBorders>
            <w:shd w:val="clear" w:color="auto" w:fill="auto"/>
            <w:noWrap/>
            <w:vAlign w:val="bottom"/>
            <w:hideMark/>
          </w:tcPr>
          <w:p w14:paraId="71D008AB" w14:textId="77777777" w:rsidR="00FF6482" w:rsidRPr="00FF6482" w:rsidRDefault="00FF6482" w:rsidP="00FF6482">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noWrap/>
            <w:vAlign w:val="center"/>
            <w:hideMark/>
          </w:tcPr>
          <w:p w14:paraId="54E97C09" w14:textId="4B9AC907"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179</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654 €</w:t>
            </w:r>
          </w:p>
        </w:tc>
        <w:tc>
          <w:tcPr>
            <w:tcW w:w="1080" w:type="dxa"/>
            <w:tcBorders>
              <w:top w:val="nil"/>
              <w:left w:val="nil"/>
              <w:bottom w:val="nil"/>
              <w:right w:val="nil"/>
            </w:tcBorders>
            <w:shd w:val="clear" w:color="auto" w:fill="auto"/>
            <w:noWrap/>
            <w:vAlign w:val="bottom"/>
            <w:hideMark/>
          </w:tcPr>
          <w:p w14:paraId="1C483F1C" w14:textId="77777777" w:rsidR="00FF6482" w:rsidRPr="00FF6482" w:rsidRDefault="00FF6482" w:rsidP="00FF6482">
            <w:pPr>
              <w:spacing w:after="0" w:line="240" w:lineRule="auto"/>
              <w:jc w:val="right"/>
              <w:rPr>
                <w:rFonts w:ascii="Calibri" w:eastAsia="Times New Roman" w:hAnsi="Calibri" w:cs="Calibri"/>
                <w:b/>
                <w:bCs/>
                <w:color w:val="000000"/>
                <w:lang w:val="en-US"/>
              </w:rPr>
            </w:pPr>
          </w:p>
        </w:tc>
        <w:tc>
          <w:tcPr>
            <w:tcW w:w="1170" w:type="dxa"/>
            <w:tcBorders>
              <w:top w:val="nil"/>
              <w:left w:val="nil"/>
              <w:bottom w:val="nil"/>
              <w:right w:val="nil"/>
            </w:tcBorders>
            <w:shd w:val="clear" w:color="auto" w:fill="auto"/>
            <w:noWrap/>
            <w:vAlign w:val="center"/>
            <w:hideMark/>
          </w:tcPr>
          <w:p w14:paraId="1AA9E6D9" w14:textId="18E2A428"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189</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279 €</w:t>
            </w:r>
          </w:p>
        </w:tc>
        <w:tc>
          <w:tcPr>
            <w:tcW w:w="2160" w:type="dxa"/>
            <w:gridSpan w:val="2"/>
            <w:tcBorders>
              <w:top w:val="nil"/>
              <w:left w:val="nil"/>
              <w:bottom w:val="nil"/>
              <w:right w:val="nil"/>
            </w:tcBorders>
            <w:shd w:val="clear" w:color="auto" w:fill="auto"/>
            <w:noWrap/>
            <w:vAlign w:val="center"/>
            <w:hideMark/>
          </w:tcPr>
          <w:p w14:paraId="0309C5DD" w14:textId="7180FE6E" w:rsidR="00FF6482" w:rsidRPr="00FF6482" w:rsidRDefault="00FF6482" w:rsidP="00FF6482">
            <w:pPr>
              <w:spacing w:after="0" w:line="240" w:lineRule="auto"/>
              <w:jc w:val="right"/>
              <w:rPr>
                <w:rFonts w:ascii="Calibri" w:eastAsia="Times New Roman" w:hAnsi="Calibri" w:cs="Calibri"/>
                <w:b/>
                <w:bCs/>
                <w:color w:val="000000"/>
                <w:lang w:val="en-US"/>
              </w:rPr>
            </w:pPr>
            <w:r w:rsidRPr="00FF6482">
              <w:rPr>
                <w:rFonts w:ascii="Calibri" w:eastAsia="Times New Roman" w:hAnsi="Calibri" w:cs="Calibri"/>
                <w:b/>
                <w:bCs/>
                <w:color w:val="000000"/>
                <w:lang w:val="en-US"/>
              </w:rPr>
              <w:t>850</w:t>
            </w:r>
            <w:r>
              <w:rPr>
                <w:rFonts w:ascii="Calibri" w:eastAsia="Times New Roman" w:hAnsi="Calibri" w:cs="Calibri"/>
                <w:b/>
                <w:bCs/>
                <w:color w:val="000000"/>
                <w:lang w:val="en-US"/>
              </w:rPr>
              <w:t xml:space="preserve"> </w:t>
            </w:r>
            <w:r w:rsidRPr="00FF6482">
              <w:rPr>
                <w:rFonts w:ascii="Calibri" w:eastAsia="Times New Roman" w:hAnsi="Calibri" w:cs="Calibri"/>
                <w:b/>
                <w:bCs/>
                <w:color w:val="000000"/>
                <w:lang w:val="en-US"/>
              </w:rPr>
              <w:t>148 €</w:t>
            </w:r>
          </w:p>
        </w:tc>
      </w:tr>
    </w:tbl>
    <w:p w14:paraId="6302BD65" w14:textId="77777777" w:rsidR="00FF6482" w:rsidRPr="00FF6482" w:rsidRDefault="00FF6482" w:rsidP="00FF6482"/>
    <w:p w14:paraId="106BCA81" w14:textId="1C56033F" w:rsidR="00B155A2" w:rsidRPr="0042216E" w:rsidRDefault="00B155A2" w:rsidP="00B155A2">
      <w:pPr>
        <w:pStyle w:val="Nadpis3"/>
        <w:numPr>
          <w:ilvl w:val="2"/>
          <w:numId w:val="1"/>
        </w:numPr>
        <w:tabs>
          <w:tab w:val="left" w:pos="9540"/>
          <w:tab w:val="left" w:pos="9784"/>
        </w:tabs>
        <w:ind w:right="679"/>
      </w:pPr>
      <w:bookmarkStart w:id="104" w:name="_Ref59488375"/>
      <w:bookmarkStart w:id="105" w:name="_Toc61814012"/>
      <w:r w:rsidRPr="0042216E">
        <w:t>Náklady na SW</w:t>
      </w:r>
      <w:bookmarkEnd w:id="104"/>
      <w:bookmarkEnd w:id="105"/>
    </w:p>
    <w:p w14:paraId="58E37040" w14:textId="77777777" w:rsidR="00004CD6" w:rsidRPr="0042216E" w:rsidRDefault="00B155A2" w:rsidP="00EF7C7C">
      <w:pPr>
        <w:ind w:right="653"/>
        <w:jc w:val="both"/>
      </w:pPr>
      <w:r w:rsidRPr="0042216E">
        <w:t xml:space="preserve">Náklady na softvér predstavujú náklady, potrebné na výrobu IS EFA. Boli odhadnuté na základe expertného odhadu prácnosti jednotlivých komponentov IS EFA po jednotlivých rolách a priemernej ceny práce pre tieto roly. </w:t>
      </w:r>
    </w:p>
    <w:p w14:paraId="081A8C91" w14:textId="0EADB61A" w:rsidR="00453CCC" w:rsidRPr="0042216E" w:rsidRDefault="00B155A2" w:rsidP="00EF7C7C">
      <w:pPr>
        <w:ind w:right="653"/>
        <w:jc w:val="both"/>
      </w:pPr>
      <w:r w:rsidRPr="0042216E">
        <w:t>Samostatne boli odhadnuté zmeny pre Analytický systém (AKV), kde bol</w:t>
      </w:r>
      <w:r w:rsidR="00004CD6" w:rsidRPr="0042216E">
        <w:t>a</w:t>
      </w:r>
      <w:r w:rsidRPr="0042216E">
        <w:t xml:space="preserve"> do úvahy zobraná cena, za ktorú sa do systému zapracovali vstup</w:t>
      </w:r>
      <w:r w:rsidR="00004CD6" w:rsidRPr="0042216E">
        <w:t>y</w:t>
      </w:r>
      <w:r w:rsidRPr="0042216E">
        <w:t xml:space="preserve"> z eKasy vo výške 1</w:t>
      </w:r>
      <w:r w:rsidR="00C73736" w:rsidRPr="0042216E">
        <w:t>,37</w:t>
      </w:r>
      <w:r w:rsidRPr="0042216E">
        <w:t xml:space="preserve"> mil</w:t>
      </w:r>
      <w:r w:rsidR="007361FB">
        <w:t>.</w:t>
      </w:r>
      <w:r w:rsidRPr="0042216E">
        <w:t xml:space="preserve"> EUR s DPH.</w:t>
      </w:r>
    </w:p>
    <w:p w14:paraId="3B4AF6AF" w14:textId="0966B0AB" w:rsidR="00E91AFF" w:rsidRPr="0042216E" w:rsidRDefault="00E91AFF" w:rsidP="00EF7C7C">
      <w:pPr>
        <w:ind w:right="653"/>
        <w:jc w:val="both"/>
      </w:pPr>
      <w:r w:rsidRPr="0042216E">
        <w:t xml:space="preserve">Náklady na zmeny v ďalších rokoch odhadujeme paušálne na </w:t>
      </w:r>
      <w:r w:rsidR="00771078" w:rsidRPr="0042216E">
        <w:t>2</w:t>
      </w:r>
      <w:r w:rsidRPr="0042216E">
        <w:t>00 000 EUR ročne.</w:t>
      </w:r>
    </w:p>
    <w:p w14:paraId="043F4B08" w14:textId="605A4C0D" w:rsidR="00A6052E" w:rsidRPr="0042216E" w:rsidRDefault="00A6052E" w:rsidP="00A6052E">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11</w:t>
      </w:r>
      <w:r w:rsidRPr="0042216E">
        <w:rPr>
          <w:sz w:val="20"/>
          <w:szCs w:val="28"/>
        </w:rPr>
        <w:fldChar w:fldCharType="end"/>
      </w:r>
      <w:r w:rsidRPr="0042216E">
        <w:rPr>
          <w:sz w:val="20"/>
          <w:szCs w:val="28"/>
        </w:rPr>
        <w:t>- Náklady na SW- sumár</w:t>
      </w:r>
    </w:p>
    <w:tbl>
      <w:tblPr>
        <w:tblW w:w="8738" w:type="dxa"/>
        <w:tblCellMar>
          <w:left w:w="70" w:type="dxa"/>
          <w:right w:w="70" w:type="dxa"/>
        </w:tblCellMar>
        <w:tblLook w:val="04A0" w:firstRow="1" w:lastRow="0" w:firstColumn="1" w:lastColumn="0" w:noHBand="0" w:noVBand="1"/>
      </w:tblPr>
      <w:tblGrid>
        <w:gridCol w:w="2770"/>
        <w:gridCol w:w="1030"/>
        <w:gridCol w:w="1374"/>
        <w:gridCol w:w="1524"/>
        <w:gridCol w:w="2040"/>
      </w:tblGrid>
      <w:tr w:rsidR="00A6052E" w:rsidRPr="0042216E" w14:paraId="3CD4BE48" w14:textId="77777777" w:rsidTr="00A6052E">
        <w:trPr>
          <w:trHeight w:val="226"/>
        </w:trPr>
        <w:tc>
          <w:tcPr>
            <w:tcW w:w="277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61FD6F1"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Rola</w:t>
            </w:r>
          </w:p>
        </w:tc>
        <w:tc>
          <w:tcPr>
            <w:tcW w:w="1030" w:type="dxa"/>
            <w:tcBorders>
              <w:top w:val="single" w:sz="4" w:space="0" w:color="auto"/>
              <w:left w:val="nil"/>
              <w:bottom w:val="single" w:sz="4" w:space="0" w:color="auto"/>
              <w:right w:val="single" w:sz="4" w:space="0" w:color="auto"/>
            </w:tcBorders>
            <w:shd w:val="clear" w:color="auto" w:fill="A6A6A6"/>
            <w:noWrap/>
            <w:vAlign w:val="bottom"/>
            <w:hideMark/>
          </w:tcPr>
          <w:p w14:paraId="7E85B7A2"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Počet dní </w:t>
            </w:r>
          </w:p>
        </w:tc>
        <w:tc>
          <w:tcPr>
            <w:tcW w:w="1374" w:type="dxa"/>
            <w:tcBorders>
              <w:top w:val="single" w:sz="4" w:space="0" w:color="auto"/>
              <w:left w:val="nil"/>
              <w:bottom w:val="single" w:sz="4" w:space="0" w:color="auto"/>
              <w:right w:val="single" w:sz="4" w:space="0" w:color="auto"/>
            </w:tcBorders>
            <w:shd w:val="clear" w:color="auto" w:fill="A6A6A6"/>
            <w:noWrap/>
            <w:vAlign w:val="bottom"/>
            <w:hideMark/>
          </w:tcPr>
          <w:p w14:paraId="6AE2CB1E"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Cena za 1MD</w:t>
            </w:r>
          </w:p>
        </w:tc>
        <w:tc>
          <w:tcPr>
            <w:tcW w:w="1524" w:type="dxa"/>
            <w:tcBorders>
              <w:top w:val="single" w:sz="4" w:space="0" w:color="auto"/>
              <w:left w:val="nil"/>
              <w:bottom w:val="single" w:sz="4" w:space="0" w:color="auto"/>
              <w:right w:val="single" w:sz="4" w:space="0" w:color="auto"/>
            </w:tcBorders>
            <w:shd w:val="clear" w:color="auto" w:fill="A6A6A6"/>
            <w:noWrap/>
            <w:vAlign w:val="bottom"/>
            <w:hideMark/>
          </w:tcPr>
          <w:p w14:paraId="1997351D" w14:textId="77777777" w:rsidR="00A6052E" w:rsidRPr="0042216E" w:rsidRDefault="00A6052E">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Suma externé</w:t>
            </w:r>
          </w:p>
        </w:tc>
        <w:tc>
          <w:tcPr>
            <w:tcW w:w="2040" w:type="dxa"/>
            <w:tcBorders>
              <w:top w:val="single" w:sz="4" w:space="0" w:color="auto"/>
              <w:left w:val="nil"/>
              <w:bottom w:val="single" w:sz="4" w:space="0" w:color="auto"/>
              <w:right w:val="single" w:sz="4" w:space="0" w:color="auto"/>
            </w:tcBorders>
            <w:shd w:val="clear" w:color="auto" w:fill="FFFFA3"/>
            <w:noWrap/>
            <w:vAlign w:val="center"/>
            <w:hideMark/>
          </w:tcPr>
          <w:p w14:paraId="58DD4CB6" w14:textId="77777777" w:rsidR="00A6052E" w:rsidRPr="0042216E" w:rsidRDefault="00A6052E">
            <w:pPr>
              <w:spacing w:after="0" w:line="240" w:lineRule="auto"/>
              <w:jc w:val="center"/>
              <w:rPr>
                <w:rFonts w:ascii="Calibri" w:eastAsia="Times New Roman" w:hAnsi="Calibri" w:cs="Calibri"/>
                <w:b/>
                <w:bCs/>
                <w:color w:val="000000"/>
                <w:sz w:val="18"/>
                <w:szCs w:val="18"/>
                <w:lang w:eastAsia="sk-SK"/>
              </w:rPr>
            </w:pPr>
            <w:r w:rsidRPr="0042216E">
              <w:rPr>
                <w:rFonts w:ascii="Calibri" w:eastAsia="Times New Roman" w:hAnsi="Calibri" w:cs="Calibri"/>
                <w:b/>
                <w:bCs/>
                <w:color w:val="000000"/>
                <w:sz w:val="18"/>
                <w:szCs w:val="18"/>
                <w:lang w:eastAsia="sk-SK"/>
              </w:rPr>
              <w:t>SPOLU</w:t>
            </w:r>
          </w:p>
        </w:tc>
      </w:tr>
      <w:tr w:rsidR="00C73736" w:rsidRPr="0042216E" w14:paraId="3F1CB7F6"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489493AB"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Analytik</w:t>
            </w:r>
          </w:p>
        </w:tc>
        <w:tc>
          <w:tcPr>
            <w:tcW w:w="1030" w:type="dxa"/>
            <w:tcBorders>
              <w:top w:val="nil"/>
              <w:left w:val="nil"/>
              <w:bottom w:val="single" w:sz="4" w:space="0" w:color="auto"/>
              <w:right w:val="single" w:sz="4" w:space="0" w:color="auto"/>
            </w:tcBorders>
            <w:noWrap/>
            <w:vAlign w:val="bottom"/>
            <w:hideMark/>
          </w:tcPr>
          <w:p w14:paraId="06F1D3DA"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190</w:t>
            </w:r>
          </w:p>
        </w:tc>
        <w:tc>
          <w:tcPr>
            <w:tcW w:w="1374" w:type="dxa"/>
            <w:tcBorders>
              <w:top w:val="nil"/>
              <w:left w:val="nil"/>
              <w:bottom w:val="single" w:sz="4" w:space="0" w:color="auto"/>
              <w:right w:val="single" w:sz="4" w:space="0" w:color="auto"/>
            </w:tcBorders>
            <w:noWrap/>
            <w:vAlign w:val="bottom"/>
            <w:hideMark/>
          </w:tcPr>
          <w:p w14:paraId="065905AD"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660,00 €</w:t>
            </w:r>
          </w:p>
        </w:tc>
        <w:tc>
          <w:tcPr>
            <w:tcW w:w="1524" w:type="dxa"/>
            <w:tcBorders>
              <w:top w:val="nil"/>
              <w:left w:val="nil"/>
              <w:bottom w:val="single" w:sz="4" w:space="0" w:color="auto"/>
              <w:right w:val="single" w:sz="4" w:space="0" w:color="auto"/>
            </w:tcBorders>
            <w:noWrap/>
            <w:vAlign w:val="bottom"/>
            <w:hideMark/>
          </w:tcPr>
          <w:p w14:paraId="203B6929"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125 400,00 €</w:t>
            </w:r>
          </w:p>
        </w:tc>
        <w:tc>
          <w:tcPr>
            <w:tcW w:w="2040" w:type="dxa"/>
            <w:vMerge w:val="restart"/>
            <w:tcBorders>
              <w:top w:val="single" w:sz="4" w:space="0" w:color="auto"/>
              <w:left w:val="single" w:sz="4" w:space="0" w:color="auto"/>
              <w:right w:val="single" w:sz="4" w:space="0" w:color="auto"/>
            </w:tcBorders>
            <w:noWrap/>
            <w:vAlign w:val="center"/>
            <w:hideMark/>
          </w:tcPr>
          <w:p w14:paraId="69A0D851" w14:textId="77777777" w:rsidR="00C73736" w:rsidRPr="0042216E" w:rsidRDefault="00C73736" w:rsidP="00C73736">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1 </w:t>
            </w:r>
            <w:r w:rsidR="004663A1" w:rsidRPr="0042216E">
              <w:rPr>
                <w:rFonts w:ascii="Calibri" w:eastAsia="Times New Roman" w:hAnsi="Calibri" w:cs="Calibri"/>
                <w:b/>
                <w:bCs/>
                <w:color w:val="000000"/>
                <w:lang w:eastAsia="sk-SK"/>
              </w:rPr>
              <w:t>116</w:t>
            </w:r>
            <w:r w:rsidRPr="0042216E">
              <w:rPr>
                <w:rFonts w:ascii="Calibri" w:eastAsia="Times New Roman" w:hAnsi="Calibri" w:cs="Calibri"/>
                <w:b/>
                <w:bCs/>
                <w:color w:val="000000"/>
                <w:lang w:eastAsia="sk-SK"/>
              </w:rPr>
              <w:t xml:space="preserve"> 5</w:t>
            </w:r>
            <w:r w:rsidR="004663A1" w:rsidRPr="0042216E">
              <w:rPr>
                <w:rFonts w:ascii="Calibri" w:eastAsia="Times New Roman" w:hAnsi="Calibri" w:cs="Calibri"/>
                <w:b/>
                <w:bCs/>
                <w:color w:val="000000"/>
                <w:lang w:eastAsia="sk-SK"/>
              </w:rPr>
              <w:t>2</w:t>
            </w:r>
            <w:r w:rsidRPr="0042216E">
              <w:rPr>
                <w:rFonts w:ascii="Calibri" w:eastAsia="Times New Roman" w:hAnsi="Calibri" w:cs="Calibri"/>
                <w:b/>
                <w:bCs/>
                <w:color w:val="000000"/>
                <w:lang w:eastAsia="sk-SK"/>
              </w:rPr>
              <w:t>0,00 €</w:t>
            </w:r>
          </w:p>
          <w:p w14:paraId="165C3827" w14:textId="77777777" w:rsidR="004663A1" w:rsidRPr="0042216E" w:rsidRDefault="004663A1" w:rsidP="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lastRenderedPageBreak/>
              <w:t>s rizikovým budgetom 20% =</w:t>
            </w:r>
          </w:p>
          <w:p w14:paraId="223DFCEC" w14:textId="1AC3F3FC" w:rsidR="004663A1" w:rsidRPr="0042216E" w:rsidRDefault="004663A1" w:rsidP="004663A1">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 xml:space="preserve">1 339 824 € </w:t>
            </w:r>
          </w:p>
        </w:tc>
      </w:tr>
      <w:tr w:rsidR="00C73736" w:rsidRPr="0042216E" w14:paraId="6E5839A8"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4BCA241F"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Technik</w:t>
            </w:r>
          </w:p>
        </w:tc>
        <w:tc>
          <w:tcPr>
            <w:tcW w:w="1030" w:type="dxa"/>
            <w:tcBorders>
              <w:top w:val="nil"/>
              <w:left w:val="nil"/>
              <w:bottom w:val="single" w:sz="4" w:space="0" w:color="auto"/>
              <w:right w:val="single" w:sz="4" w:space="0" w:color="auto"/>
            </w:tcBorders>
            <w:noWrap/>
            <w:vAlign w:val="bottom"/>
            <w:hideMark/>
          </w:tcPr>
          <w:p w14:paraId="24D8853E"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90</w:t>
            </w:r>
          </w:p>
        </w:tc>
        <w:tc>
          <w:tcPr>
            <w:tcW w:w="1374" w:type="dxa"/>
            <w:tcBorders>
              <w:top w:val="nil"/>
              <w:left w:val="nil"/>
              <w:bottom w:val="single" w:sz="4" w:space="0" w:color="auto"/>
              <w:right w:val="single" w:sz="4" w:space="0" w:color="auto"/>
            </w:tcBorders>
            <w:noWrap/>
            <w:vAlign w:val="bottom"/>
            <w:hideMark/>
          </w:tcPr>
          <w:p w14:paraId="217C560B"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672,00 €</w:t>
            </w:r>
          </w:p>
        </w:tc>
        <w:tc>
          <w:tcPr>
            <w:tcW w:w="1524" w:type="dxa"/>
            <w:tcBorders>
              <w:top w:val="nil"/>
              <w:left w:val="nil"/>
              <w:bottom w:val="single" w:sz="4" w:space="0" w:color="auto"/>
              <w:right w:val="single" w:sz="4" w:space="0" w:color="auto"/>
            </w:tcBorders>
            <w:noWrap/>
            <w:vAlign w:val="bottom"/>
            <w:hideMark/>
          </w:tcPr>
          <w:p w14:paraId="39FDB884"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60 480,00 €</w:t>
            </w:r>
          </w:p>
        </w:tc>
        <w:tc>
          <w:tcPr>
            <w:tcW w:w="0" w:type="auto"/>
            <w:vMerge/>
            <w:tcBorders>
              <w:left w:val="single" w:sz="4" w:space="0" w:color="auto"/>
              <w:right w:val="single" w:sz="4" w:space="0" w:color="auto"/>
            </w:tcBorders>
            <w:vAlign w:val="center"/>
            <w:hideMark/>
          </w:tcPr>
          <w:p w14:paraId="559C7598"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2D0ED3E2"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49A8E262"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lastRenderedPageBreak/>
              <w:t>Programátor</w:t>
            </w:r>
          </w:p>
        </w:tc>
        <w:tc>
          <w:tcPr>
            <w:tcW w:w="1030" w:type="dxa"/>
            <w:tcBorders>
              <w:top w:val="nil"/>
              <w:left w:val="nil"/>
              <w:bottom w:val="single" w:sz="4" w:space="0" w:color="auto"/>
              <w:right w:val="single" w:sz="4" w:space="0" w:color="auto"/>
            </w:tcBorders>
            <w:noWrap/>
            <w:vAlign w:val="bottom"/>
            <w:hideMark/>
          </w:tcPr>
          <w:p w14:paraId="6F01A948"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577</w:t>
            </w:r>
          </w:p>
        </w:tc>
        <w:tc>
          <w:tcPr>
            <w:tcW w:w="1374" w:type="dxa"/>
            <w:tcBorders>
              <w:top w:val="nil"/>
              <w:left w:val="nil"/>
              <w:bottom w:val="single" w:sz="4" w:space="0" w:color="auto"/>
              <w:right w:val="single" w:sz="4" w:space="0" w:color="auto"/>
            </w:tcBorders>
            <w:noWrap/>
            <w:vAlign w:val="bottom"/>
            <w:hideMark/>
          </w:tcPr>
          <w:p w14:paraId="2DC82DA3"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600,00 €</w:t>
            </w:r>
          </w:p>
        </w:tc>
        <w:tc>
          <w:tcPr>
            <w:tcW w:w="1524" w:type="dxa"/>
            <w:tcBorders>
              <w:top w:val="nil"/>
              <w:left w:val="nil"/>
              <w:bottom w:val="single" w:sz="4" w:space="0" w:color="auto"/>
              <w:right w:val="single" w:sz="4" w:space="0" w:color="auto"/>
            </w:tcBorders>
            <w:noWrap/>
            <w:vAlign w:val="bottom"/>
            <w:hideMark/>
          </w:tcPr>
          <w:p w14:paraId="738B9111"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346 200,00 €</w:t>
            </w:r>
          </w:p>
        </w:tc>
        <w:tc>
          <w:tcPr>
            <w:tcW w:w="0" w:type="auto"/>
            <w:vMerge/>
            <w:tcBorders>
              <w:left w:val="single" w:sz="4" w:space="0" w:color="auto"/>
              <w:right w:val="single" w:sz="4" w:space="0" w:color="auto"/>
            </w:tcBorders>
            <w:vAlign w:val="center"/>
            <w:hideMark/>
          </w:tcPr>
          <w:p w14:paraId="4C49249F"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2C5A35F9"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2CE36310"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Tester</w:t>
            </w:r>
          </w:p>
        </w:tc>
        <w:tc>
          <w:tcPr>
            <w:tcW w:w="1030" w:type="dxa"/>
            <w:tcBorders>
              <w:top w:val="nil"/>
              <w:left w:val="nil"/>
              <w:bottom w:val="single" w:sz="4" w:space="0" w:color="auto"/>
              <w:right w:val="single" w:sz="4" w:space="0" w:color="auto"/>
            </w:tcBorders>
            <w:noWrap/>
            <w:vAlign w:val="bottom"/>
            <w:hideMark/>
          </w:tcPr>
          <w:p w14:paraId="2A5C2E1D"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350</w:t>
            </w:r>
          </w:p>
        </w:tc>
        <w:tc>
          <w:tcPr>
            <w:tcW w:w="1374" w:type="dxa"/>
            <w:tcBorders>
              <w:top w:val="nil"/>
              <w:left w:val="nil"/>
              <w:bottom w:val="single" w:sz="4" w:space="0" w:color="auto"/>
              <w:right w:val="single" w:sz="4" w:space="0" w:color="auto"/>
            </w:tcBorders>
            <w:noWrap/>
            <w:vAlign w:val="bottom"/>
            <w:hideMark/>
          </w:tcPr>
          <w:p w14:paraId="2D61C516"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576,00 €</w:t>
            </w:r>
          </w:p>
        </w:tc>
        <w:tc>
          <w:tcPr>
            <w:tcW w:w="1524" w:type="dxa"/>
            <w:tcBorders>
              <w:top w:val="nil"/>
              <w:left w:val="nil"/>
              <w:bottom w:val="single" w:sz="4" w:space="0" w:color="auto"/>
              <w:right w:val="single" w:sz="4" w:space="0" w:color="auto"/>
            </w:tcBorders>
            <w:noWrap/>
            <w:vAlign w:val="bottom"/>
            <w:hideMark/>
          </w:tcPr>
          <w:p w14:paraId="1AD29976"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201 600,00 €</w:t>
            </w:r>
          </w:p>
        </w:tc>
        <w:tc>
          <w:tcPr>
            <w:tcW w:w="0" w:type="auto"/>
            <w:vMerge/>
            <w:tcBorders>
              <w:left w:val="single" w:sz="4" w:space="0" w:color="auto"/>
              <w:right w:val="single" w:sz="4" w:space="0" w:color="auto"/>
            </w:tcBorders>
            <w:vAlign w:val="center"/>
            <w:hideMark/>
          </w:tcPr>
          <w:p w14:paraId="1C560DC0"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23A37781" w14:textId="77777777" w:rsidTr="00004CD6">
        <w:trPr>
          <w:trHeight w:val="226"/>
        </w:trPr>
        <w:tc>
          <w:tcPr>
            <w:tcW w:w="2770" w:type="dxa"/>
            <w:tcBorders>
              <w:top w:val="nil"/>
              <w:left w:val="single" w:sz="4" w:space="0" w:color="auto"/>
              <w:bottom w:val="single" w:sz="4" w:space="0" w:color="auto"/>
              <w:right w:val="single" w:sz="4" w:space="0" w:color="auto"/>
            </w:tcBorders>
            <w:noWrap/>
            <w:vAlign w:val="bottom"/>
            <w:hideMark/>
          </w:tcPr>
          <w:p w14:paraId="1BD56647" w14:textId="2EB3F8CD" w:rsidR="00C73736"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Vedúci projektu</w:t>
            </w:r>
          </w:p>
        </w:tc>
        <w:tc>
          <w:tcPr>
            <w:tcW w:w="1030" w:type="dxa"/>
            <w:tcBorders>
              <w:top w:val="nil"/>
              <w:left w:val="nil"/>
              <w:bottom w:val="single" w:sz="4" w:space="0" w:color="auto"/>
              <w:right w:val="single" w:sz="4" w:space="0" w:color="auto"/>
            </w:tcBorders>
            <w:noWrap/>
            <w:vAlign w:val="bottom"/>
            <w:hideMark/>
          </w:tcPr>
          <w:p w14:paraId="64C17CF2"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410</w:t>
            </w:r>
          </w:p>
        </w:tc>
        <w:tc>
          <w:tcPr>
            <w:tcW w:w="1374" w:type="dxa"/>
            <w:tcBorders>
              <w:top w:val="nil"/>
              <w:left w:val="nil"/>
              <w:bottom w:val="single" w:sz="4" w:space="0" w:color="auto"/>
              <w:right w:val="single" w:sz="4" w:space="0" w:color="auto"/>
            </w:tcBorders>
            <w:noWrap/>
            <w:vAlign w:val="bottom"/>
            <w:hideMark/>
          </w:tcPr>
          <w:p w14:paraId="6DE330DE" w14:textId="2A405CF4" w:rsidR="00C73736"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764</w:t>
            </w:r>
            <w:r w:rsidR="00C73736" w:rsidRPr="0042216E">
              <w:rPr>
                <w:rFonts w:ascii="Calibri" w:eastAsia="Times New Roman" w:hAnsi="Calibri" w:cs="Calibri"/>
                <w:color w:val="000000"/>
                <w:lang w:eastAsia="sk-SK"/>
              </w:rPr>
              <w:t>,00 €</w:t>
            </w:r>
          </w:p>
        </w:tc>
        <w:tc>
          <w:tcPr>
            <w:tcW w:w="1524" w:type="dxa"/>
            <w:tcBorders>
              <w:top w:val="nil"/>
              <w:left w:val="nil"/>
              <w:bottom w:val="single" w:sz="4" w:space="0" w:color="auto"/>
              <w:right w:val="single" w:sz="4" w:space="0" w:color="auto"/>
            </w:tcBorders>
            <w:noWrap/>
            <w:vAlign w:val="bottom"/>
            <w:hideMark/>
          </w:tcPr>
          <w:p w14:paraId="3FD6B680" w14:textId="193B40C6" w:rsidR="00C73736"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313 240</w:t>
            </w:r>
            <w:r w:rsidR="00C73736" w:rsidRPr="0042216E">
              <w:rPr>
                <w:rFonts w:ascii="Calibri" w:eastAsia="Times New Roman" w:hAnsi="Calibri" w:cs="Calibri"/>
                <w:color w:val="000000"/>
                <w:lang w:eastAsia="sk-SK"/>
              </w:rPr>
              <w:t>,00 €</w:t>
            </w:r>
          </w:p>
        </w:tc>
        <w:tc>
          <w:tcPr>
            <w:tcW w:w="0" w:type="auto"/>
            <w:vMerge/>
            <w:tcBorders>
              <w:left w:val="single" w:sz="4" w:space="0" w:color="auto"/>
              <w:right w:val="single" w:sz="4" w:space="0" w:color="auto"/>
            </w:tcBorders>
            <w:vAlign w:val="center"/>
            <w:hideMark/>
          </w:tcPr>
          <w:p w14:paraId="2B241E19"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657FDE00" w14:textId="77777777" w:rsidTr="00004CD6">
        <w:trPr>
          <w:trHeight w:val="226"/>
        </w:trPr>
        <w:tc>
          <w:tcPr>
            <w:tcW w:w="2770" w:type="dxa"/>
            <w:tcBorders>
              <w:top w:val="single" w:sz="4" w:space="0" w:color="auto"/>
              <w:left w:val="single" w:sz="4" w:space="0" w:color="auto"/>
              <w:bottom w:val="single" w:sz="4" w:space="0" w:color="auto"/>
              <w:right w:val="single" w:sz="4" w:space="0" w:color="auto"/>
            </w:tcBorders>
            <w:noWrap/>
            <w:vAlign w:val="bottom"/>
            <w:hideMark/>
          </w:tcPr>
          <w:p w14:paraId="512C6235" w14:textId="77777777" w:rsidR="00C73736" w:rsidRPr="0042216E" w:rsidRDefault="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Iné</w:t>
            </w:r>
          </w:p>
        </w:tc>
        <w:tc>
          <w:tcPr>
            <w:tcW w:w="1030" w:type="dxa"/>
            <w:tcBorders>
              <w:top w:val="single" w:sz="4" w:space="0" w:color="auto"/>
              <w:left w:val="nil"/>
              <w:bottom w:val="single" w:sz="4" w:space="0" w:color="auto"/>
              <w:right w:val="single" w:sz="4" w:space="0" w:color="auto"/>
            </w:tcBorders>
            <w:noWrap/>
            <w:vAlign w:val="bottom"/>
            <w:hideMark/>
          </w:tcPr>
          <w:p w14:paraId="2EC07CFF"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100</w:t>
            </w:r>
          </w:p>
        </w:tc>
        <w:tc>
          <w:tcPr>
            <w:tcW w:w="1374" w:type="dxa"/>
            <w:tcBorders>
              <w:top w:val="single" w:sz="4" w:space="0" w:color="auto"/>
              <w:left w:val="nil"/>
              <w:bottom w:val="single" w:sz="4" w:space="0" w:color="auto"/>
              <w:right w:val="single" w:sz="4" w:space="0" w:color="auto"/>
            </w:tcBorders>
            <w:noWrap/>
            <w:vAlign w:val="bottom"/>
            <w:hideMark/>
          </w:tcPr>
          <w:p w14:paraId="29881223"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696,00 €</w:t>
            </w:r>
          </w:p>
        </w:tc>
        <w:tc>
          <w:tcPr>
            <w:tcW w:w="1524" w:type="dxa"/>
            <w:tcBorders>
              <w:top w:val="single" w:sz="4" w:space="0" w:color="auto"/>
              <w:left w:val="nil"/>
              <w:bottom w:val="single" w:sz="4" w:space="0" w:color="auto"/>
              <w:right w:val="single" w:sz="4" w:space="0" w:color="auto"/>
            </w:tcBorders>
            <w:noWrap/>
            <w:vAlign w:val="bottom"/>
            <w:hideMark/>
          </w:tcPr>
          <w:p w14:paraId="642C97D6" w14:textId="77777777" w:rsidR="00C73736" w:rsidRPr="0042216E" w:rsidRDefault="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69 600,00 €</w:t>
            </w:r>
          </w:p>
        </w:tc>
        <w:tc>
          <w:tcPr>
            <w:tcW w:w="0" w:type="auto"/>
            <w:vMerge/>
            <w:tcBorders>
              <w:left w:val="single" w:sz="4" w:space="0" w:color="auto"/>
              <w:bottom w:val="single" w:sz="4" w:space="0" w:color="auto"/>
              <w:right w:val="single" w:sz="4" w:space="0" w:color="auto"/>
            </w:tcBorders>
            <w:vAlign w:val="center"/>
            <w:hideMark/>
          </w:tcPr>
          <w:p w14:paraId="1DC9E5C1" w14:textId="77777777" w:rsidR="00C73736" w:rsidRPr="0042216E" w:rsidRDefault="00C73736">
            <w:pPr>
              <w:spacing w:after="0"/>
              <w:rPr>
                <w:rFonts w:ascii="Calibri" w:eastAsia="Times New Roman" w:hAnsi="Calibri" w:cs="Calibri"/>
                <w:b/>
                <w:bCs/>
                <w:color w:val="000000"/>
                <w:lang w:eastAsia="sk-SK"/>
              </w:rPr>
            </w:pPr>
          </w:p>
        </w:tc>
      </w:tr>
      <w:tr w:rsidR="00C73736" w:rsidRPr="0042216E" w14:paraId="05BE3255" w14:textId="77777777" w:rsidTr="00004CD6">
        <w:trPr>
          <w:trHeight w:val="226"/>
        </w:trPr>
        <w:tc>
          <w:tcPr>
            <w:tcW w:w="2770" w:type="dxa"/>
            <w:tcBorders>
              <w:top w:val="single" w:sz="4" w:space="0" w:color="auto"/>
              <w:left w:val="single" w:sz="4" w:space="0" w:color="auto"/>
              <w:bottom w:val="single" w:sz="4" w:space="0" w:color="auto"/>
              <w:right w:val="single" w:sz="4" w:space="0" w:color="auto"/>
            </w:tcBorders>
            <w:noWrap/>
            <w:vAlign w:val="bottom"/>
          </w:tcPr>
          <w:p w14:paraId="449FEB14" w14:textId="71209B59" w:rsidR="00C73736" w:rsidRPr="0042216E" w:rsidRDefault="00C73736" w:rsidP="00C73736">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Zmeny v APV – analytika EFA</w:t>
            </w:r>
          </w:p>
        </w:tc>
        <w:tc>
          <w:tcPr>
            <w:tcW w:w="1030" w:type="dxa"/>
            <w:tcBorders>
              <w:top w:val="single" w:sz="4" w:space="0" w:color="auto"/>
              <w:left w:val="nil"/>
              <w:bottom w:val="single" w:sz="4" w:space="0" w:color="auto"/>
              <w:right w:val="single" w:sz="4" w:space="0" w:color="auto"/>
            </w:tcBorders>
            <w:noWrap/>
            <w:vAlign w:val="bottom"/>
          </w:tcPr>
          <w:p w14:paraId="460A3256" w14:textId="0AF4A64A" w:rsidR="00C73736" w:rsidRPr="0042216E" w:rsidRDefault="00C73736" w:rsidP="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w:t>
            </w:r>
          </w:p>
        </w:tc>
        <w:tc>
          <w:tcPr>
            <w:tcW w:w="1374" w:type="dxa"/>
            <w:tcBorders>
              <w:top w:val="single" w:sz="4" w:space="0" w:color="auto"/>
              <w:left w:val="nil"/>
              <w:bottom w:val="single" w:sz="4" w:space="0" w:color="auto"/>
              <w:right w:val="single" w:sz="4" w:space="0" w:color="auto"/>
            </w:tcBorders>
            <w:noWrap/>
            <w:vAlign w:val="bottom"/>
          </w:tcPr>
          <w:p w14:paraId="1039DF71" w14:textId="669C0939" w:rsidR="00C73736" w:rsidRPr="0042216E" w:rsidRDefault="00C73736" w:rsidP="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w:t>
            </w:r>
          </w:p>
        </w:tc>
        <w:tc>
          <w:tcPr>
            <w:tcW w:w="1524" w:type="dxa"/>
            <w:tcBorders>
              <w:top w:val="single" w:sz="4" w:space="0" w:color="auto"/>
              <w:left w:val="nil"/>
              <w:bottom w:val="single" w:sz="4" w:space="0" w:color="auto"/>
              <w:right w:val="single" w:sz="4" w:space="0" w:color="auto"/>
            </w:tcBorders>
            <w:noWrap/>
            <w:vAlign w:val="bottom"/>
          </w:tcPr>
          <w:p w14:paraId="173DAF7F" w14:textId="3ACE018C" w:rsidR="00C73736" w:rsidRPr="0042216E" w:rsidRDefault="00C73736" w:rsidP="00C73736">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1 370 000 €</w:t>
            </w:r>
          </w:p>
        </w:tc>
        <w:tc>
          <w:tcPr>
            <w:tcW w:w="0" w:type="auto"/>
            <w:tcBorders>
              <w:top w:val="single" w:sz="4" w:space="0" w:color="auto"/>
              <w:left w:val="single" w:sz="4" w:space="0" w:color="auto"/>
              <w:bottom w:val="single" w:sz="4" w:space="0" w:color="auto"/>
              <w:right w:val="single" w:sz="4" w:space="0" w:color="auto"/>
            </w:tcBorders>
            <w:vAlign w:val="bottom"/>
          </w:tcPr>
          <w:p w14:paraId="34824C84" w14:textId="378F8864" w:rsidR="00C73736" w:rsidRPr="0042216E" w:rsidRDefault="00C73736" w:rsidP="00C73736">
            <w:pPr>
              <w:spacing w:after="0"/>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1 370 000,00 €</w:t>
            </w:r>
          </w:p>
        </w:tc>
      </w:tr>
    </w:tbl>
    <w:p w14:paraId="75748B60" w14:textId="27135EF3" w:rsidR="00A6052E" w:rsidRPr="0042216E" w:rsidRDefault="00A6052E" w:rsidP="00A6052E">
      <w:pPr>
        <w:ind w:right="653"/>
        <w:jc w:val="both"/>
        <w:rPr>
          <w:sz w:val="16"/>
          <w:szCs w:val="16"/>
        </w:rPr>
      </w:pPr>
      <w:r w:rsidRPr="0042216E">
        <w:rPr>
          <w:sz w:val="16"/>
          <w:szCs w:val="16"/>
        </w:rPr>
        <w:t>Zdroj: Expertný odhad pr</w:t>
      </w:r>
      <w:r w:rsidR="007361FB">
        <w:rPr>
          <w:sz w:val="16"/>
          <w:szCs w:val="16"/>
        </w:rPr>
        <w:t>á</w:t>
      </w:r>
      <w:r w:rsidRPr="0042216E">
        <w:rPr>
          <w:sz w:val="16"/>
          <w:szCs w:val="16"/>
        </w:rPr>
        <w:t>cnosti FR SR (Detail viď. Príloha B)</w:t>
      </w:r>
    </w:p>
    <w:p w14:paraId="4EAF954E" w14:textId="2FA2AB3E" w:rsidR="0067216C" w:rsidRPr="0042216E" w:rsidRDefault="0067216C" w:rsidP="0067216C">
      <w:pPr>
        <w:pStyle w:val="Popis"/>
        <w:keepNext/>
        <w:jc w:val="both"/>
      </w:pPr>
      <w:bookmarkStart w:id="106" w:name="_Ref59491075"/>
      <w:r w:rsidRPr="0042216E">
        <w:rPr>
          <w:sz w:val="20"/>
          <w:szCs w:val="28"/>
        </w:rPr>
        <w:t xml:space="preserve">Obrázok </w:t>
      </w:r>
      <w:r w:rsidRPr="0042216E">
        <w:rPr>
          <w:sz w:val="20"/>
          <w:szCs w:val="28"/>
        </w:rPr>
        <w:fldChar w:fldCharType="begin"/>
      </w:r>
      <w:r w:rsidRPr="0042216E">
        <w:rPr>
          <w:sz w:val="20"/>
          <w:szCs w:val="28"/>
        </w:rPr>
        <w:instrText xml:space="preserve"> SEQ Obrázok \* ARABIC </w:instrText>
      </w:r>
      <w:r w:rsidRPr="0042216E">
        <w:rPr>
          <w:sz w:val="20"/>
          <w:szCs w:val="28"/>
        </w:rPr>
        <w:fldChar w:fldCharType="separate"/>
      </w:r>
      <w:r w:rsidR="00046131">
        <w:rPr>
          <w:noProof/>
          <w:sz w:val="20"/>
          <w:szCs w:val="28"/>
        </w:rPr>
        <w:t>11</w:t>
      </w:r>
      <w:r w:rsidRPr="0042216E">
        <w:rPr>
          <w:sz w:val="20"/>
          <w:szCs w:val="28"/>
        </w:rPr>
        <w:fldChar w:fldCharType="end"/>
      </w:r>
      <w:bookmarkEnd w:id="106"/>
      <w:r w:rsidRPr="0042216E">
        <w:rPr>
          <w:sz w:val="20"/>
          <w:szCs w:val="28"/>
        </w:rPr>
        <w:t xml:space="preserve"> - Mediány cien za služby v IT v SR a ČR</w:t>
      </w:r>
    </w:p>
    <w:p w14:paraId="1313D8DD" w14:textId="2C4B3CAB" w:rsidR="00A6052E" w:rsidRPr="0042216E" w:rsidRDefault="00A6052E" w:rsidP="00A6052E">
      <w:pPr>
        <w:ind w:right="653"/>
        <w:jc w:val="both"/>
      </w:pPr>
      <w:r w:rsidRPr="0042216E">
        <w:rPr>
          <w:noProof/>
          <w:lang w:eastAsia="sk-SK"/>
        </w:rPr>
        <w:drawing>
          <wp:inline distT="0" distB="0" distL="0" distR="0" wp14:anchorId="4888E87A" wp14:editId="1C094FE8">
            <wp:extent cx="5539740" cy="3371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9740" cy="3371850"/>
                    </a:xfrm>
                    <a:prstGeom prst="rect">
                      <a:avLst/>
                    </a:prstGeom>
                    <a:noFill/>
                    <a:ln>
                      <a:noFill/>
                    </a:ln>
                  </pic:spPr>
                </pic:pic>
              </a:graphicData>
            </a:graphic>
          </wp:inline>
        </w:drawing>
      </w:r>
    </w:p>
    <w:p w14:paraId="7B735AD7" w14:textId="77777777" w:rsidR="00A6052E" w:rsidRPr="0042216E" w:rsidRDefault="00A6052E" w:rsidP="00A6052E">
      <w:pPr>
        <w:spacing w:after="0"/>
        <w:rPr>
          <w:sz w:val="16"/>
          <w:szCs w:val="16"/>
        </w:rPr>
      </w:pPr>
      <w:r w:rsidRPr="0042216E">
        <w:rPr>
          <w:sz w:val="16"/>
          <w:szCs w:val="16"/>
        </w:rPr>
        <w:t>Zdroj: Informatizácia 2.0 revízia výdavkov, dokument z 03/2020</w:t>
      </w:r>
    </w:p>
    <w:p w14:paraId="1370F207" w14:textId="0E9035F4" w:rsidR="00A6052E" w:rsidRPr="0042216E" w:rsidRDefault="00D41703" w:rsidP="00A6052E">
      <w:pPr>
        <w:ind w:right="653"/>
        <w:jc w:val="both"/>
      </w:pPr>
      <w:hyperlink r:id="rId31" w:history="1">
        <w:r w:rsidR="00A6052E" w:rsidRPr="0042216E">
          <w:rPr>
            <w:rStyle w:val="Hypertextovprepojenie"/>
            <w:sz w:val="16"/>
            <w:szCs w:val="16"/>
          </w:rPr>
          <w:t>https://www.mfsr.sk/sk/financie/hodnota-za-peniaze/revizia-vydavkov/informatizacia/</w:t>
        </w:r>
      </w:hyperlink>
    </w:p>
    <w:p w14:paraId="56802728" w14:textId="06B1CCA3" w:rsidR="00B155A2" w:rsidRPr="0042216E" w:rsidRDefault="00B155A2" w:rsidP="00B155A2">
      <w:pPr>
        <w:pStyle w:val="Nadpis3"/>
        <w:numPr>
          <w:ilvl w:val="2"/>
          <w:numId w:val="1"/>
        </w:numPr>
        <w:tabs>
          <w:tab w:val="left" w:pos="9540"/>
          <w:tab w:val="left" w:pos="9784"/>
        </w:tabs>
        <w:ind w:right="679"/>
      </w:pPr>
      <w:bookmarkStart w:id="107" w:name="_Ref59488401"/>
      <w:bookmarkStart w:id="108" w:name="_Toc61814013"/>
      <w:r w:rsidRPr="0042216E">
        <w:t>Náklady na vydávanie certifikátov</w:t>
      </w:r>
      <w:bookmarkEnd w:id="107"/>
      <w:bookmarkEnd w:id="108"/>
    </w:p>
    <w:p w14:paraId="6E044A66" w14:textId="73B0E472" w:rsidR="007E3BB6" w:rsidRPr="0042216E" w:rsidRDefault="007E3BB6" w:rsidP="007460CB">
      <w:pPr>
        <w:ind w:right="653"/>
        <w:jc w:val="both"/>
      </w:pPr>
      <w:r w:rsidRPr="0042216E">
        <w:t xml:space="preserve">V zmysle navrhovanej autentifikácie systémov, integrovaných na IS EFA, budú pre všetky integrované systémy vydávané certifikáty (obdobný mechanizmus používa eKasa na integráciu registračných pokladní). </w:t>
      </w:r>
    </w:p>
    <w:p w14:paraId="6438EAF7" w14:textId="4D728F9B" w:rsidR="007E3BB6" w:rsidRPr="0042216E" w:rsidRDefault="007E3BB6" w:rsidP="007460CB">
      <w:pPr>
        <w:ind w:right="653"/>
        <w:jc w:val="both"/>
        <w:rPr>
          <w:rFonts w:ascii="Calibri" w:hAnsi="Calibri" w:cs="Calibri"/>
          <w:color w:val="1F497D"/>
          <w:shd w:val="clear" w:color="auto" w:fill="FFFFFF"/>
        </w:rPr>
      </w:pPr>
      <w:r w:rsidRPr="0042216E">
        <w:t xml:space="preserve">FR SR pre účely eKasy súťažila v roku 2019 dodávateľa PKI služieb – viď uzavretá zmluva s víťazom súťaže </w:t>
      </w:r>
      <w:hyperlink r:id="rId32" w:history="1">
        <w:r w:rsidRPr="0042216E">
          <w:rPr>
            <w:rStyle w:val="Hypertextovprepojenie"/>
            <w:rFonts w:ascii="Calibri" w:hAnsi="Calibri" w:cs="Calibri"/>
            <w:shd w:val="clear" w:color="auto" w:fill="FFFFFF"/>
          </w:rPr>
          <w:t>https://www.crz.gov.sk/4354956/</w:t>
        </w:r>
      </w:hyperlink>
      <w:r w:rsidRPr="0042216E">
        <w:rPr>
          <w:rFonts w:ascii="Calibri" w:hAnsi="Calibri" w:cs="Calibri"/>
          <w:color w:val="1F497D"/>
          <w:shd w:val="clear" w:color="auto" w:fill="FFFFFF"/>
        </w:rPr>
        <w:t>. V zmysle článku VI tejto zmluvy sú náklady na vydávanie certifikátov nasledovné:</w:t>
      </w:r>
    </w:p>
    <w:p w14:paraId="44AE000C" w14:textId="77777777" w:rsidR="004E3AC7" w:rsidRPr="0042216E" w:rsidRDefault="007E3BB6" w:rsidP="00306F15">
      <w:pPr>
        <w:pStyle w:val="Odsekzoznamu"/>
        <w:numPr>
          <w:ilvl w:val="0"/>
          <w:numId w:val="76"/>
        </w:numPr>
        <w:ind w:right="653"/>
        <w:jc w:val="both"/>
      </w:pPr>
      <w:r w:rsidRPr="0042216E">
        <w:t>cena za 1 certifikát vo výške 9,44 € bez DPH, pričom uvažujeme o</w:t>
      </w:r>
      <w:r w:rsidR="004E3AC7" w:rsidRPr="0042216E">
        <w:t> maximálne 700 000</w:t>
      </w:r>
      <w:r w:rsidRPr="0042216E">
        <w:t xml:space="preserve"> </w:t>
      </w:r>
      <w:r w:rsidR="004E3AC7" w:rsidRPr="0042216E">
        <w:t xml:space="preserve">potenciálne integrovaných </w:t>
      </w:r>
      <w:r w:rsidRPr="0042216E">
        <w:t>subjektoch</w:t>
      </w:r>
      <w:r w:rsidR="004E3AC7" w:rsidRPr="0042216E">
        <w:t xml:space="preserve"> do IS EFA</w:t>
      </w:r>
      <w:r w:rsidRPr="0042216E">
        <w:t xml:space="preserve"> a obnovovaní každé 2 roky</w:t>
      </w:r>
      <w:r w:rsidR="004E3AC7" w:rsidRPr="0042216E">
        <w:t>;</w:t>
      </w:r>
    </w:p>
    <w:p w14:paraId="23751C87" w14:textId="2D2E61E0" w:rsidR="007E3BB6" w:rsidRPr="0042216E" w:rsidRDefault="004E3AC7" w:rsidP="007460CB">
      <w:pPr>
        <w:pStyle w:val="Odsekzoznamu"/>
        <w:ind w:right="653"/>
        <w:jc w:val="both"/>
      </w:pPr>
      <w:r w:rsidRPr="0042216E">
        <w:t>ak vychádzame z údajov eKasy, kde zhruba 80 000 subjektov využíva integráciu a 84 000 subjektov využíva aplikáciu VRP, aj v prípade IS EFA predpokladajme, že integrovať sa bude zhruba polovica z celkového počtu, t.</w:t>
      </w:r>
      <w:r w:rsidR="007361FB">
        <w:t xml:space="preserve"> </w:t>
      </w:r>
      <w:r w:rsidRPr="0042216E">
        <w:t>j. 350 000 subjektov;</w:t>
      </w:r>
    </w:p>
    <w:p w14:paraId="758A0C51" w14:textId="2D0A0B1F" w:rsidR="007E3BB6" w:rsidRDefault="007E3BB6" w:rsidP="00306F15">
      <w:pPr>
        <w:pStyle w:val="Odsekzoznamu"/>
        <w:numPr>
          <w:ilvl w:val="0"/>
          <w:numId w:val="76"/>
        </w:numPr>
        <w:ind w:right="653"/>
        <w:jc w:val="both"/>
      </w:pPr>
      <w:r w:rsidRPr="0042216E">
        <w:t>mesačný paušál za poskytovanie PKI služieb vo výške 50 000 € bez DPH; môžeme predpokladať synergický efekt so systémom eKasa a teda 25 000 € bez DPH / mesiac.</w:t>
      </w:r>
    </w:p>
    <w:p w14:paraId="75F606AF" w14:textId="1117D5DA" w:rsidR="004E3AC7" w:rsidRPr="0042216E" w:rsidRDefault="004E3AC7" w:rsidP="004E3AC7">
      <w:pPr>
        <w:pStyle w:val="Popis"/>
        <w:keepNext/>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12</w:t>
      </w:r>
      <w:r w:rsidRPr="0042216E">
        <w:rPr>
          <w:sz w:val="20"/>
          <w:szCs w:val="28"/>
        </w:rPr>
        <w:fldChar w:fldCharType="end"/>
      </w:r>
      <w:r w:rsidRPr="0042216E">
        <w:rPr>
          <w:sz w:val="20"/>
          <w:szCs w:val="28"/>
        </w:rPr>
        <w:t xml:space="preserve"> - Náklady na vydávanie certifikátov</w:t>
      </w:r>
    </w:p>
    <w:tbl>
      <w:tblPr>
        <w:tblStyle w:val="Mriekatabuky"/>
        <w:tblW w:w="0" w:type="auto"/>
        <w:tblLook w:val="04A0" w:firstRow="1" w:lastRow="0" w:firstColumn="1" w:lastColumn="0" w:noHBand="0" w:noVBand="1"/>
      </w:tblPr>
      <w:tblGrid>
        <w:gridCol w:w="2155"/>
        <w:gridCol w:w="1530"/>
        <w:gridCol w:w="1350"/>
        <w:gridCol w:w="1260"/>
        <w:gridCol w:w="1350"/>
        <w:gridCol w:w="1530"/>
      </w:tblGrid>
      <w:tr w:rsidR="004E3AC7" w:rsidRPr="0042216E" w14:paraId="0975D865" w14:textId="77777777" w:rsidTr="004E3AC7">
        <w:tc>
          <w:tcPr>
            <w:tcW w:w="2155" w:type="dxa"/>
            <w:shd w:val="clear" w:color="auto" w:fill="BFBFBF" w:themeFill="background1" w:themeFillShade="BF"/>
          </w:tcPr>
          <w:p w14:paraId="78DF6D35" w14:textId="5410831F" w:rsidR="004E3AC7" w:rsidRPr="0042216E" w:rsidRDefault="004E3AC7" w:rsidP="007E3BB6">
            <w:pPr>
              <w:rPr>
                <w:b/>
                <w:bCs/>
              </w:rPr>
            </w:pPr>
            <w:r w:rsidRPr="0042216E">
              <w:rPr>
                <w:b/>
                <w:bCs/>
              </w:rPr>
              <w:t>Služba</w:t>
            </w:r>
          </w:p>
        </w:tc>
        <w:tc>
          <w:tcPr>
            <w:tcW w:w="1530" w:type="dxa"/>
            <w:shd w:val="clear" w:color="auto" w:fill="BFBFBF" w:themeFill="background1" w:themeFillShade="BF"/>
          </w:tcPr>
          <w:p w14:paraId="2E6D8630" w14:textId="1B5383B3" w:rsidR="004E3AC7" w:rsidRPr="0042216E" w:rsidRDefault="004E3AC7" w:rsidP="007E3BB6">
            <w:pPr>
              <w:rPr>
                <w:b/>
                <w:bCs/>
              </w:rPr>
            </w:pPr>
            <w:r w:rsidRPr="0042216E">
              <w:rPr>
                <w:b/>
                <w:bCs/>
              </w:rPr>
              <w:t>1 ROK</w:t>
            </w:r>
          </w:p>
        </w:tc>
        <w:tc>
          <w:tcPr>
            <w:tcW w:w="1350" w:type="dxa"/>
            <w:shd w:val="clear" w:color="auto" w:fill="BFBFBF" w:themeFill="background1" w:themeFillShade="BF"/>
          </w:tcPr>
          <w:p w14:paraId="3AC1A3B3" w14:textId="3DF796C7" w:rsidR="004E3AC7" w:rsidRPr="0042216E" w:rsidRDefault="004E3AC7" w:rsidP="007E3BB6">
            <w:pPr>
              <w:rPr>
                <w:b/>
                <w:bCs/>
              </w:rPr>
            </w:pPr>
            <w:r w:rsidRPr="0042216E">
              <w:rPr>
                <w:b/>
                <w:bCs/>
              </w:rPr>
              <w:t>2 ROK</w:t>
            </w:r>
          </w:p>
        </w:tc>
        <w:tc>
          <w:tcPr>
            <w:tcW w:w="1260" w:type="dxa"/>
            <w:shd w:val="clear" w:color="auto" w:fill="BFBFBF" w:themeFill="background1" w:themeFillShade="BF"/>
          </w:tcPr>
          <w:p w14:paraId="31B1CFB6" w14:textId="09A1017D" w:rsidR="004E3AC7" w:rsidRPr="0042216E" w:rsidRDefault="004E3AC7" w:rsidP="007E3BB6">
            <w:pPr>
              <w:rPr>
                <w:b/>
                <w:bCs/>
              </w:rPr>
            </w:pPr>
            <w:r w:rsidRPr="0042216E">
              <w:rPr>
                <w:b/>
                <w:bCs/>
              </w:rPr>
              <w:t>3 ROK</w:t>
            </w:r>
          </w:p>
        </w:tc>
        <w:tc>
          <w:tcPr>
            <w:tcW w:w="1350" w:type="dxa"/>
            <w:shd w:val="clear" w:color="auto" w:fill="BFBFBF" w:themeFill="background1" w:themeFillShade="BF"/>
          </w:tcPr>
          <w:p w14:paraId="0D7A501D" w14:textId="18D48287" w:rsidR="004E3AC7" w:rsidRPr="0042216E" w:rsidRDefault="004E3AC7" w:rsidP="007E3BB6">
            <w:pPr>
              <w:rPr>
                <w:b/>
                <w:bCs/>
              </w:rPr>
            </w:pPr>
            <w:r w:rsidRPr="0042216E">
              <w:rPr>
                <w:b/>
                <w:bCs/>
              </w:rPr>
              <w:t>4 ROK</w:t>
            </w:r>
          </w:p>
        </w:tc>
        <w:tc>
          <w:tcPr>
            <w:tcW w:w="1530" w:type="dxa"/>
            <w:shd w:val="clear" w:color="auto" w:fill="BFBFBF" w:themeFill="background1" w:themeFillShade="BF"/>
          </w:tcPr>
          <w:p w14:paraId="28601798" w14:textId="447C2B54" w:rsidR="004E3AC7" w:rsidRPr="0042216E" w:rsidRDefault="004E3AC7" w:rsidP="007E3BB6">
            <w:pPr>
              <w:rPr>
                <w:b/>
                <w:bCs/>
              </w:rPr>
            </w:pPr>
            <w:r w:rsidRPr="0042216E">
              <w:rPr>
                <w:b/>
                <w:bCs/>
              </w:rPr>
              <w:t>5 ROK</w:t>
            </w:r>
          </w:p>
        </w:tc>
      </w:tr>
      <w:tr w:rsidR="004E3AC7" w:rsidRPr="0042216E" w14:paraId="66C6B3FA" w14:textId="77777777" w:rsidTr="004E3AC7">
        <w:tc>
          <w:tcPr>
            <w:tcW w:w="2155" w:type="dxa"/>
          </w:tcPr>
          <w:p w14:paraId="08FB5AAF" w14:textId="3E34D872" w:rsidR="004E3AC7" w:rsidRPr="0042216E" w:rsidRDefault="004E3AC7" w:rsidP="007E3BB6">
            <w:r w:rsidRPr="0042216E">
              <w:lastRenderedPageBreak/>
              <w:t>Poplatok za vydanie certifikátov</w:t>
            </w:r>
          </w:p>
        </w:tc>
        <w:tc>
          <w:tcPr>
            <w:tcW w:w="1530" w:type="dxa"/>
          </w:tcPr>
          <w:p w14:paraId="2DD2A3B2" w14:textId="27B60FFE" w:rsidR="004E3AC7" w:rsidRPr="0042216E" w:rsidRDefault="004E3AC7" w:rsidP="004E3AC7">
            <w:pPr>
              <w:jc w:val="right"/>
            </w:pPr>
            <w:r w:rsidRPr="0042216E">
              <w:t>3 964 800</w:t>
            </w:r>
            <w:r w:rsidRPr="0042216E">
              <w:rPr>
                <w:rStyle w:val="Odkaznapoznmkupodiarou"/>
              </w:rPr>
              <w:footnoteReference w:id="21"/>
            </w:r>
            <w:r w:rsidRPr="0042216E">
              <w:t xml:space="preserve"> € </w:t>
            </w:r>
          </w:p>
        </w:tc>
        <w:tc>
          <w:tcPr>
            <w:tcW w:w="1350" w:type="dxa"/>
          </w:tcPr>
          <w:p w14:paraId="04DEBF61" w14:textId="3530CCB5" w:rsidR="004E3AC7" w:rsidRPr="0042216E" w:rsidRDefault="004E3AC7" w:rsidP="004E3AC7">
            <w:pPr>
              <w:jc w:val="right"/>
            </w:pPr>
            <w:r w:rsidRPr="0042216E">
              <w:t>0 €</w:t>
            </w:r>
          </w:p>
        </w:tc>
        <w:tc>
          <w:tcPr>
            <w:tcW w:w="1260" w:type="dxa"/>
          </w:tcPr>
          <w:p w14:paraId="7060AC4D" w14:textId="3B19B990" w:rsidR="004E3AC7" w:rsidRPr="0042216E" w:rsidRDefault="004E3AC7" w:rsidP="004E3AC7">
            <w:pPr>
              <w:jc w:val="right"/>
            </w:pPr>
            <w:r w:rsidRPr="0042216E">
              <w:t>3 964 800 €</w:t>
            </w:r>
          </w:p>
        </w:tc>
        <w:tc>
          <w:tcPr>
            <w:tcW w:w="1350" w:type="dxa"/>
          </w:tcPr>
          <w:p w14:paraId="47BEEB6D" w14:textId="41DE1BD8" w:rsidR="004E3AC7" w:rsidRPr="0042216E" w:rsidRDefault="004E3AC7" w:rsidP="004E3AC7">
            <w:pPr>
              <w:jc w:val="right"/>
            </w:pPr>
            <w:r w:rsidRPr="0042216E">
              <w:t>0 €</w:t>
            </w:r>
          </w:p>
        </w:tc>
        <w:tc>
          <w:tcPr>
            <w:tcW w:w="1530" w:type="dxa"/>
          </w:tcPr>
          <w:p w14:paraId="025A8C58" w14:textId="64F09D61" w:rsidR="004E3AC7" w:rsidRPr="0042216E" w:rsidRDefault="004E3AC7" w:rsidP="004E3AC7">
            <w:pPr>
              <w:jc w:val="right"/>
            </w:pPr>
            <w:r w:rsidRPr="0042216E">
              <w:t>3 964 800 €</w:t>
            </w:r>
          </w:p>
        </w:tc>
      </w:tr>
      <w:tr w:rsidR="004E3AC7" w:rsidRPr="0042216E" w14:paraId="7A02FCFE" w14:textId="77777777" w:rsidTr="004E3AC7">
        <w:tc>
          <w:tcPr>
            <w:tcW w:w="2155" w:type="dxa"/>
          </w:tcPr>
          <w:p w14:paraId="22D27566" w14:textId="1E4CBDE2" w:rsidR="004E3AC7" w:rsidRPr="0042216E" w:rsidRDefault="00771078" w:rsidP="007E3BB6">
            <w:r w:rsidRPr="0042216E">
              <w:t>Ročný</w:t>
            </w:r>
            <w:r w:rsidR="004E3AC7" w:rsidRPr="0042216E">
              <w:t xml:space="preserve"> paušál za služby PKI</w:t>
            </w:r>
          </w:p>
        </w:tc>
        <w:tc>
          <w:tcPr>
            <w:tcW w:w="1530" w:type="dxa"/>
          </w:tcPr>
          <w:p w14:paraId="7EEE9368" w14:textId="075DD294" w:rsidR="004E3AC7" w:rsidRPr="0042216E" w:rsidRDefault="004E3AC7" w:rsidP="004E3AC7">
            <w:pPr>
              <w:jc w:val="right"/>
            </w:pPr>
            <w:r w:rsidRPr="0042216E">
              <w:t>360 000 €</w:t>
            </w:r>
          </w:p>
        </w:tc>
        <w:tc>
          <w:tcPr>
            <w:tcW w:w="1350" w:type="dxa"/>
          </w:tcPr>
          <w:p w14:paraId="2199F651" w14:textId="7D888690" w:rsidR="004E3AC7" w:rsidRPr="0042216E" w:rsidRDefault="004E3AC7" w:rsidP="004E3AC7">
            <w:pPr>
              <w:jc w:val="right"/>
            </w:pPr>
            <w:r w:rsidRPr="0042216E">
              <w:t>360 000 €</w:t>
            </w:r>
          </w:p>
        </w:tc>
        <w:tc>
          <w:tcPr>
            <w:tcW w:w="1260" w:type="dxa"/>
          </w:tcPr>
          <w:p w14:paraId="2A8B4CE1" w14:textId="799F48A8" w:rsidR="004E3AC7" w:rsidRPr="0042216E" w:rsidRDefault="004E3AC7" w:rsidP="004E3AC7">
            <w:pPr>
              <w:jc w:val="right"/>
            </w:pPr>
            <w:r w:rsidRPr="0042216E">
              <w:t>360 000 €</w:t>
            </w:r>
          </w:p>
        </w:tc>
        <w:tc>
          <w:tcPr>
            <w:tcW w:w="1350" w:type="dxa"/>
          </w:tcPr>
          <w:p w14:paraId="3D112A35" w14:textId="6EB34918" w:rsidR="004E3AC7" w:rsidRPr="0042216E" w:rsidRDefault="004E3AC7" w:rsidP="004E3AC7">
            <w:pPr>
              <w:jc w:val="right"/>
            </w:pPr>
            <w:r w:rsidRPr="0042216E">
              <w:t>360 000 €</w:t>
            </w:r>
          </w:p>
        </w:tc>
        <w:tc>
          <w:tcPr>
            <w:tcW w:w="1530" w:type="dxa"/>
          </w:tcPr>
          <w:p w14:paraId="568CFE42" w14:textId="6F08057E" w:rsidR="004E3AC7" w:rsidRPr="0042216E" w:rsidRDefault="004E3AC7" w:rsidP="004E3AC7">
            <w:pPr>
              <w:jc w:val="right"/>
            </w:pPr>
            <w:r w:rsidRPr="0042216E">
              <w:t>360 000 €</w:t>
            </w:r>
          </w:p>
        </w:tc>
      </w:tr>
    </w:tbl>
    <w:p w14:paraId="62EEA71A" w14:textId="3B85A3FC" w:rsidR="00B155A2" w:rsidRPr="0042216E" w:rsidRDefault="00B155A2" w:rsidP="00B155A2">
      <w:pPr>
        <w:pStyle w:val="Nadpis3"/>
        <w:numPr>
          <w:ilvl w:val="2"/>
          <w:numId w:val="1"/>
        </w:numPr>
        <w:tabs>
          <w:tab w:val="left" w:pos="9540"/>
          <w:tab w:val="left" w:pos="9784"/>
        </w:tabs>
        <w:ind w:right="679"/>
      </w:pPr>
      <w:bookmarkStart w:id="109" w:name="_Ref59488422"/>
      <w:bookmarkStart w:id="110" w:name="_Toc61814014"/>
      <w:r w:rsidRPr="0042216E">
        <w:t>Náklady na podporu a prevádzku</w:t>
      </w:r>
      <w:bookmarkEnd w:id="109"/>
      <w:bookmarkEnd w:id="110"/>
    </w:p>
    <w:p w14:paraId="1A679FF7" w14:textId="4B1D751C" w:rsidR="00B155A2" w:rsidRPr="0042216E" w:rsidRDefault="004C023C" w:rsidP="00DC4814">
      <w:pPr>
        <w:ind w:right="653"/>
        <w:jc w:val="both"/>
      </w:pPr>
      <w:r w:rsidRPr="0042216E">
        <w:t>Náklady na podporu a prevádzku rozdeľujeme na:</w:t>
      </w:r>
    </w:p>
    <w:p w14:paraId="7E8B069C" w14:textId="2E874153" w:rsidR="009E4C2C" w:rsidRPr="0042216E" w:rsidRDefault="009E4C2C" w:rsidP="00306F15">
      <w:pPr>
        <w:pStyle w:val="Odsekzoznamu"/>
        <w:numPr>
          <w:ilvl w:val="0"/>
          <w:numId w:val="75"/>
        </w:numPr>
        <w:ind w:right="653"/>
        <w:jc w:val="both"/>
      </w:pPr>
      <w:r w:rsidRPr="0042216E">
        <w:t>interné náklady</w:t>
      </w:r>
    </w:p>
    <w:p w14:paraId="165291EF" w14:textId="313B5A72" w:rsidR="004C023C" w:rsidRPr="0042216E" w:rsidRDefault="004C023C" w:rsidP="00306F15">
      <w:pPr>
        <w:pStyle w:val="Odsekzoznamu"/>
        <w:numPr>
          <w:ilvl w:val="1"/>
          <w:numId w:val="75"/>
        </w:numPr>
        <w:ind w:right="653"/>
        <w:jc w:val="both"/>
      </w:pPr>
      <w:r w:rsidRPr="0042216E">
        <w:t>prevádzka – relevantná iba pre Variant A, kde sa budeme starať aj o fyzický hardvér</w:t>
      </w:r>
      <w:r w:rsidR="000A661F" w:rsidRPr="0042216E">
        <w:t>, resp.</w:t>
      </w:r>
      <w:r w:rsidRPr="0042216E">
        <w:t xml:space="preserve"> virtuálne servery,</w:t>
      </w:r>
    </w:p>
    <w:p w14:paraId="460FA96E" w14:textId="51D43F25" w:rsidR="004C023C" w:rsidRPr="0042216E" w:rsidRDefault="004C023C" w:rsidP="00306F15">
      <w:pPr>
        <w:pStyle w:val="Odsekzoznamu"/>
        <w:numPr>
          <w:ilvl w:val="1"/>
          <w:numId w:val="75"/>
        </w:numPr>
        <w:ind w:right="653"/>
        <w:jc w:val="both"/>
      </w:pPr>
      <w:r w:rsidRPr="0042216E">
        <w:t>systémová podpora – správa platforiem, databáz a sietí,</w:t>
      </w:r>
    </w:p>
    <w:p w14:paraId="4F6C2632" w14:textId="7AF14869" w:rsidR="004C023C" w:rsidRPr="0042216E" w:rsidRDefault="004C023C" w:rsidP="00306F15">
      <w:pPr>
        <w:pStyle w:val="Odsekzoznamu"/>
        <w:numPr>
          <w:ilvl w:val="1"/>
          <w:numId w:val="75"/>
        </w:numPr>
        <w:ind w:right="653"/>
        <w:jc w:val="both"/>
      </w:pPr>
      <w:r w:rsidRPr="0042216E">
        <w:t>aplikačná podpora – L</w:t>
      </w:r>
      <w:r w:rsidR="0046683D" w:rsidRPr="0042216E">
        <w:t>2</w:t>
      </w:r>
      <w:r w:rsidRPr="0042216E">
        <w:t xml:space="preserve"> podpora pre aplikáciu IS EFA</w:t>
      </w:r>
      <w:r w:rsidR="0046683D" w:rsidRPr="0042216E">
        <w:t>,</w:t>
      </w:r>
    </w:p>
    <w:p w14:paraId="030A7F92" w14:textId="65A8410F" w:rsidR="0046683D" w:rsidRPr="0042216E" w:rsidRDefault="009E4C2C" w:rsidP="00306F15">
      <w:pPr>
        <w:pStyle w:val="Odsekzoznamu"/>
        <w:numPr>
          <w:ilvl w:val="0"/>
          <w:numId w:val="75"/>
        </w:numPr>
        <w:ind w:right="653"/>
        <w:jc w:val="both"/>
      </w:pPr>
      <w:r w:rsidRPr="0042216E">
        <w:t xml:space="preserve">externé náklady = </w:t>
      </w:r>
      <w:r w:rsidR="0046683D" w:rsidRPr="0042216E">
        <w:t>podpora od dodávateľa – L3 podpora pre aplikáciu IS EFA.</w:t>
      </w:r>
    </w:p>
    <w:p w14:paraId="4228E23E" w14:textId="72A3C07D" w:rsidR="00B12740" w:rsidRPr="0042216E" w:rsidRDefault="004C023C" w:rsidP="00DC4814">
      <w:pPr>
        <w:ind w:right="653"/>
        <w:jc w:val="both"/>
      </w:pPr>
      <w:r w:rsidRPr="0042216E">
        <w:t xml:space="preserve">Paušálne sa naceňuje podpora ako percento nákladov na softvér, avšak pre účely tejto štúdie zvolíme </w:t>
      </w:r>
      <w:r w:rsidR="0046683D" w:rsidRPr="0042216E">
        <w:t>postup formou požadovaných r</w:t>
      </w:r>
      <w:r w:rsidR="00EB798D">
        <w:t>o</w:t>
      </w:r>
      <w:r w:rsidR="0046683D" w:rsidRPr="0042216E">
        <w:t>l</w:t>
      </w:r>
      <w:r w:rsidR="00EB798D">
        <w:t>í</w:t>
      </w:r>
      <w:r w:rsidR="00DC4814" w:rsidRPr="0042216E">
        <w:t xml:space="preserve">, kde </w:t>
      </w:r>
    </w:p>
    <w:p w14:paraId="03DD1BB5" w14:textId="28197DCD" w:rsidR="00B12740" w:rsidRPr="0042216E" w:rsidRDefault="00DC4814" w:rsidP="00306F15">
      <w:pPr>
        <w:pStyle w:val="Odsekzoznamu"/>
        <w:numPr>
          <w:ilvl w:val="0"/>
          <w:numId w:val="79"/>
        </w:numPr>
        <w:ind w:right="653"/>
        <w:jc w:val="both"/>
      </w:pPr>
      <w:r w:rsidRPr="0042216E">
        <w:t>priemerné mesačné náklady použijeme podľa priemernej mzdy vo verejnej správe + odvody z</w:t>
      </w:r>
      <w:r w:rsidR="00EB798D">
        <w:t>a</w:t>
      </w:r>
      <w:r w:rsidRPr="0042216E">
        <w:t>mestnávateľa, t.</w:t>
      </w:r>
      <w:r w:rsidR="00EB798D">
        <w:t xml:space="preserve"> </w:t>
      </w:r>
      <w:r w:rsidRPr="0042216E">
        <w:t xml:space="preserve">j. priemerné mesačné náklady na 1 človeka vo výške 2160 EUR (bližšie viď </w:t>
      </w:r>
      <w:r w:rsidRPr="0042216E">
        <w:fldChar w:fldCharType="begin"/>
      </w:r>
      <w:r w:rsidRPr="0042216E">
        <w:instrText xml:space="preserve"> REF _Ref59488475 \r \h </w:instrText>
      </w:r>
      <w:r w:rsidRPr="0042216E">
        <w:fldChar w:fldCharType="separate"/>
      </w:r>
      <w:r w:rsidR="00046131">
        <w:t>7.2.3</w:t>
      </w:r>
      <w:r w:rsidRPr="0042216E">
        <w:fldChar w:fldCharType="end"/>
      </w:r>
      <w:r w:rsidRPr="0042216E">
        <w:t>)</w:t>
      </w:r>
      <w:r w:rsidR="00B12740" w:rsidRPr="0042216E">
        <w:t>,</w:t>
      </w:r>
    </w:p>
    <w:p w14:paraId="330D01C8" w14:textId="3FD2440C" w:rsidR="00B12740" w:rsidRPr="0042216E" w:rsidRDefault="00B12740" w:rsidP="00306F15">
      <w:pPr>
        <w:pStyle w:val="Odsekzoznamu"/>
        <w:numPr>
          <w:ilvl w:val="0"/>
          <w:numId w:val="79"/>
        </w:numPr>
        <w:ind w:right="653"/>
        <w:jc w:val="both"/>
      </w:pPr>
      <w:r w:rsidRPr="0042216E">
        <w:t>priemerný počet človekodní, ktoré je schopný odrobiť 1 zamestnanec je 20,</w:t>
      </w:r>
    </w:p>
    <w:p w14:paraId="17A6F44D" w14:textId="76EA4380" w:rsidR="00B12740" w:rsidRPr="0042216E" w:rsidRDefault="00B12740" w:rsidP="00306F15">
      <w:pPr>
        <w:pStyle w:val="Odsekzoznamu"/>
        <w:numPr>
          <w:ilvl w:val="0"/>
          <w:numId w:val="79"/>
        </w:numPr>
        <w:ind w:right="653"/>
        <w:jc w:val="both"/>
      </w:pPr>
      <w:r w:rsidRPr="0042216E">
        <w:t>počet človekodní potrebných pre IS EFA a jednotlivé roly v mesiaci počítame dvojako:</w:t>
      </w:r>
    </w:p>
    <w:p w14:paraId="37EA033E" w14:textId="713A512B" w:rsidR="00B12740" w:rsidRPr="0042216E" w:rsidRDefault="00B12740" w:rsidP="00306F15">
      <w:pPr>
        <w:pStyle w:val="Odsekzoznamu"/>
        <w:numPr>
          <w:ilvl w:val="1"/>
          <w:numId w:val="79"/>
        </w:numPr>
        <w:ind w:right="653"/>
        <w:jc w:val="both"/>
      </w:pPr>
      <w:r w:rsidRPr="0042216E">
        <w:t>prevádzka (technici a administrátori a podpora (call centrum)) 60 človekodní, pretože IS EFA bude prevádzkovaný non-stop, zvýšená pozornosť bude počas dňa (12x7 hodín do týždňa),</w:t>
      </w:r>
    </w:p>
    <w:p w14:paraId="66C5F349" w14:textId="293615EE" w:rsidR="00B12740" w:rsidRPr="0042216E" w:rsidRDefault="00B12740" w:rsidP="00306F15">
      <w:pPr>
        <w:pStyle w:val="Odsekzoznamu"/>
        <w:numPr>
          <w:ilvl w:val="1"/>
          <w:numId w:val="79"/>
        </w:numPr>
        <w:ind w:right="653"/>
        <w:jc w:val="both"/>
      </w:pPr>
      <w:r w:rsidRPr="0042216E">
        <w:t> podpora (ostatné roly) 20 človekodní, pretože ostatné roly budú poskytovať podporu počas pracovných hodín.</w:t>
      </w:r>
    </w:p>
    <w:p w14:paraId="59D87A76" w14:textId="117E5E08" w:rsidR="00B155A2" w:rsidRPr="0042216E" w:rsidRDefault="00B12740" w:rsidP="00306F15">
      <w:pPr>
        <w:pStyle w:val="Odsekzoznamu"/>
        <w:numPr>
          <w:ilvl w:val="0"/>
          <w:numId w:val="79"/>
        </w:numPr>
        <w:ind w:right="653"/>
        <w:jc w:val="both"/>
      </w:pPr>
      <w:r w:rsidRPr="0042216E">
        <w:t>p</w:t>
      </w:r>
      <w:r w:rsidR="00DC4814" w:rsidRPr="0042216E">
        <w:t>re účely zjednodušenia výpočtov abstrahujeme od režijných nákladov na zamestnancov.</w:t>
      </w:r>
    </w:p>
    <w:p w14:paraId="7C1621E2" w14:textId="40DEEAF2" w:rsidR="009E4C2C" w:rsidRPr="0042216E" w:rsidRDefault="009E4C2C" w:rsidP="009E4C2C">
      <w:pPr>
        <w:pStyle w:val="Popis"/>
        <w:keepNext/>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13</w:t>
      </w:r>
      <w:r w:rsidRPr="0042216E">
        <w:rPr>
          <w:sz w:val="20"/>
          <w:szCs w:val="28"/>
        </w:rPr>
        <w:fldChar w:fldCharType="end"/>
      </w:r>
      <w:r w:rsidRPr="0042216E">
        <w:rPr>
          <w:sz w:val="20"/>
          <w:szCs w:val="28"/>
        </w:rPr>
        <w:t xml:space="preserve"> - Prehľad interných nákladov na prevádzku a podporu IS EFA</w:t>
      </w:r>
    </w:p>
    <w:tbl>
      <w:tblPr>
        <w:tblStyle w:val="Mriekatabuky"/>
        <w:tblW w:w="0" w:type="auto"/>
        <w:tblLook w:val="04A0" w:firstRow="1" w:lastRow="0" w:firstColumn="1" w:lastColumn="0" w:noHBand="0" w:noVBand="1"/>
      </w:tblPr>
      <w:tblGrid>
        <w:gridCol w:w="1525"/>
        <w:gridCol w:w="1350"/>
        <w:gridCol w:w="1350"/>
        <w:gridCol w:w="1620"/>
        <w:gridCol w:w="3240"/>
      </w:tblGrid>
      <w:tr w:rsidR="00DC4814" w:rsidRPr="0042216E" w14:paraId="601C332F" w14:textId="2D97D9E4" w:rsidTr="00B12740">
        <w:tc>
          <w:tcPr>
            <w:tcW w:w="1525" w:type="dxa"/>
            <w:shd w:val="clear" w:color="auto" w:fill="BFBFBF" w:themeFill="background1" w:themeFillShade="BF"/>
          </w:tcPr>
          <w:p w14:paraId="28CB7DC5" w14:textId="6F92D98C" w:rsidR="00DC4814" w:rsidRPr="0042216E" w:rsidRDefault="00DC4814" w:rsidP="0046683D">
            <w:pPr>
              <w:jc w:val="both"/>
              <w:rPr>
                <w:b/>
                <w:bCs/>
              </w:rPr>
            </w:pPr>
            <w:r w:rsidRPr="0042216E">
              <w:rPr>
                <w:b/>
                <w:bCs/>
              </w:rPr>
              <w:t>Rola</w:t>
            </w:r>
          </w:p>
        </w:tc>
        <w:tc>
          <w:tcPr>
            <w:tcW w:w="1350" w:type="dxa"/>
            <w:shd w:val="clear" w:color="auto" w:fill="BFBFBF" w:themeFill="background1" w:themeFillShade="BF"/>
          </w:tcPr>
          <w:p w14:paraId="36243E08" w14:textId="31D2EE05" w:rsidR="00DC4814" w:rsidRPr="0042216E" w:rsidRDefault="00DC4814" w:rsidP="0046683D">
            <w:pPr>
              <w:jc w:val="both"/>
              <w:rPr>
                <w:b/>
                <w:bCs/>
              </w:rPr>
            </w:pPr>
            <w:r w:rsidRPr="0042216E">
              <w:rPr>
                <w:b/>
                <w:bCs/>
              </w:rPr>
              <w:t>Oblasť</w:t>
            </w:r>
          </w:p>
        </w:tc>
        <w:tc>
          <w:tcPr>
            <w:tcW w:w="1350" w:type="dxa"/>
            <w:shd w:val="clear" w:color="auto" w:fill="BFBFBF" w:themeFill="background1" w:themeFillShade="BF"/>
          </w:tcPr>
          <w:p w14:paraId="21A4C7F5" w14:textId="24784CBA" w:rsidR="00DC4814" w:rsidRPr="0042216E" w:rsidRDefault="00DC4814" w:rsidP="0046683D">
            <w:pPr>
              <w:jc w:val="both"/>
              <w:rPr>
                <w:b/>
                <w:bCs/>
              </w:rPr>
            </w:pPr>
            <w:r w:rsidRPr="0042216E">
              <w:rPr>
                <w:b/>
                <w:bCs/>
              </w:rPr>
              <w:t>Počet človekodní / mesiac</w:t>
            </w:r>
          </w:p>
        </w:tc>
        <w:tc>
          <w:tcPr>
            <w:tcW w:w="1620" w:type="dxa"/>
            <w:shd w:val="clear" w:color="auto" w:fill="BFBFBF" w:themeFill="background1" w:themeFillShade="BF"/>
          </w:tcPr>
          <w:p w14:paraId="4997D03B" w14:textId="4114EA75" w:rsidR="00DC4814" w:rsidRPr="0042216E" w:rsidRDefault="00DC4814" w:rsidP="0046683D">
            <w:pPr>
              <w:jc w:val="both"/>
              <w:rPr>
                <w:b/>
                <w:bCs/>
              </w:rPr>
            </w:pPr>
            <w:r w:rsidRPr="0042216E">
              <w:rPr>
                <w:b/>
                <w:bCs/>
              </w:rPr>
              <w:t>Celkové náklady / mesiac</w:t>
            </w:r>
          </w:p>
        </w:tc>
        <w:tc>
          <w:tcPr>
            <w:tcW w:w="3240" w:type="dxa"/>
            <w:shd w:val="clear" w:color="auto" w:fill="BFBFBF" w:themeFill="background1" w:themeFillShade="BF"/>
          </w:tcPr>
          <w:p w14:paraId="358EBAB9" w14:textId="2CFE30BB" w:rsidR="00DC4814" w:rsidRPr="0042216E" w:rsidRDefault="00DC4814" w:rsidP="0046683D">
            <w:pPr>
              <w:jc w:val="both"/>
              <w:rPr>
                <w:b/>
                <w:bCs/>
              </w:rPr>
            </w:pPr>
            <w:r w:rsidRPr="0042216E">
              <w:rPr>
                <w:b/>
                <w:bCs/>
              </w:rPr>
              <w:t>Poznámka</w:t>
            </w:r>
          </w:p>
        </w:tc>
      </w:tr>
      <w:tr w:rsidR="00DC4814" w:rsidRPr="0042216E" w14:paraId="5B341B44" w14:textId="77777777" w:rsidTr="00DC4814">
        <w:tc>
          <w:tcPr>
            <w:tcW w:w="1525" w:type="dxa"/>
          </w:tcPr>
          <w:p w14:paraId="2F66CEFD" w14:textId="3C846F66" w:rsidR="00DC4814" w:rsidRPr="0042216E" w:rsidRDefault="00DC4814" w:rsidP="0046683D">
            <w:pPr>
              <w:jc w:val="both"/>
            </w:pPr>
            <w:r w:rsidRPr="0042216E">
              <w:t>Technik</w:t>
            </w:r>
          </w:p>
        </w:tc>
        <w:tc>
          <w:tcPr>
            <w:tcW w:w="1350" w:type="dxa"/>
          </w:tcPr>
          <w:p w14:paraId="161F7F4D" w14:textId="242E3F58" w:rsidR="00DC4814" w:rsidRPr="0042216E" w:rsidRDefault="00DC4814" w:rsidP="0046683D">
            <w:pPr>
              <w:jc w:val="both"/>
            </w:pPr>
            <w:r w:rsidRPr="0042216E">
              <w:t>servery</w:t>
            </w:r>
          </w:p>
        </w:tc>
        <w:tc>
          <w:tcPr>
            <w:tcW w:w="1350" w:type="dxa"/>
          </w:tcPr>
          <w:p w14:paraId="51637A13" w14:textId="744EA199" w:rsidR="00DC4814" w:rsidRPr="0042216E" w:rsidRDefault="00B12740" w:rsidP="00B12740">
            <w:pPr>
              <w:jc w:val="right"/>
            </w:pPr>
            <w:r w:rsidRPr="0042216E">
              <w:t>30</w:t>
            </w:r>
          </w:p>
        </w:tc>
        <w:tc>
          <w:tcPr>
            <w:tcW w:w="1620" w:type="dxa"/>
          </w:tcPr>
          <w:p w14:paraId="704F0138" w14:textId="31F30C1E" w:rsidR="00DC4814" w:rsidRPr="0042216E" w:rsidRDefault="00B12740" w:rsidP="009E4C2C">
            <w:pPr>
              <w:jc w:val="right"/>
            </w:pPr>
            <w:r w:rsidRPr="0042216E">
              <w:t>3</w:t>
            </w:r>
            <w:r w:rsidR="009E4C2C" w:rsidRPr="0042216E">
              <w:t xml:space="preserve"> </w:t>
            </w:r>
            <w:r w:rsidRPr="0042216E">
              <w:t>240 €</w:t>
            </w:r>
          </w:p>
        </w:tc>
        <w:tc>
          <w:tcPr>
            <w:tcW w:w="3240" w:type="dxa"/>
          </w:tcPr>
          <w:p w14:paraId="21EEA4C7" w14:textId="2D6177FD" w:rsidR="00DC4814" w:rsidRPr="0042216E" w:rsidRDefault="00DC4814" w:rsidP="0046683D">
            <w:pPr>
              <w:jc w:val="both"/>
            </w:pPr>
            <w:r w:rsidRPr="0042216E">
              <w:t>platí iba pre Variant A</w:t>
            </w:r>
          </w:p>
        </w:tc>
      </w:tr>
      <w:tr w:rsidR="00DC4814" w:rsidRPr="0042216E" w14:paraId="3C1D2E49" w14:textId="77777777" w:rsidTr="00DC4814">
        <w:tc>
          <w:tcPr>
            <w:tcW w:w="1525" w:type="dxa"/>
          </w:tcPr>
          <w:p w14:paraId="3681DD91" w14:textId="6AB672D1" w:rsidR="00DC4814" w:rsidRPr="0042216E" w:rsidRDefault="00DC4814" w:rsidP="0046683D">
            <w:pPr>
              <w:jc w:val="both"/>
            </w:pPr>
            <w:r w:rsidRPr="0042216E">
              <w:t>Technik</w:t>
            </w:r>
          </w:p>
        </w:tc>
        <w:tc>
          <w:tcPr>
            <w:tcW w:w="1350" w:type="dxa"/>
          </w:tcPr>
          <w:p w14:paraId="2F1DCD08" w14:textId="0CE9E690" w:rsidR="00DC4814" w:rsidRPr="0042216E" w:rsidRDefault="00DC4814" w:rsidP="0046683D">
            <w:pPr>
              <w:jc w:val="both"/>
            </w:pPr>
            <w:r w:rsidRPr="0042216E">
              <w:t>siete</w:t>
            </w:r>
          </w:p>
        </w:tc>
        <w:tc>
          <w:tcPr>
            <w:tcW w:w="1350" w:type="dxa"/>
          </w:tcPr>
          <w:p w14:paraId="254F7F14" w14:textId="6414E16E" w:rsidR="00DC4814" w:rsidRPr="0042216E" w:rsidRDefault="00B12740" w:rsidP="00B12740">
            <w:pPr>
              <w:jc w:val="right"/>
            </w:pPr>
            <w:r w:rsidRPr="0042216E">
              <w:t>15</w:t>
            </w:r>
          </w:p>
        </w:tc>
        <w:tc>
          <w:tcPr>
            <w:tcW w:w="1620" w:type="dxa"/>
          </w:tcPr>
          <w:p w14:paraId="75CAED91" w14:textId="0A2C6C0B" w:rsidR="00DC4814" w:rsidRPr="0042216E" w:rsidRDefault="00B12740" w:rsidP="009E4C2C">
            <w:pPr>
              <w:jc w:val="right"/>
            </w:pPr>
            <w:r w:rsidRPr="0042216E">
              <w:t>1</w:t>
            </w:r>
            <w:r w:rsidR="009E4C2C" w:rsidRPr="0042216E">
              <w:t xml:space="preserve"> </w:t>
            </w:r>
            <w:r w:rsidRPr="0042216E">
              <w:t>620</w:t>
            </w:r>
            <w:r w:rsidR="009E4C2C" w:rsidRPr="0042216E">
              <w:t xml:space="preserve"> €</w:t>
            </w:r>
          </w:p>
        </w:tc>
        <w:tc>
          <w:tcPr>
            <w:tcW w:w="3240" w:type="dxa"/>
          </w:tcPr>
          <w:p w14:paraId="0508C293" w14:textId="22271F79" w:rsidR="00DC4814" w:rsidRPr="0042216E" w:rsidRDefault="00DC4814" w:rsidP="0046683D">
            <w:pPr>
              <w:jc w:val="both"/>
            </w:pPr>
            <w:r w:rsidRPr="0042216E">
              <w:t>platí iba pre Variant A</w:t>
            </w:r>
          </w:p>
        </w:tc>
      </w:tr>
      <w:tr w:rsidR="00DC4814" w:rsidRPr="0042216E" w14:paraId="66172D4A" w14:textId="77777777" w:rsidTr="00DC4814">
        <w:tc>
          <w:tcPr>
            <w:tcW w:w="1525" w:type="dxa"/>
          </w:tcPr>
          <w:p w14:paraId="4C6A8EA3" w14:textId="79BC3DFC" w:rsidR="00DC4814" w:rsidRPr="0042216E" w:rsidRDefault="00DC4814" w:rsidP="0046683D">
            <w:pPr>
              <w:jc w:val="both"/>
            </w:pPr>
            <w:r w:rsidRPr="0042216E">
              <w:t>Administrátor</w:t>
            </w:r>
          </w:p>
        </w:tc>
        <w:tc>
          <w:tcPr>
            <w:tcW w:w="1350" w:type="dxa"/>
          </w:tcPr>
          <w:p w14:paraId="2EEEF269" w14:textId="41683EC6" w:rsidR="00DC4814" w:rsidRPr="0042216E" w:rsidRDefault="00DC4814" w:rsidP="0046683D">
            <w:pPr>
              <w:jc w:val="both"/>
            </w:pPr>
            <w:r w:rsidRPr="0042216E">
              <w:t>siete</w:t>
            </w:r>
          </w:p>
        </w:tc>
        <w:tc>
          <w:tcPr>
            <w:tcW w:w="1350" w:type="dxa"/>
          </w:tcPr>
          <w:p w14:paraId="1FD66EE7" w14:textId="15387332" w:rsidR="00DC4814" w:rsidRPr="0042216E" w:rsidRDefault="00B12740" w:rsidP="00B12740">
            <w:pPr>
              <w:jc w:val="right"/>
            </w:pPr>
            <w:r w:rsidRPr="0042216E">
              <w:t>15</w:t>
            </w:r>
          </w:p>
        </w:tc>
        <w:tc>
          <w:tcPr>
            <w:tcW w:w="1620" w:type="dxa"/>
          </w:tcPr>
          <w:p w14:paraId="006955B6" w14:textId="4B024A8E" w:rsidR="00DC4814" w:rsidRPr="0042216E" w:rsidRDefault="00B12740" w:rsidP="009E4C2C">
            <w:pPr>
              <w:jc w:val="right"/>
            </w:pPr>
            <w:r w:rsidRPr="0042216E">
              <w:t>1</w:t>
            </w:r>
            <w:r w:rsidR="009E4C2C" w:rsidRPr="0042216E">
              <w:t xml:space="preserve"> </w:t>
            </w:r>
            <w:r w:rsidRPr="0042216E">
              <w:t>620</w:t>
            </w:r>
            <w:r w:rsidR="009E4C2C" w:rsidRPr="0042216E">
              <w:t xml:space="preserve"> €</w:t>
            </w:r>
          </w:p>
        </w:tc>
        <w:tc>
          <w:tcPr>
            <w:tcW w:w="3240" w:type="dxa"/>
          </w:tcPr>
          <w:p w14:paraId="6409C6A9" w14:textId="77777777" w:rsidR="00DC4814" w:rsidRPr="0042216E" w:rsidRDefault="00DC4814" w:rsidP="0046683D">
            <w:pPr>
              <w:jc w:val="both"/>
            </w:pPr>
          </w:p>
        </w:tc>
      </w:tr>
      <w:tr w:rsidR="00DC4814" w:rsidRPr="0042216E" w14:paraId="734A9979" w14:textId="3F9E1C34" w:rsidTr="00DC4814">
        <w:tc>
          <w:tcPr>
            <w:tcW w:w="1525" w:type="dxa"/>
          </w:tcPr>
          <w:p w14:paraId="34E4846A" w14:textId="5551CF22" w:rsidR="00DC4814" w:rsidRPr="0042216E" w:rsidRDefault="00DC4814" w:rsidP="0046683D">
            <w:pPr>
              <w:jc w:val="both"/>
            </w:pPr>
            <w:r w:rsidRPr="0042216E">
              <w:t>Administrátor</w:t>
            </w:r>
          </w:p>
        </w:tc>
        <w:tc>
          <w:tcPr>
            <w:tcW w:w="1350" w:type="dxa"/>
          </w:tcPr>
          <w:p w14:paraId="0BF0136F" w14:textId="2D7799E0" w:rsidR="00DC4814" w:rsidRPr="0042216E" w:rsidRDefault="00DC4814" w:rsidP="0046683D">
            <w:pPr>
              <w:jc w:val="both"/>
            </w:pPr>
            <w:r w:rsidRPr="0042216E">
              <w:t>databázy</w:t>
            </w:r>
          </w:p>
        </w:tc>
        <w:tc>
          <w:tcPr>
            <w:tcW w:w="1350" w:type="dxa"/>
          </w:tcPr>
          <w:p w14:paraId="3DB8B764" w14:textId="04DA3464" w:rsidR="00DC4814" w:rsidRPr="0042216E" w:rsidRDefault="00B12740" w:rsidP="00B12740">
            <w:pPr>
              <w:jc w:val="right"/>
            </w:pPr>
            <w:r w:rsidRPr="0042216E">
              <w:t>30</w:t>
            </w:r>
          </w:p>
        </w:tc>
        <w:tc>
          <w:tcPr>
            <w:tcW w:w="1620" w:type="dxa"/>
          </w:tcPr>
          <w:p w14:paraId="72604BD8" w14:textId="72BCAB3D" w:rsidR="00DC4814" w:rsidRPr="0042216E" w:rsidRDefault="00B12740" w:rsidP="009E4C2C">
            <w:pPr>
              <w:jc w:val="right"/>
            </w:pPr>
            <w:r w:rsidRPr="0042216E">
              <w:t>3</w:t>
            </w:r>
            <w:r w:rsidR="009E4C2C" w:rsidRPr="0042216E">
              <w:t xml:space="preserve"> </w:t>
            </w:r>
            <w:r w:rsidRPr="0042216E">
              <w:t>240</w:t>
            </w:r>
            <w:r w:rsidR="009E4C2C" w:rsidRPr="0042216E">
              <w:t xml:space="preserve"> €</w:t>
            </w:r>
          </w:p>
        </w:tc>
        <w:tc>
          <w:tcPr>
            <w:tcW w:w="3240" w:type="dxa"/>
          </w:tcPr>
          <w:p w14:paraId="2FACDE4B" w14:textId="77777777" w:rsidR="00DC4814" w:rsidRPr="0042216E" w:rsidRDefault="00DC4814" w:rsidP="0046683D">
            <w:pPr>
              <w:jc w:val="both"/>
            </w:pPr>
          </w:p>
        </w:tc>
      </w:tr>
      <w:tr w:rsidR="00DC4814" w:rsidRPr="0042216E" w14:paraId="2CC03905" w14:textId="15D8B033" w:rsidTr="00DC4814">
        <w:tc>
          <w:tcPr>
            <w:tcW w:w="1525" w:type="dxa"/>
          </w:tcPr>
          <w:p w14:paraId="04ACA9A8" w14:textId="7A67FD72" w:rsidR="00DC4814" w:rsidRPr="0042216E" w:rsidRDefault="00DC4814" w:rsidP="00DC4814">
            <w:pPr>
              <w:jc w:val="both"/>
            </w:pPr>
            <w:r w:rsidRPr="0042216E">
              <w:t>Administrátor</w:t>
            </w:r>
          </w:p>
        </w:tc>
        <w:tc>
          <w:tcPr>
            <w:tcW w:w="1350" w:type="dxa"/>
          </w:tcPr>
          <w:p w14:paraId="6EF557F0" w14:textId="758B02C3" w:rsidR="00DC4814" w:rsidRPr="0042216E" w:rsidRDefault="00DC4814" w:rsidP="00DC4814">
            <w:pPr>
              <w:jc w:val="both"/>
            </w:pPr>
            <w:r w:rsidRPr="0042216E">
              <w:t>operačné systémy</w:t>
            </w:r>
          </w:p>
        </w:tc>
        <w:tc>
          <w:tcPr>
            <w:tcW w:w="1350" w:type="dxa"/>
          </w:tcPr>
          <w:p w14:paraId="553B7E15" w14:textId="12E1DA9D" w:rsidR="00DC4814" w:rsidRPr="0042216E" w:rsidRDefault="00B12740" w:rsidP="00B12740">
            <w:pPr>
              <w:jc w:val="right"/>
            </w:pPr>
            <w:r w:rsidRPr="0042216E">
              <w:t>15</w:t>
            </w:r>
          </w:p>
        </w:tc>
        <w:tc>
          <w:tcPr>
            <w:tcW w:w="1620" w:type="dxa"/>
          </w:tcPr>
          <w:p w14:paraId="6660DB0C" w14:textId="4C2641F1" w:rsidR="00DC4814" w:rsidRPr="0042216E" w:rsidRDefault="00B12740" w:rsidP="009E4C2C">
            <w:pPr>
              <w:jc w:val="right"/>
            </w:pPr>
            <w:r w:rsidRPr="0042216E">
              <w:t>1</w:t>
            </w:r>
            <w:r w:rsidR="009E4C2C" w:rsidRPr="0042216E">
              <w:t xml:space="preserve"> </w:t>
            </w:r>
            <w:r w:rsidRPr="0042216E">
              <w:t>620</w:t>
            </w:r>
            <w:r w:rsidR="009E4C2C" w:rsidRPr="0042216E">
              <w:t xml:space="preserve"> €</w:t>
            </w:r>
          </w:p>
        </w:tc>
        <w:tc>
          <w:tcPr>
            <w:tcW w:w="3240" w:type="dxa"/>
          </w:tcPr>
          <w:p w14:paraId="34EC5CE9" w14:textId="77777777" w:rsidR="00DC4814" w:rsidRPr="0042216E" w:rsidRDefault="00DC4814" w:rsidP="00DC4814">
            <w:pPr>
              <w:jc w:val="both"/>
            </w:pPr>
          </w:p>
        </w:tc>
      </w:tr>
      <w:tr w:rsidR="00DC4814" w:rsidRPr="0042216E" w14:paraId="723C83D9" w14:textId="6AB51BF3" w:rsidTr="00DC4814">
        <w:tc>
          <w:tcPr>
            <w:tcW w:w="1525" w:type="dxa"/>
          </w:tcPr>
          <w:p w14:paraId="45ED0C56" w14:textId="38512401" w:rsidR="00DC4814" w:rsidRPr="0042216E" w:rsidRDefault="00DC4814" w:rsidP="00DC4814">
            <w:pPr>
              <w:jc w:val="both"/>
            </w:pPr>
            <w:r w:rsidRPr="0042216E">
              <w:t>Administrátor</w:t>
            </w:r>
          </w:p>
        </w:tc>
        <w:tc>
          <w:tcPr>
            <w:tcW w:w="1350" w:type="dxa"/>
          </w:tcPr>
          <w:p w14:paraId="31FF1A22" w14:textId="675092AB" w:rsidR="00DC4814" w:rsidRPr="0042216E" w:rsidRDefault="00DC4814" w:rsidP="00DC4814">
            <w:pPr>
              <w:jc w:val="both"/>
            </w:pPr>
            <w:r w:rsidRPr="0042216E">
              <w:t>aplikačné servery</w:t>
            </w:r>
          </w:p>
        </w:tc>
        <w:tc>
          <w:tcPr>
            <w:tcW w:w="1350" w:type="dxa"/>
          </w:tcPr>
          <w:p w14:paraId="229A4A7E" w14:textId="48C7CB68" w:rsidR="00DC4814" w:rsidRPr="0042216E" w:rsidRDefault="00B12740" w:rsidP="00B12740">
            <w:pPr>
              <w:jc w:val="right"/>
            </w:pPr>
            <w:r w:rsidRPr="0042216E">
              <w:t>30</w:t>
            </w:r>
          </w:p>
        </w:tc>
        <w:tc>
          <w:tcPr>
            <w:tcW w:w="1620" w:type="dxa"/>
          </w:tcPr>
          <w:p w14:paraId="142889D6" w14:textId="36DCB55B" w:rsidR="00DC4814" w:rsidRPr="0042216E" w:rsidRDefault="00B12740" w:rsidP="009E4C2C">
            <w:pPr>
              <w:jc w:val="right"/>
            </w:pPr>
            <w:r w:rsidRPr="0042216E">
              <w:t>3</w:t>
            </w:r>
            <w:r w:rsidR="009E4C2C" w:rsidRPr="0042216E">
              <w:t xml:space="preserve"> </w:t>
            </w:r>
            <w:r w:rsidRPr="0042216E">
              <w:t>240</w:t>
            </w:r>
            <w:r w:rsidR="009E4C2C" w:rsidRPr="0042216E">
              <w:t xml:space="preserve"> €</w:t>
            </w:r>
          </w:p>
        </w:tc>
        <w:tc>
          <w:tcPr>
            <w:tcW w:w="3240" w:type="dxa"/>
          </w:tcPr>
          <w:p w14:paraId="40FE3A27" w14:textId="77777777" w:rsidR="00DC4814" w:rsidRPr="0042216E" w:rsidRDefault="00DC4814" w:rsidP="00DC4814">
            <w:pPr>
              <w:jc w:val="both"/>
            </w:pPr>
          </w:p>
        </w:tc>
      </w:tr>
      <w:tr w:rsidR="00DC4814" w:rsidRPr="0042216E" w14:paraId="254A7178" w14:textId="7409D430" w:rsidTr="00DC4814">
        <w:tc>
          <w:tcPr>
            <w:tcW w:w="1525" w:type="dxa"/>
          </w:tcPr>
          <w:p w14:paraId="04EAD124" w14:textId="11976857" w:rsidR="00DC4814" w:rsidRPr="0042216E" w:rsidRDefault="00DC4814" w:rsidP="00DC4814">
            <w:pPr>
              <w:jc w:val="both"/>
            </w:pPr>
            <w:r w:rsidRPr="0042216E">
              <w:t>Architekt</w:t>
            </w:r>
          </w:p>
        </w:tc>
        <w:tc>
          <w:tcPr>
            <w:tcW w:w="1350" w:type="dxa"/>
          </w:tcPr>
          <w:p w14:paraId="17F4CD4C" w14:textId="77777777" w:rsidR="00DC4814" w:rsidRPr="0042216E" w:rsidRDefault="00DC4814" w:rsidP="00DC4814">
            <w:pPr>
              <w:jc w:val="both"/>
            </w:pPr>
          </w:p>
        </w:tc>
        <w:tc>
          <w:tcPr>
            <w:tcW w:w="1350" w:type="dxa"/>
          </w:tcPr>
          <w:p w14:paraId="3F65F24C" w14:textId="47374838" w:rsidR="00DC4814" w:rsidRPr="0042216E" w:rsidRDefault="00B12740" w:rsidP="00B12740">
            <w:pPr>
              <w:jc w:val="right"/>
            </w:pPr>
            <w:r w:rsidRPr="0042216E">
              <w:t>5</w:t>
            </w:r>
          </w:p>
        </w:tc>
        <w:tc>
          <w:tcPr>
            <w:tcW w:w="1620" w:type="dxa"/>
          </w:tcPr>
          <w:p w14:paraId="450D2B7F" w14:textId="58F49891" w:rsidR="00DC4814" w:rsidRPr="0042216E" w:rsidRDefault="00B12740" w:rsidP="009E4C2C">
            <w:pPr>
              <w:jc w:val="right"/>
            </w:pPr>
            <w:r w:rsidRPr="0042216E">
              <w:t>540</w:t>
            </w:r>
            <w:r w:rsidR="009E4C2C" w:rsidRPr="0042216E">
              <w:t xml:space="preserve"> €</w:t>
            </w:r>
          </w:p>
        </w:tc>
        <w:tc>
          <w:tcPr>
            <w:tcW w:w="3240" w:type="dxa"/>
          </w:tcPr>
          <w:p w14:paraId="381E3677" w14:textId="77777777" w:rsidR="00DC4814" w:rsidRPr="0042216E" w:rsidRDefault="00DC4814" w:rsidP="00DC4814">
            <w:pPr>
              <w:jc w:val="both"/>
            </w:pPr>
          </w:p>
        </w:tc>
      </w:tr>
      <w:tr w:rsidR="00DC4814" w:rsidRPr="0042216E" w14:paraId="62818309" w14:textId="7A1C44F9" w:rsidTr="00DC4814">
        <w:tc>
          <w:tcPr>
            <w:tcW w:w="1525" w:type="dxa"/>
          </w:tcPr>
          <w:p w14:paraId="6E38926E" w14:textId="00304767" w:rsidR="00DC4814" w:rsidRPr="0042216E" w:rsidRDefault="00DC4814" w:rsidP="00DC4814">
            <w:pPr>
              <w:jc w:val="both"/>
            </w:pPr>
            <w:r w:rsidRPr="0042216E">
              <w:t>Podpora</w:t>
            </w:r>
          </w:p>
        </w:tc>
        <w:tc>
          <w:tcPr>
            <w:tcW w:w="1350" w:type="dxa"/>
          </w:tcPr>
          <w:p w14:paraId="05077F50" w14:textId="77777777" w:rsidR="00DC4814" w:rsidRPr="0042216E" w:rsidRDefault="00DC4814" w:rsidP="00DC4814">
            <w:pPr>
              <w:jc w:val="both"/>
            </w:pPr>
          </w:p>
        </w:tc>
        <w:tc>
          <w:tcPr>
            <w:tcW w:w="1350" w:type="dxa"/>
          </w:tcPr>
          <w:p w14:paraId="0B566892" w14:textId="36F04523" w:rsidR="00DC4814" w:rsidRPr="0042216E" w:rsidRDefault="00B12740" w:rsidP="00B12740">
            <w:pPr>
              <w:jc w:val="right"/>
            </w:pPr>
            <w:r w:rsidRPr="0042216E">
              <w:t>120</w:t>
            </w:r>
          </w:p>
        </w:tc>
        <w:tc>
          <w:tcPr>
            <w:tcW w:w="1620" w:type="dxa"/>
          </w:tcPr>
          <w:p w14:paraId="0CF65E04" w14:textId="1E64B1C6" w:rsidR="00DC4814" w:rsidRPr="0042216E" w:rsidRDefault="009E4C2C" w:rsidP="009E4C2C">
            <w:pPr>
              <w:jc w:val="right"/>
            </w:pPr>
            <w:r w:rsidRPr="0042216E">
              <w:t>12 960 €</w:t>
            </w:r>
          </w:p>
        </w:tc>
        <w:tc>
          <w:tcPr>
            <w:tcW w:w="3240" w:type="dxa"/>
          </w:tcPr>
          <w:p w14:paraId="298F0B2E" w14:textId="3919ADF2" w:rsidR="00DC4814" w:rsidRPr="0042216E" w:rsidRDefault="00B12740" w:rsidP="00DC4814">
            <w:pPr>
              <w:jc w:val="both"/>
            </w:pPr>
            <w:r w:rsidRPr="0042216E">
              <w:t>2 ľudia na call centre non-stop</w:t>
            </w:r>
          </w:p>
        </w:tc>
      </w:tr>
      <w:tr w:rsidR="00DC4814" w:rsidRPr="0042216E" w14:paraId="0BDA3C86" w14:textId="6FACADF6" w:rsidTr="00DC4814">
        <w:tc>
          <w:tcPr>
            <w:tcW w:w="1525" w:type="dxa"/>
          </w:tcPr>
          <w:p w14:paraId="7E422C21" w14:textId="0C7937FE" w:rsidR="00DC4814" w:rsidRPr="0042216E" w:rsidRDefault="00DC4814" w:rsidP="00DC4814">
            <w:pPr>
              <w:jc w:val="both"/>
            </w:pPr>
            <w:r w:rsidRPr="0042216E">
              <w:t>Vedúci projektu</w:t>
            </w:r>
          </w:p>
        </w:tc>
        <w:tc>
          <w:tcPr>
            <w:tcW w:w="1350" w:type="dxa"/>
          </w:tcPr>
          <w:p w14:paraId="5A3E0289" w14:textId="77777777" w:rsidR="00DC4814" w:rsidRPr="0042216E" w:rsidRDefault="00DC4814" w:rsidP="00DC4814">
            <w:pPr>
              <w:jc w:val="both"/>
            </w:pPr>
          </w:p>
        </w:tc>
        <w:tc>
          <w:tcPr>
            <w:tcW w:w="1350" w:type="dxa"/>
          </w:tcPr>
          <w:p w14:paraId="4BA3DEE8" w14:textId="3B94BAE7" w:rsidR="00DC4814" w:rsidRPr="0042216E" w:rsidRDefault="00B12740" w:rsidP="00B12740">
            <w:pPr>
              <w:jc w:val="right"/>
            </w:pPr>
            <w:r w:rsidRPr="0042216E">
              <w:t>10</w:t>
            </w:r>
          </w:p>
        </w:tc>
        <w:tc>
          <w:tcPr>
            <w:tcW w:w="1620" w:type="dxa"/>
          </w:tcPr>
          <w:p w14:paraId="68AB39EE" w14:textId="04F103AB" w:rsidR="00DC4814" w:rsidRPr="0042216E" w:rsidRDefault="009E4C2C" w:rsidP="009E4C2C">
            <w:pPr>
              <w:jc w:val="right"/>
            </w:pPr>
            <w:r w:rsidRPr="0042216E">
              <w:t>1 080 €</w:t>
            </w:r>
          </w:p>
        </w:tc>
        <w:tc>
          <w:tcPr>
            <w:tcW w:w="3240" w:type="dxa"/>
          </w:tcPr>
          <w:p w14:paraId="4E9AB6CB" w14:textId="77777777" w:rsidR="00DC4814" w:rsidRPr="0042216E" w:rsidRDefault="00DC4814" w:rsidP="00DC4814">
            <w:pPr>
              <w:jc w:val="both"/>
            </w:pPr>
          </w:p>
        </w:tc>
      </w:tr>
      <w:tr w:rsidR="00DC4814" w:rsidRPr="0042216E" w14:paraId="417FCC6C" w14:textId="2063707A" w:rsidTr="00DC4814">
        <w:tc>
          <w:tcPr>
            <w:tcW w:w="1525" w:type="dxa"/>
          </w:tcPr>
          <w:p w14:paraId="5049FFD6" w14:textId="30B5EA73" w:rsidR="00DC4814" w:rsidRPr="0042216E" w:rsidRDefault="00DC4814" w:rsidP="00DC4814">
            <w:pPr>
              <w:jc w:val="both"/>
            </w:pPr>
            <w:r w:rsidRPr="0042216E">
              <w:t>Tester</w:t>
            </w:r>
          </w:p>
        </w:tc>
        <w:tc>
          <w:tcPr>
            <w:tcW w:w="1350" w:type="dxa"/>
          </w:tcPr>
          <w:p w14:paraId="0D6083FD" w14:textId="77777777" w:rsidR="00DC4814" w:rsidRPr="0042216E" w:rsidRDefault="00DC4814" w:rsidP="00DC4814">
            <w:pPr>
              <w:jc w:val="both"/>
            </w:pPr>
          </w:p>
        </w:tc>
        <w:tc>
          <w:tcPr>
            <w:tcW w:w="1350" w:type="dxa"/>
          </w:tcPr>
          <w:p w14:paraId="41E8A62F" w14:textId="63101ECD" w:rsidR="00DC4814" w:rsidRPr="0042216E" w:rsidRDefault="00B12740" w:rsidP="00B12740">
            <w:pPr>
              <w:jc w:val="right"/>
            </w:pPr>
            <w:r w:rsidRPr="0042216E">
              <w:t>20</w:t>
            </w:r>
          </w:p>
        </w:tc>
        <w:tc>
          <w:tcPr>
            <w:tcW w:w="1620" w:type="dxa"/>
          </w:tcPr>
          <w:p w14:paraId="153C3311" w14:textId="16D85992" w:rsidR="00DC4814" w:rsidRPr="0042216E" w:rsidRDefault="009E4C2C" w:rsidP="009E4C2C">
            <w:pPr>
              <w:jc w:val="right"/>
            </w:pPr>
            <w:r w:rsidRPr="0042216E">
              <w:t>3 160 €</w:t>
            </w:r>
          </w:p>
        </w:tc>
        <w:tc>
          <w:tcPr>
            <w:tcW w:w="3240" w:type="dxa"/>
          </w:tcPr>
          <w:p w14:paraId="21DEACEC" w14:textId="77777777" w:rsidR="00DC4814" w:rsidRPr="0042216E" w:rsidRDefault="00DC4814" w:rsidP="00DC4814">
            <w:pPr>
              <w:jc w:val="both"/>
            </w:pPr>
          </w:p>
        </w:tc>
      </w:tr>
      <w:tr w:rsidR="00DC4814" w:rsidRPr="0042216E" w14:paraId="429B10AE" w14:textId="769CA0D7" w:rsidTr="00DC4814">
        <w:tc>
          <w:tcPr>
            <w:tcW w:w="1525" w:type="dxa"/>
          </w:tcPr>
          <w:p w14:paraId="22360FCF" w14:textId="7F542EE8" w:rsidR="00DC4814" w:rsidRPr="0042216E" w:rsidRDefault="00DC4814" w:rsidP="00DC4814">
            <w:pPr>
              <w:jc w:val="both"/>
            </w:pPr>
            <w:r w:rsidRPr="0042216E">
              <w:t>Analytik</w:t>
            </w:r>
          </w:p>
        </w:tc>
        <w:tc>
          <w:tcPr>
            <w:tcW w:w="1350" w:type="dxa"/>
          </w:tcPr>
          <w:p w14:paraId="01C2C3AE" w14:textId="77777777" w:rsidR="00DC4814" w:rsidRPr="0042216E" w:rsidRDefault="00DC4814" w:rsidP="00DC4814">
            <w:pPr>
              <w:jc w:val="both"/>
            </w:pPr>
          </w:p>
        </w:tc>
        <w:tc>
          <w:tcPr>
            <w:tcW w:w="1350" w:type="dxa"/>
          </w:tcPr>
          <w:p w14:paraId="0F0933EC" w14:textId="03AB0C9D" w:rsidR="00DC4814" w:rsidRPr="0042216E" w:rsidRDefault="00B12740" w:rsidP="00B12740">
            <w:pPr>
              <w:jc w:val="right"/>
            </w:pPr>
            <w:r w:rsidRPr="0042216E">
              <w:t>20</w:t>
            </w:r>
          </w:p>
        </w:tc>
        <w:tc>
          <w:tcPr>
            <w:tcW w:w="1620" w:type="dxa"/>
          </w:tcPr>
          <w:p w14:paraId="6F198F4B" w14:textId="2087DA8F" w:rsidR="00DC4814" w:rsidRPr="0042216E" w:rsidRDefault="009E4C2C" w:rsidP="009E4C2C">
            <w:pPr>
              <w:jc w:val="right"/>
            </w:pPr>
            <w:r w:rsidRPr="0042216E">
              <w:t>3 160 €</w:t>
            </w:r>
          </w:p>
        </w:tc>
        <w:tc>
          <w:tcPr>
            <w:tcW w:w="3240" w:type="dxa"/>
          </w:tcPr>
          <w:p w14:paraId="71D34067" w14:textId="77777777" w:rsidR="00DC4814" w:rsidRPr="0042216E" w:rsidRDefault="00DC4814" w:rsidP="00DC4814">
            <w:pPr>
              <w:jc w:val="both"/>
            </w:pPr>
          </w:p>
        </w:tc>
      </w:tr>
      <w:tr w:rsidR="009E4C2C" w:rsidRPr="0042216E" w14:paraId="70337D2D" w14:textId="77777777" w:rsidTr="009E4C2C">
        <w:tc>
          <w:tcPr>
            <w:tcW w:w="1525" w:type="dxa"/>
            <w:shd w:val="clear" w:color="auto" w:fill="BFBFBF" w:themeFill="background1" w:themeFillShade="BF"/>
          </w:tcPr>
          <w:p w14:paraId="50C10486" w14:textId="3971DA00" w:rsidR="009E4C2C" w:rsidRPr="0042216E" w:rsidRDefault="009E4C2C" w:rsidP="00DC4814">
            <w:pPr>
              <w:jc w:val="both"/>
              <w:rPr>
                <w:b/>
                <w:bCs/>
              </w:rPr>
            </w:pPr>
            <w:r w:rsidRPr="0042216E">
              <w:rPr>
                <w:b/>
                <w:bCs/>
              </w:rPr>
              <w:t>SPOLU</w:t>
            </w:r>
            <w:r w:rsidR="009B1FF2" w:rsidRPr="0042216E">
              <w:rPr>
                <w:b/>
                <w:bCs/>
              </w:rPr>
              <w:t xml:space="preserve"> Variant A</w:t>
            </w:r>
          </w:p>
        </w:tc>
        <w:tc>
          <w:tcPr>
            <w:tcW w:w="1350" w:type="dxa"/>
            <w:shd w:val="clear" w:color="auto" w:fill="BFBFBF" w:themeFill="background1" w:themeFillShade="BF"/>
          </w:tcPr>
          <w:p w14:paraId="17D7600D" w14:textId="77777777" w:rsidR="009E4C2C" w:rsidRPr="0042216E" w:rsidRDefault="009E4C2C" w:rsidP="00DC4814">
            <w:pPr>
              <w:jc w:val="both"/>
              <w:rPr>
                <w:b/>
                <w:bCs/>
              </w:rPr>
            </w:pPr>
          </w:p>
        </w:tc>
        <w:tc>
          <w:tcPr>
            <w:tcW w:w="1350" w:type="dxa"/>
            <w:shd w:val="clear" w:color="auto" w:fill="BFBFBF" w:themeFill="background1" w:themeFillShade="BF"/>
          </w:tcPr>
          <w:p w14:paraId="3C8C7E42" w14:textId="77777777" w:rsidR="009E4C2C" w:rsidRPr="0042216E" w:rsidRDefault="009E4C2C" w:rsidP="00B12740">
            <w:pPr>
              <w:jc w:val="right"/>
              <w:rPr>
                <w:b/>
                <w:bCs/>
              </w:rPr>
            </w:pPr>
          </w:p>
        </w:tc>
        <w:tc>
          <w:tcPr>
            <w:tcW w:w="1620" w:type="dxa"/>
            <w:shd w:val="clear" w:color="auto" w:fill="BFBFBF" w:themeFill="background1" w:themeFillShade="BF"/>
          </w:tcPr>
          <w:p w14:paraId="74D471E8" w14:textId="7EB894AB" w:rsidR="009E4C2C" w:rsidRPr="0042216E" w:rsidRDefault="009E4C2C" w:rsidP="009E4C2C">
            <w:pPr>
              <w:jc w:val="right"/>
              <w:rPr>
                <w:b/>
                <w:bCs/>
              </w:rPr>
            </w:pPr>
            <w:r w:rsidRPr="0042216E">
              <w:rPr>
                <w:b/>
                <w:bCs/>
              </w:rPr>
              <w:t>34 480 €</w:t>
            </w:r>
          </w:p>
        </w:tc>
        <w:tc>
          <w:tcPr>
            <w:tcW w:w="3240" w:type="dxa"/>
            <w:shd w:val="clear" w:color="auto" w:fill="BFBFBF" w:themeFill="background1" w:themeFillShade="BF"/>
          </w:tcPr>
          <w:p w14:paraId="1522B982" w14:textId="77777777" w:rsidR="009E4C2C" w:rsidRPr="0042216E" w:rsidRDefault="009E4C2C" w:rsidP="00DC4814">
            <w:pPr>
              <w:jc w:val="both"/>
              <w:rPr>
                <w:b/>
                <w:bCs/>
              </w:rPr>
            </w:pPr>
          </w:p>
        </w:tc>
      </w:tr>
      <w:tr w:rsidR="009B1FF2" w:rsidRPr="0042216E" w14:paraId="5C999389" w14:textId="77777777" w:rsidTr="009E4C2C">
        <w:tc>
          <w:tcPr>
            <w:tcW w:w="1525" w:type="dxa"/>
            <w:shd w:val="clear" w:color="auto" w:fill="BFBFBF" w:themeFill="background1" w:themeFillShade="BF"/>
          </w:tcPr>
          <w:p w14:paraId="4AE463F1" w14:textId="1A8BE764" w:rsidR="009B1FF2" w:rsidRPr="0042216E" w:rsidRDefault="009B1FF2" w:rsidP="00DC4814">
            <w:pPr>
              <w:jc w:val="both"/>
              <w:rPr>
                <w:b/>
                <w:bCs/>
              </w:rPr>
            </w:pPr>
            <w:r w:rsidRPr="0042216E">
              <w:rPr>
                <w:b/>
                <w:bCs/>
              </w:rPr>
              <w:lastRenderedPageBreak/>
              <w:t>SPOLU Varianty B, C</w:t>
            </w:r>
          </w:p>
        </w:tc>
        <w:tc>
          <w:tcPr>
            <w:tcW w:w="1350" w:type="dxa"/>
            <w:shd w:val="clear" w:color="auto" w:fill="BFBFBF" w:themeFill="background1" w:themeFillShade="BF"/>
          </w:tcPr>
          <w:p w14:paraId="36DAE5B3" w14:textId="77777777" w:rsidR="009B1FF2" w:rsidRPr="0042216E" w:rsidRDefault="009B1FF2" w:rsidP="00DC4814">
            <w:pPr>
              <w:jc w:val="both"/>
              <w:rPr>
                <w:b/>
                <w:bCs/>
              </w:rPr>
            </w:pPr>
          </w:p>
        </w:tc>
        <w:tc>
          <w:tcPr>
            <w:tcW w:w="1350" w:type="dxa"/>
            <w:shd w:val="clear" w:color="auto" w:fill="BFBFBF" w:themeFill="background1" w:themeFillShade="BF"/>
          </w:tcPr>
          <w:p w14:paraId="06AAD301" w14:textId="77777777" w:rsidR="009B1FF2" w:rsidRPr="0042216E" w:rsidRDefault="009B1FF2" w:rsidP="00B12740">
            <w:pPr>
              <w:jc w:val="right"/>
              <w:rPr>
                <w:b/>
                <w:bCs/>
              </w:rPr>
            </w:pPr>
          </w:p>
        </w:tc>
        <w:tc>
          <w:tcPr>
            <w:tcW w:w="1620" w:type="dxa"/>
            <w:shd w:val="clear" w:color="auto" w:fill="BFBFBF" w:themeFill="background1" w:themeFillShade="BF"/>
          </w:tcPr>
          <w:p w14:paraId="626D9212" w14:textId="18BE1614" w:rsidR="009B1FF2" w:rsidRPr="0042216E" w:rsidRDefault="009B1FF2" w:rsidP="009E4C2C">
            <w:pPr>
              <w:jc w:val="right"/>
              <w:rPr>
                <w:b/>
                <w:bCs/>
              </w:rPr>
            </w:pPr>
            <w:r w:rsidRPr="0042216E">
              <w:rPr>
                <w:b/>
                <w:bCs/>
              </w:rPr>
              <w:t>29 620 €</w:t>
            </w:r>
          </w:p>
        </w:tc>
        <w:tc>
          <w:tcPr>
            <w:tcW w:w="3240" w:type="dxa"/>
            <w:shd w:val="clear" w:color="auto" w:fill="BFBFBF" w:themeFill="background1" w:themeFillShade="BF"/>
          </w:tcPr>
          <w:p w14:paraId="2089AC09" w14:textId="77777777" w:rsidR="009B1FF2" w:rsidRPr="0042216E" w:rsidRDefault="009B1FF2" w:rsidP="00DC4814">
            <w:pPr>
              <w:jc w:val="both"/>
              <w:rPr>
                <w:b/>
                <w:bCs/>
              </w:rPr>
            </w:pPr>
          </w:p>
        </w:tc>
      </w:tr>
    </w:tbl>
    <w:p w14:paraId="6961AAB9" w14:textId="77777777" w:rsidR="00DC4814" w:rsidRPr="0042216E" w:rsidRDefault="00DC4814" w:rsidP="0046683D">
      <w:pPr>
        <w:jc w:val="both"/>
      </w:pPr>
    </w:p>
    <w:p w14:paraId="0AFFCD92" w14:textId="1D301BD7" w:rsidR="0046683D" w:rsidRPr="0042216E" w:rsidRDefault="0046683D" w:rsidP="009E4C2C">
      <w:pPr>
        <w:ind w:right="653"/>
      </w:pPr>
      <w:r w:rsidRPr="0042216E">
        <w:t xml:space="preserve">Nakoľko kompletnú prevádzku a podporu predpokladáme realizovať internými kapacitami, od dodávateľa bude požadovaný iba </w:t>
      </w:r>
      <w:r w:rsidRPr="0042216E">
        <w:rPr>
          <w:b/>
          <w:bCs/>
        </w:rPr>
        <w:t>L3 podpora</w:t>
      </w:r>
      <w:r w:rsidRPr="0042216E">
        <w:t xml:space="preserve"> vo výške cca 20 človekodní mesačne</w:t>
      </w:r>
      <w:r w:rsidR="009E4C2C" w:rsidRPr="0042216E">
        <w:t xml:space="preserve">, čo pri </w:t>
      </w:r>
      <w:r w:rsidR="0067216C" w:rsidRPr="0042216E">
        <w:t>mediánovej</w:t>
      </w:r>
      <w:r w:rsidR="009E4C2C" w:rsidRPr="0042216E">
        <w:t xml:space="preserve"> cene 672 EUR / človekodeň</w:t>
      </w:r>
      <w:r w:rsidR="0067216C" w:rsidRPr="0042216E">
        <w:t xml:space="preserve"> (viď </w:t>
      </w:r>
      <w:r w:rsidR="0067216C" w:rsidRPr="0042216E">
        <w:fldChar w:fldCharType="begin"/>
      </w:r>
      <w:r w:rsidR="0067216C" w:rsidRPr="0042216E">
        <w:instrText xml:space="preserve"> REF _Ref59491075 \h </w:instrText>
      </w:r>
      <w:r w:rsidR="0067216C" w:rsidRPr="0042216E">
        <w:fldChar w:fldCharType="separate"/>
      </w:r>
      <w:r w:rsidR="00046131" w:rsidRPr="0042216E">
        <w:rPr>
          <w:sz w:val="20"/>
          <w:szCs w:val="28"/>
        </w:rPr>
        <w:t xml:space="preserve">Obrázok </w:t>
      </w:r>
      <w:r w:rsidR="00046131">
        <w:rPr>
          <w:noProof/>
          <w:sz w:val="20"/>
          <w:szCs w:val="28"/>
        </w:rPr>
        <w:t>11</w:t>
      </w:r>
      <w:r w:rsidR="0067216C" w:rsidRPr="0042216E">
        <w:fldChar w:fldCharType="end"/>
      </w:r>
      <w:r w:rsidR="0067216C" w:rsidRPr="0042216E">
        <w:t>)</w:t>
      </w:r>
      <w:r w:rsidR="009E4C2C" w:rsidRPr="0042216E">
        <w:t xml:space="preserve"> spolu vychádza na </w:t>
      </w:r>
      <w:r w:rsidR="009E4C2C" w:rsidRPr="0042216E">
        <w:rPr>
          <w:b/>
          <w:bCs/>
        </w:rPr>
        <w:t>13 440 EUR</w:t>
      </w:r>
      <w:r w:rsidR="009E4C2C" w:rsidRPr="0042216E">
        <w:t>.</w:t>
      </w:r>
    </w:p>
    <w:p w14:paraId="73AEFBAC" w14:textId="5E55B733" w:rsidR="00264292" w:rsidRPr="0042216E" w:rsidRDefault="008D2E27" w:rsidP="00B155A2">
      <w:pPr>
        <w:pStyle w:val="Nadpis2"/>
      </w:pPr>
      <w:bookmarkStart w:id="111" w:name="_Toc61814015"/>
      <w:r w:rsidRPr="0042216E">
        <w:rPr>
          <w:bCs/>
        </w:rPr>
        <w:t>P</w:t>
      </w:r>
      <w:r w:rsidR="00A6052E" w:rsidRPr="0042216E">
        <w:rPr>
          <w:bCs/>
        </w:rPr>
        <w:t>rínosy</w:t>
      </w:r>
      <w:bookmarkEnd w:id="111"/>
    </w:p>
    <w:p w14:paraId="29160C27" w14:textId="77777777" w:rsidR="00BA735A" w:rsidRPr="0042216E" w:rsidRDefault="00885152" w:rsidP="00885152">
      <w:pPr>
        <w:tabs>
          <w:tab w:val="left" w:pos="9540"/>
          <w:tab w:val="left" w:pos="9784"/>
        </w:tabs>
        <w:ind w:right="679"/>
        <w:jc w:val="both"/>
      </w:pPr>
      <w:r w:rsidRPr="0042216E">
        <w:t>Hlavnými prínosmi riešenia sú predovšetkým</w:t>
      </w:r>
      <w:r w:rsidR="00BA735A" w:rsidRPr="0042216E">
        <w:t>:</w:t>
      </w:r>
    </w:p>
    <w:p w14:paraId="197EA090" w14:textId="3CC50CDD" w:rsidR="00BA735A" w:rsidRPr="0042216E" w:rsidRDefault="00885152" w:rsidP="00306F15">
      <w:pPr>
        <w:pStyle w:val="Odsekzoznamu"/>
        <w:numPr>
          <w:ilvl w:val="0"/>
          <w:numId w:val="69"/>
        </w:numPr>
        <w:tabs>
          <w:tab w:val="left" w:pos="9540"/>
          <w:tab w:val="left" w:pos="9784"/>
        </w:tabs>
        <w:ind w:right="679"/>
        <w:jc w:val="both"/>
      </w:pPr>
      <w:r w:rsidRPr="0042216E">
        <w:t>zvýšený výber DPH a DPPO, t.</w:t>
      </w:r>
      <w:r w:rsidR="00EB798D">
        <w:t xml:space="preserve"> </w:t>
      </w:r>
      <w:r w:rsidRPr="0042216E">
        <w:t>j. zníženie medzery DPH a</w:t>
      </w:r>
      <w:r w:rsidR="00727226" w:rsidRPr="0042216E">
        <w:t> </w:t>
      </w:r>
      <w:r w:rsidRPr="0042216E">
        <w:t>DPPO</w:t>
      </w:r>
      <w:r w:rsidR="00727226" w:rsidRPr="0042216E">
        <w:t xml:space="preserve"> – viď </w:t>
      </w:r>
      <w:r w:rsidR="00727226" w:rsidRPr="0042216E">
        <w:fldChar w:fldCharType="begin"/>
      </w:r>
      <w:r w:rsidR="00727226" w:rsidRPr="0042216E">
        <w:instrText xml:space="preserve"> REF _Ref59488440 \r \h </w:instrText>
      </w:r>
      <w:r w:rsidR="00727226" w:rsidRPr="0042216E">
        <w:fldChar w:fldCharType="separate"/>
      </w:r>
      <w:r w:rsidR="00046131">
        <w:t>7.2.1</w:t>
      </w:r>
      <w:r w:rsidR="00727226" w:rsidRPr="0042216E">
        <w:fldChar w:fldCharType="end"/>
      </w:r>
      <w:r w:rsidRPr="0042216E">
        <w:t xml:space="preserve">, </w:t>
      </w:r>
    </w:p>
    <w:p w14:paraId="49C09DBB" w14:textId="74044BD3" w:rsidR="00BA735A" w:rsidRPr="0042216E" w:rsidRDefault="00885152" w:rsidP="00306F15">
      <w:pPr>
        <w:pStyle w:val="Odsekzoznamu"/>
        <w:numPr>
          <w:ilvl w:val="0"/>
          <w:numId w:val="69"/>
        </w:numPr>
        <w:tabs>
          <w:tab w:val="left" w:pos="9540"/>
          <w:tab w:val="left" w:pos="9784"/>
        </w:tabs>
        <w:ind w:right="679"/>
        <w:jc w:val="both"/>
      </w:pPr>
      <w:r w:rsidRPr="0042216E">
        <w:t>znížené náklady používateľa (dodávateľa), ktoré v sebe zahŕňajú bežné nákladové položky na papier, tlač a poštovné súvisiace s vyhotovením a doručením faktúr</w:t>
      </w:r>
      <w:r w:rsidR="00727226" w:rsidRPr="0042216E">
        <w:t xml:space="preserve"> – viď </w:t>
      </w:r>
      <w:r w:rsidR="00727226" w:rsidRPr="0042216E">
        <w:fldChar w:fldCharType="begin"/>
      </w:r>
      <w:r w:rsidR="00727226" w:rsidRPr="0042216E">
        <w:instrText xml:space="preserve"> REF _Ref59488451 \r \h </w:instrText>
      </w:r>
      <w:r w:rsidR="00727226" w:rsidRPr="0042216E">
        <w:fldChar w:fldCharType="separate"/>
      </w:r>
      <w:r w:rsidR="00046131">
        <w:t>7.2.2</w:t>
      </w:r>
      <w:r w:rsidR="00727226" w:rsidRPr="0042216E">
        <w:fldChar w:fldCharType="end"/>
      </w:r>
      <w:r w:rsidR="00727226" w:rsidRPr="0042216E">
        <w:t>,</w:t>
      </w:r>
    </w:p>
    <w:p w14:paraId="4E282E8C" w14:textId="527AE1F5" w:rsidR="00BA735A" w:rsidRPr="0042216E" w:rsidRDefault="00885152" w:rsidP="00306F15">
      <w:pPr>
        <w:pStyle w:val="Odsekzoznamu"/>
        <w:numPr>
          <w:ilvl w:val="0"/>
          <w:numId w:val="69"/>
        </w:numPr>
        <w:tabs>
          <w:tab w:val="left" w:pos="9540"/>
          <w:tab w:val="left" w:pos="9784"/>
        </w:tabs>
        <w:ind w:right="679"/>
        <w:jc w:val="both"/>
      </w:pPr>
      <w:r w:rsidRPr="0042216E">
        <w:t>cena ušetreného času úradníka pri samotnom príjme faktúry, pri spracovaní došlých faktúr, elimináciou nutnosti nahrávania fakturačných údajov do ekonomického systému za účelom ich zaúčtovania a súvisiaca aj s elimináciou chybovosti</w:t>
      </w:r>
      <w:r w:rsidR="00727226" w:rsidRPr="0042216E">
        <w:t xml:space="preserve"> a</w:t>
      </w:r>
      <w:r w:rsidR="00BA735A" w:rsidRPr="0042216E">
        <w:t xml:space="preserve"> pri zverejňovaní faktúr</w:t>
      </w:r>
      <w:r w:rsidR="00727226" w:rsidRPr="0042216E">
        <w:t xml:space="preserve"> – viď </w:t>
      </w:r>
      <w:r w:rsidR="00727226" w:rsidRPr="0042216E">
        <w:fldChar w:fldCharType="begin"/>
      </w:r>
      <w:r w:rsidR="00727226" w:rsidRPr="0042216E">
        <w:instrText xml:space="preserve"> REF _Ref59488475 \r \h </w:instrText>
      </w:r>
      <w:r w:rsidR="00727226" w:rsidRPr="0042216E">
        <w:fldChar w:fldCharType="separate"/>
      </w:r>
      <w:r w:rsidR="00046131">
        <w:t>7.2.3</w:t>
      </w:r>
      <w:r w:rsidR="00727226" w:rsidRPr="0042216E">
        <w:fldChar w:fldCharType="end"/>
      </w:r>
      <w:r w:rsidR="00BA735A" w:rsidRPr="0042216E">
        <w:t>.</w:t>
      </w:r>
    </w:p>
    <w:p w14:paraId="2F149292" w14:textId="2B41A1F1" w:rsidR="00BA735A" w:rsidRPr="0042216E" w:rsidRDefault="00BA735A" w:rsidP="00BA735A">
      <w:pPr>
        <w:tabs>
          <w:tab w:val="left" w:pos="9540"/>
          <w:tab w:val="left" w:pos="9784"/>
        </w:tabs>
        <w:ind w:right="679"/>
        <w:jc w:val="both"/>
      </w:pPr>
      <w:r w:rsidRPr="0042216E">
        <w:t>Neopomenuteľným, avšak nevyčísliteľným benefitom je aj zjednotenie mechanizmu zverejňovania prijatých faktúr na strane štátu, pretože v súčasnej dobe si každá povinná organizácia zverejňuje prijaté faktúry iným spôsobom</w:t>
      </w:r>
      <w:r w:rsidR="00727226" w:rsidRPr="0042216E">
        <w:t>, čo efektívne znemožňuje akúkoľvek agregáciu a spracovanie týchto dát</w:t>
      </w:r>
      <w:r w:rsidRPr="0042216E">
        <w:t>.</w:t>
      </w:r>
    </w:p>
    <w:p w14:paraId="21CD4AB9" w14:textId="33D64EA1" w:rsidR="004C023C" w:rsidRPr="0042216E" w:rsidRDefault="004C023C" w:rsidP="004C023C">
      <w:pPr>
        <w:pStyle w:val="Nadpis3"/>
        <w:numPr>
          <w:ilvl w:val="2"/>
          <w:numId w:val="1"/>
        </w:numPr>
        <w:tabs>
          <w:tab w:val="left" w:pos="9540"/>
          <w:tab w:val="left" w:pos="9784"/>
        </w:tabs>
        <w:ind w:right="679"/>
      </w:pPr>
      <w:bookmarkStart w:id="112" w:name="_Ref59488440"/>
      <w:bookmarkStart w:id="113" w:name="_Toc61814016"/>
      <w:r w:rsidRPr="0042216E">
        <w:t>Zvýšený výber DPH a DPPO</w:t>
      </w:r>
      <w:bookmarkEnd w:id="112"/>
      <w:bookmarkEnd w:id="113"/>
    </w:p>
    <w:p w14:paraId="615DB7D5" w14:textId="6B301494" w:rsidR="00885152" w:rsidRPr="0042216E" w:rsidRDefault="004C023C" w:rsidP="00885152">
      <w:pPr>
        <w:tabs>
          <w:tab w:val="left" w:pos="9540"/>
          <w:tab w:val="left" w:pos="9784"/>
        </w:tabs>
        <w:ind w:right="679"/>
        <w:jc w:val="both"/>
      </w:pPr>
      <w:r w:rsidRPr="0042216E">
        <w:t>Zvýšený výber DPH a DPPO sú najdôležitejším prínosom IS EFA.</w:t>
      </w:r>
    </w:p>
    <w:p w14:paraId="63625D23" w14:textId="2C061EC5" w:rsidR="00885152" w:rsidRPr="0042216E" w:rsidRDefault="00885152" w:rsidP="00885152">
      <w:pPr>
        <w:tabs>
          <w:tab w:val="left" w:pos="9540"/>
          <w:tab w:val="left" w:pos="9784"/>
        </w:tabs>
        <w:ind w:right="679"/>
        <w:jc w:val="both"/>
        <w:rPr>
          <w:b/>
          <w:bCs/>
        </w:rPr>
      </w:pPr>
      <w:r w:rsidRPr="0042216E">
        <w:rPr>
          <w:b/>
          <w:bCs/>
        </w:rPr>
        <w:t xml:space="preserve">Očakávané prínosy vo forme vyššej efektivity daňových príjmov sú v prvom roku zavedenia 127 mil. </w:t>
      </w:r>
      <w:r w:rsidR="004F42F2" w:rsidRPr="0042216E">
        <w:rPr>
          <w:b/>
          <w:bCs/>
        </w:rPr>
        <w:t>EUR</w:t>
      </w:r>
      <w:r w:rsidRPr="0042216E">
        <w:rPr>
          <w:b/>
          <w:bCs/>
        </w:rPr>
        <w:t xml:space="preserve">, z toho 91 mil. </w:t>
      </w:r>
      <w:r w:rsidR="004F42F2" w:rsidRPr="0042216E">
        <w:rPr>
          <w:b/>
          <w:bCs/>
        </w:rPr>
        <w:t>EUR</w:t>
      </w:r>
      <w:r w:rsidRPr="0042216E">
        <w:rPr>
          <w:b/>
          <w:bCs/>
        </w:rPr>
        <w:t xml:space="preserve"> na DPH a 36 mil. </w:t>
      </w:r>
      <w:r w:rsidR="004F42F2" w:rsidRPr="0042216E">
        <w:rPr>
          <w:b/>
          <w:bCs/>
        </w:rPr>
        <w:t>EUR</w:t>
      </w:r>
      <w:r w:rsidRPr="0042216E">
        <w:rPr>
          <w:b/>
          <w:bCs/>
        </w:rPr>
        <w:t xml:space="preserve"> na DPPO. V ďalšom roku zavedenia predpokladáme výnos 150 mil. </w:t>
      </w:r>
      <w:r w:rsidR="004F42F2" w:rsidRPr="0042216E">
        <w:rPr>
          <w:b/>
          <w:bCs/>
        </w:rPr>
        <w:t>EUR</w:t>
      </w:r>
      <w:r w:rsidRPr="0042216E">
        <w:rPr>
          <w:b/>
          <w:bCs/>
        </w:rPr>
        <w:t xml:space="preserve">, z toho 114 mil. </w:t>
      </w:r>
      <w:r w:rsidR="004F42F2" w:rsidRPr="0042216E">
        <w:rPr>
          <w:b/>
          <w:bCs/>
        </w:rPr>
        <w:t>EUR</w:t>
      </w:r>
      <w:r w:rsidRPr="0042216E">
        <w:rPr>
          <w:b/>
          <w:bCs/>
        </w:rPr>
        <w:t xml:space="preserve"> na DPH a 36 mil. </w:t>
      </w:r>
      <w:r w:rsidR="004F42F2" w:rsidRPr="0042216E">
        <w:rPr>
          <w:b/>
          <w:bCs/>
        </w:rPr>
        <w:t>EUR</w:t>
      </w:r>
      <w:r w:rsidRPr="0042216E">
        <w:rPr>
          <w:b/>
          <w:bCs/>
        </w:rPr>
        <w:t xml:space="preserve"> na DPPO. V prípade DPH by zavedenie EFA znamenalo zníženie daňovej medzery o 1,4 p.</w:t>
      </w:r>
      <w:r w:rsidR="00EB798D">
        <w:rPr>
          <w:b/>
          <w:bCs/>
        </w:rPr>
        <w:t xml:space="preserve"> </w:t>
      </w:r>
      <w:r w:rsidRPr="0042216E">
        <w:rPr>
          <w:b/>
          <w:bCs/>
        </w:rPr>
        <w:t>b. na hodnotu približne 15,2%. Samotné opatrenie nebude dostatočným pre naplnenie cieľa stanoveného v programovom vyhlásení vlády dosiahnuť medzeru DPH na úrovni priemeru krajín EÚ.</w:t>
      </w:r>
    </w:p>
    <w:p w14:paraId="6458CC5D" w14:textId="77777777" w:rsidR="007758BD" w:rsidRPr="004C26AA" w:rsidRDefault="007758BD" w:rsidP="007758BD">
      <w:pPr>
        <w:tabs>
          <w:tab w:val="left" w:pos="9540"/>
          <w:tab w:val="left" w:pos="9784"/>
        </w:tabs>
        <w:ind w:right="679"/>
        <w:jc w:val="both"/>
        <w:rPr>
          <w:rFonts w:ascii="Calibri" w:hAnsi="Calibri" w:cs="Calibri"/>
          <w:b/>
          <w:bCs/>
          <w:sz w:val="20"/>
        </w:rPr>
      </w:pPr>
      <w:r w:rsidRPr="004C26AA">
        <w:rPr>
          <w:rFonts w:ascii="Calibri" w:hAnsi="Calibri" w:cs="Calibri"/>
        </w:rPr>
        <w:t>Pozitívny vplyv opatrenia pri DPH by sa mal prejaviť najmä v eliminácii vysokých nedoplatkov dorubených po kontrolách subjektom v podvodnej schéme. Informácie v reálnom čase skrátia reakčný čas finančnej správy. Kontrolné tímy budú schopné zasiahnuť okamžite po vyhodnotení rizikovej transakcie a eliminovať podvod ešte na začiatku schémy a prijať opatrenia na zamedzenie daňového úniku.</w:t>
      </w:r>
      <w:r>
        <w:rPr>
          <w:rFonts w:ascii="Calibri" w:hAnsi="Calibri" w:cs="Calibri"/>
        </w:rPr>
        <w:t xml:space="preserve"> </w:t>
      </w:r>
      <w:r w:rsidRPr="004C26AA">
        <w:rPr>
          <w:rFonts w:ascii="Calibri" w:hAnsi="Calibri" w:cs="Calibri"/>
        </w:rPr>
        <w:t>V prípade DPH bola za posledné tri roky v priemere dorubená a nezaplatená daň po kontrolách vo výške  229 mil. eur. Pri pomerne konzervatívnom odhade, že v prvom roku zavedenia opatrenia by finančná správa vedela eliminovať 40% takýchto nedoplatkov sa jedná o pozitívny vplyv na daňové príjmy vo výške 91 mil. Eur na DPH. V ďalšom roku predpokladáme nárast pozitívneho vplyvu na 114 mil. Eur vďaka postupnému zvyšovaniu efektivity nových procesov kontrolnej činnosti súvisiacich so zavedením opatrenia.</w:t>
      </w:r>
    </w:p>
    <w:p w14:paraId="7F185A9A" w14:textId="3DA506E5" w:rsidR="007758BD" w:rsidRDefault="007758BD" w:rsidP="007758BD">
      <w:pPr>
        <w:tabs>
          <w:tab w:val="left" w:pos="9540"/>
          <w:tab w:val="left" w:pos="9784"/>
        </w:tabs>
        <w:ind w:right="679"/>
        <w:jc w:val="both"/>
      </w:pPr>
      <w:r w:rsidRPr="004C26AA">
        <w:rPr>
          <w:rFonts w:cstheme="minorHAnsi"/>
        </w:rPr>
        <w:t>V prípade DPPO predpokladáme zníženie daňovej medzery minimálne o 10%, čo by znamenalo dodatočný výnos vo výške 36 mil. Eur. V rámci dane z príjmov je existencia fiktívnych faktúr na znižovanie daňovej povinnosti pomerne rozšíreným podvodom. Za rok 2020 bol identifikovaný daňovou kontrolou celkový objem 455 mil. Eur fiktívnych alebo neoveriteľných faktúr, ktoré by znížili daňovú povinnosť o približne 91 mil. Eur, čo predstavuje 61% zo všetkých nálezov riadnych daňových kontrol na dani z príjmov právnických osôb. Zavedenie systému elektronickej fakturácie, vrátane kontrolných mechanizmov (napr. povinnosť online overiteľného QR kódu ako v prípade dokladov z registračných pokladní), by významným spôsobom eliminovalo znižovanie daňovej povinnosti prostredníctvom fiktívnych faktúr. Kontrolná činnosť finančnej správy by sa tak mohla zamerať na ďalšie spôsoby daňových únikov v oblasti daní z príjmov.</w:t>
      </w:r>
    </w:p>
    <w:p w14:paraId="4F9C0418" w14:textId="44E422D0" w:rsidR="00885152" w:rsidRPr="0042216E" w:rsidRDefault="00885152" w:rsidP="00885152">
      <w:pPr>
        <w:tabs>
          <w:tab w:val="left" w:pos="9540"/>
          <w:tab w:val="left" w:pos="9784"/>
        </w:tabs>
        <w:ind w:right="679"/>
        <w:jc w:val="both"/>
      </w:pPr>
      <w:r w:rsidRPr="0042216E">
        <w:lastRenderedPageBreak/>
        <w:t xml:space="preserve">Predpokladaný dosiahnutý výnos na daňových príjmoch predstavuje konzervatívny odhad. Naplnenie, prípadne prekročenie, bude závisieť od pripravenosti analytických a kontrolných kapacít finančnej správy a ich adaptáciu na nový systém kontrolnej činnosti. Rovnako bude dôležité zákonné nastavenie pravidiel pre využívanie údajov z EFA v rámci kontrolnej činnosti a dokazovania.   </w:t>
      </w:r>
    </w:p>
    <w:p w14:paraId="6D5F4147" w14:textId="7DDFC039" w:rsidR="004C023C" w:rsidRPr="0042216E" w:rsidRDefault="004C023C" w:rsidP="004C023C">
      <w:pPr>
        <w:pStyle w:val="Nadpis3"/>
        <w:numPr>
          <w:ilvl w:val="2"/>
          <w:numId w:val="1"/>
        </w:numPr>
        <w:tabs>
          <w:tab w:val="left" w:pos="9540"/>
          <w:tab w:val="left" w:pos="9784"/>
        </w:tabs>
        <w:ind w:right="679"/>
      </w:pPr>
      <w:bookmarkStart w:id="114" w:name="_Ref59488451"/>
      <w:bookmarkStart w:id="115" w:name="_Toc61814017"/>
      <w:r w:rsidRPr="0042216E">
        <w:t>Znížené náklady dodávateľov</w:t>
      </w:r>
      <w:bookmarkEnd w:id="114"/>
      <w:bookmarkEnd w:id="115"/>
    </w:p>
    <w:p w14:paraId="0BDE3A5B" w14:textId="5B9D83EB" w:rsidR="004C023C" w:rsidRPr="0042216E" w:rsidRDefault="00CF2DF4" w:rsidP="004C023C">
      <w:r w:rsidRPr="0042216E">
        <w:t>Dodávatelia budú ovplyvnení IS EFA nasledovne:</w:t>
      </w:r>
    </w:p>
    <w:p w14:paraId="7050EAEC" w14:textId="6DBBCD4A" w:rsidR="00CF2DF4" w:rsidRPr="0042216E" w:rsidRDefault="00CF2DF4" w:rsidP="00306F15">
      <w:pPr>
        <w:pStyle w:val="Odsekzoznamu"/>
        <w:numPr>
          <w:ilvl w:val="0"/>
          <w:numId w:val="80"/>
        </w:numPr>
      </w:pPr>
      <w:r w:rsidRPr="0042216E">
        <w:t>menšie náklady na tlač a poštovné (tí, čo nepoužívajú nejakú formu elektronickej faktúry už dnes),</w:t>
      </w:r>
    </w:p>
    <w:p w14:paraId="1DE45FB5" w14:textId="5B8EF0A0" w:rsidR="00CF2DF4" w:rsidRPr="0042216E" w:rsidRDefault="00CF2DF4" w:rsidP="00306F15">
      <w:pPr>
        <w:pStyle w:val="Odsekzoznamu"/>
        <w:numPr>
          <w:ilvl w:val="0"/>
          <w:numId w:val="80"/>
        </w:numPr>
      </w:pPr>
      <w:r w:rsidRPr="0042216E">
        <w:t>náklady na integráciu IS EFA.</w:t>
      </w:r>
    </w:p>
    <w:p w14:paraId="15B20D55" w14:textId="01610A6B" w:rsidR="00CF2DF4" w:rsidRPr="0042216E" w:rsidRDefault="00CF2DF4" w:rsidP="00CF2DF4">
      <w:pPr>
        <w:ind w:right="653"/>
        <w:jc w:val="both"/>
      </w:pPr>
      <w:r w:rsidRPr="0042216E">
        <w:t>Bohužiaľ, tieto náklady nie je možné odhadnúť, nakoľko trh je veľmi rôznorodý v oblasti tlače a doručovania faktúr, ako i fakturačných systémov.  Pre zjednodušenie budeme predpokladať, že tieto dva efekty sa vzájomne vynulujú.</w:t>
      </w:r>
    </w:p>
    <w:p w14:paraId="16E2AFB3" w14:textId="41606790" w:rsidR="00317BCF" w:rsidRPr="0042216E" w:rsidRDefault="00CF2DF4" w:rsidP="00317BCF">
      <w:pPr>
        <w:tabs>
          <w:tab w:val="left" w:pos="9540"/>
          <w:tab w:val="left" w:pos="9784"/>
        </w:tabs>
        <w:ind w:right="679"/>
        <w:jc w:val="both"/>
        <w:rPr>
          <w:i/>
          <w:iCs/>
        </w:rPr>
      </w:pPr>
      <w:r w:rsidRPr="0042216E">
        <w:rPr>
          <w:i/>
          <w:iCs/>
        </w:rPr>
        <w:t>Poznámka: v</w:t>
      </w:r>
      <w:r w:rsidR="00317BCF" w:rsidRPr="0042216E">
        <w:rPr>
          <w:i/>
          <w:iCs/>
        </w:rPr>
        <w:t xml:space="preserve"> rámci analýzy nie je kvantitatívne vyjadrený ďalší dôležitý prínos v podobe ceny ušetreného času používateľa (dodávateľa) pri samotnom vyhotovení faktúry s častým zadávaní údajov do faktúry a evidovaní faktúr. Nakoľko nebolo možné stanoviť presný počet faktúr s ktorými dnes dodávatelia chodia na poštu naraz, tento prínos sme do analýzy nezapočítali (no treba aj naň prihliadať).</w:t>
      </w:r>
    </w:p>
    <w:p w14:paraId="117B1FF3" w14:textId="01D725CA" w:rsidR="00317BCF" w:rsidRPr="0042216E" w:rsidRDefault="00317BCF" w:rsidP="00317BCF">
      <w:pPr>
        <w:tabs>
          <w:tab w:val="left" w:pos="9540"/>
          <w:tab w:val="left" w:pos="9784"/>
        </w:tabs>
        <w:ind w:right="679"/>
        <w:jc w:val="both"/>
        <w:rPr>
          <w:i/>
          <w:iCs/>
        </w:rPr>
      </w:pPr>
      <w:r w:rsidRPr="0042216E">
        <w:rPr>
          <w:i/>
          <w:iCs/>
        </w:rPr>
        <w:t>Ak by sa tento prínos aplikoval v rámci spracovania SU zdrojom pre priemerné čakacie doby na pošte by bola tlačová správa Slovenskej pošty a.</w:t>
      </w:r>
      <w:r w:rsidR="00EB798D">
        <w:rPr>
          <w:i/>
          <w:iCs/>
        </w:rPr>
        <w:t xml:space="preserve"> </w:t>
      </w:r>
      <w:r w:rsidRPr="0042216E">
        <w:rPr>
          <w:i/>
          <w:iCs/>
        </w:rPr>
        <w:t>s. s výsledkami meraní Žilinskej univerzity: https://www.posta.sk/subory/39147/ts_slovenska-posta-_mera nie-spokojnosti.pdf. V rámci tohto zdroja sa uvádza priemerná doba čakania 6 minút a 12 minút v rámci špičky, do úvahy sme zobrali priemerný čas 6 minút. Zdrojom pre priemerné trvanie času dostavenia sa na najbližšiu poštu a späť by boli merania podľa google.maps - 30 ciest z náhodne vybranej štartovacej adresy zvolenej firmy na najbližšiu poštu v jej okolí (15 meraní pre BA, 5 meraní pre ZA, BB a KE) pešo. Dôvodom pre výber tohto spôsobu cesty je jeho preukázateľná merateľnosť (vypočítaná vzdialenosť s prekonávaním členenia budov a ulíc). V rámci výberu by sa počítalo s takými oblasťami, ktorých vzdialenosť k najbližšej pošte je primeraná na chôdzu pešo (na to reflektuje aj priemerný čas trvania cesty).</w:t>
      </w:r>
    </w:p>
    <w:p w14:paraId="19DC6E42" w14:textId="523C8CBA" w:rsidR="004C023C" w:rsidRPr="0042216E" w:rsidRDefault="004C023C" w:rsidP="004C023C">
      <w:pPr>
        <w:pStyle w:val="Nadpis3"/>
        <w:numPr>
          <w:ilvl w:val="2"/>
          <w:numId w:val="1"/>
        </w:numPr>
        <w:tabs>
          <w:tab w:val="left" w:pos="9540"/>
          <w:tab w:val="left" w:pos="9784"/>
        </w:tabs>
        <w:ind w:right="679"/>
      </w:pPr>
      <w:bookmarkStart w:id="116" w:name="_Ref59488475"/>
      <w:bookmarkStart w:id="117" w:name="_Toc61814018"/>
      <w:r w:rsidRPr="0042216E">
        <w:t xml:space="preserve">Znížené náklady </w:t>
      </w:r>
      <w:r w:rsidR="003D27C3" w:rsidRPr="0042216E">
        <w:t xml:space="preserve">úradníkov </w:t>
      </w:r>
      <w:r w:rsidRPr="0042216E">
        <w:t>na spracovanie a zverejňovanie faktúr</w:t>
      </w:r>
      <w:bookmarkEnd w:id="116"/>
      <w:bookmarkEnd w:id="117"/>
    </w:p>
    <w:p w14:paraId="5BC7C4F9" w14:textId="35D16F08" w:rsidR="004C023C" w:rsidRPr="0042216E" w:rsidRDefault="004F42F2" w:rsidP="00450F18">
      <w:pPr>
        <w:ind w:right="653"/>
        <w:jc w:val="both"/>
      </w:pPr>
      <w:r w:rsidRPr="0042216E">
        <w:t>Zníženie prácnosti pre úradníkov posudzujeme v dvoch oblastiach</w:t>
      </w:r>
      <w:r w:rsidR="00C21E6B" w:rsidRPr="0042216E">
        <w:t xml:space="preserve"> segmentov B2G a G2G, t.</w:t>
      </w:r>
      <w:r w:rsidR="00EB798D">
        <w:t xml:space="preserve"> </w:t>
      </w:r>
      <w:r w:rsidR="00C21E6B" w:rsidRPr="0042216E">
        <w:t>j. tých segmentov, pre ktoré IS EFA zabezpečuje aj doručovanie ZEF</w:t>
      </w:r>
      <w:r w:rsidRPr="0042216E">
        <w:t>:</w:t>
      </w:r>
    </w:p>
    <w:p w14:paraId="63BF025B" w14:textId="5EE25FA2" w:rsidR="004F42F2" w:rsidRPr="0042216E" w:rsidRDefault="004F42F2" w:rsidP="00306F15">
      <w:pPr>
        <w:pStyle w:val="Odsekzoznamu"/>
        <w:numPr>
          <w:ilvl w:val="0"/>
          <w:numId w:val="77"/>
        </w:numPr>
        <w:ind w:right="653"/>
        <w:jc w:val="both"/>
      </w:pPr>
      <w:r w:rsidRPr="0042216E">
        <w:t>zadávanie faktúr do (účtovného) systému (vrátane možnej chybovosti)</w:t>
      </w:r>
    </w:p>
    <w:p w14:paraId="5B06E4A0" w14:textId="679A3877" w:rsidR="004F42F2" w:rsidRPr="0042216E" w:rsidRDefault="004F42F2" w:rsidP="00306F15">
      <w:pPr>
        <w:pStyle w:val="Odsekzoznamu"/>
        <w:numPr>
          <w:ilvl w:val="0"/>
          <w:numId w:val="77"/>
        </w:numPr>
        <w:ind w:right="653"/>
        <w:jc w:val="both"/>
      </w:pPr>
      <w:r w:rsidRPr="0042216E">
        <w:t>zverejňovanie faktúr v rámci povinného zverejňovania.</w:t>
      </w:r>
    </w:p>
    <w:p w14:paraId="0105BA69" w14:textId="2D9E089C" w:rsidR="00264292" w:rsidRPr="0042216E" w:rsidRDefault="00264292" w:rsidP="00450F18">
      <w:pPr>
        <w:tabs>
          <w:tab w:val="left" w:pos="9540"/>
          <w:tab w:val="left" w:pos="9784"/>
        </w:tabs>
        <w:ind w:right="653"/>
        <w:jc w:val="both"/>
      </w:pPr>
      <w:r w:rsidRPr="0042216E">
        <w:t xml:space="preserve">Zdrojom pre uvedený počet faktúr </w:t>
      </w:r>
      <w:r w:rsidR="004F42F2" w:rsidRPr="0042216E">
        <w:t>1,8 mil.</w:t>
      </w:r>
      <w:r w:rsidRPr="0042216E">
        <w:t xml:space="preserve"> - je interná evidencia F</w:t>
      </w:r>
      <w:r w:rsidR="004F42F2" w:rsidRPr="0042216E">
        <w:t>R</w:t>
      </w:r>
      <w:r w:rsidRPr="0042216E">
        <w:t xml:space="preserve"> SR</w:t>
      </w:r>
      <w:r w:rsidR="004F42F2" w:rsidRPr="0042216E">
        <w:t xml:space="preserve"> a odhad vývoja v nasledovných rokoch</w:t>
      </w:r>
      <w:r w:rsidRPr="0042216E">
        <w:t>. Zdrojom pre uvedený výpočet chybovosti 3,6 % je EK Benchmark - www.ecb.europa.eu.</w:t>
      </w:r>
    </w:p>
    <w:p w14:paraId="53CCEE1A" w14:textId="67282C12" w:rsidR="00264292" w:rsidRPr="0042216E" w:rsidRDefault="00264292" w:rsidP="00450F18">
      <w:pPr>
        <w:tabs>
          <w:tab w:val="left" w:pos="9540"/>
          <w:tab w:val="left" w:pos="9784"/>
        </w:tabs>
        <w:ind w:right="653"/>
        <w:jc w:val="both"/>
      </w:pPr>
      <w:r w:rsidRPr="0042216E">
        <w:t>Zdrojom pre zadávanie faktúr sú merania zrealizované v rámci troch inštitúcií VS - MF SR, FS SR a Datacentra (všetky po 30 meraní). Časová náročnosť evidencie/zadávania jednotlivých faktúr do ekonomického systému závisí hlavne od predmetu fakturácie. Napr. viac minút trvá nahrávanie faktúr, keď tovar do skladov sa rozúčtováva podľa skladového čísla materiálu, budovy podľa jednotlivých zákaziek, pohonné hmoty do áut podľa zákaziek, atď.  Z pohľadu vykonaných meraní sa časová náročnosť týka predovšetkým zadania základných údajov do systému ako:  zadanie fakturačných údajov - variabilný symbol, splatnosť faktúr, sumu dodávky, identifikáciu objednávky k príslušnej faktúre, atď. Pri faktúrach so zložitejším predmetom je trvanie aj viac ako 8 minút, pri menej zložitom predmete je to menej ako dve minúty. Priemerná hodnota trvania zaevidovania údajov z faktúr na cca 9,74 minúty = 0,16 hod.</w:t>
      </w:r>
    </w:p>
    <w:p w14:paraId="568F43D1" w14:textId="0FF2FAB6" w:rsidR="00DB301D" w:rsidRPr="0042216E" w:rsidRDefault="00C21E6B" w:rsidP="00450F18">
      <w:pPr>
        <w:tabs>
          <w:tab w:val="left" w:pos="9540"/>
          <w:tab w:val="left" w:pos="9784"/>
        </w:tabs>
        <w:ind w:right="653"/>
        <w:jc w:val="both"/>
      </w:pPr>
      <w:r w:rsidRPr="0042216E">
        <w:lastRenderedPageBreak/>
        <w:t xml:space="preserve">V oblasti </w:t>
      </w:r>
      <w:r w:rsidR="004C023C" w:rsidRPr="0042216E">
        <w:t>povinné</w:t>
      </w:r>
      <w:r w:rsidRPr="0042216E">
        <w:t>ho</w:t>
      </w:r>
      <w:r w:rsidR="004C023C" w:rsidRPr="0042216E">
        <w:t xml:space="preserve"> zverejňovani</w:t>
      </w:r>
      <w:r w:rsidRPr="0042216E">
        <w:t>a</w:t>
      </w:r>
      <w:r w:rsidR="004C023C" w:rsidRPr="0042216E">
        <w:t xml:space="preserve"> faktúr</w:t>
      </w:r>
      <w:r w:rsidRPr="0042216E">
        <w:t xml:space="preserve"> majú d</w:t>
      </w:r>
      <w:r w:rsidR="004C023C" w:rsidRPr="0042216E">
        <w:t>nes jednotlivé inštitúcie implementované vlastné mechanizmy zverejňovan</w:t>
      </w:r>
      <w:r w:rsidRPr="0042216E">
        <w:t>ia</w:t>
      </w:r>
      <w:r w:rsidR="004C023C" w:rsidRPr="0042216E">
        <w:t>. Ak sa budú faktúry zverejňovať automaticky a jednotne, predpokladáme ušetrenie cca 1,5 minúty času úradníka na jednu faktúru</w:t>
      </w:r>
      <w:r w:rsidRPr="0042216E">
        <w:t>.</w:t>
      </w:r>
    </w:p>
    <w:p w14:paraId="7B660D6B" w14:textId="66FEC9DE" w:rsidR="004F42F2" w:rsidRPr="0042216E" w:rsidRDefault="004F42F2" w:rsidP="00450F18">
      <w:pPr>
        <w:tabs>
          <w:tab w:val="left" w:pos="9540"/>
          <w:tab w:val="left" w:pos="9784"/>
        </w:tabs>
        <w:ind w:right="653"/>
        <w:jc w:val="both"/>
      </w:pPr>
      <w:r w:rsidRPr="0042216E">
        <w:t>***</w:t>
      </w:r>
    </w:p>
    <w:p w14:paraId="5793419C" w14:textId="43BFFCDC" w:rsidR="004F42F2" w:rsidRPr="0042216E" w:rsidRDefault="004F42F2" w:rsidP="00450F18">
      <w:pPr>
        <w:tabs>
          <w:tab w:val="left" w:pos="9540"/>
          <w:tab w:val="left" w:pos="9784"/>
        </w:tabs>
        <w:ind w:right="653"/>
        <w:jc w:val="both"/>
      </w:pPr>
      <w:r w:rsidRPr="0042216E">
        <w:t xml:space="preserve">Na prepočet ušetreného času na peniaze sme použili nasledovné </w:t>
      </w:r>
      <w:r w:rsidR="00EA7A66" w:rsidRPr="0042216E">
        <w:t>koeficienty:</w:t>
      </w:r>
    </w:p>
    <w:p w14:paraId="375452E6" w14:textId="69F8ADA9" w:rsidR="00EA7A66" w:rsidRPr="0042216E" w:rsidRDefault="00EA7A66" w:rsidP="00306F15">
      <w:pPr>
        <w:pStyle w:val="Odsekzoznamu"/>
        <w:numPr>
          <w:ilvl w:val="0"/>
          <w:numId w:val="78"/>
        </w:numPr>
        <w:tabs>
          <w:tab w:val="left" w:pos="9540"/>
          <w:tab w:val="left" w:pos="9784"/>
        </w:tabs>
        <w:ind w:right="653"/>
        <w:jc w:val="both"/>
      </w:pPr>
      <w:r w:rsidRPr="0042216E">
        <w:t>Priemerná mzda vo verejnej správe podľa údajov Štatistického úradu za Q3/2020</w:t>
      </w:r>
      <w:r w:rsidRPr="0042216E">
        <w:rPr>
          <w:rStyle w:val="Odkaznapoznmkupodiarou"/>
        </w:rPr>
        <w:footnoteReference w:id="22"/>
      </w:r>
      <w:r w:rsidRPr="0042216E">
        <w:t xml:space="preserve"> = 1 598 €</w:t>
      </w:r>
    </w:p>
    <w:p w14:paraId="299A8535" w14:textId="659010C8" w:rsidR="00EA7A66" w:rsidRPr="0042216E" w:rsidRDefault="00EA7A66" w:rsidP="00306F15">
      <w:pPr>
        <w:pStyle w:val="Odsekzoznamu"/>
        <w:numPr>
          <w:ilvl w:val="0"/>
          <w:numId w:val="78"/>
        </w:numPr>
        <w:tabs>
          <w:tab w:val="left" w:pos="9540"/>
          <w:tab w:val="left" w:pos="9784"/>
        </w:tabs>
        <w:ind w:right="653"/>
        <w:jc w:val="both"/>
      </w:pPr>
      <w:r w:rsidRPr="0042216E">
        <w:t>Odvody zamestnávateľa = 35,2 %</w:t>
      </w:r>
    </w:p>
    <w:p w14:paraId="62E0AF62" w14:textId="37836D84" w:rsidR="00EA7A66" w:rsidRPr="0042216E" w:rsidRDefault="00EA7A66" w:rsidP="00306F15">
      <w:pPr>
        <w:pStyle w:val="Odsekzoznamu"/>
        <w:numPr>
          <w:ilvl w:val="0"/>
          <w:numId w:val="78"/>
        </w:numPr>
        <w:tabs>
          <w:tab w:val="left" w:pos="9540"/>
          <w:tab w:val="left" w:pos="9784"/>
        </w:tabs>
        <w:ind w:right="653"/>
        <w:jc w:val="both"/>
      </w:pPr>
      <w:r w:rsidRPr="0042216E">
        <w:t>Fond pracovnej doby = 1 965 hodín / rok</w:t>
      </w:r>
      <w:r w:rsidRPr="0042216E">
        <w:rPr>
          <w:rStyle w:val="Odkaznapoznmkupodiarou"/>
        </w:rPr>
        <w:footnoteReference w:id="23"/>
      </w:r>
    </w:p>
    <w:p w14:paraId="480D201E" w14:textId="3F1C8B9A" w:rsidR="00EA7A66" w:rsidRPr="0042216E" w:rsidRDefault="00EA7A66" w:rsidP="00450F18">
      <w:pPr>
        <w:tabs>
          <w:tab w:val="left" w:pos="9540"/>
          <w:tab w:val="left" w:pos="9784"/>
        </w:tabs>
        <w:ind w:right="653"/>
        <w:jc w:val="both"/>
        <w:rPr>
          <w:b/>
          <w:bCs/>
        </w:rPr>
      </w:pPr>
      <w:r w:rsidRPr="0042216E">
        <w:t xml:space="preserve">z ktorých sme vypočítali osobné náklady na 1 hodinu práce úradníka ako 1598*1,352*12/1965 = </w:t>
      </w:r>
      <w:r w:rsidRPr="0042216E">
        <w:rPr>
          <w:b/>
          <w:bCs/>
        </w:rPr>
        <w:t>13,19 €</w:t>
      </w:r>
    </w:p>
    <w:p w14:paraId="45245E9F" w14:textId="52081F0B" w:rsidR="00EA7A66" w:rsidRPr="0042216E" w:rsidRDefault="00EA7A66" w:rsidP="00450F18">
      <w:pPr>
        <w:tabs>
          <w:tab w:val="left" w:pos="9540"/>
          <w:tab w:val="left" w:pos="9784"/>
        </w:tabs>
        <w:ind w:right="653"/>
        <w:jc w:val="both"/>
        <w:rPr>
          <w:b/>
          <w:bCs/>
        </w:rPr>
      </w:pPr>
      <w:r w:rsidRPr="0042216E">
        <w:rPr>
          <w:b/>
          <w:bCs/>
        </w:rPr>
        <w:t>***</w:t>
      </w:r>
    </w:p>
    <w:p w14:paraId="1C9BD51F" w14:textId="48A09EB4" w:rsidR="00EA7A66" w:rsidRPr="0042216E" w:rsidRDefault="00EA7A66" w:rsidP="00450F18">
      <w:pPr>
        <w:tabs>
          <w:tab w:val="left" w:pos="9540"/>
          <w:tab w:val="left" w:pos="9784"/>
        </w:tabs>
        <w:ind w:right="653"/>
        <w:jc w:val="both"/>
      </w:pPr>
      <w:r w:rsidRPr="0042216E">
        <w:t>Aplikovaním vyššie uvedených časových úspor a osobných nákladov sú prínosy IS EFA v oblasti znížených nákladov na prácu úradníkov zohľadnené v nasledujúcej tabuľke:</w:t>
      </w:r>
    </w:p>
    <w:p w14:paraId="056C959B" w14:textId="4D1EECA2" w:rsidR="00C21E6B" w:rsidRPr="0042216E" w:rsidRDefault="00C21E6B" w:rsidP="00C21E6B">
      <w:pPr>
        <w:pStyle w:val="Popis"/>
        <w:keepNext/>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14</w:t>
      </w:r>
      <w:r w:rsidRPr="0042216E">
        <w:rPr>
          <w:sz w:val="20"/>
          <w:szCs w:val="28"/>
        </w:rPr>
        <w:fldChar w:fldCharType="end"/>
      </w:r>
      <w:r w:rsidRPr="0042216E">
        <w:rPr>
          <w:sz w:val="20"/>
          <w:szCs w:val="28"/>
        </w:rPr>
        <w:t xml:space="preserve"> – Úspory nákladov na prácu úradníkov za 1 rok</w:t>
      </w:r>
    </w:p>
    <w:tbl>
      <w:tblPr>
        <w:tblStyle w:val="Mriekatabuky"/>
        <w:tblW w:w="0" w:type="auto"/>
        <w:tblLook w:val="04A0" w:firstRow="1" w:lastRow="0" w:firstColumn="1" w:lastColumn="0" w:noHBand="0" w:noVBand="1"/>
      </w:tblPr>
      <w:tblGrid>
        <w:gridCol w:w="2155"/>
        <w:gridCol w:w="1530"/>
        <w:gridCol w:w="1350"/>
        <w:gridCol w:w="1260"/>
        <w:gridCol w:w="1350"/>
        <w:gridCol w:w="1530"/>
      </w:tblGrid>
      <w:tr w:rsidR="00C21E6B" w:rsidRPr="0042216E" w14:paraId="2D2B55EC" w14:textId="77777777" w:rsidTr="00DC4814">
        <w:tc>
          <w:tcPr>
            <w:tcW w:w="2155" w:type="dxa"/>
            <w:shd w:val="clear" w:color="auto" w:fill="BFBFBF" w:themeFill="background1" w:themeFillShade="BF"/>
          </w:tcPr>
          <w:p w14:paraId="31B414A1" w14:textId="3998DB76" w:rsidR="00C21E6B" w:rsidRPr="0042216E" w:rsidRDefault="00C21E6B" w:rsidP="00DC4814">
            <w:pPr>
              <w:rPr>
                <w:b/>
                <w:bCs/>
              </w:rPr>
            </w:pPr>
            <w:r w:rsidRPr="0042216E">
              <w:rPr>
                <w:b/>
                <w:bCs/>
              </w:rPr>
              <w:t>Oblasť úspor</w:t>
            </w:r>
          </w:p>
        </w:tc>
        <w:tc>
          <w:tcPr>
            <w:tcW w:w="1530" w:type="dxa"/>
            <w:shd w:val="clear" w:color="auto" w:fill="BFBFBF" w:themeFill="background1" w:themeFillShade="BF"/>
          </w:tcPr>
          <w:p w14:paraId="64883C9A" w14:textId="7E86B8A0" w:rsidR="00C21E6B" w:rsidRPr="0042216E" w:rsidRDefault="00C21E6B" w:rsidP="00DC4814">
            <w:pPr>
              <w:rPr>
                <w:b/>
                <w:bCs/>
              </w:rPr>
            </w:pPr>
            <w:r w:rsidRPr="0042216E">
              <w:rPr>
                <w:b/>
                <w:bCs/>
              </w:rPr>
              <w:t>Počet faktúr</w:t>
            </w:r>
          </w:p>
        </w:tc>
        <w:tc>
          <w:tcPr>
            <w:tcW w:w="1350" w:type="dxa"/>
            <w:shd w:val="clear" w:color="auto" w:fill="BFBFBF" w:themeFill="background1" w:themeFillShade="BF"/>
          </w:tcPr>
          <w:p w14:paraId="5989D129" w14:textId="559E764B" w:rsidR="00C21E6B" w:rsidRPr="0042216E" w:rsidRDefault="00C21E6B" w:rsidP="00DC4814">
            <w:pPr>
              <w:rPr>
                <w:b/>
                <w:bCs/>
              </w:rPr>
            </w:pPr>
            <w:r w:rsidRPr="0042216E">
              <w:rPr>
                <w:b/>
                <w:bCs/>
              </w:rPr>
              <w:t>Potrebný čas na 1 faktúru</w:t>
            </w:r>
          </w:p>
        </w:tc>
        <w:tc>
          <w:tcPr>
            <w:tcW w:w="1260" w:type="dxa"/>
            <w:shd w:val="clear" w:color="auto" w:fill="BFBFBF" w:themeFill="background1" w:themeFillShade="BF"/>
          </w:tcPr>
          <w:p w14:paraId="1729FD58" w14:textId="51D73959" w:rsidR="00C21E6B" w:rsidRPr="0042216E" w:rsidRDefault="00C21E6B" w:rsidP="00DC4814">
            <w:pPr>
              <w:rPr>
                <w:b/>
                <w:bCs/>
              </w:rPr>
            </w:pPr>
            <w:r w:rsidRPr="0042216E">
              <w:rPr>
                <w:b/>
                <w:bCs/>
              </w:rPr>
              <w:t>Náklady na 1 hodinu práce</w:t>
            </w:r>
          </w:p>
        </w:tc>
        <w:tc>
          <w:tcPr>
            <w:tcW w:w="1350" w:type="dxa"/>
            <w:shd w:val="clear" w:color="auto" w:fill="BFBFBF" w:themeFill="background1" w:themeFillShade="BF"/>
          </w:tcPr>
          <w:p w14:paraId="40E8DE94" w14:textId="604B6904" w:rsidR="00C21E6B" w:rsidRPr="0042216E" w:rsidRDefault="00C21E6B" w:rsidP="00DC4814">
            <w:pPr>
              <w:rPr>
                <w:b/>
                <w:bCs/>
              </w:rPr>
            </w:pPr>
            <w:r w:rsidRPr="0042216E">
              <w:rPr>
                <w:b/>
                <w:bCs/>
              </w:rPr>
              <w:t>Korekcia chybovosti</w:t>
            </w:r>
          </w:p>
        </w:tc>
        <w:tc>
          <w:tcPr>
            <w:tcW w:w="1530" w:type="dxa"/>
            <w:shd w:val="clear" w:color="auto" w:fill="BFBFBF" w:themeFill="background1" w:themeFillShade="BF"/>
          </w:tcPr>
          <w:p w14:paraId="40AFA3CA" w14:textId="7954165A" w:rsidR="00C21E6B" w:rsidRPr="0042216E" w:rsidRDefault="00C21E6B" w:rsidP="00DC4814">
            <w:pPr>
              <w:rPr>
                <w:b/>
                <w:bCs/>
              </w:rPr>
            </w:pPr>
            <w:r w:rsidRPr="0042216E">
              <w:rPr>
                <w:b/>
                <w:bCs/>
              </w:rPr>
              <w:t>Celkové úspory / rok</w:t>
            </w:r>
          </w:p>
        </w:tc>
      </w:tr>
      <w:tr w:rsidR="00C21E6B" w:rsidRPr="0042216E" w14:paraId="05FBFAC3" w14:textId="77777777" w:rsidTr="00DC4814">
        <w:tc>
          <w:tcPr>
            <w:tcW w:w="2155" w:type="dxa"/>
          </w:tcPr>
          <w:p w14:paraId="728C1AE5" w14:textId="57EBA705" w:rsidR="00C21E6B" w:rsidRPr="0042216E" w:rsidRDefault="00C21E6B" w:rsidP="00DC4814">
            <w:r w:rsidRPr="0042216E">
              <w:t>Evidovanie faktúr</w:t>
            </w:r>
          </w:p>
        </w:tc>
        <w:tc>
          <w:tcPr>
            <w:tcW w:w="1530" w:type="dxa"/>
          </w:tcPr>
          <w:p w14:paraId="03F0AD12" w14:textId="3E9D45AC" w:rsidR="00C21E6B" w:rsidRPr="0042216E" w:rsidRDefault="00C21E6B" w:rsidP="00DC4814">
            <w:pPr>
              <w:jc w:val="right"/>
            </w:pPr>
            <w:r w:rsidRPr="0042216E">
              <w:t>1,8 mil</w:t>
            </w:r>
            <w:r w:rsidR="00EB798D">
              <w:t>.</w:t>
            </w:r>
            <w:r w:rsidRPr="0042216E">
              <w:t xml:space="preserve"> </w:t>
            </w:r>
          </w:p>
        </w:tc>
        <w:tc>
          <w:tcPr>
            <w:tcW w:w="1350" w:type="dxa"/>
          </w:tcPr>
          <w:p w14:paraId="432C31FA" w14:textId="5B31BFD6" w:rsidR="00C21E6B" w:rsidRPr="0042216E" w:rsidRDefault="00C21E6B" w:rsidP="00C21E6B">
            <w:pPr>
              <w:jc w:val="right"/>
            </w:pPr>
            <w:r w:rsidRPr="0042216E">
              <w:t>0,160 hod</w:t>
            </w:r>
          </w:p>
        </w:tc>
        <w:tc>
          <w:tcPr>
            <w:tcW w:w="1260" w:type="dxa"/>
          </w:tcPr>
          <w:p w14:paraId="118624A1" w14:textId="179AF87B" w:rsidR="00C21E6B" w:rsidRPr="0042216E" w:rsidRDefault="00C21E6B" w:rsidP="00DC4814">
            <w:pPr>
              <w:jc w:val="right"/>
            </w:pPr>
            <w:r w:rsidRPr="0042216E">
              <w:t>13,19 €</w:t>
            </w:r>
          </w:p>
        </w:tc>
        <w:tc>
          <w:tcPr>
            <w:tcW w:w="1350" w:type="dxa"/>
          </w:tcPr>
          <w:p w14:paraId="6238020A" w14:textId="23176C12" w:rsidR="00C21E6B" w:rsidRPr="0042216E" w:rsidRDefault="00C21E6B" w:rsidP="00DC4814">
            <w:pPr>
              <w:jc w:val="right"/>
            </w:pPr>
            <w:r w:rsidRPr="0042216E">
              <w:t>3,6 %</w:t>
            </w:r>
          </w:p>
        </w:tc>
        <w:tc>
          <w:tcPr>
            <w:tcW w:w="1530" w:type="dxa"/>
          </w:tcPr>
          <w:p w14:paraId="19B31366" w14:textId="4BAF266C" w:rsidR="00C21E6B" w:rsidRPr="0042216E" w:rsidRDefault="00C21E6B" w:rsidP="00DC4814">
            <w:pPr>
              <w:jc w:val="right"/>
            </w:pPr>
            <w:r w:rsidRPr="0042216E">
              <w:t xml:space="preserve">3 </w:t>
            </w:r>
            <w:r w:rsidR="006210BC" w:rsidRPr="0042216E">
              <w:t>935 474</w:t>
            </w:r>
            <w:r w:rsidRPr="0042216E">
              <w:t xml:space="preserve"> €</w:t>
            </w:r>
          </w:p>
        </w:tc>
      </w:tr>
      <w:tr w:rsidR="00C21E6B" w:rsidRPr="0042216E" w14:paraId="0A64D622" w14:textId="77777777" w:rsidTr="00DC4814">
        <w:tc>
          <w:tcPr>
            <w:tcW w:w="2155" w:type="dxa"/>
          </w:tcPr>
          <w:p w14:paraId="2ECFC1FD" w14:textId="2EED1281" w:rsidR="00C21E6B" w:rsidRPr="0042216E" w:rsidRDefault="00C21E6B" w:rsidP="00DC4814">
            <w:r w:rsidRPr="0042216E">
              <w:t>Zverejňovanie faktúr</w:t>
            </w:r>
          </w:p>
        </w:tc>
        <w:tc>
          <w:tcPr>
            <w:tcW w:w="1530" w:type="dxa"/>
          </w:tcPr>
          <w:p w14:paraId="7351D4C2" w14:textId="3286B811" w:rsidR="00C21E6B" w:rsidRPr="0042216E" w:rsidRDefault="00C21E6B" w:rsidP="00DC4814">
            <w:pPr>
              <w:jc w:val="right"/>
            </w:pPr>
            <w:r w:rsidRPr="0042216E">
              <w:t>1,8 mil</w:t>
            </w:r>
            <w:r w:rsidR="00EB798D">
              <w:t>.</w:t>
            </w:r>
          </w:p>
        </w:tc>
        <w:tc>
          <w:tcPr>
            <w:tcW w:w="1350" w:type="dxa"/>
          </w:tcPr>
          <w:p w14:paraId="255C0C1E" w14:textId="7226F27E" w:rsidR="00C21E6B" w:rsidRPr="0042216E" w:rsidRDefault="00C21E6B" w:rsidP="00DC4814">
            <w:pPr>
              <w:jc w:val="right"/>
            </w:pPr>
            <w:r w:rsidRPr="0042216E">
              <w:t>0,025 hod</w:t>
            </w:r>
          </w:p>
        </w:tc>
        <w:tc>
          <w:tcPr>
            <w:tcW w:w="1260" w:type="dxa"/>
          </w:tcPr>
          <w:p w14:paraId="57499544" w14:textId="5CB11EF8" w:rsidR="00C21E6B" w:rsidRPr="0042216E" w:rsidRDefault="00C21E6B" w:rsidP="00DC4814">
            <w:pPr>
              <w:jc w:val="right"/>
            </w:pPr>
            <w:r w:rsidRPr="0042216E">
              <w:t>13,19 €</w:t>
            </w:r>
          </w:p>
        </w:tc>
        <w:tc>
          <w:tcPr>
            <w:tcW w:w="1350" w:type="dxa"/>
          </w:tcPr>
          <w:p w14:paraId="3CF03EA6" w14:textId="633336B6" w:rsidR="00C21E6B" w:rsidRPr="0042216E" w:rsidRDefault="00C21E6B" w:rsidP="00DC4814">
            <w:pPr>
              <w:jc w:val="right"/>
            </w:pPr>
            <w:r w:rsidRPr="0042216E">
              <w:t>0,0 %</w:t>
            </w:r>
          </w:p>
        </w:tc>
        <w:tc>
          <w:tcPr>
            <w:tcW w:w="1530" w:type="dxa"/>
          </w:tcPr>
          <w:p w14:paraId="67A04430" w14:textId="396EE0F0" w:rsidR="00C21E6B" w:rsidRPr="0042216E" w:rsidRDefault="00C21E6B" w:rsidP="00DC4814">
            <w:pPr>
              <w:jc w:val="right"/>
            </w:pPr>
            <w:r w:rsidRPr="0042216E">
              <w:t>593 550 €</w:t>
            </w:r>
          </w:p>
        </w:tc>
      </w:tr>
    </w:tbl>
    <w:p w14:paraId="0D210E1C" w14:textId="3973A71E" w:rsidR="004F42F2" w:rsidRPr="0042216E" w:rsidRDefault="004F42F2" w:rsidP="004F42F2">
      <w:pPr>
        <w:pStyle w:val="Nadpis2"/>
      </w:pPr>
      <w:bookmarkStart w:id="118" w:name="_Toc61814019"/>
      <w:r w:rsidRPr="0042216E">
        <w:rPr>
          <w:bCs/>
        </w:rPr>
        <w:t>Vyhodnotenie variantov</w:t>
      </w:r>
      <w:bookmarkEnd w:id="118"/>
    </w:p>
    <w:p w14:paraId="7304B5A6" w14:textId="5A8A66D4" w:rsidR="004C023C" w:rsidRPr="0042216E" w:rsidRDefault="005C1A3C" w:rsidP="00F91046">
      <w:pPr>
        <w:tabs>
          <w:tab w:val="left" w:pos="9540"/>
          <w:tab w:val="left" w:pos="9784"/>
        </w:tabs>
        <w:ind w:right="679"/>
        <w:jc w:val="both"/>
      </w:pPr>
      <w:r w:rsidRPr="0042216E">
        <w:t xml:space="preserve">Jednotlivé varianty sú z pohľadu nákladov a výnosov zachytené v nasledujúcich tabuľkách. Žltým je vyznačený rok návratnosti investície. Z pohľadu pomeru nákladov a výnosov ide o minimálne rozdiely. </w:t>
      </w:r>
      <w:r w:rsidRPr="00856E25">
        <w:rPr>
          <w:b/>
          <w:bCs/>
        </w:rPr>
        <w:t>Preto je na mieste aj zváženie iných ako nákladových kritérií na vyhodnotenie najvhodnejšieho variantu.</w:t>
      </w:r>
      <w:r w:rsidRPr="0042216E">
        <w:t xml:space="preserve">  Pre podrobnosti viď </w:t>
      </w:r>
      <w:r w:rsidR="007432BC">
        <w:t>PRÍLOHA C.</w:t>
      </w:r>
      <w:r w:rsidR="007432BC" w:rsidRPr="0042216E">
        <w:t xml:space="preserve"> </w:t>
      </w:r>
    </w:p>
    <w:p w14:paraId="6197EB7C" w14:textId="1F64100E" w:rsidR="005C1A3C" w:rsidRDefault="005C1A3C" w:rsidP="005C1A3C">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15</w:t>
      </w:r>
      <w:r w:rsidRPr="0042216E">
        <w:rPr>
          <w:sz w:val="20"/>
          <w:szCs w:val="28"/>
        </w:rPr>
        <w:fldChar w:fldCharType="end"/>
      </w:r>
      <w:r w:rsidRPr="0042216E">
        <w:rPr>
          <w:sz w:val="20"/>
          <w:szCs w:val="28"/>
        </w:rPr>
        <w:t xml:space="preserve"> - Variant A</w:t>
      </w:r>
    </w:p>
    <w:tbl>
      <w:tblPr>
        <w:tblW w:w="8455" w:type="dxa"/>
        <w:tblLook w:val="04A0" w:firstRow="1" w:lastRow="0" w:firstColumn="1" w:lastColumn="0" w:noHBand="0" w:noVBand="1"/>
      </w:tblPr>
      <w:tblGrid>
        <w:gridCol w:w="805"/>
        <w:gridCol w:w="1350"/>
        <w:gridCol w:w="1530"/>
        <w:gridCol w:w="1440"/>
        <w:gridCol w:w="1440"/>
        <w:gridCol w:w="1890"/>
      </w:tblGrid>
      <w:tr w:rsidR="00C93182" w:rsidRPr="00C93182" w14:paraId="2D2393BD" w14:textId="77777777" w:rsidTr="00C93182">
        <w:trPr>
          <w:trHeight w:val="288"/>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C74CBA4"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A</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67B53315"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Náklady</w:t>
            </w:r>
          </w:p>
        </w:tc>
        <w:tc>
          <w:tcPr>
            <w:tcW w:w="441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2D75AB09"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Prínosy</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162F3C28"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Rozdiel</w:t>
            </w:r>
          </w:p>
        </w:tc>
      </w:tr>
      <w:tr w:rsidR="00C93182" w:rsidRPr="00C93182" w14:paraId="6316A5AC" w14:textId="77777777" w:rsidTr="00C93182">
        <w:trPr>
          <w:trHeight w:val="28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48E77EE5" w14:textId="77777777" w:rsidR="00C93182" w:rsidRPr="00C93182" w:rsidRDefault="00C93182" w:rsidP="00C93182">
            <w:pPr>
              <w:spacing w:after="0" w:line="240" w:lineRule="auto"/>
              <w:rPr>
                <w:rFonts w:ascii="Calibri" w:eastAsia="Times New Roman" w:hAnsi="Calibri" w:cs="Calibri"/>
                <w:b/>
                <w:bCs/>
                <w:color w:val="000000"/>
                <w:lang w:val="en-US"/>
              </w:rPr>
            </w:pPr>
          </w:p>
        </w:tc>
        <w:tc>
          <w:tcPr>
            <w:tcW w:w="1350" w:type="dxa"/>
            <w:tcBorders>
              <w:top w:val="nil"/>
              <w:left w:val="nil"/>
              <w:bottom w:val="single" w:sz="4" w:space="0" w:color="auto"/>
              <w:right w:val="single" w:sz="4" w:space="0" w:color="auto"/>
            </w:tcBorders>
            <w:shd w:val="clear" w:color="000000" w:fill="BFBFBF"/>
            <w:noWrap/>
            <w:vAlign w:val="bottom"/>
            <w:hideMark/>
          </w:tcPr>
          <w:p w14:paraId="73FBEABC"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SPOLU</w:t>
            </w:r>
          </w:p>
        </w:tc>
        <w:tc>
          <w:tcPr>
            <w:tcW w:w="1530" w:type="dxa"/>
            <w:tcBorders>
              <w:top w:val="nil"/>
              <w:left w:val="nil"/>
              <w:bottom w:val="single" w:sz="4" w:space="0" w:color="auto"/>
              <w:right w:val="single" w:sz="4" w:space="0" w:color="auto"/>
            </w:tcBorders>
            <w:shd w:val="clear" w:color="000000" w:fill="BFBFBF"/>
            <w:noWrap/>
            <w:vAlign w:val="bottom"/>
            <w:hideMark/>
          </w:tcPr>
          <w:p w14:paraId="22691C72"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DPH</w:t>
            </w:r>
          </w:p>
        </w:tc>
        <w:tc>
          <w:tcPr>
            <w:tcW w:w="1440" w:type="dxa"/>
            <w:tcBorders>
              <w:top w:val="nil"/>
              <w:left w:val="nil"/>
              <w:bottom w:val="single" w:sz="4" w:space="0" w:color="auto"/>
              <w:right w:val="single" w:sz="4" w:space="0" w:color="auto"/>
            </w:tcBorders>
            <w:shd w:val="clear" w:color="000000" w:fill="BFBFBF"/>
            <w:noWrap/>
            <w:vAlign w:val="bottom"/>
            <w:hideMark/>
          </w:tcPr>
          <w:p w14:paraId="3574F57D"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DPP</w:t>
            </w:r>
          </w:p>
        </w:tc>
        <w:tc>
          <w:tcPr>
            <w:tcW w:w="1440" w:type="dxa"/>
            <w:tcBorders>
              <w:top w:val="nil"/>
              <w:left w:val="nil"/>
              <w:bottom w:val="single" w:sz="4" w:space="0" w:color="auto"/>
              <w:right w:val="single" w:sz="4" w:space="0" w:color="auto"/>
            </w:tcBorders>
            <w:shd w:val="clear" w:color="000000" w:fill="BFBFBF"/>
            <w:noWrap/>
            <w:vAlign w:val="bottom"/>
            <w:hideMark/>
          </w:tcPr>
          <w:p w14:paraId="62FA9F77"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Čas</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43C47704" w14:textId="77777777" w:rsidR="00C93182" w:rsidRPr="00C93182" w:rsidRDefault="00C93182" w:rsidP="00C93182">
            <w:pPr>
              <w:spacing w:after="0" w:line="240" w:lineRule="auto"/>
              <w:rPr>
                <w:rFonts w:ascii="Calibri" w:eastAsia="Times New Roman" w:hAnsi="Calibri" w:cs="Calibri"/>
                <w:b/>
                <w:bCs/>
                <w:color w:val="000000"/>
                <w:lang w:val="en-US"/>
              </w:rPr>
            </w:pPr>
          </w:p>
        </w:tc>
      </w:tr>
      <w:tr w:rsidR="00C93182" w:rsidRPr="00C93182" w14:paraId="784C9F23"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6DEB3CA"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1 ROK</w:t>
            </w:r>
          </w:p>
        </w:tc>
        <w:tc>
          <w:tcPr>
            <w:tcW w:w="1350" w:type="dxa"/>
            <w:tcBorders>
              <w:top w:val="nil"/>
              <w:left w:val="nil"/>
              <w:bottom w:val="single" w:sz="4" w:space="0" w:color="auto"/>
              <w:right w:val="single" w:sz="4" w:space="0" w:color="auto"/>
            </w:tcBorders>
            <w:shd w:val="clear" w:color="auto" w:fill="auto"/>
            <w:noWrap/>
            <w:vAlign w:val="bottom"/>
            <w:hideMark/>
          </w:tcPr>
          <w:p w14:paraId="58A43355" w14:textId="43925A7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7</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590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199 €</w:t>
            </w:r>
          </w:p>
        </w:tc>
        <w:tc>
          <w:tcPr>
            <w:tcW w:w="1530" w:type="dxa"/>
            <w:tcBorders>
              <w:top w:val="nil"/>
              <w:left w:val="nil"/>
              <w:bottom w:val="single" w:sz="4" w:space="0" w:color="auto"/>
              <w:right w:val="single" w:sz="4" w:space="0" w:color="auto"/>
            </w:tcBorders>
            <w:shd w:val="clear" w:color="auto" w:fill="auto"/>
            <w:noWrap/>
            <w:vAlign w:val="bottom"/>
            <w:hideMark/>
          </w:tcPr>
          <w:p w14:paraId="2E5233E6"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229DC73D"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19F129FB" w14:textId="621C22E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53E44C36" w14:textId="0CCA5353"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061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175 €</w:t>
            </w:r>
          </w:p>
        </w:tc>
      </w:tr>
      <w:tr w:rsidR="00C93182" w:rsidRPr="00C93182" w14:paraId="129ED2A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E81F4A8"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2 ROK</w:t>
            </w:r>
          </w:p>
        </w:tc>
        <w:tc>
          <w:tcPr>
            <w:tcW w:w="1350" w:type="dxa"/>
            <w:tcBorders>
              <w:top w:val="nil"/>
              <w:left w:val="nil"/>
              <w:bottom w:val="single" w:sz="4" w:space="0" w:color="auto"/>
              <w:right w:val="single" w:sz="4" w:space="0" w:color="auto"/>
            </w:tcBorders>
            <w:shd w:val="clear" w:color="auto" w:fill="auto"/>
            <w:noWrap/>
            <w:vAlign w:val="bottom"/>
            <w:hideMark/>
          </w:tcPr>
          <w:p w14:paraId="4A939D15" w14:textId="5C78041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156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165 €</w:t>
            </w:r>
          </w:p>
        </w:tc>
        <w:tc>
          <w:tcPr>
            <w:tcW w:w="1530" w:type="dxa"/>
            <w:tcBorders>
              <w:top w:val="nil"/>
              <w:left w:val="nil"/>
              <w:bottom w:val="single" w:sz="4" w:space="0" w:color="auto"/>
              <w:right w:val="single" w:sz="4" w:space="0" w:color="auto"/>
            </w:tcBorders>
            <w:shd w:val="clear" w:color="auto" w:fill="auto"/>
            <w:noWrap/>
            <w:vAlign w:val="bottom"/>
            <w:hideMark/>
          </w:tcPr>
          <w:p w14:paraId="1BFE167B" w14:textId="7632E64F"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91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DB13D14" w14:textId="0A3B49C4"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38124A6" w14:textId="2D38D2B4"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000000" w:fill="FFFF00"/>
            <w:noWrap/>
            <w:vAlign w:val="bottom"/>
            <w:hideMark/>
          </w:tcPr>
          <w:p w14:paraId="5C67BBDC" w14:textId="2CB16B9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128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372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859 €</w:t>
            </w:r>
          </w:p>
        </w:tc>
      </w:tr>
      <w:tr w:rsidR="00C93182" w:rsidRPr="00C93182" w14:paraId="0E949B07"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204CB9A"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3 ROK</w:t>
            </w:r>
          </w:p>
        </w:tc>
        <w:tc>
          <w:tcPr>
            <w:tcW w:w="1350" w:type="dxa"/>
            <w:tcBorders>
              <w:top w:val="nil"/>
              <w:left w:val="nil"/>
              <w:bottom w:val="single" w:sz="4" w:space="0" w:color="auto"/>
              <w:right w:val="single" w:sz="4" w:space="0" w:color="auto"/>
            </w:tcBorders>
            <w:shd w:val="clear" w:color="auto" w:fill="auto"/>
            <w:noWrap/>
            <w:vAlign w:val="bottom"/>
            <w:hideMark/>
          </w:tcPr>
          <w:p w14:paraId="3D03B8D9" w14:textId="11C4BD73"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971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409 €</w:t>
            </w:r>
          </w:p>
        </w:tc>
        <w:tc>
          <w:tcPr>
            <w:tcW w:w="1530" w:type="dxa"/>
            <w:tcBorders>
              <w:top w:val="nil"/>
              <w:left w:val="nil"/>
              <w:bottom w:val="single" w:sz="4" w:space="0" w:color="auto"/>
              <w:right w:val="single" w:sz="4" w:space="0" w:color="auto"/>
            </w:tcBorders>
            <w:shd w:val="clear" w:color="auto" w:fill="auto"/>
            <w:noWrap/>
            <w:vAlign w:val="bottom"/>
            <w:hideMark/>
          </w:tcPr>
          <w:p w14:paraId="52D737DE" w14:textId="77165FB5"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25873417" w14:textId="440E988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4EE6142C" w14:textId="06752A3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6BA0B034" w14:textId="588543C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557</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615 €</w:t>
            </w:r>
          </w:p>
        </w:tc>
      </w:tr>
      <w:tr w:rsidR="00C93182" w:rsidRPr="00C93182" w14:paraId="6004220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60C10D0"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4 ROK</w:t>
            </w:r>
          </w:p>
        </w:tc>
        <w:tc>
          <w:tcPr>
            <w:tcW w:w="1350" w:type="dxa"/>
            <w:tcBorders>
              <w:top w:val="nil"/>
              <w:left w:val="nil"/>
              <w:bottom w:val="single" w:sz="4" w:space="0" w:color="auto"/>
              <w:right w:val="single" w:sz="4" w:space="0" w:color="auto"/>
            </w:tcBorders>
            <w:shd w:val="clear" w:color="auto" w:fill="auto"/>
            <w:noWrap/>
            <w:vAlign w:val="bottom"/>
            <w:hideMark/>
          </w:tcPr>
          <w:p w14:paraId="47EE0162" w14:textId="1DBA04B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056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878 €</w:t>
            </w:r>
          </w:p>
        </w:tc>
        <w:tc>
          <w:tcPr>
            <w:tcW w:w="1530" w:type="dxa"/>
            <w:tcBorders>
              <w:top w:val="nil"/>
              <w:left w:val="nil"/>
              <w:bottom w:val="single" w:sz="4" w:space="0" w:color="auto"/>
              <w:right w:val="single" w:sz="4" w:space="0" w:color="auto"/>
            </w:tcBorders>
            <w:shd w:val="clear" w:color="auto" w:fill="auto"/>
            <w:noWrap/>
            <w:vAlign w:val="bottom"/>
            <w:hideMark/>
          </w:tcPr>
          <w:p w14:paraId="10B7F654" w14:textId="77E6D06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C71B34D" w14:textId="6E0D4A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0F8996B" w14:textId="1D7ADEF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4C226EDE" w14:textId="3E02E3A2"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152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472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146 €</w:t>
            </w:r>
          </w:p>
        </w:tc>
      </w:tr>
      <w:tr w:rsidR="00C93182" w:rsidRPr="00C93182" w14:paraId="43C06BD6"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199B19AD"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5 ROK</w:t>
            </w:r>
          </w:p>
        </w:tc>
        <w:tc>
          <w:tcPr>
            <w:tcW w:w="1350" w:type="dxa"/>
            <w:tcBorders>
              <w:top w:val="nil"/>
              <w:left w:val="nil"/>
              <w:bottom w:val="single" w:sz="4" w:space="0" w:color="auto"/>
              <w:right w:val="single" w:sz="4" w:space="0" w:color="auto"/>
            </w:tcBorders>
            <w:shd w:val="clear" w:color="auto" w:fill="auto"/>
            <w:noWrap/>
            <w:vAlign w:val="bottom"/>
            <w:hideMark/>
          </w:tcPr>
          <w:p w14:paraId="6E34CA3A" w14:textId="64DE848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018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271 €</w:t>
            </w:r>
          </w:p>
        </w:tc>
        <w:tc>
          <w:tcPr>
            <w:tcW w:w="1530" w:type="dxa"/>
            <w:tcBorders>
              <w:top w:val="nil"/>
              <w:left w:val="nil"/>
              <w:bottom w:val="single" w:sz="4" w:space="0" w:color="auto"/>
              <w:right w:val="single" w:sz="4" w:space="0" w:color="auto"/>
            </w:tcBorders>
            <w:shd w:val="clear" w:color="auto" w:fill="auto"/>
            <w:noWrap/>
            <w:vAlign w:val="bottom"/>
            <w:hideMark/>
          </w:tcPr>
          <w:p w14:paraId="7A3EFEBD" w14:textId="5697472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DBF999C" w14:textId="591ACF3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A74E6BE" w14:textId="6E94FA9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11C4BE2C" w14:textId="318A486F"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510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753 €</w:t>
            </w:r>
          </w:p>
        </w:tc>
      </w:tr>
    </w:tbl>
    <w:p w14:paraId="160CE431" w14:textId="77777777" w:rsidR="00C93182" w:rsidRPr="00C93182" w:rsidRDefault="00C93182" w:rsidP="00C93182"/>
    <w:p w14:paraId="6EC36076" w14:textId="5A5A6467" w:rsidR="005C1A3C" w:rsidRDefault="005C1A3C" w:rsidP="005C1A3C">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16</w:t>
      </w:r>
      <w:r w:rsidRPr="0042216E">
        <w:rPr>
          <w:sz w:val="20"/>
          <w:szCs w:val="28"/>
        </w:rPr>
        <w:fldChar w:fldCharType="end"/>
      </w:r>
      <w:r w:rsidRPr="0042216E">
        <w:rPr>
          <w:sz w:val="20"/>
          <w:szCs w:val="28"/>
        </w:rPr>
        <w:t xml:space="preserve"> - Variant B</w:t>
      </w:r>
    </w:p>
    <w:tbl>
      <w:tblPr>
        <w:tblW w:w="8455" w:type="dxa"/>
        <w:tblLook w:val="04A0" w:firstRow="1" w:lastRow="0" w:firstColumn="1" w:lastColumn="0" w:noHBand="0" w:noVBand="1"/>
      </w:tblPr>
      <w:tblGrid>
        <w:gridCol w:w="805"/>
        <w:gridCol w:w="1350"/>
        <w:gridCol w:w="1530"/>
        <w:gridCol w:w="1440"/>
        <w:gridCol w:w="1440"/>
        <w:gridCol w:w="1890"/>
      </w:tblGrid>
      <w:tr w:rsidR="00C93182" w:rsidRPr="00C93182" w14:paraId="529E6AFE" w14:textId="77777777" w:rsidTr="00C93182">
        <w:trPr>
          <w:trHeight w:val="288"/>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058879E"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B</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7F57735D"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Náklady</w:t>
            </w:r>
          </w:p>
        </w:tc>
        <w:tc>
          <w:tcPr>
            <w:tcW w:w="441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58F1B51D"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Prínosy</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4BBDFCF7"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Rozdiel</w:t>
            </w:r>
          </w:p>
        </w:tc>
      </w:tr>
      <w:tr w:rsidR="00C93182" w:rsidRPr="00C93182" w14:paraId="43FEC9DE" w14:textId="77777777" w:rsidTr="00C93182">
        <w:trPr>
          <w:trHeight w:val="28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227B7541" w14:textId="77777777" w:rsidR="00C93182" w:rsidRPr="00C93182" w:rsidRDefault="00C93182" w:rsidP="00C93182">
            <w:pPr>
              <w:spacing w:after="0" w:line="240" w:lineRule="auto"/>
              <w:rPr>
                <w:rFonts w:ascii="Calibri" w:eastAsia="Times New Roman" w:hAnsi="Calibri" w:cs="Calibri"/>
                <w:b/>
                <w:bCs/>
                <w:color w:val="000000"/>
                <w:lang w:val="en-US"/>
              </w:rPr>
            </w:pPr>
          </w:p>
        </w:tc>
        <w:tc>
          <w:tcPr>
            <w:tcW w:w="1350" w:type="dxa"/>
            <w:tcBorders>
              <w:top w:val="nil"/>
              <w:left w:val="nil"/>
              <w:bottom w:val="single" w:sz="4" w:space="0" w:color="auto"/>
              <w:right w:val="single" w:sz="4" w:space="0" w:color="auto"/>
            </w:tcBorders>
            <w:shd w:val="clear" w:color="000000" w:fill="BFBFBF"/>
            <w:noWrap/>
            <w:vAlign w:val="bottom"/>
            <w:hideMark/>
          </w:tcPr>
          <w:p w14:paraId="754E166D"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SPOLU</w:t>
            </w:r>
          </w:p>
        </w:tc>
        <w:tc>
          <w:tcPr>
            <w:tcW w:w="1530" w:type="dxa"/>
            <w:tcBorders>
              <w:top w:val="nil"/>
              <w:left w:val="nil"/>
              <w:bottom w:val="single" w:sz="4" w:space="0" w:color="auto"/>
              <w:right w:val="single" w:sz="4" w:space="0" w:color="auto"/>
            </w:tcBorders>
            <w:shd w:val="clear" w:color="000000" w:fill="BFBFBF"/>
            <w:noWrap/>
            <w:vAlign w:val="bottom"/>
            <w:hideMark/>
          </w:tcPr>
          <w:p w14:paraId="4FBF4F4E"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DPH</w:t>
            </w:r>
          </w:p>
        </w:tc>
        <w:tc>
          <w:tcPr>
            <w:tcW w:w="1440" w:type="dxa"/>
            <w:tcBorders>
              <w:top w:val="nil"/>
              <w:left w:val="nil"/>
              <w:bottom w:val="single" w:sz="4" w:space="0" w:color="auto"/>
              <w:right w:val="single" w:sz="4" w:space="0" w:color="auto"/>
            </w:tcBorders>
            <w:shd w:val="clear" w:color="000000" w:fill="BFBFBF"/>
            <w:noWrap/>
            <w:vAlign w:val="bottom"/>
            <w:hideMark/>
          </w:tcPr>
          <w:p w14:paraId="795238FA"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DPP</w:t>
            </w:r>
          </w:p>
        </w:tc>
        <w:tc>
          <w:tcPr>
            <w:tcW w:w="1440" w:type="dxa"/>
            <w:tcBorders>
              <w:top w:val="nil"/>
              <w:left w:val="nil"/>
              <w:bottom w:val="single" w:sz="4" w:space="0" w:color="auto"/>
              <w:right w:val="single" w:sz="4" w:space="0" w:color="auto"/>
            </w:tcBorders>
            <w:shd w:val="clear" w:color="000000" w:fill="BFBFBF"/>
            <w:noWrap/>
            <w:vAlign w:val="bottom"/>
            <w:hideMark/>
          </w:tcPr>
          <w:p w14:paraId="6260C043"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Čas</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34BCA47B" w14:textId="77777777" w:rsidR="00C93182" w:rsidRPr="00C93182" w:rsidRDefault="00C93182" w:rsidP="00C93182">
            <w:pPr>
              <w:spacing w:after="0" w:line="240" w:lineRule="auto"/>
              <w:rPr>
                <w:rFonts w:ascii="Calibri" w:eastAsia="Times New Roman" w:hAnsi="Calibri" w:cs="Calibri"/>
                <w:b/>
                <w:bCs/>
                <w:color w:val="000000"/>
                <w:lang w:val="en-US"/>
              </w:rPr>
            </w:pPr>
          </w:p>
        </w:tc>
      </w:tr>
      <w:tr w:rsidR="00C93182" w:rsidRPr="00C93182" w14:paraId="4AA66C8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093128E"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1 ROK</w:t>
            </w:r>
          </w:p>
        </w:tc>
        <w:tc>
          <w:tcPr>
            <w:tcW w:w="1350" w:type="dxa"/>
            <w:tcBorders>
              <w:top w:val="nil"/>
              <w:left w:val="nil"/>
              <w:bottom w:val="single" w:sz="4" w:space="0" w:color="auto"/>
              <w:right w:val="single" w:sz="4" w:space="0" w:color="auto"/>
            </w:tcBorders>
            <w:shd w:val="clear" w:color="auto" w:fill="auto"/>
            <w:noWrap/>
            <w:vAlign w:val="bottom"/>
            <w:hideMark/>
          </w:tcPr>
          <w:p w14:paraId="453BA14F" w14:textId="2B4CFEC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980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064 €</w:t>
            </w:r>
          </w:p>
        </w:tc>
        <w:tc>
          <w:tcPr>
            <w:tcW w:w="1530" w:type="dxa"/>
            <w:tcBorders>
              <w:top w:val="nil"/>
              <w:left w:val="nil"/>
              <w:bottom w:val="single" w:sz="4" w:space="0" w:color="auto"/>
              <w:right w:val="single" w:sz="4" w:space="0" w:color="auto"/>
            </w:tcBorders>
            <w:shd w:val="clear" w:color="auto" w:fill="auto"/>
            <w:noWrap/>
            <w:vAlign w:val="bottom"/>
            <w:hideMark/>
          </w:tcPr>
          <w:p w14:paraId="1BA837BB"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1F6EC738"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77DD715A" w14:textId="560FD68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05528AE0" w14:textId="34B3A8D2"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451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040 €</w:t>
            </w:r>
          </w:p>
        </w:tc>
      </w:tr>
      <w:tr w:rsidR="00C93182" w:rsidRPr="00C93182" w14:paraId="799C10CF"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6D9F0109"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2 ROK</w:t>
            </w:r>
          </w:p>
        </w:tc>
        <w:tc>
          <w:tcPr>
            <w:tcW w:w="1350" w:type="dxa"/>
            <w:tcBorders>
              <w:top w:val="nil"/>
              <w:left w:val="nil"/>
              <w:bottom w:val="single" w:sz="4" w:space="0" w:color="auto"/>
              <w:right w:val="single" w:sz="4" w:space="0" w:color="auto"/>
            </w:tcBorders>
            <w:shd w:val="clear" w:color="auto" w:fill="auto"/>
            <w:noWrap/>
            <w:vAlign w:val="bottom"/>
            <w:hideMark/>
          </w:tcPr>
          <w:p w14:paraId="07F7AFBB" w14:textId="386609B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045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440 €</w:t>
            </w:r>
          </w:p>
        </w:tc>
        <w:tc>
          <w:tcPr>
            <w:tcW w:w="1530" w:type="dxa"/>
            <w:tcBorders>
              <w:top w:val="nil"/>
              <w:left w:val="nil"/>
              <w:bottom w:val="single" w:sz="4" w:space="0" w:color="auto"/>
              <w:right w:val="single" w:sz="4" w:space="0" w:color="auto"/>
            </w:tcBorders>
            <w:shd w:val="clear" w:color="auto" w:fill="auto"/>
            <w:noWrap/>
            <w:vAlign w:val="bottom"/>
            <w:hideMark/>
          </w:tcPr>
          <w:p w14:paraId="441D5D58" w14:textId="502515D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91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592CC97" w14:textId="28B8B91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BBF8B9B" w14:textId="774B6F7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000000" w:fill="FFFF00"/>
            <w:noWrap/>
            <w:vAlign w:val="bottom"/>
            <w:hideMark/>
          </w:tcPr>
          <w:p w14:paraId="5E5B8F79" w14:textId="5AF7AE7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128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483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584 €</w:t>
            </w:r>
          </w:p>
        </w:tc>
      </w:tr>
      <w:tr w:rsidR="00C93182" w:rsidRPr="00C93182" w14:paraId="28D93A9A"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733DDF11"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3 ROK</w:t>
            </w:r>
          </w:p>
        </w:tc>
        <w:tc>
          <w:tcPr>
            <w:tcW w:w="1350" w:type="dxa"/>
            <w:tcBorders>
              <w:top w:val="nil"/>
              <w:left w:val="nil"/>
              <w:bottom w:val="single" w:sz="4" w:space="0" w:color="auto"/>
              <w:right w:val="single" w:sz="4" w:space="0" w:color="auto"/>
            </w:tcBorders>
            <w:shd w:val="clear" w:color="auto" w:fill="auto"/>
            <w:noWrap/>
            <w:vAlign w:val="bottom"/>
            <w:hideMark/>
          </w:tcPr>
          <w:p w14:paraId="27A37169" w14:textId="270D85B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240 €</w:t>
            </w:r>
          </w:p>
        </w:tc>
        <w:tc>
          <w:tcPr>
            <w:tcW w:w="1530" w:type="dxa"/>
            <w:tcBorders>
              <w:top w:val="nil"/>
              <w:left w:val="nil"/>
              <w:bottom w:val="single" w:sz="4" w:space="0" w:color="auto"/>
              <w:right w:val="single" w:sz="4" w:space="0" w:color="auto"/>
            </w:tcBorders>
            <w:shd w:val="clear" w:color="auto" w:fill="auto"/>
            <w:noWrap/>
            <w:vAlign w:val="bottom"/>
            <w:hideMark/>
          </w:tcPr>
          <w:p w14:paraId="444281B7" w14:textId="6D30EF9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467728A4" w14:textId="3AE447B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645EE947" w14:textId="39EF4B73"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2828307F" w14:textId="724840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688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784 €</w:t>
            </w:r>
          </w:p>
        </w:tc>
      </w:tr>
      <w:tr w:rsidR="00C93182" w:rsidRPr="00C93182" w14:paraId="4FF563E8"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30A9DDD8"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lastRenderedPageBreak/>
              <w:t>4 ROK</w:t>
            </w:r>
          </w:p>
        </w:tc>
        <w:tc>
          <w:tcPr>
            <w:tcW w:w="1350" w:type="dxa"/>
            <w:tcBorders>
              <w:top w:val="nil"/>
              <w:left w:val="nil"/>
              <w:bottom w:val="single" w:sz="4" w:space="0" w:color="auto"/>
              <w:right w:val="single" w:sz="4" w:space="0" w:color="auto"/>
            </w:tcBorders>
            <w:shd w:val="clear" w:color="auto" w:fill="auto"/>
            <w:noWrap/>
            <w:vAlign w:val="bottom"/>
            <w:hideMark/>
          </w:tcPr>
          <w:p w14:paraId="7FB06E46" w14:textId="576992E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875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440 €</w:t>
            </w:r>
          </w:p>
        </w:tc>
        <w:tc>
          <w:tcPr>
            <w:tcW w:w="1530" w:type="dxa"/>
            <w:tcBorders>
              <w:top w:val="nil"/>
              <w:left w:val="nil"/>
              <w:bottom w:val="single" w:sz="4" w:space="0" w:color="auto"/>
              <w:right w:val="single" w:sz="4" w:space="0" w:color="auto"/>
            </w:tcBorders>
            <w:shd w:val="clear" w:color="auto" w:fill="auto"/>
            <w:noWrap/>
            <w:vAlign w:val="bottom"/>
            <w:hideMark/>
          </w:tcPr>
          <w:p w14:paraId="2E836639" w14:textId="16B1648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01F556AD" w14:textId="6F285E6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C0AE6A4" w14:textId="404A91A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093EF97A" w14:textId="29E0849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152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653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584 €</w:t>
            </w:r>
          </w:p>
        </w:tc>
      </w:tr>
      <w:tr w:rsidR="00C93182" w:rsidRPr="00C93182" w14:paraId="389F9D68"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1406AA07"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5 ROK</w:t>
            </w:r>
          </w:p>
        </w:tc>
        <w:tc>
          <w:tcPr>
            <w:tcW w:w="1350" w:type="dxa"/>
            <w:tcBorders>
              <w:top w:val="nil"/>
              <w:left w:val="nil"/>
              <w:bottom w:val="single" w:sz="4" w:space="0" w:color="auto"/>
              <w:right w:val="single" w:sz="4" w:space="0" w:color="auto"/>
            </w:tcBorders>
            <w:shd w:val="clear" w:color="auto" w:fill="auto"/>
            <w:noWrap/>
            <w:vAlign w:val="bottom"/>
            <w:hideMark/>
          </w:tcPr>
          <w:p w14:paraId="5EB593DA" w14:textId="6A95B5E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240 €</w:t>
            </w:r>
          </w:p>
        </w:tc>
        <w:tc>
          <w:tcPr>
            <w:tcW w:w="1530" w:type="dxa"/>
            <w:tcBorders>
              <w:top w:val="nil"/>
              <w:left w:val="nil"/>
              <w:bottom w:val="single" w:sz="4" w:space="0" w:color="auto"/>
              <w:right w:val="single" w:sz="4" w:space="0" w:color="auto"/>
            </w:tcBorders>
            <w:shd w:val="clear" w:color="auto" w:fill="auto"/>
            <w:noWrap/>
            <w:vAlign w:val="bottom"/>
            <w:hideMark/>
          </w:tcPr>
          <w:p w14:paraId="76F5ECB5" w14:textId="5CC4FB9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386C5C7" w14:textId="484528D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45E3E07" w14:textId="2CAE88E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5E7E9178" w14:textId="79E1593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688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784 €</w:t>
            </w:r>
          </w:p>
        </w:tc>
      </w:tr>
    </w:tbl>
    <w:p w14:paraId="67894EF2" w14:textId="77777777" w:rsidR="005C1A3C" w:rsidRPr="0042216E" w:rsidRDefault="005C1A3C"/>
    <w:p w14:paraId="39D046F4" w14:textId="1238A54E" w:rsidR="005C1A3C" w:rsidRDefault="005C1A3C" w:rsidP="005C1A3C">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17</w:t>
      </w:r>
      <w:r w:rsidRPr="0042216E">
        <w:rPr>
          <w:sz w:val="20"/>
          <w:szCs w:val="28"/>
        </w:rPr>
        <w:fldChar w:fldCharType="end"/>
      </w:r>
      <w:r w:rsidRPr="0042216E">
        <w:rPr>
          <w:sz w:val="20"/>
          <w:szCs w:val="28"/>
        </w:rPr>
        <w:t xml:space="preserve"> - Variant C</w:t>
      </w:r>
    </w:p>
    <w:tbl>
      <w:tblPr>
        <w:tblW w:w="8455" w:type="dxa"/>
        <w:tblLook w:val="04A0" w:firstRow="1" w:lastRow="0" w:firstColumn="1" w:lastColumn="0" w:noHBand="0" w:noVBand="1"/>
      </w:tblPr>
      <w:tblGrid>
        <w:gridCol w:w="805"/>
        <w:gridCol w:w="1350"/>
        <w:gridCol w:w="1530"/>
        <w:gridCol w:w="1440"/>
        <w:gridCol w:w="1440"/>
        <w:gridCol w:w="1890"/>
      </w:tblGrid>
      <w:tr w:rsidR="00C93182" w:rsidRPr="00C93182" w14:paraId="22F7CC52" w14:textId="77777777" w:rsidTr="00C93182">
        <w:trPr>
          <w:trHeight w:val="288"/>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09BFB573"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C</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1AA0A145"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Náklady</w:t>
            </w:r>
          </w:p>
        </w:tc>
        <w:tc>
          <w:tcPr>
            <w:tcW w:w="441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1F579927"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Prínosy</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7E9B32C6"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Rozdiel</w:t>
            </w:r>
          </w:p>
        </w:tc>
      </w:tr>
      <w:tr w:rsidR="00C93182" w:rsidRPr="00C93182" w14:paraId="4D53BF45" w14:textId="77777777" w:rsidTr="00C93182">
        <w:trPr>
          <w:trHeight w:val="28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176618F8" w14:textId="77777777" w:rsidR="00C93182" w:rsidRPr="00C93182" w:rsidRDefault="00C93182" w:rsidP="00C93182">
            <w:pPr>
              <w:spacing w:after="0" w:line="240" w:lineRule="auto"/>
              <w:rPr>
                <w:rFonts w:ascii="Calibri" w:eastAsia="Times New Roman" w:hAnsi="Calibri" w:cs="Calibri"/>
                <w:b/>
                <w:bCs/>
                <w:color w:val="000000"/>
                <w:lang w:val="en-US"/>
              </w:rPr>
            </w:pPr>
          </w:p>
        </w:tc>
        <w:tc>
          <w:tcPr>
            <w:tcW w:w="1350" w:type="dxa"/>
            <w:tcBorders>
              <w:top w:val="nil"/>
              <w:left w:val="nil"/>
              <w:bottom w:val="single" w:sz="4" w:space="0" w:color="auto"/>
              <w:right w:val="single" w:sz="4" w:space="0" w:color="auto"/>
            </w:tcBorders>
            <w:shd w:val="clear" w:color="000000" w:fill="BFBFBF"/>
            <w:noWrap/>
            <w:vAlign w:val="bottom"/>
            <w:hideMark/>
          </w:tcPr>
          <w:p w14:paraId="42D897E4"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SPOLU</w:t>
            </w:r>
          </w:p>
        </w:tc>
        <w:tc>
          <w:tcPr>
            <w:tcW w:w="1530" w:type="dxa"/>
            <w:tcBorders>
              <w:top w:val="nil"/>
              <w:left w:val="nil"/>
              <w:bottom w:val="single" w:sz="4" w:space="0" w:color="auto"/>
              <w:right w:val="single" w:sz="4" w:space="0" w:color="auto"/>
            </w:tcBorders>
            <w:shd w:val="clear" w:color="000000" w:fill="BFBFBF"/>
            <w:noWrap/>
            <w:vAlign w:val="bottom"/>
            <w:hideMark/>
          </w:tcPr>
          <w:p w14:paraId="0A47EFB5"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DPH</w:t>
            </w:r>
          </w:p>
        </w:tc>
        <w:tc>
          <w:tcPr>
            <w:tcW w:w="1440" w:type="dxa"/>
            <w:tcBorders>
              <w:top w:val="nil"/>
              <w:left w:val="nil"/>
              <w:bottom w:val="single" w:sz="4" w:space="0" w:color="auto"/>
              <w:right w:val="single" w:sz="4" w:space="0" w:color="auto"/>
            </w:tcBorders>
            <w:shd w:val="clear" w:color="000000" w:fill="BFBFBF"/>
            <w:noWrap/>
            <w:vAlign w:val="bottom"/>
            <w:hideMark/>
          </w:tcPr>
          <w:p w14:paraId="04C3991F"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DPP</w:t>
            </w:r>
          </w:p>
        </w:tc>
        <w:tc>
          <w:tcPr>
            <w:tcW w:w="1440" w:type="dxa"/>
            <w:tcBorders>
              <w:top w:val="nil"/>
              <w:left w:val="nil"/>
              <w:bottom w:val="single" w:sz="4" w:space="0" w:color="auto"/>
              <w:right w:val="single" w:sz="4" w:space="0" w:color="auto"/>
            </w:tcBorders>
            <w:shd w:val="clear" w:color="000000" w:fill="BFBFBF"/>
            <w:noWrap/>
            <w:vAlign w:val="bottom"/>
            <w:hideMark/>
          </w:tcPr>
          <w:p w14:paraId="5ED5EDBC" w14:textId="77777777" w:rsidR="00C93182" w:rsidRPr="00C93182" w:rsidRDefault="00C93182" w:rsidP="00C93182">
            <w:pPr>
              <w:spacing w:after="0" w:line="240" w:lineRule="auto"/>
              <w:jc w:val="center"/>
              <w:rPr>
                <w:rFonts w:ascii="Calibri" w:eastAsia="Times New Roman" w:hAnsi="Calibri" w:cs="Calibri"/>
                <w:b/>
                <w:bCs/>
                <w:color w:val="000000"/>
                <w:lang w:val="en-US"/>
              </w:rPr>
            </w:pPr>
            <w:r w:rsidRPr="00C93182">
              <w:rPr>
                <w:rFonts w:ascii="Calibri" w:eastAsia="Times New Roman" w:hAnsi="Calibri" w:cs="Calibri"/>
                <w:b/>
                <w:bCs/>
                <w:color w:val="000000"/>
                <w:lang w:val="en-US"/>
              </w:rPr>
              <w:t>Čas</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500E3D55" w14:textId="77777777" w:rsidR="00C93182" w:rsidRPr="00C93182" w:rsidRDefault="00C93182" w:rsidP="00C93182">
            <w:pPr>
              <w:spacing w:after="0" w:line="240" w:lineRule="auto"/>
              <w:rPr>
                <w:rFonts w:ascii="Calibri" w:eastAsia="Times New Roman" w:hAnsi="Calibri" w:cs="Calibri"/>
                <w:b/>
                <w:bCs/>
                <w:color w:val="000000"/>
                <w:lang w:val="en-US"/>
              </w:rPr>
            </w:pPr>
          </w:p>
        </w:tc>
      </w:tr>
      <w:tr w:rsidR="00C93182" w:rsidRPr="00C93182" w14:paraId="2233425E"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0DD884B"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1 ROK</w:t>
            </w:r>
          </w:p>
        </w:tc>
        <w:tc>
          <w:tcPr>
            <w:tcW w:w="1350" w:type="dxa"/>
            <w:tcBorders>
              <w:top w:val="nil"/>
              <w:left w:val="nil"/>
              <w:bottom w:val="single" w:sz="4" w:space="0" w:color="auto"/>
              <w:right w:val="single" w:sz="4" w:space="0" w:color="auto"/>
            </w:tcBorders>
            <w:shd w:val="clear" w:color="auto" w:fill="auto"/>
            <w:noWrap/>
            <w:vAlign w:val="bottom"/>
            <w:hideMark/>
          </w:tcPr>
          <w:p w14:paraId="6DC270FF" w14:textId="6D72371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7</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130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844 €</w:t>
            </w:r>
          </w:p>
        </w:tc>
        <w:tc>
          <w:tcPr>
            <w:tcW w:w="1530" w:type="dxa"/>
            <w:tcBorders>
              <w:top w:val="nil"/>
              <w:left w:val="nil"/>
              <w:bottom w:val="single" w:sz="4" w:space="0" w:color="auto"/>
              <w:right w:val="single" w:sz="4" w:space="0" w:color="auto"/>
            </w:tcBorders>
            <w:shd w:val="clear" w:color="auto" w:fill="auto"/>
            <w:noWrap/>
            <w:vAlign w:val="bottom"/>
            <w:hideMark/>
          </w:tcPr>
          <w:p w14:paraId="5775D8FA"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5F11CFDA" w14:textId="7777777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0 €</w:t>
            </w:r>
          </w:p>
        </w:tc>
        <w:tc>
          <w:tcPr>
            <w:tcW w:w="1440" w:type="dxa"/>
            <w:tcBorders>
              <w:top w:val="nil"/>
              <w:left w:val="nil"/>
              <w:bottom w:val="single" w:sz="4" w:space="0" w:color="auto"/>
              <w:right w:val="single" w:sz="4" w:space="0" w:color="auto"/>
            </w:tcBorders>
            <w:shd w:val="clear" w:color="auto" w:fill="auto"/>
            <w:noWrap/>
            <w:vAlign w:val="bottom"/>
            <w:hideMark/>
          </w:tcPr>
          <w:p w14:paraId="495FC0A7" w14:textId="27963728"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796E9411" w14:textId="08CA359F"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601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820 €</w:t>
            </w:r>
          </w:p>
        </w:tc>
      </w:tr>
      <w:tr w:rsidR="00C93182" w:rsidRPr="00C93182" w14:paraId="630063BE"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385E319"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2 ROK</w:t>
            </w:r>
          </w:p>
        </w:tc>
        <w:tc>
          <w:tcPr>
            <w:tcW w:w="1350" w:type="dxa"/>
            <w:tcBorders>
              <w:top w:val="nil"/>
              <w:left w:val="nil"/>
              <w:bottom w:val="single" w:sz="4" w:space="0" w:color="auto"/>
              <w:right w:val="single" w:sz="4" w:space="0" w:color="auto"/>
            </w:tcBorders>
            <w:shd w:val="clear" w:color="auto" w:fill="auto"/>
            <w:noWrap/>
            <w:vAlign w:val="bottom"/>
            <w:hideMark/>
          </w:tcPr>
          <w:p w14:paraId="6265EC7A" w14:textId="517CCBF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205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844 €</w:t>
            </w:r>
          </w:p>
        </w:tc>
        <w:tc>
          <w:tcPr>
            <w:tcW w:w="1530" w:type="dxa"/>
            <w:tcBorders>
              <w:top w:val="nil"/>
              <w:left w:val="nil"/>
              <w:bottom w:val="single" w:sz="4" w:space="0" w:color="auto"/>
              <w:right w:val="single" w:sz="4" w:space="0" w:color="auto"/>
            </w:tcBorders>
            <w:shd w:val="clear" w:color="auto" w:fill="auto"/>
            <w:noWrap/>
            <w:vAlign w:val="bottom"/>
            <w:hideMark/>
          </w:tcPr>
          <w:p w14:paraId="7B2DFF93" w14:textId="77F95CF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91</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2EB2A2E3" w14:textId="5E85E05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61FBB4E" w14:textId="5CBF0DD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000000" w:fill="FFFF00"/>
            <w:noWrap/>
            <w:vAlign w:val="bottom"/>
            <w:hideMark/>
          </w:tcPr>
          <w:p w14:paraId="5A6154D5" w14:textId="4C0CE6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128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323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180 €</w:t>
            </w:r>
          </w:p>
        </w:tc>
      </w:tr>
      <w:tr w:rsidR="00C93182" w:rsidRPr="00C93182" w14:paraId="75D4362E"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20FF4D3D"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3 ROK</w:t>
            </w:r>
          </w:p>
        </w:tc>
        <w:tc>
          <w:tcPr>
            <w:tcW w:w="1350" w:type="dxa"/>
            <w:tcBorders>
              <w:top w:val="nil"/>
              <w:left w:val="nil"/>
              <w:bottom w:val="single" w:sz="4" w:space="0" w:color="auto"/>
              <w:right w:val="single" w:sz="4" w:space="0" w:color="auto"/>
            </w:tcBorders>
            <w:shd w:val="clear" w:color="auto" w:fill="auto"/>
            <w:noWrap/>
            <w:vAlign w:val="bottom"/>
            <w:hideMark/>
          </w:tcPr>
          <w:p w14:paraId="7D42CF22" w14:textId="0C207E66"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010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269 €</w:t>
            </w:r>
          </w:p>
        </w:tc>
        <w:tc>
          <w:tcPr>
            <w:tcW w:w="1530" w:type="dxa"/>
            <w:tcBorders>
              <w:top w:val="nil"/>
              <w:left w:val="nil"/>
              <w:bottom w:val="single" w:sz="4" w:space="0" w:color="auto"/>
              <w:right w:val="single" w:sz="4" w:space="0" w:color="auto"/>
            </w:tcBorders>
            <w:shd w:val="clear" w:color="auto" w:fill="auto"/>
            <w:noWrap/>
            <w:vAlign w:val="bottom"/>
            <w:hideMark/>
          </w:tcPr>
          <w:p w14:paraId="0711517A" w14:textId="7B00608C"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E6F6E31" w14:textId="6B7479E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53E32278" w14:textId="5D41735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4BAE392C" w14:textId="5840E8C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518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755 €</w:t>
            </w:r>
          </w:p>
        </w:tc>
      </w:tr>
      <w:tr w:rsidR="00C93182" w:rsidRPr="00C93182" w14:paraId="14C635DC"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692F83CF"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4 ROK</w:t>
            </w:r>
          </w:p>
        </w:tc>
        <w:tc>
          <w:tcPr>
            <w:tcW w:w="1350" w:type="dxa"/>
            <w:tcBorders>
              <w:top w:val="nil"/>
              <w:left w:val="nil"/>
              <w:bottom w:val="single" w:sz="4" w:space="0" w:color="auto"/>
              <w:right w:val="single" w:sz="4" w:space="0" w:color="auto"/>
            </w:tcBorders>
            <w:shd w:val="clear" w:color="auto" w:fill="auto"/>
            <w:noWrap/>
            <w:vAlign w:val="bottom"/>
            <w:hideMark/>
          </w:tcPr>
          <w:p w14:paraId="5EE09B33" w14:textId="1FCFC93A"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055</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094 €</w:t>
            </w:r>
          </w:p>
        </w:tc>
        <w:tc>
          <w:tcPr>
            <w:tcW w:w="1530" w:type="dxa"/>
            <w:tcBorders>
              <w:top w:val="nil"/>
              <w:left w:val="nil"/>
              <w:bottom w:val="single" w:sz="4" w:space="0" w:color="auto"/>
              <w:right w:val="single" w:sz="4" w:space="0" w:color="auto"/>
            </w:tcBorders>
            <w:shd w:val="clear" w:color="auto" w:fill="auto"/>
            <w:noWrap/>
            <w:vAlign w:val="bottom"/>
            <w:hideMark/>
          </w:tcPr>
          <w:p w14:paraId="69AEEF28" w14:textId="6AA5818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7719C67E" w14:textId="293C49F0"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32E0BE5E" w14:textId="03020FE1"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72F3F9E2" w14:textId="04F925EE"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152</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473</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930 €</w:t>
            </w:r>
          </w:p>
        </w:tc>
      </w:tr>
      <w:tr w:rsidR="00C93182" w:rsidRPr="00C93182" w14:paraId="254F6E8A" w14:textId="77777777" w:rsidTr="00C93182">
        <w:trPr>
          <w:trHeight w:val="288"/>
        </w:trPr>
        <w:tc>
          <w:tcPr>
            <w:tcW w:w="805" w:type="dxa"/>
            <w:tcBorders>
              <w:top w:val="nil"/>
              <w:left w:val="single" w:sz="4" w:space="0" w:color="auto"/>
              <w:bottom w:val="single" w:sz="4" w:space="0" w:color="auto"/>
              <w:right w:val="single" w:sz="4" w:space="0" w:color="auto"/>
            </w:tcBorders>
            <w:shd w:val="clear" w:color="000000" w:fill="BFBFBF"/>
            <w:noWrap/>
            <w:vAlign w:val="bottom"/>
            <w:hideMark/>
          </w:tcPr>
          <w:p w14:paraId="130CFBFC" w14:textId="77777777" w:rsidR="00C93182" w:rsidRPr="00C93182" w:rsidRDefault="00C93182" w:rsidP="00C93182">
            <w:pPr>
              <w:spacing w:after="0" w:line="240" w:lineRule="auto"/>
              <w:rPr>
                <w:rFonts w:ascii="Calibri" w:eastAsia="Times New Roman" w:hAnsi="Calibri" w:cs="Calibri"/>
                <w:b/>
                <w:bCs/>
                <w:color w:val="000000"/>
                <w:lang w:val="en-US"/>
              </w:rPr>
            </w:pPr>
            <w:r w:rsidRPr="00C93182">
              <w:rPr>
                <w:rFonts w:ascii="Calibri" w:eastAsia="Times New Roman" w:hAnsi="Calibri" w:cs="Calibri"/>
                <w:b/>
                <w:bCs/>
                <w:color w:val="000000"/>
                <w:lang w:val="en-US"/>
              </w:rPr>
              <w:t>5 ROK</w:t>
            </w:r>
          </w:p>
        </w:tc>
        <w:tc>
          <w:tcPr>
            <w:tcW w:w="1350" w:type="dxa"/>
            <w:tcBorders>
              <w:top w:val="nil"/>
              <w:left w:val="nil"/>
              <w:bottom w:val="single" w:sz="4" w:space="0" w:color="auto"/>
              <w:right w:val="single" w:sz="4" w:space="0" w:color="auto"/>
            </w:tcBorders>
            <w:shd w:val="clear" w:color="auto" w:fill="auto"/>
            <w:noWrap/>
            <w:vAlign w:val="bottom"/>
            <w:hideMark/>
          </w:tcPr>
          <w:p w14:paraId="742BBBD3" w14:textId="608C07ED"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519 €</w:t>
            </w:r>
          </w:p>
        </w:tc>
        <w:tc>
          <w:tcPr>
            <w:tcW w:w="1530" w:type="dxa"/>
            <w:tcBorders>
              <w:top w:val="nil"/>
              <w:left w:val="nil"/>
              <w:bottom w:val="single" w:sz="4" w:space="0" w:color="auto"/>
              <w:right w:val="single" w:sz="4" w:space="0" w:color="auto"/>
            </w:tcBorders>
            <w:shd w:val="clear" w:color="auto" w:fill="auto"/>
            <w:noWrap/>
            <w:vAlign w:val="bottom"/>
            <w:hideMark/>
          </w:tcPr>
          <w:p w14:paraId="4CD18038" w14:textId="2123DB47"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114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C30B3D8" w14:textId="0C8DF14B"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36</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000 €</w:t>
            </w:r>
          </w:p>
        </w:tc>
        <w:tc>
          <w:tcPr>
            <w:tcW w:w="1440" w:type="dxa"/>
            <w:tcBorders>
              <w:top w:val="nil"/>
              <w:left w:val="nil"/>
              <w:bottom w:val="single" w:sz="4" w:space="0" w:color="auto"/>
              <w:right w:val="single" w:sz="4" w:space="0" w:color="auto"/>
            </w:tcBorders>
            <w:shd w:val="clear" w:color="auto" w:fill="auto"/>
            <w:noWrap/>
            <w:vAlign w:val="bottom"/>
            <w:hideMark/>
          </w:tcPr>
          <w:p w14:paraId="13703499" w14:textId="656B24D2"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4</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529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024 €</w:t>
            </w:r>
          </w:p>
        </w:tc>
        <w:tc>
          <w:tcPr>
            <w:tcW w:w="1890" w:type="dxa"/>
            <w:tcBorders>
              <w:top w:val="nil"/>
              <w:left w:val="nil"/>
              <w:bottom w:val="single" w:sz="4" w:space="0" w:color="auto"/>
              <w:right w:val="single" w:sz="4" w:space="0" w:color="auto"/>
            </w:tcBorders>
            <w:shd w:val="clear" w:color="auto" w:fill="auto"/>
            <w:noWrap/>
            <w:vAlign w:val="bottom"/>
            <w:hideMark/>
          </w:tcPr>
          <w:p w14:paraId="529E7DDD" w14:textId="4958E389" w:rsidR="00C93182" w:rsidRPr="00C93182" w:rsidRDefault="00C93182" w:rsidP="00C93182">
            <w:pPr>
              <w:spacing w:after="0" w:line="240" w:lineRule="auto"/>
              <w:jc w:val="right"/>
              <w:rPr>
                <w:rFonts w:ascii="Calibri" w:eastAsia="Times New Roman" w:hAnsi="Calibri" w:cs="Calibri"/>
                <w:color w:val="000000"/>
                <w:lang w:val="en-US"/>
              </w:rPr>
            </w:pPr>
            <w:r w:rsidRPr="00C93182">
              <w:rPr>
                <w:rFonts w:ascii="Calibri" w:eastAsia="Times New Roman" w:hAnsi="Calibri" w:cs="Calibri"/>
                <w:color w:val="000000"/>
                <w:lang w:val="en-US"/>
              </w:rPr>
              <w:t>148</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499</w:t>
            </w:r>
            <w:r>
              <w:rPr>
                <w:rFonts w:ascii="Calibri" w:eastAsia="Times New Roman" w:hAnsi="Calibri" w:cs="Calibri"/>
                <w:color w:val="000000"/>
                <w:lang w:val="en-US"/>
              </w:rPr>
              <w:t xml:space="preserve"> </w:t>
            </w:r>
            <w:r w:rsidRPr="00C93182">
              <w:rPr>
                <w:rFonts w:ascii="Calibri" w:eastAsia="Times New Roman" w:hAnsi="Calibri" w:cs="Calibri"/>
                <w:color w:val="000000"/>
                <w:lang w:val="en-US"/>
              </w:rPr>
              <w:t>505 €</w:t>
            </w:r>
          </w:p>
        </w:tc>
      </w:tr>
    </w:tbl>
    <w:p w14:paraId="68D542FC" w14:textId="77777777" w:rsidR="00C93182" w:rsidRPr="00C93182" w:rsidRDefault="00C93182" w:rsidP="00C93182"/>
    <w:p w14:paraId="50877CB2" w14:textId="514BE47C" w:rsidR="004763AE" w:rsidRPr="0042216E" w:rsidRDefault="004763AE">
      <w:r w:rsidRPr="0042216E">
        <w:br w:type="page"/>
      </w:r>
    </w:p>
    <w:p w14:paraId="73CC144F" w14:textId="01AB0104" w:rsidR="002C7D0E" w:rsidRPr="0042216E" w:rsidRDefault="004763AE" w:rsidP="00F91046">
      <w:pPr>
        <w:tabs>
          <w:tab w:val="left" w:pos="9540"/>
          <w:tab w:val="left" w:pos="9784"/>
        </w:tabs>
        <w:ind w:right="679"/>
        <w:rPr>
          <w:b/>
          <w:bCs/>
          <w:sz w:val="24"/>
          <w:szCs w:val="24"/>
        </w:rPr>
      </w:pPr>
      <w:r w:rsidRPr="0042216E">
        <w:rPr>
          <w:b/>
          <w:bCs/>
          <w:sz w:val="24"/>
          <w:szCs w:val="24"/>
        </w:rPr>
        <w:lastRenderedPageBreak/>
        <w:t>PRÍLOHA A – Detailná špecifikácia HW pre Variant A od IBM</w:t>
      </w:r>
      <w:r w:rsidR="007432BC">
        <w:rPr>
          <w:b/>
          <w:bCs/>
          <w:sz w:val="24"/>
          <w:szCs w:val="24"/>
        </w:rPr>
        <w:t xml:space="preserve"> - príklad</w:t>
      </w:r>
    </w:p>
    <w:p w14:paraId="39EA3E3F" w14:textId="44985445" w:rsidR="004763AE" w:rsidRPr="0042216E" w:rsidRDefault="004763AE" w:rsidP="004763AE">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18</w:t>
      </w:r>
      <w:r w:rsidRPr="0042216E">
        <w:rPr>
          <w:sz w:val="20"/>
          <w:szCs w:val="28"/>
        </w:rPr>
        <w:fldChar w:fldCharType="end"/>
      </w:r>
      <w:r w:rsidRPr="0042216E">
        <w:rPr>
          <w:sz w:val="20"/>
          <w:szCs w:val="28"/>
        </w:rPr>
        <w:t xml:space="preserve"> </w:t>
      </w:r>
      <w:r w:rsidR="007432BC">
        <w:rPr>
          <w:sz w:val="20"/>
          <w:szCs w:val="28"/>
        </w:rPr>
        <w:t>–</w:t>
      </w:r>
      <w:r w:rsidRPr="0042216E">
        <w:rPr>
          <w:sz w:val="20"/>
          <w:szCs w:val="28"/>
        </w:rPr>
        <w:t xml:space="preserve"> </w:t>
      </w:r>
      <w:r w:rsidR="007432BC">
        <w:rPr>
          <w:sz w:val="20"/>
          <w:szCs w:val="28"/>
        </w:rPr>
        <w:t>Príklad š</w:t>
      </w:r>
      <w:r w:rsidRPr="0042216E">
        <w:rPr>
          <w:sz w:val="20"/>
          <w:szCs w:val="28"/>
        </w:rPr>
        <w:t>pecifikáci</w:t>
      </w:r>
      <w:r w:rsidR="007432BC">
        <w:rPr>
          <w:sz w:val="20"/>
          <w:szCs w:val="28"/>
        </w:rPr>
        <w:t>e</w:t>
      </w:r>
      <w:r w:rsidRPr="0042216E">
        <w:rPr>
          <w:sz w:val="20"/>
          <w:szCs w:val="28"/>
        </w:rPr>
        <w:t xml:space="preserve"> serverov pre IBM Variant A</w:t>
      </w:r>
    </w:p>
    <w:tbl>
      <w:tblPr>
        <w:tblW w:w="8420" w:type="dxa"/>
        <w:tblLook w:val="04A0" w:firstRow="1" w:lastRow="0" w:firstColumn="1" w:lastColumn="0" w:noHBand="0" w:noVBand="1"/>
      </w:tblPr>
      <w:tblGrid>
        <w:gridCol w:w="974"/>
        <w:gridCol w:w="7006"/>
        <w:gridCol w:w="440"/>
      </w:tblGrid>
      <w:tr w:rsidR="004763AE" w:rsidRPr="0042216E" w14:paraId="566041CB" w14:textId="77777777" w:rsidTr="004763AE">
        <w:trPr>
          <w:trHeight w:val="288"/>
        </w:trPr>
        <w:tc>
          <w:tcPr>
            <w:tcW w:w="7980" w:type="dxa"/>
            <w:gridSpan w:val="2"/>
            <w:tcBorders>
              <w:top w:val="nil"/>
              <w:left w:val="nil"/>
              <w:bottom w:val="nil"/>
              <w:right w:val="nil"/>
            </w:tcBorders>
            <w:shd w:val="clear" w:color="auto" w:fill="auto"/>
            <w:noWrap/>
            <w:vAlign w:val="bottom"/>
            <w:hideMark/>
          </w:tcPr>
          <w:p w14:paraId="14F5BFFA" w14:textId="590AC74A" w:rsidR="004763AE" w:rsidRPr="0042216E" w:rsidRDefault="004763AE" w:rsidP="004763AE">
            <w:pPr>
              <w:spacing w:after="0" w:line="240" w:lineRule="auto"/>
              <w:rPr>
                <w:rFonts w:ascii="Calibri" w:eastAsia="Times New Roman" w:hAnsi="Calibri" w:cs="Calibri"/>
                <w:b/>
                <w:bCs/>
                <w:color w:val="000000"/>
              </w:rPr>
            </w:pPr>
            <w:r w:rsidRPr="0042216E">
              <w:rPr>
                <w:rFonts w:ascii="Calibri" w:eastAsia="Times New Roman" w:hAnsi="Calibri" w:cs="Calibri"/>
                <w:b/>
                <w:bCs/>
                <w:color w:val="000000"/>
              </w:rPr>
              <w:t>Server - IBM Power Server IC922</w:t>
            </w:r>
          </w:p>
        </w:tc>
        <w:tc>
          <w:tcPr>
            <w:tcW w:w="440" w:type="dxa"/>
            <w:tcBorders>
              <w:top w:val="nil"/>
              <w:left w:val="nil"/>
              <w:bottom w:val="nil"/>
              <w:right w:val="nil"/>
            </w:tcBorders>
            <w:shd w:val="clear" w:color="auto" w:fill="auto"/>
            <w:noWrap/>
            <w:vAlign w:val="bottom"/>
            <w:hideMark/>
          </w:tcPr>
          <w:p w14:paraId="32D2A713" w14:textId="77777777" w:rsidR="004763AE" w:rsidRPr="0042216E" w:rsidRDefault="004763AE" w:rsidP="004763AE">
            <w:pPr>
              <w:spacing w:after="0" w:line="240" w:lineRule="auto"/>
              <w:rPr>
                <w:rFonts w:ascii="Calibri" w:eastAsia="Times New Roman" w:hAnsi="Calibri" w:cs="Calibri"/>
                <w:b/>
                <w:bCs/>
                <w:color w:val="000000"/>
              </w:rPr>
            </w:pPr>
          </w:p>
        </w:tc>
      </w:tr>
      <w:tr w:rsidR="004763AE" w:rsidRPr="0042216E" w14:paraId="291E7C2E" w14:textId="77777777" w:rsidTr="004763AE">
        <w:trPr>
          <w:trHeight w:val="288"/>
        </w:trPr>
        <w:tc>
          <w:tcPr>
            <w:tcW w:w="974" w:type="dxa"/>
            <w:tcBorders>
              <w:top w:val="nil"/>
              <w:left w:val="nil"/>
              <w:bottom w:val="nil"/>
              <w:right w:val="nil"/>
            </w:tcBorders>
            <w:shd w:val="clear" w:color="auto" w:fill="auto"/>
            <w:noWrap/>
            <w:vAlign w:val="bottom"/>
            <w:hideMark/>
          </w:tcPr>
          <w:p w14:paraId="45C8E3EF"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9183-22X</w:t>
            </w:r>
          </w:p>
        </w:tc>
        <w:tc>
          <w:tcPr>
            <w:tcW w:w="7006" w:type="dxa"/>
            <w:tcBorders>
              <w:top w:val="nil"/>
              <w:left w:val="nil"/>
              <w:bottom w:val="nil"/>
              <w:right w:val="nil"/>
            </w:tcBorders>
            <w:shd w:val="clear" w:color="auto" w:fill="auto"/>
            <w:noWrap/>
            <w:vAlign w:val="bottom"/>
            <w:hideMark/>
          </w:tcPr>
          <w:p w14:paraId="46DD23D6"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9183 Model 22X</w:t>
            </w:r>
          </w:p>
        </w:tc>
        <w:tc>
          <w:tcPr>
            <w:tcW w:w="440" w:type="dxa"/>
            <w:tcBorders>
              <w:top w:val="nil"/>
              <w:left w:val="nil"/>
              <w:bottom w:val="nil"/>
              <w:right w:val="nil"/>
            </w:tcBorders>
            <w:shd w:val="clear" w:color="auto" w:fill="auto"/>
            <w:noWrap/>
            <w:vAlign w:val="bottom"/>
            <w:hideMark/>
          </w:tcPr>
          <w:p w14:paraId="2CB4A4A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9713654" w14:textId="77777777" w:rsidTr="004763AE">
        <w:trPr>
          <w:trHeight w:val="288"/>
        </w:trPr>
        <w:tc>
          <w:tcPr>
            <w:tcW w:w="974" w:type="dxa"/>
            <w:tcBorders>
              <w:top w:val="nil"/>
              <w:left w:val="nil"/>
              <w:bottom w:val="nil"/>
              <w:right w:val="nil"/>
            </w:tcBorders>
            <w:shd w:val="clear" w:color="auto" w:fill="auto"/>
            <w:noWrap/>
            <w:vAlign w:val="bottom"/>
            <w:hideMark/>
          </w:tcPr>
          <w:p w14:paraId="118EC9C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2147</w:t>
            </w:r>
          </w:p>
        </w:tc>
        <w:tc>
          <w:tcPr>
            <w:tcW w:w="7006" w:type="dxa"/>
            <w:tcBorders>
              <w:top w:val="nil"/>
              <w:left w:val="nil"/>
              <w:bottom w:val="nil"/>
              <w:right w:val="nil"/>
            </w:tcBorders>
            <w:shd w:val="clear" w:color="auto" w:fill="auto"/>
            <w:noWrap/>
            <w:vAlign w:val="bottom"/>
            <w:hideMark/>
          </w:tcPr>
          <w:p w14:paraId="2DE09630"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Primary OS - Linux</w:t>
            </w:r>
          </w:p>
        </w:tc>
        <w:tc>
          <w:tcPr>
            <w:tcW w:w="440" w:type="dxa"/>
            <w:tcBorders>
              <w:top w:val="nil"/>
              <w:left w:val="nil"/>
              <w:bottom w:val="nil"/>
              <w:right w:val="nil"/>
            </w:tcBorders>
            <w:shd w:val="clear" w:color="auto" w:fill="auto"/>
            <w:noWrap/>
            <w:vAlign w:val="bottom"/>
            <w:hideMark/>
          </w:tcPr>
          <w:p w14:paraId="1BEE8BA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80B8CBE" w14:textId="77777777" w:rsidTr="004763AE">
        <w:trPr>
          <w:trHeight w:val="288"/>
        </w:trPr>
        <w:tc>
          <w:tcPr>
            <w:tcW w:w="974" w:type="dxa"/>
            <w:tcBorders>
              <w:top w:val="nil"/>
              <w:left w:val="nil"/>
              <w:bottom w:val="nil"/>
              <w:right w:val="nil"/>
            </w:tcBorders>
            <w:shd w:val="clear" w:color="auto" w:fill="auto"/>
            <w:noWrap/>
            <w:vAlign w:val="bottom"/>
            <w:hideMark/>
          </w:tcPr>
          <w:p w14:paraId="773DFD1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4558</w:t>
            </w:r>
          </w:p>
        </w:tc>
        <w:tc>
          <w:tcPr>
            <w:tcW w:w="7006" w:type="dxa"/>
            <w:tcBorders>
              <w:top w:val="nil"/>
              <w:left w:val="nil"/>
              <w:bottom w:val="nil"/>
              <w:right w:val="nil"/>
            </w:tcBorders>
            <w:shd w:val="clear" w:color="auto" w:fill="auto"/>
            <w:noWrap/>
            <w:vAlign w:val="bottom"/>
            <w:hideMark/>
          </w:tcPr>
          <w:p w14:paraId="2024687A"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Power Cord To PDU/UPS, (100-240V/16A)</w:t>
            </w:r>
          </w:p>
        </w:tc>
        <w:tc>
          <w:tcPr>
            <w:tcW w:w="440" w:type="dxa"/>
            <w:tcBorders>
              <w:top w:val="nil"/>
              <w:left w:val="nil"/>
              <w:bottom w:val="nil"/>
              <w:right w:val="nil"/>
            </w:tcBorders>
            <w:shd w:val="clear" w:color="auto" w:fill="auto"/>
            <w:noWrap/>
            <w:vAlign w:val="bottom"/>
            <w:hideMark/>
          </w:tcPr>
          <w:p w14:paraId="2FC8DE79"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18E0138F" w14:textId="77777777" w:rsidTr="004763AE">
        <w:trPr>
          <w:trHeight w:val="288"/>
        </w:trPr>
        <w:tc>
          <w:tcPr>
            <w:tcW w:w="974" w:type="dxa"/>
            <w:tcBorders>
              <w:top w:val="nil"/>
              <w:left w:val="nil"/>
              <w:bottom w:val="nil"/>
              <w:right w:val="nil"/>
            </w:tcBorders>
            <w:shd w:val="clear" w:color="auto" w:fill="auto"/>
            <w:noWrap/>
            <w:vAlign w:val="bottom"/>
            <w:hideMark/>
          </w:tcPr>
          <w:p w14:paraId="7E23251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4650</w:t>
            </w:r>
          </w:p>
        </w:tc>
        <w:tc>
          <w:tcPr>
            <w:tcW w:w="7006" w:type="dxa"/>
            <w:tcBorders>
              <w:top w:val="nil"/>
              <w:left w:val="nil"/>
              <w:bottom w:val="nil"/>
              <w:right w:val="nil"/>
            </w:tcBorders>
            <w:shd w:val="clear" w:color="auto" w:fill="auto"/>
            <w:noWrap/>
            <w:vAlign w:val="bottom"/>
            <w:hideMark/>
          </w:tcPr>
          <w:p w14:paraId="2553F6C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Rack Indicator- Not Factory Integrated</w:t>
            </w:r>
          </w:p>
        </w:tc>
        <w:tc>
          <w:tcPr>
            <w:tcW w:w="440" w:type="dxa"/>
            <w:tcBorders>
              <w:top w:val="nil"/>
              <w:left w:val="nil"/>
              <w:bottom w:val="nil"/>
              <w:right w:val="nil"/>
            </w:tcBorders>
            <w:shd w:val="clear" w:color="auto" w:fill="auto"/>
            <w:noWrap/>
            <w:vAlign w:val="bottom"/>
            <w:hideMark/>
          </w:tcPr>
          <w:p w14:paraId="212EBB9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3D36888" w14:textId="77777777" w:rsidTr="004763AE">
        <w:trPr>
          <w:trHeight w:val="288"/>
        </w:trPr>
        <w:tc>
          <w:tcPr>
            <w:tcW w:w="974" w:type="dxa"/>
            <w:tcBorders>
              <w:top w:val="nil"/>
              <w:left w:val="nil"/>
              <w:bottom w:val="nil"/>
              <w:right w:val="nil"/>
            </w:tcBorders>
            <w:shd w:val="clear" w:color="auto" w:fill="auto"/>
            <w:noWrap/>
            <w:vAlign w:val="bottom"/>
            <w:hideMark/>
          </w:tcPr>
          <w:p w14:paraId="675B1E2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9442</w:t>
            </w:r>
          </w:p>
        </w:tc>
        <w:tc>
          <w:tcPr>
            <w:tcW w:w="7006" w:type="dxa"/>
            <w:tcBorders>
              <w:top w:val="nil"/>
              <w:left w:val="nil"/>
              <w:bottom w:val="nil"/>
              <w:right w:val="nil"/>
            </w:tcBorders>
            <w:shd w:val="clear" w:color="auto" w:fill="auto"/>
            <w:noWrap/>
            <w:vAlign w:val="bottom"/>
            <w:hideMark/>
          </w:tcPr>
          <w:p w14:paraId="2DA0A9C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New Red Hat License Core Counter</w:t>
            </w:r>
          </w:p>
        </w:tc>
        <w:tc>
          <w:tcPr>
            <w:tcW w:w="440" w:type="dxa"/>
            <w:tcBorders>
              <w:top w:val="nil"/>
              <w:left w:val="nil"/>
              <w:bottom w:val="nil"/>
              <w:right w:val="nil"/>
            </w:tcBorders>
            <w:shd w:val="clear" w:color="auto" w:fill="auto"/>
            <w:noWrap/>
            <w:vAlign w:val="bottom"/>
            <w:hideMark/>
          </w:tcPr>
          <w:p w14:paraId="079D97C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32</w:t>
            </w:r>
          </w:p>
        </w:tc>
      </w:tr>
      <w:tr w:rsidR="004763AE" w:rsidRPr="0042216E" w14:paraId="1F43650D" w14:textId="77777777" w:rsidTr="004763AE">
        <w:trPr>
          <w:trHeight w:val="288"/>
        </w:trPr>
        <w:tc>
          <w:tcPr>
            <w:tcW w:w="974" w:type="dxa"/>
            <w:tcBorders>
              <w:top w:val="nil"/>
              <w:left w:val="nil"/>
              <w:bottom w:val="nil"/>
              <w:right w:val="nil"/>
            </w:tcBorders>
            <w:shd w:val="clear" w:color="auto" w:fill="auto"/>
            <w:noWrap/>
            <w:vAlign w:val="bottom"/>
            <w:hideMark/>
          </w:tcPr>
          <w:p w14:paraId="205E03B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9720</w:t>
            </w:r>
          </w:p>
        </w:tc>
        <w:tc>
          <w:tcPr>
            <w:tcW w:w="7006" w:type="dxa"/>
            <w:tcBorders>
              <w:top w:val="nil"/>
              <w:left w:val="nil"/>
              <w:bottom w:val="nil"/>
              <w:right w:val="nil"/>
            </w:tcBorders>
            <w:shd w:val="clear" w:color="auto" w:fill="auto"/>
            <w:noWrap/>
            <w:vAlign w:val="bottom"/>
            <w:hideMark/>
          </w:tcPr>
          <w:p w14:paraId="51C098C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Language Group Specify - Slovakian</w:t>
            </w:r>
          </w:p>
        </w:tc>
        <w:tc>
          <w:tcPr>
            <w:tcW w:w="440" w:type="dxa"/>
            <w:tcBorders>
              <w:top w:val="nil"/>
              <w:left w:val="nil"/>
              <w:bottom w:val="nil"/>
              <w:right w:val="nil"/>
            </w:tcBorders>
            <w:shd w:val="clear" w:color="auto" w:fill="auto"/>
            <w:noWrap/>
            <w:vAlign w:val="bottom"/>
            <w:hideMark/>
          </w:tcPr>
          <w:p w14:paraId="64B217A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7D84F01C" w14:textId="77777777" w:rsidTr="004763AE">
        <w:trPr>
          <w:trHeight w:val="288"/>
        </w:trPr>
        <w:tc>
          <w:tcPr>
            <w:tcW w:w="974" w:type="dxa"/>
            <w:tcBorders>
              <w:top w:val="nil"/>
              <w:left w:val="nil"/>
              <w:bottom w:val="nil"/>
              <w:right w:val="nil"/>
            </w:tcBorders>
            <w:shd w:val="clear" w:color="auto" w:fill="auto"/>
            <w:noWrap/>
            <w:vAlign w:val="bottom"/>
            <w:hideMark/>
          </w:tcPr>
          <w:p w14:paraId="77885A5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EC16</w:t>
            </w:r>
          </w:p>
        </w:tc>
        <w:tc>
          <w:tcPr>
            <w:tcW w:w="7006" w:type="dxa"/>
            <w:tcBorders>
              <w:top w:val="nil"/>
              <w:left w:val="nil"/>
              <w:bottom w:val="nil"/>
              <w:right w:val="nil"/>
            </w:tcBorders>
            <w:shd w:val="clear" w:color="auto" w:fill="auto"/>
            <w:noWrap/>
            <w:vAlign w:val="bottom"/>
            <w:hideMark/>
          </w:tcPr>
          <w:p w14:paraId="44FECBC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Open Power non-virtualized configuration</w:t>
            </w:r>
          </w:p>
        </w:tc>
        <w:tc>
          <w:tcPr>
            <w:tcW w:w="440" w:type="dxa"/>
            <w:tcBorders>
              <w:top w:val="nil"/>
              <w:left w:val="nil"/>
              <w:bottom w:val="nil"/>
              <w:right w:val="nil"/>
            </w:tcBorders>
            <w:shd w:val="clear" w:color="auto" w:fill="auto"/>
            <w:noWrap/>
            <w:vAlign w:val="bottom"/>
            <w:hideMark/>
          </w:tcPr>
          <w:p w14:paraId="7DDC0A5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4FC5A87" w14:textId="77777777" w:rsidTr="004763AE">
        <w:trPr>
          <w:trHeight w:val="288"/>
        </w:trPr>
        <w:tc>
          <w:tcPr>
            <w:tcW w:w="974" w:type="dxa"/>
            <w:tcBorders>
              <w:top w:val="nil"/>
              <w:left w:val="nil"/>
              <w:bottom w:val="nil"/>
              <w:right w:val="nil"/>
            </w:tcBorders>
            <w:shd w:val="clear" w:color="auto" w:fill="auto"/>
            <w:noWrap/>
            <w:vAlign w:val="bottom"/>
            <w:hideMark/>
          </w:tcPr>
          <w:p w14:paraId="6FFC59FB"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EC3Z</w:t>
            </w:r>
          </w:p>
        </w:tc>
        <w:tc>
          <w:tcPr>
            <w:tcW w:w="7006" w:type="dxa"/>
            <w:tcBorders>
              <w:top w:val="nil"/>
              <w:left w:val="nil"/>
              <w:bottom w:val="nil"/>
              <w:right w:val="nil"/>
            </w:tcBorders>
            <w:shd w:val="clear" w:color="auto" w:fill="auto"/>
            <w:noWrap/>
            <w:vAlign w:val="bottom"/>
            <w:hideMark/>
          </w:tcPr>
          <w:p w14:paraId="3F14DD1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Rack Cable Management for MT 9183</w:t>
            </w:r>
          </w:p>
        </w:tc>
        <w:tc>
          <w:tcPr>
            <w:tcW w:w="440" w:type="dxa"/>
            <w:tcBorders>
              <w:top w:val="nil"/>
              <w:left w:val="nil"/>
              <w:bottom w:val="nil"/>
              <w:right w:val="nil"/>
            </w:tcBorders>
            <w:shd w:val="clear" w:color="auto" w:fill="auto"/>
            <w:noWrap/>
            <w:vAlign w:val="bottom"/>
            <w:hideMark/>
          </w:tcPr>
          <w:p w14:paraId="1E73367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89F3B07" w14:textId="77777777" w:rsidTr="004763AE">
        <w:trPr>
          <w:trHeight w:val="288"/>
        </w:trPr>
        <w:tc>
          <w:tcPr>
            <w:tcW w:w="974" w:type="dxa"/>
            <w:tcBorders>
              <w:top w:val="nil"/>
              <w:left w:val="nil"/>
              <w:bottom w:val="nil"/>
              <w:right w:val="nil"/>
            </w:tcBorders>
            <w:shd w:val="clear" w:color="auto" w:fill="auto"/>
            <w:noWrap/>
            <w:vAlign w:val="bottom"/>
            <w:hideMark/>
          </w:tcPr>
          <w:p w14:paraId="2029BFD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ECW0</w:t>
            </w:r>
          </w:p>
        </w:tc>
        <w:tc>
          <w:tcPr>
            <w:tcW w:w="7006" w:type="dxa"/>
            <w:tcBorders>
              <w:top w:val="nil"/>
              <w:left w:val="nil"/>
              <w:bottom w:val="nil"/>
              <w:right w:val="nil"/>
            </w:tcBorders>
            <w:shd w:val="clear" w:color="auto" w:fill="auto"/>
            <w:noWrap/>
            <w:vAlign w:val="bottom"/>
            <w:hideMark/>
          </w:tcPr>
          <w:p w14:paraId="7CB169E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Optical Wrap Plug</w:t>
            </w:r>
          </w:p>
        </w:tc>
        <w:tc>
          <w:tcPr>
            <w:tcW w:w="440" w:type="dxa"/>
            <w:tcBorders>
              <w:top w:val="nil"/>
              <w:left w:val="nil"/>
              <w:bottom w:val="nil"/>
              <w:right w:val="nil"/>
            </w:tcBorders>
            <w:shd w:val="clear" w:color="auto" w:fill="auto"/>
            <w:noWrap/>
            <w:vAlign w:val="bottom"/>
            <w:hideMark/>
          </w:tcPr>
          <w:p w14:paraId="3D39AC99"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7B9C948A" w14:textId="77777777" w:rsidTr="004763AE">
        <w:trPr>
          <w:trHeight w:val="288"/>
        </w:trPr>
        <w:tc>
          <w:tcPr>
            <w:tcW w:w="974" w:type="dxa"/>
            <w:tcBorders>
              <w:top w:val="nil"/>
              <w:left w:val="nil"/>
              <w:bottom w:val="nil"/>
              <w:right w:val="nil"/>
            </w:tcBorders>
            <w:shd w:val="clear" w:color="auto" w:fill="auto"/>
            <w:noWrap/>
            <w:vAlign w:val="bottom"/>
            <w:hideMark/>
          </w:tcPr>
          <w:p w14:paraId="3FA86664"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EK01</w:t>
            </w:r>
          </w:p>
        </w:tc>
        <w:tc>
          <w:tcPr>
            <w:tcW w:w="7006" w:type="dxa"/>
            <w:tcBorders>
              <w:top w:val="nil"/>
              <w:left w:val="nil"/>
              <w:bottom w:val="nil"/>
              <w:right w:val="nil"/>
            </w:tcBorders>
            <w:shd w:val="clear" w:color="auto" w:fill="auto"/>
            <w:noWrap/>
            <w:vAlign w:val="bottom"/>
            <w:hideMark/>
          </w:tcPr>
          <w:p w14:paraId="3A6CE4E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16-core 3.35 to 4.0 GHz (max) POWER9 Processor</w:t>
            </w:r>
          </w:p>
        </w:tc>
        <w:tc>
          <w:tcPr>
            <w:tcW w:w="440" w:type="dxa"/>
            <w:tcBorders>
              <w:top w:val="nil"/>
              <w:left w:val="nil"/>
              <w:bottom w:val="nil"/>
              <w:right w:val="nil"/>
            </w:tcBorders>
            <w:shd w:val="clear" w:color="auto" w:fill="auto"/>
            <w:noWrap/>
            <w:vAlign w:val="bottom"/>
            <w:hideMark/>
          </w:tcPr>
          <w:p w14:paraId="7E96D5FF"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68917C15" w14:textId="77777777" w:rsidTr="004763AE">
        <w:trPr>
          <w:trHeight w:val="288"/>
        </w:trPr>
        <w:tc>
          <w:tcPr>
            <w:tcW w:w="974" w:type="dxa"/>
            <w:tcBorders>
              <w:top w:val="nil"/>
              <w:left w:val="nil"/>
              <w:bottom w:val="nil"/>
              <w:right w:val="nil"/>
            </w:tcBorders>
            <w:shd w:val="clear" w:color="auto" w:fill="auto"/>
            <w:noWrap/>
            <w:vAlign w:val="bottom"/>
            <w:hideMark/>
          </w:tcPr>
          <w:p w14:paraId="40FB6A8B"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EK21</w:t>
            </w:r>
          </w:p>
        </w:tc>
        <w:tc>
          <w:tcPr>
            <w:tcW w:w="7006" w:type="dxa"/>
            <w:tcBorders>
              <w:top w:val="nil"/>
              <w:left w:val="nil"/>
              <w:bottom w:val="nil"/>
              <w:right w:val="nil"/>
            </w:tcBorders>
            <w:shd w:val="clear" w:color="auto" w:fill="auto"/>
            <w:noWrap/>
            <w:vAlign w:val="bottom"/>
            <w:hideMark/>
          </w:tcPr>
          <w:p w14:paraId="08332C71"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960 GB 2.5-inch SATA SSD 2.5-DWPD NONSED</w:t>
            </w:r>
          </w:p>
        </w:tc>
        <w:tc>
          <w:tcPr>
            <w:tcW w:w="440" w:type="dxa"/>
            <w:tcBorders>
              <w:top w:val="nil"/>
              <w:left w:val="nil"/>
              <w:bottom w:val="nil"/>
              <w:right w:val="nil"/>
            </w:tcBorders>
            <w:shd w:val="clear" w:color="auto" w:fill="auto"/>
            <w:noWrap/>
            <w:vAlign w:val="bottom"/>
            <w:hideMark/>
          </w:tcPr>
          <w:p w14:paraId="2E3CABA4"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6</w:t>
            </w:r>
          </w:p>
        </w:tc>
      </w:tr>
      <w:tr w:rsidR="004763AE" w:rsidRPr="0042216E" w14:paraId="348F989D" w14:textId="77777777" w:rsidTr="004763AE">
        <w:trPr>
          <w:trHeight w:val="288"/>
        </w:trPr>
        <w:tc>
          <w:tcPr>
            <w:tcW w:w="974" w:type="dxa"/>
            <w:tcBorders>
              <w:top w:val="nil"/>
              <w:left w:val="nil"/>
              <w:bottom w:val="nil"/>
              <w:right w:val="nil"/>
            </w:tcBorders>
            <w:shd w:val="clear" w:color="auto" w:fill="auto"/>
            <w:noWrap/>
            <w:vAlign w:val="bottom"/>
            <w:hideMark/>
          </w:tcPr>
          <w:p w14:paraId="305212B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EK30</w:t>
            </w:r>
          </w:p>
        </w:tc>
        <w:tc>
          <w:tcPr>
            <w:tcW w:w="7006" w:type="dxa"/>
            <w:tcBorders>
              <w:top w:val="nil"/>
              <w:left w:val="nil"/>
              <w:bottom w:val="nil"/>
              <w:right w:val="nil"/>
            </w:tcBorders>
            <w:shd w:val="clear" w:color="auto" w:fill="auto"/>
            <w:noWrap/>
            <w:vAlign w:val="bottom"/>
            <w:hideMark/>
          </w:tcPr>
          <w:p w14:paraId="57A59FB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PCI Risers Standard</w:t>
            </w:r>
          </w:p>
        </w:tc>
        <w:tc>
          <w:tcPr>
            <w:tcW w:w="440" w:type="dxa"/>
            <w:tcBorders>
              <w:top w:val="nil"/>
              <w:left w:val="nil"/>
              <w:bottom w:val="nil"/>
              <w:right w:val="nil"/>
            </w:tcBorders>
            <w:shd w:val="clear" w:color="auto" w:fill="auto"/>
            <w:noWrap/>
            <w:vAlign w:val="bottom"/>
            <w:hideMark/>
          </w:tcPr>
          <w:p w14:paraId="07ED457E"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0725ABCB" w14:textId="77777777" w:rsidTr="004763AE">
        <w:trPr>
          <w:trHeight w:val="288"/>
        </w:trPr>
        <w:tc>
          <w:tcPr>
            <w:tcW w:w="974" w:type="dxa"/>
            <w:tcBorders>
              <w:top w:val="nil"/>
              <w:left w:val="nil"/>
              <w:bottom w:val="nil"/>
              <w:right w:val="nil"/>
            </w:tcBorders>
            <w:shd w:val="clear" w:color="auto" w:fill="auto"/>
            <w:noWrap/>
            <w:vAlign w:val="bottom"/>
            <w:hideMark/>
          </w:tcPr>
          <w:p w14:paraId="03DE8E7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EK36</w:t>
            </w:r>
          </w:p>
        </w:tc>
        <w:tc>
          <w:tcPr>
            <w:tcW w:w="7006" w:type="dxa"/>
            <w:tcBorders>
              <w:top w:val="nil"/>
              <w:left w:val="nil"/>
              <w:bottom w:val="nil"/>
              <w:right w:val="nil"/>
            </w:tcBorders>
            <w:shd w:val="clear" w:color="auto" w:fill="auto"/>
            <w:noWrap/>
            <w:vAlign w:val="bottom"/>
            <w:hideMark/>
          </w:tcPr>
          <w:p w14:paraId="0C0C0D0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Drive backplane 2.5-inch SAS/SATA, 8x bays, 8x carriers, 12V Power cable</w:t>
            </w:r>
          </w:p>
        </w:tc>
        <w:tc>
          <w:tcPr>
            <w:tcW w:w="440" w:type="dxa"/>
            <w:tcBorders>
              <w:top w:val="nil"/>
              <w:left w:val="nil"/>
              <w:bottom w:val="nil"/>
              <w:right w:val="nil"/>
            </w:tcBorders>
            <w:shd w:val="clear" w:color="auto" w:fill="auto"/>
            <w:noWrap/>
            <w:vAlign w:val="bottom"/>
            <w:hideMark/>
          </w:tcPr>
          <w:p w14:paraId="455C75F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ADCF378" w14:textId="77777777" w:rsidTr="004763AE">
        <w:trPr>
          <w:trHeight w:val="288"/>
        </w:trPr>
        <w:tc>
          <w:tcPr>
            <w:tcW w:w="974" w:type="dxa"/>
            <w:tcBorders>
              <w:top w:val="nil"/>
              <w:left w:val="nil"/>
              <w:bottom w:val="nil"/>
              <w:right w:val="nil"/>
            </w:tcBorders>
            <w:shd w:val="clear" w:color="auto" w:fill="auto"/>
            <w:noWrap/>
            <w:vAlign w:val="bottom"/>
            <w:hideMark/>
          </w:tcPr>
          <w:p w14:paraId="4B3C4D4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EK41</w:t>
            </w:r>
          </w:p>
        </w:tc>
        <w:tc>
          <w:tcPr>
            <w:tcW w:w="7006" w:type="dxa"/>
            <w:tcBorders>
              <w:top w:val="nil"/>
              <w:left w:val="nil"/>
              <w:bottom w:val="nil"/>
              <w:right w:val="nil"/>
            </w:tcBorders>
            <w:shd w:val="clear" w:color="auto" w:fill="auto"/>
            <w:noWrap/>
            <w:vAlign w:val="bottom"/>
            <w:hideMark/>
          </w:tcPr>
          <w:p w14:paraId="636DA86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Broadcom 9300-8i SAS/SATA HBA PCIe3 x8</w:t>
            </w:r>
          </w:p>
        </w:tc>
        <w:tc>
          <w:tcPr>
            <w:tcW w:w="440" w:type="dxa"/>
            <w:tcBorders>
              <w:top w:val="nil"/>
              <w:left w:val="nil"/>
              <w:bottom w:val="nil"/>
              <w:right w:val="nil"/>
            </w:tcBorders>
            <w:shd w:val="clear" w:color="auto" w:fill="auto"/>
            <w:noWrap/>
            <w:vAlign w:val="bottom"/>
            <w:hideMark/>
          </w:tcPr>
          <w:p w14:paraId="00E1A0A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03F57CA" w14:textId="77777777" w:rsidTr="004763AE">
        <w:trPr>
          <w:trHeight w:val="288"/>
        </w:trPr>
        <w:tc>
          <w:tcPr>
            <w:tcW w:w="974" w:type="dxa"/>
            <w:tcBorders>
              <w:top w:val="nil"/>
              <w:left w:val="nil"/>
              <w:bottom w:val="nil"/>
              <w:right w:val="nil"/>
            </w:tcBorders>
            <w:shd w:val="clear" w:color="auto" w:fill="auto"/>
            <w:noWrap/>
            <w:vAlign w:val="bottom"/>
            <w:hideMark/>
          </w:tcPr>
          <w:p w14:paraId="3975236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EKMP</w:t>
            </w:r>
          </w:p>
        </w:tc>
        <w:tc>
          <w:tcPr>
            <w:tcW w:w="7006" w:type="dxa"/>
            <w:tcBorders>
              <w:top w:val="nil"/>
              <w:left w:val="nil"/>
              <w:bottom w:val="nil"/>
              <w:right w:val="nil"/>
            </w:tcBorders>
            <w:shd w:val="clear" w:color="auto" w:fill="auto"/>
            <w:noWrap/>
            <w:vAlign w:val="bottom"/>
            <w:hideMark/>
          </w:tcPr>
          <w:p w14:paraId="5DDBFF8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AC Power Supply - 2000 WATT (220V)</w:t>
            </w:r>
          </w:p>
        </w:tc>
        <w:tc>
          <w:tcPr>
            <w:tcW w:w="440" w:type="dxa"/>
            <w:tcBorders>
              <w:top w:val="nil"/>
              <w:left w:val="nil"/>
              <w:bottom w:val="nil"/>
              <w:right w:val="nil"/>
            </w:tcBorders>
            <w:shd w:val="clear" w:color="auto" w:fill="auto"/>
            <w:noWrap/>
            <w:vAlign w:val="bottom"/>
            <w:hideMark/>
          </w:tcPr>
          <w:p w14:paraId="5BE5F6F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01FF2D27" w14:textId="77777777" w:rsidTr="004763AE">
        <w:trPr>
          <w:trHeight w:val="288"/>
        </w:trPr>
        <w:tc>
          <w:tcPr>
            <w:tcW w:w="974" w:type="dxa"/>
            <w:tcBorders>
              <w:top w:val="nil"/>
              <w:left w:val="nil"/>
              <w:bottom w:val="nil"/>
              <w:right w:val="nil"/>
            </w:tcBorders>
            <w:shd w:val="clear" w:color="auto" w:fill="auto"/>
            <w:noWrap/>
            <w:vAlign w:val="bottom"/>
            <w:hideMark/>
          </w:tcPr>
          <w:p w14:paraId="3917AAD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EL43</w:t>
            </w:r>
          </w:p>
        </w:tc>
        <w:tc>
          <w:tcPr>
            <w:tcW w:w="7006" w:type="dxa"/>
            <w:tcBorders>
              <w:top w:val="nil"/>
              <w:left w:val="nil"/>
              <w:bottom w:val="nil"/>
              <w:right w:val="nil"/>
            </w:tcBorders>
            <w:shd w:val="clear" w:color="auto" w:fill="auto"/>
            <w:noWrap/>
            <w:vAlign w:val="bottom"/>
            <w:hideMark/>
          </w:tcPr>
          <w:p w14:paraId="5C02A8E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PCIe3 LP 2-port 16Gb Fibre Channel Adapter</w:t>
            </w:r>
          </w:p>
        </w:tc>
        <w:tc>
          <w:tcPr>
            <w:tcW w:w="440" w:type="dxa"/>
            <w:tcBorders>
              <w:top w:val="nil"/>
              <w:left w:val="nil"/>
              <w:bottom w:val="nil"/>
              <w:right w:val="nil"/>
            </w:tcBorders>
            <w:shd w:val="clear" w:color="auto" w:fill="auto"/>
            <w:noWrap/>
            <w:vAlign w:val="bottom"/>
            <w:hideMark/>
          </w:tcPr>
          <w:p w14:paraId="6D160D0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040B5A59" w14:textId="77777777" w:rsidTr="004763AE">
        <w:trPr>
          <w:trHeight w:val="288"/>
        </w:trPr>
        <w:tc>
          <w:tcPr>
            <w:tcW w:w="974" w:type="dxa"/>
            <w:tcBorders>
              <w:top w:val="nil"/>
              <w:left w:val="nil"/>
              <w:bottom w:val="nil"/>
              <w:right w:val="nil"/>
            </w:tcBorders>
            <w:shd w:val="clear" w:color="auto" w:fill="auto"/>
            <w:noWrap/>
            <w:vAlign w:val="bottom"/>
            <w:hideMark/>
          </w:tcPr>
          <w:p w14:paraId="3573CFA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EM63</w:t>
            </w:r>
          </w:p>
        </w:tc>
        <w:tc>
          <w:tcPr>
            <w:tcW w:w="7006" w:type="dxa"/>
            <w:tcBorders>
              <w:top w:val="nil"/>
              <w:left w:val="nil"/>
              <w:bottom w:val="nil"/>
              <w:right w:val="nil"/>
            </w:tcBorders>
            <w:shd w:val="clear" w:color="auto" w:fill="auto"/>
            <w:noWrap/>
            <w:vAlign w:val="bottom"/>
            <w:hideMark/>
          </w:tcPr>
          <w:p w14:paraId="36F283D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32 GB DDR4 Memory</w:t>
            </w:r>
          </w:p>
        </w:tc>
        <w:tc>
          <w:tcPr>
            <w:tcW w:w="440" w:type="dxa"/>
            <w:tcBorders>
              <w:top w:val="nil"/>
              <w:left w:val="nil"/>
              <w:bottom w:val="nil"/>
              <w:right w:val="nil"/>
            </w:tcBorders>
            <w:shd w:val="clear" w:color="auto" w:fill="auto"/>
            <w:noWrap/>
            <w:vAlign w:val="bottom"/>
            <w:hideMark/>
          </w:tcPr>
          <w:p w14:paraId="10B8290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8</w:t>
            </w:r>
          </w:p>
        </w:tc>
      </w:tr>
      <w:tr w:rsidR="004763AE" w:rsidRPr="0042216E" w14:paraId="78FDF3BF" w14:textId="77777777" w:rsidTr="004763AE">
        <w:trPr>
          <w:trHeight w:val="288"/>
        </w:trPr>
        <w:tc>
          <w:tcPr>
            <w:tcW w:w="974" w:type="dxa"/>
            <w:tcBorders>
              <w:top w:val="nil"/>
              <w:left w:val="nil"/>
              <w:bottom w:val="nil"/>
              <w:right w:val="nil"/>
            </w:tcBorders>
            <w:shd w:val="clear" w:color="auto" w:fill="auto"/>
            <w:noWrap/>
            <w:vAlign w:val="bottom"/>
            <w:hideMark/>
          </w:tcPr>
          <w:p w14:paraId="4295C985"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EN0T</w:t>
            </w:r>
          </w:p>
        </w:tc>
        <w:tc>
          <w:tcPr>
            <w:tcW w:w="7006" w:type="dxa"/>
            <w:tcBorders>
              <w:top w:val="nil"/>
              <w:left w:val="nil"/>
              <w:bottom w:val="nil"/>
              <w:right w:val="nil"/>
            </w:tcBorders>
            <w:shd w:val="clear" w:color="auto" w:fill="auto"/>
            <w:noWrap/>
            <w:vAlign w:val="bottom"/>
            <w:hideMark/>
          </w:tcPr>
          <w:p w14:paraId="0760CE3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PCIe2 LP 4-Port (10Gb+1GbE) SR+RJ45 Adapter</w:t>
            </w:r>
          </w:p>
        </w:tc>
        <w:tc>
          <w:tcPr>
            <w:tcW w:w="440" w:type="dxa"/>
            <w:tcBorders>
              <w:top w:val="nil"/>
              <w:left w:val="nil"/>
              <w:bottom w:val="nil"/>
              <w:right w:val="nil"/>
            </w:tcBorders>
            <w:shd w:val="clear" w:color="auto" w:fill="auto"/>
            <w:noWrap/>
            <w:vAlign w:val="bottom"/>
            <w:hideMark/>
          </w:tcPr>
          <w:p w14:paraId="27D38765"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186EE740" w14:textId="77777777" w:rsidTr="004763AE">
        <w:trPr>
          <w:trHeight w:val="288"/>
        </w:trPr>
        <w:tc>
          <w:tcPr>
            <w:tcW w:w="974" w:type="dxa"/>
            <w:tcBorders>
              <w:top w:val="nil"/>
              <w:left w:val="nil"/>
              <w:bottom w:val="nil"/>
              <w:right w:val="nil"/>
            </w:tcBorders>
            <w:shd w:val="clear" w:color="auto" w:fill="auto"/>
            <w:noWrap/>
            <w:vAlign w:val="bottom"/>
            <w:hideMark/>
          </w:tcPr>
          <w:p w14:paraId="417CE03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ERBZ</w:t>
            </w:r>
          </w:p>
        </w:tc>
        <w:tc>
          <w:tcPr>
            <w:tcW w:w="7006" w:type="dxa"/>
            <w:tcBorders>
              <w:top w:val="nil"/>
              <w:left w:val="nil"/>
              <w:bottom w:val="nil"/>
              <w:right w:val="nil"/>
            </w:tcBorders>
            <w:shd w:val="clear" w:color="auto" w:fill="auto"/>
            <w:noWrap/>
            <w:vAlign w:val="bottom"/>
            <w:hideMark/>
          </w:tcPr>
          <w:p w14:paraId="6EB2ABA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No Bulk Packaging Specify</w:t>
            </w:r>
          </w:p>
        </w:tc>
        <w:tc>
          <w:tcPr>
            <w:tcW w:w="440" w:type="dxa"/>
            <w:tcBorders>
              <w:top w:val="nil"/>
              <w:left w:val="nil"/>
              <w:bottom w:val="nil"/>
              <w:right w:val="nil"/>
            </w:tcBorders>
            <w:shd w:val="clear" w:color="auto" w:fill="auto"/>
            <w:noWrap/>
            <w:vAlign w:val="bottom"/>
            <w:hideMark/>
          </w:tcPr>
          <w:p w14:paraId="5770AB7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611553F" w14:textId="77777777" w:rsidTr="004763AE">
        <w:trPr>
          <w:trHeight w:val="288"/>
        </w:trPr>
        <w:tc>
          <w:tcPr>
            <w:tcW w:w="974" w:type="dxa"/>
            <w:tcBorders>
              <w:top w:val="nil"/>
              <w:left w:val="nil"/>
              <w:bottom w:val="nil"/>
              <w:right w:val="nil"/>
            </w:tcBorders>
            <w:shd w:val="clear" w:color="auto" w:fill="auto"/>
            <w:noWrap/>
            <w:vAlign w:val="bottom"/>
            <w:hideMark/>
          </w:tcPr>
          <w:p w14:paraId="71AA2EC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ESC5</w:t>
            </w:r>
          </w:p>
        </w:tc>
        <w:tc>
          <w:tcPr>
            <w:tcW w:w="7006" w:type="dxa"/>
            <w:tcBorders>
              <w:top w:val="nil"/>
              <w:left w:val="nil"/>
              <w:bottom w:val="nil"/>
              <w:right w:val="nil"/>
            </w:tcBorders>
            <w:shd w:val="clear" w:color="auto" w:fill="auto"/>
            <w:noWrap/>
            <w:vAlign w:val="bottom"/>
            <w:hideMark/>
          </w:tcPr>
          <w:p w14:paraId="28D09E4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S&amp;H-a</w:t>
            </w:r>
          </w:p>
        </w:tc>
        <w:tc>
          <w:tcPr>
            <w:tcW w:w="440" w:type="dxa"/>
            <w:tcBorders>
              <w:top w:val="nil"/>
              <w:left w:val="nil"/>
              <w:bottom w:val="nil"/>
              <w:right w:val="nil"/>
            </w:tcBorders>
            <w:shd w:val="clear" w:color="auto" w:fill="auto"/>
            <w:noWrap/>
            <w:vAlign w:val="bottom"/>
            <w:hideMark/>
          </w:tcPr>
          <w:p w14:paraId="6654962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E352C76" w14:textId="77777777" w:rsidTr="004763AE">
        <w:trPr>
          <w:trHeight w:val="288"/>
        </w:trPr>
        <w:tc>
          <w:tcPr>
            <w:tcW w:w="974" w:type="dxa"/>
            <w:tcBorders>
              <w:top w:val="nil"/>
              <w:left w:val="nil"/>
              <w:bottom w:val="nil"/>
              <w:right w:val="nil"/>
            </w:tcBorders>
            <w:shd w:val="clear" w:color="auto" w:fill="auto"/>
            <w:noWrap/>
            <w:vAlign w:val="bottom"/>
            <w:hideMark/>
          </w:tcPr>
          <w:p w14:paraId="72002E1F" w14:textId="77777777" w:rsidR="004763AE" w:rsidRPr="0042216E" w:rsidRDefault="004763AE" w:rsidP="004763AE">
            <w:pPr>
              <w:spacing w:after="0" w:line="240" w:lineRule="auto"/>
              <w:jc w:val="right"/>
              <w:rPr>
                <w:rFonts w:ascii="Calibri" w:eastAsia="Times New Roman" w:hAnsi="Calibri" w:cs="Calibri"/>
                <w:color w:val="000000"/>
              </w:rPr>
            </w:pPr>
          </w:p>
        </w:tc>
        <w:tc>
          <w:tcPr>
            <w:tcW w:w="7006" w:type="dxa"/>
            <w:tcBorders>
              <w:top w:val="nil"/>
              <w:left w:val="nil"/>
              <w:bottom w:val="nil"/>
              <w:right w:val="nil"/>
            </w:tcBorders>
            <w:shd w:val="clear" w:color="auto" w:fill="auto"/>
            <w:noWrap/>
            <w:vAlign w:val="bottom"/>
            <w:hideMark/>
          </w:tcPr>
          <w:p w14:paraId="0BF64C1B"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2D27091"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19A54974" w14:textId="77777777" w:rsidTr="004763AE">
        <w:trPr>
          <w:trHeight w:val="288"/>
        </w:trPr>
        <w:tc>
          <w:tcPr>
            <w:tcW w:w="974" w:type="dxa"/>
            <w:tcBorders>
              <w:top w:val="nil"/>
              <w:left w:val="nil"/>
              <w:bottom w:val="nil"/>
              <w:right w:val="nil"/>
            </w:tcBorders>
            <w:shd w:val="clear" w:color="auto" w:fill="auto"/>
            <w:noWrap/>
            <w:vAlign w:val="bottom"/>
            <w:hideMark/>
          </w:tcPr>
          <w:p w14:paraId="38F79724"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5639-RH8</w:t>
            </w:r>
          </w:p>
        </w:tc>
        <w:tc>
          <w:tcPr>
            <w:tcW w:w="7006" w:type="dxa"/>
            <w:tcBorders>
              <w:top w:val="nil"/>
              <w:left w:val="nil"/>
              <w:bottom w:val="nil"/>
              <w:right w:val="nil"/>
            </w:tcBorders>
            <w:shd w:val="clear" w:color="auto" w:fill="auto"/>
            <w:noWrap/>
            <w:vAlign w:val="bottom"/>
            <w:hideMark/>
          </w:tcPr>
          <w:p w14:paraId="0D6E1C9E"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Red Hat Enterprise Linux 8 for Power</w:t>
            </w:r>
          </w:p>
        </w:tc>
        <w:tc>
          <w:tcPr>
            <w:tcW w:w="440" w:type="dxa"/>
            <w:tcBorders>
              <w:top w:val="nil"/>
              <w:left w:val="nil"/>
              <w:bottom w:val="nil"/>
              <w:right w:val="nil"/>
            </w:tcBorders>
            <w:shd w:val="clear" w:color="auto" w:fill="auto"/>
            <w:noWrap/>
            <w:vAlign w:val="bottom"/>
            <w:hideMark/>
          </w:tcPr>
          <w:p w14:paraId="544C996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7AA7659F" w14:textId="77777777" w:rsidTr="004763AE">
        <w:trPr>
          <w:trHeight w:val="288"/>
        </w:trPr>
        <w:tc>
          <w:tcPr>
            <w:tcW w:w="974" w:type="dxa"/>
            <w:tcBorders>
              <w:top w:val="nil"/>
              <w:left w:val="nil"/>
              <w:bottom w:val="nil"/>
              <w:right w:val="nil"/>
            </w:tcBorders>
            <w:shd w:val="clear" w:color="auto" w:fill="auto"/>
            <w:noWrap/>
            <w:vAlign w:val="bottom"/>
            <w:hideMark/>
          </w:tcPr>
          <w:p w14:paraId="74FF9C7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8000</w:t>
            </w:r>
          </w:p>
        </w:tc>
        <w:tc>
          <w:tcPr>
            <w:tcW w:w="7006" w:type="dxa"/>
            <w:tcBorders>
              <w:top w:val="nil"/>
              <w:left w:val="nil"/>
              <w:bottom w:val="nil"/>
              <w:right w:val="nil"/>
            </w:tcBorders>
            <w:shd w:val="clear" w:color="auto" w:fill="auto"/>
            <w:noWrap/>
            <w:vAlign w:val="bottom"/>
            <w:hideMark/>
          </w:tcPr>
          <w:p w14:paraId="0D234DD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Supply - RHEL 8 for Power</w:t>
            </w:r>
          </w:p>
        </w:tc>
        <w:tc>
          <w:tcPr>
            <w:tcW w:w="440" w:type="dxa"/>
            <w:tcBorders>
              <w:top w:val="nil"/>
              <w:left w:val="nil"/>
              <w:bottom w:val="nil"/>
              <w:right w:val="nil"/>
            </w:tcBorders>
            <w:shd w:val="clear" w:color="auto" w:fill="auto"/>
            <w:noWrap/>
            <w:vAlign w:val="bottom"/>
            <w:hideMark/>
          </w:tcPr>
          <w:p w14:paraId="1E6DF046"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w:t>
            </w:r>
          </w:p>
        </w:tc>
      </w:tr>
      <w:tr w:rsidR="004763AE" w:rsidRPr="0042216E" w14:paraId="7BD3453E" w14:textId="77777777" w:rsidTr="004763AE">
        <w:trPr>
          <w:trHeight w:val="288"/>
        </w:trPr>
        <w:tc>
          <w:tcPr>
            <w:tcW w:w="974" w:type="dxa"/>
            <w:tcBorders>
              <w:top w:val="nil"/>
              <w:left w:val="nil"/>
              <w:bottom w:val="nil"/>
              <w:right w:val="nil"/>
            </w:tcBorders>
            <w:shd w:val="clear" w:color="auto" w:fill="auto"/>
            <w:noWrap/>
            <w:vAlign w:val="bottom"/>
            <w:hideMark/>
          </w:tcPr>
          <w:p w14:paraId="02F28DCF"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HDYGEB</w:t>
            </w:r>
          </w:p>
        </w:tc>
        <w:tc>
          <w:tcPr>
            <w:tcW w:w="7006" w:type="dxa"/>
            <w:tcBorders>
              <w:top w:val="nil"/>
              <w:left w:val="nil"/>
              <w:bottom w:val="nil"/>
              <w:right w:val="nil"/>
            </w:tcBorders>
            <w:shd w:val="clear" w:color="auto" w:fill="auto"/>
            <w:noWrap/>
            <w:vAlign w:val="bottom"/>
            <w:hideMark/>
          </w:tcPr>
          <w:p w14:paraId="2E36FA3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HA per Svr 1 Skt pair w 1 PN and up to 2 VN w 5yr Sub/RH Spt</w:t>
            </w:r>
          </w:p>
        </w:tc>
        <w:tc>
          <w:tcPr>
            <w:tcW w:w="440" w:type="dxa"/>
            <w:tcBorders>
              <w:top w:val="nil"/>
              <w:left w:val="nil"/>
              <w:bottom w:val="nil"/>
              <w:right w:val="nil"/>
            </w:tcBorders>
            <w:shd w:val="clear" w:color="auto" w:fill="auto"/>
            <w:noWrap/>
            <w:vAlign w:val="bottom"/>
            <w:hideMark/>
          </w:tcPr>
          <w:p w14:paraId="0E29FCC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ED753DD" w14:textId="77777777" w:rsidTr="004763AE">
        <w:trPr>
          <w:trHeight w:val="288"/>
        </w:trPr>
        <w:tc>
          <w:tcPr>
            <w:tcW w:w="974" w:type="dxa"/>
            <w:tcBorders>
              <w:top w:val="nil"/>
              <w:left w:val="nil"/>
              <w:bottom w:val="nil"/>
              <w:right w:val="nil"/>
            </w:tcBorders>
            <w:shd w:val="clear" w:color="auto" w:fill="auto"/>
            <w:noWrap/>
            <w:vAlign w:val="bottom"/>
            <w:hideMark/>
          </w:tcPr>
          <w:p w14:paraId="73144B6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SDYPB9</w:t>
            </w:r>
          </w:p>
        </w:tc>
        <w:tc>
          <w:tcPr>
            <w:tcW w:w="7006" w:type="dxa"/>
            <w:tcBorders>
              <w:top w:val="nil"/>
              <w:left w:val="nil"/>
              <w:bottom w:val="nil"/>
              <w:right w:val="nil"/>
            </w:tcBorders>
            <w:shd w:val="clear" w:color="auto" w:fill="auto"/>
            <w:noWrap/>
            <w:vAlign w:val="bottom"/>
            <w:hideMark/>
          </w:tcPr>
          <w:p w14:paraId="6C9D1C8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Per Svr 1 Skt pair w 1 PN and up to 2 VN w 5yr PRM Sub/RH Spt</w:t>
            </w:r>
          </w:p>
        </w:tc>
        <w:tc>
          <w:tcPr>
            <w:tcW w:w="440" w:type="dxa"/>
            <w:tcBorders>
              <w:top w:val="nil"/>
              <w:left w:val="nil"/>
              <w:bottom w:val="nil"/>
              <w:right w:val="nil"/>
            </w:tcBorders>
            <w:shd w:val="clear" w:color="auto" w:fill="auto"/>
            <w:noWrap/>
            <w:vAlign w:val="bottom"/>
            <w:hideMark/>
          </w:tcPr>
          <w:p w14:paraId="625B97B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bl>
    <w:p w14:paraId="229F435B" w14:textId="77777777" w:rsidR="004763AE" w:rsidRPr="0042216E" w:rsidRDefault="004763AE" w:rsidP="00F91046">
      <w:pPr>
        <w:tabs>
          <w:tab w:val="left" w:pos="9540"/>
          <w:tab w:val="left" w:pos="9784"/>
        </w:tabs>
        <w:ind w:right="679"/>
      </w:pPr>
    </w:p>
    <w:p w14:paraId="205C44F9" w14:textId="50C4593D" w:rsidR="004763AE" w:rsidRPr="0042216E" w:rsidRDefault="004763AE" w:rsidP="004763AE">
      <w:pPr>
        <w:pStyle w:val="Popis"/>
        <w:keepNext/>
        <w:rPr>
          <w:sz w:val="20"/>
          <w:szCs w:val="28"/>
        </w:rPr>
      </w:pPr>
      <w:r w:rsidRPr="0042216E">
        <w:rPr>
          <w:sz w:val="20"/>
          <w:szCs w:val="28"/>
        </w:rPr>
        <w:t xml:space="preserve">Tabuľka </w:t>
      </w:r>
      <w:r w:rsidRPr="0042216E">
        <w:rPr>
          <w:sz w:val="20"/>
          <w:szCs w:val="28"/>
        </w:rPr>
        <w:fldChar w:fldCharType="begin"/>
      </w:r>
      <w:r w:rsidRPr="0042216E">
        <w:rPr>
          <w:sz w:val="20"/>
          <w:szCs w:val="28"/>
        </w:rPr>
        <w:instrText xml:space="preserve"> SEQ Tabuľka \* ARABIC </w:instrText>
      </w:r>
      <w:r w:rsidRPr="0042216E">
        <w:rPr>
          <w:sz w:val="20"/>
          <w:szCs w:val="28"/>
        </w:rPr>
        <w:fldChar w:fldCharType="separate"/>
      </w:r>
      <w:r w:rsidR="00046131">
        <w:rPr>
          <w:noProof/>
          <w:sz w:val="20"/>
          <w:szCs w:val="28"/>
        </w:rPr>
        <w:t>19</w:t>
      </w:r>
      <w:r w:rsidRPr="0042216E">
        <w:rPr>
          <w:sz w:val="20"/>
          <w:szCs w:val="28"/>
        </w:rPr>
        <w:fldChar w:fldCharType="end"/>
      </w:r>
      <w:r w:rsidRPr="0042216E">
        <w:rPr>
          <w:sz w:val="20"/>
          <w:szCs w:val="28"/>
        </w:rPr>
        <w:t xml:space="preserve">- </w:t>
      </w:r>
      <w:r w:rsidR="007432BC">
        <w:rPr>
          <w:sz w:val="20"/>
          <w:szCs w:val="28"/>
        </w:rPr>
        <w:t>Príklad š</w:t>
      </w:r>
      <w:r w:rsidRPr="0042216E">
        <w:rPr>
          <w:sz w:val="20"/>
          <w:szCs w:val="28"/>
        </w:rPr>
        <w:t>pecifikáci</w:t>
      </w:r>
      <w:r w:rsidR="007432BC">
        <w:rPr>
          <w:sz w:val="20"/>
          <w:szCs w:val="28"/>
        </w:rPr>
        <w:t>e</w:t>
      </w:r>
      <w:r w:rsidRPr="0042216E">
        <w:rPr>
          <w:sz w:val="20"/>
          <w:szCs w:val="28"/>
        </w:rPr>
        <w:t xml:space="preserve"> dátového poľa pre IBM Variant A</w:t>
      </w:r>
    </w:p>
    <w:tbl>
      <w:tblPr>
        <w:tblW w:w="8455" w:type="dxa"/>
        <w:tblLook w:val="04A0" w:firstRow="1" w:lastRow="0" w:firstColumn="1" w:lastColumn="0" w:noHBand="0" w:noVBand="1"/>
      </w:tblPr>
      <w:tblGrid>
        <w:gridCol w:w="1126"/>
        <w:gridCol w:w="6884"/>
        <w:gridCol w:w="445"/>
      </w:tblGrid>
      <w:tr w:rsidR="004763AE" w:rsidRPr="0042216E" w14:paraId="105FFFBF" w14:textId="77777777" w:rsidTr="00856E25">
        <w:trPr>
          <w:trHeight w:val="288"/>
        </w:trPr>
        <w:tc>
          <w:tcPr>
            <w:tcW w:w="1126" w:type="dxa"/>
            <w:shd w:val="clear" w:color="000000" w:fill="FFFF99"/>
            <w:noWrap/>
            <w:vAlign w:val="bottom"/>
            <w:hideMark/>
          </w:tcPr>
          <w:p w14:paraId="3429C8A8"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1</w:t>
            </w:r>
          </w:p>
        </w:tc>
        <w:tc>
          <w:tcPr>
            <w:tcW w:w="6884" w:type="dxa"/>
            <w:shd w:val="clear" w:color="auto" w:fill="auto"/>
            <w:noWrap/>
            <w:vAlign w:val="bottom"/>
            <w:hideMark/>
          </w:tcPr>
          <w:p w14:paraId="4203ABCD"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21E2AEFE"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4442C93" w14:textId="77777777" w:rsidTr="00856E25">
        <w:trPr>
          <w:trHeight w:val="288"/>
        </w:trPr>
        <w:tc>
          <w:tcPr>
            <w:tcW w:w="8010" w:type="dxa"/>
            <w:gridSpan w:val="2"/>
            <w:shd w:val="clear" w:color="auto" w:fill="auto"/>
            <w:noWrap/>
            <w:vAlign w:val="bottom"/>
            <w:hideMark/>
          </w:tcPr>
          <w:p w14:paraId="4DE30213" w14:textId="477C6FAD" w:rsidR="004763AE" w:rsidRPr="0042216E" w:rsidRDefault="004763AE" w:rsidP="004763AE">
            <w:pPr>
              <w:spacing w:after="0" w:line="240" w:lineRule="auto"/>
              <w:rPr>
                <w:rFonts w:ascii="Calibri" w:eastAsia="Times New Roman" w:hAnsi="Calibri" w:cs="Calibri"/>
                <w:b/>
                <w:bCs/>
                <w:color w:val="000000"/>
              </w:rPr>
            </w:pPr>
            <w:r w:rsidRPr="0042216E">
              <w:rPr>
                <w:rFonts w:ascii="Calibri" w:eastAsia="Times New Roman" w:hAnsi="Calibri" w:cs="Calibri"/>
                <w:b/>
                <w:bCs/>
                <w:color w:val="000000"/>
              </w:rPr>
              <w:t>Storage - IBM Storage FS5030</w:t>
            </w:r>
          </w:p>
        </w:tc>
        <w:tc>
          <w:tcPr>
            <w:tcW w:w="445" w:type="dxa"/>
            <w:shd w:val="clear" w:color="auto" w:fill="auto"/>
            <w:noWrap/>
            <w:vAlign w:val="bottom"/>
            <w:hideMark/>
          </w:tcPr>
          <w:p w14:paraId="18D37BE1" w14:textId="77777777" w:rsidR="004763AE" w:rsidRPr="0042216E" w:rsidRDefault="004763AE" w:rsidP="004763AE">
            <w:pPr>
              <w:spacing w:after="0" w:line="240" w:lineRule="auto"/>
              <w:rPr>
                <w:rFonts w:ascii="Calibri" w:eastAsia="Times New Roman" w:hAnsi="Calibri" w:cs="Calibri"/>
                <w:b/>
                <w:bCs/>
                <w:color w:val="000000"/>
              </w:rPr>
            </w:pPr>
          </w:p>
        </w:tc>
      </w:tr>
      <w:tr w:rsidR="004763AE" w:rsidRPr="0042216E" w14:paraId="64C7F401" w14:textId="77777777" w:rsidTr="00856E25">
        <w:trPr>
          <w:trHeight w:val="288"/>
        </w:trPr>
        <w:tc>
          <w:tcPr>
            <w:tcW w:w="1126" w:type="dxa"/>
            <w:shd w:val="clear" w:color="auto" w:fill="auto"/>
            <w:noWrap/>
            <w:vAlign w:val="bottom"/>
            <w:hideMark/>
          </w:tcPr>
          <w:p w14:paraId="466EC1F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22141446"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FlashSystem 5030 SFF Control Enclosure</w:t>
            </w:r>
          </w:p>
        </w:tc>
        <w:tc>
          <w:tcPr>
            <w:tcW w:w="445" w:type="dxa"/>
            <w:shd w:val="clear" w:color="auto" w:fill="auto"/>
            <w:noWrap/>
            <w:vAlign w:val="bottom"/>
            <w:hideMark/>
          </w:tcPr>
          <w:p w14:paraId="775A7859"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A04957C" w14:textId="77777777" w:rsidTr="00856E25">
        <w:trPr>
          <w:trHeight w:val="288"/>
        </w:trPr>
        <w:tc>
          <w:tcPr>
            <w:tcW w:w="1126" w:type="dxa"/>
            <w:shd w:val="clear" w:color="auto" w:fill="auto"/>
            <w:noWrap/>
            <w:vAlign w:val="bottom"/>
            <w:hideMark/>
          </w:tcPr>
          <w:p w14:paraId="65E8A60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9730</w:t>
            </w:r>
          </w:p>
        </w:tc>
        <w:tc>
          <w:tcPr>
            <w:tcW w:w="6884" w:type="dxa"/>
            <w:shd w:val="clear" w:color="auto" w:fill="auto"/>
            <w:noWrap/>
            <w:vAlign w:val="bottom"/>
            <w:hideMark/>
          </w:tcPr>
          <w:p w14:paraId="29352D76"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Power Cord - PDU Connection</w:t>
            </w:r>
          </w:p>
        </w:tc>
        <w:tc>
          <w:tcPr>
            <w:tcW w:w="445" w:type="dxa"/>
            <w:shd w:val="clear" w:color="auto" w:fill="auto"/>
            <w:noWrap/>
            <w:vAlign w:val="bottom"/>
            <w:hideMark/>
          </w:tcPr>
          <w:p w14:paraId="781DCB1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7829E7D3" w14:textId="77777777" w:rsidTr="00856E25">
        <w:trPr>
          <w:trHeight w:val="288"/>
        </w:trPr>
        <w:tc>
          <w:tcPr>
            <w:tcW w:w="1126" w:type="dxa"/>
            <w:shd w:val="clear" w:color="auto" w:fill="auto"/>
            <w:noWrap/>
            <w:vAlign w:val="bottom"/>
            <w:hideMark/>
          </w:tcPr>
          <w:p w14:paraId="0CE77A0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ACSR</w:t>
            </w:r>
          </w:p>
        </w:tc>
        <w:tc>
          <w:tcPr>
            <w:tcW w:w="6884" w:type="dxa"/>
            <w:shd w:val="clear" w:color="auto" w:fill="auto"/>
            <w:noWrap/>
            <w:vAlign w:val="bottom"/>
            <w:hideMark/>
          </w:tcPr>
          <w:p w14:paraId="27406EE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5m OM3 Fiber Cable (LC)</w:t>
            </w:r>
          </w:p>
        </w:tc>
        <w:tc>
          <w:tcPr>
            <w:tcW w:w="445" w:type="dxa"/>
            <w:shd w:val="clear" w:color="auto" w:fill="auto"/>
            <w:noWrap/>
            <w:vAlign w:val="bottom"/>
            <w:hideMark/>
          </w:tcPr>
          <w:p w14:paraId="6DEB550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8</w:t>
            </w:r>
          </w:p>
        </w:tc>
      </w:tr>
      <w:tr w:rsidR="004763AE" w:rsidRPr="0042216E" w14:paraId="7B3E143D" w14:textId="77777777" w:rsidTr="00856E25">
        <w:trPr>
          <w:trHeight w:val="288"/>
        </w:trPr>
        <w:tc>
          <w:tcPr>
            <w:tcW w:w="1126" w:type="dxa"/>
            <w:shd w:val="clear" w:color="auto" w:fill="auto"/>
            <w:noWrap/>
            <w:vAlign w:val="bottom"/>
            <w:hideMark/>
          </w:tcPr>
          <w:p w14:paraId="7AAF7446"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ADN1</w:t>
            </w:r>
          </w:p>
        </w:tc>
        <w:tc>
          <w:tcPr>
            <w:tcW w:w="6884" w:type="dxa"/>
            <w:shd w:val="clear" w:color="auto" w:fill="auto"/>
            <w:noWrap/>
            <w:vAlign w:val="bottom"/>
            <w:hideMark/>
          </w:tcPr>
          <w:p w14:paraId="380C8D8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Order Type 1 - CTO</w:t>
            </w:r>
          </w:p>
        </w:tc>
        <w:tc>
          <w:tcPr>
            <w:tcW w:w="445" w:type="dxa"/>
            <w:shd w:val="clear" w:color="auto" w:fill="auto"/>
            <w:noWrap/>
            <w:vAlign w:val="bottom"/>
            <w:hideMark/>
          </w:tcPr>
          <w:p w14:paraId="549F384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67FF478" w14:textId="77777777" w:rsidTr="00856E25">
        <w:trPr>
          <w:trHeight w:val="288"/>
        </w:trPr>
        <w:tc>
          <w:tcPr>
            <w:tcW w:w="1126" w:type="dxa"/>
            <w:shd w:val="clear" w:color="auto" w:fill="auto"/>
            <w:noWrap/>
            <w:vAlign w:val="bottom"/>
            <w:hideMark/>
          </w:tcPr>
          <w:p w14:paraId="179B675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AGJW</w:t>
            </w:r>
          </w:p>
        </w:tc>
        <w:tc>
          <w:tcPr>
            <w:tcW w:w="6884" w:type="dxa"/>
            <w:shd w:val="clear" w:color="auto" w:fill="auto"/>
            <w:noWrap/>
            <w:vAlign w:val="bottom"/>
            <w:hideMark/>
          </w:tcPr>
          <w:p w14:paraId="3FD74B5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Shipping and Handling</w:t>
            </w:r>
          </w:p>
        </w:tc>
        <w:tc>
          <w:tcPr>
            <w:tcW w:w="445" w:type="dxa"/>
            <w:shd w:val="clear" w:color="auto" w:fill="auto"/>
            <w:noWrap/>
            <w:vAlign w:val="bottom"/>
            <w:hideMark/>
          </w:tcPr>
          <w:p w14:paraId="41723C4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0A3902" w14:paraId="329DBB44" w14:textId="77777777" w:rsidTr="00856E25">
        <w:trPr>
          <w:trHeight w:val="288"/>
        </w:trPr>
        <w:tc>
          <w:tcPr>
            <w:tcW w:w="1126" w:type="dxa"/>
            <w:shd w:val="clear" w:color="auto" w:fill="auto"/>
            <w:noWrap/>
            <w:vAlign w:val="bottom"/>
            <w:hideMark/>
          </w:tcPr>
          <w:p w14:paraId="05D276A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AHPA</w:t>
            </w:r>
          </w:p>
        </w:tc>
        <w:tc>
          <w:tcPr>
            <w:tcW w:w="6884" w:type="dxa"/>
            <w:shd w:val="clear" w:color="auto" w:fill="auto"/>
            <w:noWrap/>
            <w:vAlign w:val="bottom"/>
            <w:hideMark/>
          </w:tcPr>
          <w:p w14:paraId="761F0DC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AC Power Supply HE</w:t>
            </w:r>
          </w:p>
        </w:tc>
        <w:tc>
          <w:tcPr>
            <w:tcW w:w="445" w:type="dxa"/>
            <w:shd w:val="clear" w:color="auto" w:fill="auto"/>
            <w:noWrap/>
            <w:vAlign w:val="bottom"/>
            <w:hideMark/>
          </w:tcPr>
          <w:p w14:paraId="20608A1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CE9665B" w14:textId="77777777" w:rsidTr="00856E25">
        <w:trPr>
          <w:trHeight w:val="288"/>
        </w:trPr>
        <w:tc>
          <w:tcPr>
            <w:tcW w:w="1126" w:type="dxa"/>
            <w:shd w:val="clear" w:color="auto" w:fill="auto"/>
            <w:noWrap/>
            <w:vAlign w:val="bottom"/>
            <w:hideMark/>
          </w:tcPr>
          <w:p w14:paraId="6825FAA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AHZD</w:t>
            </w:r>
          </w:p>
        </w:tc>
        <w:tc>
          <w:tcPr>
            <w:tcW w:w="6884" w:type="dxa"/>
            <w:shd w:val="clear" w:color="auto" w:fill="auto"/>
            <w:noWrap/>
            <w:vAlign w:val="bottom"/>
            <w:hideMark/>
          </w:tcPr>
          <w:p w14:paraId="140E393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All Flash Indicator</w:t>
            </w:r>
          </w:p>
        </w:tc>
        <w:tc>
          <w:tcPr>
            <w:tcW w:w="445" w:type="dxa"/>
            <w:shd w:val="clear" w:color="auto" w:fill="auto"/>
            <w:noWrap/>
            <w:vAlign w:val="bottom"/>
            <w:hideMark/>
          </w:tcPr>
          <w:p w14:paraId="00B64E6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1D65FD1" w14:textId="77777777" w:rsidTr="00856E25">
        <w:trPr>
          <w:trHeight w:val="288"/>
        </w:trPr>
        <w:tc>
          <w:tcPr>
            <w:tcW w:w="1126" w:type="dxa"/>
            <w:shd w:val="clear" w:color="auto" w:fill="auto"/>
            <w:noWrap/>
            <w:vAlign w:val="bottom"/>
            <w:hideMark/>
          </w:tcPr>
          <w:p w14:paraId="510894B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513E05D3"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1.92TB 12 Gb SAS 2.5 Inch Flash Drive</w:t>
            </w:r>
          </w:p>
        </w:tc>
        <w:tc>
          <w:tcPr>
            <w:tcW w:w="445" w:type="dxa"/>
            <w:shd w:val="clear" w:color="auto" w:fill="auto"/>
            <w:noWrap/>
            <w:vAlign w:val="bottom"/>
            <w:hideMark/>
          </w:tcPr>
          <w:p w14:paraId="5372453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9</w:t>
            </w:r>
          </w:p>
        </w:tc>
      </w:tr>
      <w:tr w:rsidR="004763AE" w:rsidRPr="0042216E" w14:paraId="5F0480EE" w14:textId="77777777" w:rsidTr="00856E25">
        <w:trPr>
          <w:trHeight w:val="288"/>
        </w:trPr>
        <w:tc>
          <w:tcPr>
            <w:tcW w:w="1126" w:type="dxa"/>
            <w:shd w:val="clear" w:color="auto" w:fill="auto"/>
            <w:noWrap/>
            <w:vAlign w:val="bottom"/>
            <w:hideMark/>
          </w:tcPr>
          <w:p w14:paraId="7826B308"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ALBB</w:t>
            </w:r>
          </w:p>
        </w:tc>
        <w:tc>
          <w:tcPr>
            <w:tcW w:w="6884" w:type="dxa"/>
            <w:shd w:val="clear" w:color="auto" w:fill="auto"/>
            <w:noWrap/>
            <w:vAlign w:val="bottom"/>
            <w:hideMark/>
          </w:tcPr>
          <w:p w14:paraId="7FAF3F80"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16Gb FC Adapter Pair</w:t>
            </w:r>
          </w:p>
        </w:tc>
        <w:tc>
          <w:tcPr>
            <w:tcW w:w="445" w:type="dxa"/>
            <w:shd w:val="clear" w:color="auto" w:fill="auto"/>
            <w:noWrap/>
            <w:vAlign w:val="bottom"/>
            <w:hideMark/>
          </w:tcPr>
          <w:p w14:paraId="01240C9D"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8A4E3A6" w14:textId="77777777" w:rsidTr="00856E25">
        <w:trPr>
          <w:trHeight w:val="288"/>
        </w:trPr>
        <w:tc>
          <w:tcPr>
            <w:tcW w:w="1126" w:type="dxa"/>
            <w:shd w:val="clear" w:color="auto" w:fill="auto"/>
            <w:noWrap/>
            <w:vAlign w:val="bottom"/>
            <w:hideMark/>
          </w:tcPr>
          <w:p w14:paraId="4AD3168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ALE7</w:t>
            </w:r>
          </w:p>
        </w:tc>
        <w:tc>
          <w:tcPr>
            <w:tcW w:w="6884" w:type="dxa"/>
            <w:shd w:val="clear" w:color="auto" w:fill="auto"/>
            <w:noWrap/>
            <w:vAlign w:val="bottom"/>
            <w:hideMark/>
          </w:tcPr>
          <w:p w14:paraId="1F135BAF"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FlashCopy Upgrade</w:t>
            </w:r>
          </w:p>
        </w:tc>
        <w:tc>
          <w:tcPr>
            <w:tcW w:w="445" w:type="dxa"/>
            <w:shd w:val="clear" w:color="auto" w:fill="auto"/>
            <w:noWrap/>
            <w:vAlign w:val="bottom"/>
            <w:hideMark/>
          </w:tcPr>
          <w:p w14:paraId="44B115FA"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65B46AB" w14:textId="77777777" w:rsidTr="00856E25">
        <w:trPr>
          <w:trHeight w:val="288"/>
        </w:trPr>
        <w:tc>
          <w:tcPr>
            <w:tcW w:w="1126" w:type="dxa"/>
            <w:shd w:val="clear" w:color="auto" w:fill="auto"/>
            <w:noWrap/>
            <w:vAlign w:val="bottom"/>
            <w:hideMark/>
          </w:tcPr>
          <w:p w14:paraId="48BE2A4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ALGA</w:t>
            </w:r>
          </w:p>
        </w:tc>
        <w:tc>
          <w:tcPr>
            <w:tcW w:w="6884" w:type="dxa"/>
            <w:shd w:val="clear" w:color="auto" w:fill="auto"/>
            <w:noWrap/>
            <w:vAlign w:val="bottom"/>
            <w:hideMark/>
          </w:tcPr>
          <w:p w14:paraId="4267B603"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Storwize V5000E Cache Upgrade</w:t>
            </w:r>
          </w:p>
        </w:tc>
        <w:tc>
          <w:tcPr>
            <w:tcW w:w="445" w:type="dxa"/>
            <w:shd w:val="clear" w:color="auto" w:fill="auto"/>
            <w:noWrap/>
            <w:vAlign w:val="bottom"/>
            <w:hideMark/>
          </w:tcPr>
          <w:p w14:paraId="1FBE65F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08927B85" w14:textId="77777777" w:rsidTr="00856E25">
        <w:trPr>
          <w:trHeight w:val="288"/>
        </w:trPr>
        <w:tc>
          <w:tcPr>
            <w:tcW w:w="1126" w:type="dxa"/>
            <w:shd w:val="clear" w:color="auto" w:fill="auto"/>
            <w:noWrap/>
            <w:vAlign w:val="bottom"/>
            <w:hideMark/>
          </w:tcPr>
          <w:p w14:paraId="56B2EAF5"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B17H</w:t>
            </w:r>
          </w:p>
        </w:tc>
        <w:tc>
          <w:tcPr>
            <w:tcW w:w="6884" w:type="dxa"/>
            <w:shd w:val="clear" w:color="auto" w:fill="auto"/>
            <w:noWrap/>
            <w:vAlign w:val="bottom"/>
            <w:hideMark/>
          </w:tcPr>
          <w:p w14:paraId="28EC94DE"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SP WAMO 5Y 24x7 CF24h</w:t>
            </w:r>
          </w:p>
        </w:tc>
        <w:tc>
          <w:tcPr>
            <w:tcW w:w="445" w:type="dxa"/>
            <w:shd w:val="clear" w:color="auto" w:fill="auto"/>
            <w:noWrap/>
            <w:vAlign w:val="bottom"/>
            <w:hideMark/>
          </w:tcPr>
          <w:p w14:paraId="1717D6A7"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47AAE353" w14:textId="77777777" w:rsidTr="00856E25">
        <w:trPr>
          <w:trHeight w:val="288"/>
        </w:trPr>
        <w:tc>
          <w:tcPr>
            <w:tcW w:w="1126" w:type="dxa"/>
            <w:shd w:val="clear" w:color="auto" w:fill="auto"/>
            <w:noWrap/>
            <w:vAlign w:val="bottom"/>
            <w:hideMark/>
          </w:tcPr>
          <w:p w14:paraId="76994F4A" w14:textId="77777777" w:rsidR="004763AE" w:rsidRPr="0042216E" w:rsidRDefault="004763AE" w:rsidP="004763AE">
            <w:pPr>
              <w:spacing w:after="0" w:line="240" w:lineRule="auto"/>
              <w:jc w:val="right"/>
              <w:rPr>
                <w:rFonts w:ascii="Calibri" w:eastAsia="Times New Roman" w:hAnsi="Calibri" w:cs="Calibri"/>
                <w:color w:val="000000"/>
              </w:rPr>
            </w:pPr>
          </w:p>
        </w:tc>
        <w:tc>
          <w:tcPr>
            <w:tcW w:w="6884" w:type="dxa"/>
            <w:shd w:val="clear" w:color="auto" w:fill="auto"/>
            <w:noWrap/>
            <w:vAlign w:val="bottom"/>
            <w:hideMark/>
          </w:tcPr>
          <w:p w14:paraId="7283D000"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45CF9599"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72664C8" w14:textId="77777777" w:rsidTr="00856E25">
        <w:trPr>
          <w:trHeight w:val="288"/>
        </w:trPr>
        <w:tc>
          <w:tcPr>
            <w:tcW w:w="1126" w:type="dxa"/>
            <w:shd w:val="clear" w:color="auto" w:fill="auto"/>
            <w:noWrap/>
            <w:vAlign w:val="bottom"/>
            <w:hideMark/>
          </w:tcPr>
          <w:p w14:paraId="01DFD1B4" w14:textId="77777777" w:rsidR="004763AE" w:rsidRPr="0042216E" w:rsidRDefault="004763AE" w:rsidP="004763AE">
            <w:pPr>
              <w:spacing w:after="0" w:line="240" w:lineRule="auto"/>
              <w:rPr>
                <w:rFonts w:ascii="Times New Roman" w:eastAsia="Times New Roman" w:hAnsi="Times New Roman" w:cs="Times New Roman"/>
                <w:sz w:val="20"/>
                <w:szCs w:val="20"/>
              </w:rPr>
            </w:pPr>
          </w:p>
        </w:tc>
        <w:tc>
          <w:tcPr>
            <w:tcW w:w="6884" w:type="dxa"/>
            <w:shd w:val="clear" w:color="auto" w:fill="auto"/>
            <w:noWrap/>
            <w:vAlign w:val="bottom"/>
            <w:hideMark/>
          </w:tcPr>
          <w:p w14:paraId="027CA51C"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02D6D7EE"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178630B8" w14:textId="77777777" w:rsidTr="00856E25">
        <w:trPr>
          <w:trHeight w:val="288"/>
        </w:trPr>
        <w:tc>
          <w:tcPr>
            <w:tcW w:w="1126" w:type="dxa"/>
            <w:shd w:val="clear" w:color="auto" w:fill="auto"/>
            <w:noWrap/>
            <w:vAlign w:val="bottom"/>
            <w:hideMark/>
          </w:tcPr>
          <w:p w14:paraId="66F4F5A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lastRenderedPageBreak/>
              <w:t>6662-67C</w:t>
            </w:r>
          </w:p>
        </w:tc>
        <w:tc>
          <w:tcPr>
            <w:tcW w:w="6884" w:type="dxa"/>
            <w:shd w:val="clear" w:color="auto" w:fill="auto"/>
            <w:noWrap/>
            <w:vAlign w:val="bottom"/>
            <w:hideMark/>
          </w:tcPr>
          <w:p w14:paraId="5E811D1A"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 ServicePac Warranty and Maintenance Option 5 YR 24x7 Committed Fix 24h</w:t>
            </w:r>
          </w:p>
        </w:tc>
        <w:tc>
          <w:tcPr>
            <w:tcW w:w="445" w:type="dxa"/>
            <w:shd w:val="clear" w:color="auto" w:fill="auto"/>
            <w:noWrap/>
            <w:vAlign w:val="bottom"/>
            <w:hideMark/>
          </w:tcPr>
          <w:p w14:paraId="1A46570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1C7E7DFA" w14:textId="77777777" w:rsidTr="00856E25">
        <w:trPr>
          <w:trHeight w:val="288"/>
        </w:trPr>
        <w:tc>
          <w:tcPr>
            <w:tcW w:w="1126" w:type="dxa"/>
            <w:shd w:val="clear" w:color="auto" w:fill="auto"/>
            <w:noWrap/>
            <w:vAlign w:val="bottom"/>
          </w:tcPr>
          <w:p w14:paraId="4F11D244" w14:textId="77777777" w:rsidR="004763AE" w:rsidRPr="0042216E" w:rsidRDefault="004763AE" w:rsidP="004763AE">
            <w:pPr>
              <w:spacing w:after="0" w:line="240" w:lineRule="auto"/>
              <w:rPr>
                <w:rFonts w:ascii="Times New Roman" w:eastAsia="Times New Roman" w:hAnsi="Times New Roman" w:cs="Times New Roman"/>
                <w:sz w:val="20"/>
                <w:szCs w:val="20"/>
              </w:rPr>
            </w:pPr>
          </w:p>
        </w:tc>
        <w:tc>
          <w:tcPr>
            <w:tcW w:w="6884" w:type="dxa"/>
            <w:shd w:val="clear" w:color="auto" w:fill="auto"/>
            <w:noWrap/>
            <w:vAlign w:val="bottom"/>
          </w:tcPr>
          <w:p w14:paraId="79BC4FD2"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484F1251"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0A4C776" w14:textId="77777777" w:rsidTr="00856E25">
        <w:trPr>
          <w:trHeight w:val="288"/>
        </w:trPr>
        <w:tc>
          <w:tcPr>
            <w:tcW w:w="1126" w:type="dxa"/>
            <w:shd w:val="clear" w:color="000000" w:fill="FFFF99"/>
            <w:noWrap/>
            <w:vAlign w:val="bottom"/>
            <w:hideMark/>
          </w:tcPr>
          <w:p w14:paraId="3BB39D69"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2</w:t>
            </w:r>
          </w:p>
        </w:tc>
        <w:tc>
          <w:tcPr>
            <w:tcW w:w="6884" w:type="dxa"/>
            <w:shd w:val="clear" w:color="auto" w:fill="auto"/>
            <w:noWrap/>
            <w:vAlign w:val="bottom"/>
            <w:hideMark/>
          </w:tcPr>
          <w:p w14:paraId="74AAAAD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w:t>
            </w:r>
          </w:p>
        </w:tc>
        <w:tc>
          <w:tcPr>
            <w:tcW w:w="445" w:type="dxa"/>
            <w:shd w:val="clear" w:color="auto" w:fill="auto"/>
            <w:noWrap/>
            <w:vAlign w:val="bottom"/>
            <w:hideMark/>
          </w:tcPr>
          <w:p w14:paraId="526826C9"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131BB37A" w14:textId="77777777" w:rsidTr="00856E25">
        <w:trPr>
          <w:trHeight w:val="288"/>
        </w:trPr>
        <w:tc>
          <w:tcPr>
            <w:tcW w:w="1126" w:type="dxa"/>
            <w:shd w:val="clear" w:color="auto" w:fill="auto"/>
            <w:noWrap/>
            <w:vAlign w:val="bottom"/>
            <w:hideMark/>
          </w:tcPr>
          <w:p w14:paraId="4C84B68F" w14:textId="77777777" w:rsidR="004763AE" w:rsidRPr="0042216E" w:rsidRDefault="004763AE" w:rsidP="004763AE">
            <w:pPr>
              <w:spacing w:after="0" w:line="240" w:lineRule="auto"/>
              <w:rPr>
                <w:rFonts w:ascii="Times New Roman" w:eastAsia="Times New Roman" w:hAnsi="Times New Roman" w:cs="Times New Roman"/>
                <w:sz w:val="20"/>
                <w:szCs w:val="20"/>
              </w:rPr>
            </w:pPr>
          </w:p>
        </w:tc>
        <w:tc>
          <w:tcPr>
            <w:tcW w:w="6884" w:type="dxa"/>
            <w:shd w:val="clear" w:color="auto" w:fill="auto"/>
            <w:noWrap/>
            <w:vAlign w:val="bottom"/>
            <w:hideMark/>
          </w:tcPr>
          <w:p w14:paraId="1A5C6ABD"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66778AF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2BF69FDA" w14:textId="77777777" w:rsidTr="00856E25">
        <w:trPr>
          <w:trHeight w:val="288"/>
        </w:trPr>
        <w:tc>
          <w:tcPr>
            <w:tcW w:w="1126" w:type="dxa"/>
            <w:shd w:val="clear" w:color="000000" w:fill="FFFF99"/>
            <w:noWrap/>
            <w:vAlign w:val="bottom"/>
            <w:hideMark/>
          </w:tcPr>
          <w:p w14:paraId="28C0FF34"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3</w:t>
            </w:r>
          </w:p>
        </w:tc>
        <w:tc>
          <w:tcPr>
            <w:tcW w:w="6884" w:type="dxa"/>
            <w:shd w:val="clear" w:color="auto" w:fill="auto"/>
            <w:noWrap/>
            <w:vAlign w:val="bottom"/>
            <w:hideMark/>
          </w:tcPr>
          <w:p w14:paraId="0F0B23FE"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3970804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690A06C0" w14:textId="77777777" w:rsidTr="00856E25">
        <w:trPr>
          <w:trHeight w:val="288"/>
        </w:trPr>
        <w:tc>
          <w:tcPr>
            <w:tcW w:w="8010" w:type="dxa"/>
            <w:gridSpan w:val="2"/>
            <w:shd w:val="clear" w:color="auto" w:fill="auto"/>
            <w:noWrap/>
            <w:vAlign w:val="bottom"/>
            <w:hideMark/>
          </w:tcPr>
          <w:p w14:paraId="2F5F4989" w14:textId="07FF955B"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Storage - Upgrade</w:t>
            </w:r>
          </w:p>
        </w:tc>
        <w:tc>
          <w:tcPr>
            <w:tcW w:w="445" w:type="dxa"/>
            <w:shd w:val="clear" w:color="auto" w:fill="auto"/>
            <w:noWrap/>
            <w:vAlign w:val="bottom"/>
            <w:hideMark/>
          </w:tcPr>
          <w:p w14:paraId="7594D05A"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7040B46A" w14:textId="77777777" w:rsidTr="00856E25">
        <w:trPr>
          <w:trHeight w:val="288"/>
        </w:trPr>
        <w:tc>
          <w:tcPr>
            <w:tcW w:w="1126" w:type="dxa"/>
            <w:shd w:val="clear" w:color="auto" w:fill="auto"/>
            <w:noWrap/>
            <w:vAlign w:val="bottom"/>
            <w:hideMark/>
          </w:tcPr>
          <w:p w14:paraId="40B1EFE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054D704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FlashSystem 5030 SFF Control Enclosure</w:t>
            </w:r>
          </w:p>
        </w:tc>
        <w:tc>
          <w:tcPr>
            <w:tcW w:w="445" w:type="dxa"/>
            <w:shd w:val="clear" w:color="auto" w:fill="auto"/>
            <w:noWrap/>
            <w:vAlign w:val="bottom"/>
            <w:hideMark/>
          </w:tcPr>
          <w:p w14:paraId="06D9E55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39CC4C69" w14:textId="77777777" w:rsidTr="00856E25">
        <w:trPr>
          <w:trHeight w:val="288"/>
        </w:trPr>
        <w:tc>
          <w:tcPr>
            <w:tcW w:w="1126" w:type="dxa"/>
            <w:shd w:val="clear" w:color="auto" w:fill="auto"/>
            <w:noWrap/>
            <w:vAlign w:val="bottom"/>
            <w:hideMark/>
          </w:tcPr>
          <w:p w14:paraId="7D5636F9"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Additions:</w:t>
            </w:r>
          </w:p>
        </w:tc>
        <w:tc>
          <w:tcPr>
            <w:tcW w:w="6884" w:type="dxa"/>
            <w:shd w:val="clear" w:color="auto" w:fill="auto"/>
            <w:noWrap/>
            <w:vAlign w:val="bottom"/>
            <w:hideMark/>
          </w:tcPr>
          <w:p w14:paraId="6F87E105" w14:textId="77777777" w:rsidR="004763AE" w:rsidRPr="0042216E" w:rsidRDefault="004763AE" w:rsidP="004763AE">
            <w:pPr>
              <w:spacing w:after="0" w:line="240" w:lineRule="auto"/>
              <w:rPr>
                <w:rFonts w:ascii="Calibri" w:eastAsia="Times New Roman" w:hAnsi="Calibri" w:cs="Calibri"/>
                <w:color w:val="000000"/>
              </w:rPr>
            </w:pPr>
          </w:p>
        </w:tc>
        <w:tc>
          <w:tcPr>
            <w:tcW w:w="445" w:type="dxa"/>
            <w:shd w:val="clear" w:color="auto" w:fill="auto"/>
            <w:noWrap/>
            <w:vAlign w:val="bottom"/>
            <w:hideMark/>
          </w:tcPr>
          <w:p w14:paraId="4AD072AE"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7A1904C8" w14:textId="77777777" w:rsidTr="00856E25">
        <w:trPr>
          <w:trHeight w:val="288"/>
        </w:trPr>
        <w:tc>
          <w:tcPr>
            <w:tcW w:w="1126" w:type="dxa"/>
            <w:shd w:val="clear" w:color="auto" w:fill="auto"/>
            <w:noWrap/>
            <w:vAlign w:val="bottom"/>
            <w:hideMark/>
          </w:tcPr>
          <w:p w14:paraId="6D9C31C2"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ADN3</w:t>
            </w:r>
          </w:p>
        </w:tc>
        <w:tc>
          <w:tcPr>
            <w:tcW w:w="6884" w:type="dxa"/>
            <w:shd w:val="clear" w:color="auto" w:fill="auto"/>
            <w:noWrap/>
            <w:vAlign w:val="bottom"/>
            <w:hideMark/>
          </w:tcPr>
          <w:p w14:paraId="1C2DC29C"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Order Type 3 - FC Only</w:t>
            </w:r>
          </w:p>
        </w:tc>
        <w:tc>
          <w:tcPr>
            <w:tcW w:w="445" w:type="dxa"/>
            <w:shd w:val="clear" w:color="auto" w:fill="auto"/>
            <w:noWrap/>
            <w:vAlign w:val="bottom"/>
            <w:hideMark/>
          </w:tcPr>
          <w:p w14:paraId="228F9A2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3AAAB11B" w14:textId="77777777" w:rsidTr="00856E25">
        <w:trPr>
          <w:trHeight w:val="288"/>
        </w:trPr>
        <w:tc>
          <w:tcPr>
            <w:tcW w:w="1126" w:type="dxa"/>
            <w:shd w:val="clear" w:color="auto" w:fill="auto"/>
            <w:noWrap/>
            <w:vAlign w:val="bottom"/>
            <w:hideMark/>
          </w:tcPr>
          <w:p w14:paraId="2CD9653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2B0CD2D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1.92TB 12 Gb SAS 2.5 Inch Flash Drive</w:t>
            </w:r>
          </w:p>
        </w:tc>
        <w:tc>
          <w:tcPr>
            <w:tcW w:w="445" w:type="dxa"/>
            <w:shd w:val="clear" w:color="auto" w:fill="auto"/>
            <w:noWrap/>
            <w:vAlign w:val="bottom"/>
            <w:hideMark/>
          </w:tcPr>
          <w:p w14:paraId="260220A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6</w:t>
            </w:r>
          </w:p>
        </w:tc>
      </w:tr>
      <w:tr w:rsidR="004763AE" w:rsidRPr="0042216E" w14:paraId="0753E0BF" w14:textId="77777777" w:rsidTr="00856E25">
        <w:trPr>
          <w:trHeight w:val="288"/>
        </w:trPr>
        <w:tc>
          <w:tcPr>
            <w:tcW w:w="1126" w:type="dxa"/>
            <w:shd w:val="clear" w:color="auto" w:fill="auto"/>
            <w:noWrap/>
            <w:vAlign w:val="bottom"/>
            <w:hideMark/>
          </w:tcPr>
          <w:p w14:paraId="75E7060B" w14:textId="77777777" w:rsidR="004763AE" w:rsidRPr="0042216E" w:rsidRDefault="004763AE" w:rsidP="004763AE">
            <w:pPr>
              <w:spacing w:after="0" w:line="240" w:lineRule="auto"/>
              <w:rPr>
                <w:rFonts w:ascii="Calibri" w:eastAsia="Times New Roman" w:hAnsi="Calibri" w:cs="Calibri"/>
                <w:color w:val="000000"/>
              </w:rPr>
            </w:pPr>
          </w:p>
        </w:tc>
        <w:tc>
          <w:tcPr>
            <w:tcW w:w="6884" w:type="dxa"/>
            <w:shd w:val="clear" w:color="auto" w:fill="auto"/>
            <w:noWrap/>
            <w:vAlign w:val="bottom"/>
            <w:hideMark/>
          </w:tcPr>
          <w:p w14:paraId="3ADFBAE0"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3410E5FD"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7197BFEC" w14:textId="77777777" w:rsidTr="00856E25">
        <w:trPr>
          <w:trHeight w:val="288"/>
        </w:trPr>
        <w:tc>
          <w:tcPr>
            <w:tcW w:w="1126" w:type="dxa"/>
            <w:shd w:val="clear" w:color="000000" w:fill="FFFF99"/>
            <w:noWrap/>
            <w:vAlign w:val="bottom"/>
            <w:hideMark/>
          </w:tcPr>
          <w:p w14:paraId="37E1BDF4"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4</w:t>
            </w:r>
          </w:p>
        </w:tc>
        <w:tc>
          <w:tcPr>
            <w:tcW w:w="6884" w:type="dxa"/>
            <w:shd w:val="clear" w:color="auto" w:fill="auto"/>
            <w:noWrap/>
            <w:vAlign w:val="bottom"/>
            <w:hideMark/>
          </w:tcPr>
          <w:p w14:paraId="6A4106D1"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5BAF5D36"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3304068F" w14:textId="77777777" w:rsidTr="00856E25">
        <w:trPr>
          <w:trHeight w:val="288"/>
        </w:trPr>
        <w:tc>
          <w:tcPr>
            <w:tcW w:w="8010" w:type="dxa"/>
            <w:gridSpan w:val="2"/>
            <w:shd w:val="clear" w:color="auto" w:fill="auto"/>
            <w:noWrap/>
            <w:vAlign w:val="bottom"/>
            <w:hideMark/>
          </w:tcPr>
          <w:p w14:paraId="65AAC2BC" w14:textId="1E40D81C"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Storage - Upgrade</w:t>
            </w:r>
          </w:p>
        </w:tc>
        <w:tc>
          <w:tcPr>
            <w:tcW w:w="445" w:type="dxa"/>
            <w:shd w:val="clear" w:color="auto" w:fill="auto"/>
            <w:noWrap/>
            <w:vAlign w:val="bottom"/>
            <w:hideMark/>
          </w:tcPr>
          <w:p w14:paraId="62FD85D4"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254B264C" w14:textId="77777777" w:rsidTr="00856E25">
        <w:trPr>
          <w:trHeight w:val="288"/>
        </w:trPr>
        <w:tc>
          <w:tcPr>
            <w:tcW w:w="1126" w:type="dxa"/>
            <w:shd w:val="clear" w:color="auto" w:fill="auto"/>
            <w:noWrap/>
            <w:vAlign w:val="bottom"/>
            <w:hideMark/>
          </w:tcPr>
          <w:p w14:paraId="3C7C6F0C"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0CBCE3B3"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FlashSystem 5030 SFF Control Enclosure</w:t>
            </w:r>
          </w:p>
        </w:tc>
        <w:tc>
          <w:tcPr>
            <w:tcW w:w="445" w:type="dxa"/>
            <w:shd w:val="clear" w:color="auto" w:fill="auto"/>
            <w:noWrap/>
            <w:vAlign w:val="bottom"/>
            <w:hideMark/>
          </w:tcPr>
          <w:p w14:paraId="4577F051"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13FC61E6" w14:textId="77777777" w:rsidTr="00856E25">
        <w:trPr>
          <w:trHeight w:val="288"/>
        </w:trPr>
        <w:tc>
          <w:tcPr>
            <w:tcW w:w="1126" w:type="dxa"/>
            <w:shd w:val="clear" w:color="auto" w:fill="auto"/>
            <w:noWrap/>
            <w:vAlign w:val="bottom"/>
            <w:hideMark/>
          </w:tcPr>
          <w:p w14:paraId="4F09076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Additions:</w:t>
            </w:r>
          </w:p>
        </w:tc>
        <w:tc>
          <w:tcPr>
            <w:tcW w:w="6884" w:type="dxa"/>
            <w:shd w:val="clear" w:color="auto" w:fill="auto"/>
            <w:noWrap/>
            <w:vAlign w:val="bottom"/>
            <w:hideMark/>
          </w:tcPr>
          <w:p w14:paraId="286DD36F" w14:textId="77777777" w:rsidR="004763AE" w:rsidRPr="0042216E" w:rsidRDefault="004763AE" w:rsidP="004763AE">
            <w:pPr>
              <w:spacing w:after="0" w:line="240" w:lineRule="auto"/>
              <w:rPr>
                <w:rFonts w:ascii="Calibri" w:eastAsia="Times New Roman" w:hAnsi="Calibri" w:cs="Calibri"/>
                <w:color w:val="000000"/>
              </w:rPr>
            </w:pPr>
          </w:p>
        </w:tc>
        <w:tc>
          <w:tcPr>
            <w:tcW w:w="445" w:type="dxa"/>
            <w:shd w:val="clear" w:color="auto" w:fill="auto"/>
            <w:noWrap/>
            <w:vAlign w:val="bottom"/>
            <w:hideMark/>
          </w:tcPr>
          <w:p w14:paraId="18551B13"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6F6820FD" w14:textId="77777777" w:rsidTr="00856E25">
        <w:trPr>
          <w:trHeight w:val="288"/>
        </w:trPr>
        <w:tc>
          <w:tcPr>
            <w:tcW w:w="1126" w:type="dxa"/>
            <w:shd w:val="clear" w:color="auto" w:fill="auto"/>
            <w:noWrap/>
            <w:vAlign w:val="bottom"/>
            <w:hideMark/>
          </w:tcPr>
          <w:p w14:paraId="54447EA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ADN3</w:t>
            </w:r>
          </w:p>
        </w:tc>
        <w:tc>
          <w:tcPr>
            <w:tcW w:w="6884" w:type="dxa"/>
            <w:shd w:val="clear" w:color="auto" w:fill="auto"/>
            <w:noWrap/>
            <w:vAlign w:val="bottom"/>
            <w:hideMark/>
          </w:tcPr>
          <w:p w14:paraId="62BBE58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Order Type 3 - FC Only</w:t>
            </w:r>
          </w:p>
        </w:tc>
        <w:tc>
          <w:tcPr>
            <w:tcW w:w="445" w:type="dxa"/>
            <w:shd w:val="clear" w:color="auto" w:fill="auto"/>
            <w:noWrap/>
            <w:vAlign w:val="bottom"/>
            <w:hideMark/>
          </w:tcPr>
          <w:p w14:paraId="5D610E2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266B96BB" w14:textId="77777777" w:rsidTr="00856E25">
        <w:trPr>
          <w:trHeight w:val="288"/>
        </w:trPr>
        <w:tc>
          <w:tcPr>
            <w:tcW w:w="1126" w:type="dxa"/>
            <w:shd w:val="clear" w:color="auto" w:fill="auto"/>
            <w:noWrap/>
            <w:vAlign w:val="bottom"/>
            <w:hideMark/>
          </w:tcPr>
          <w:p w14:paraId="08C686A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4329123B"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1.92TB 12 Gb SAS 2.5 Inch Flash Drive</w:t>
            </w:r>
          </w:p>
        </w:tc>
        <w:tc>
          <w:tcPr>
            <w:tcW w:w="445" w:type="dxa"/>
            <w:shd w:val="clear" w:color="auto" w:fill="auto"/>
            <w:noWrap/>
            <w:vAlign w:val="bottom"/>
            <w:hideMark/>
          </w:tcPr>
          <w:p w14:paraId="19AD3F8C"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5</w:t>
            </w:r>
          </w:p>
        </w:tc>
      </w:tr>
      <w:tr w:rsidR="004763AE" w:rsidRPr="0042216E" w14:paraId="1C41D9A5" w14:textId="77777777" w:rsidTr="00856E25">
        <w:trPr>
          <w:trHeight w:val="288"/>
        </w:trPr>
        <w:tc>
          <w:tcPr>
            <w:tcW w:w="1126" w:type="dxa"/>
            <w:shd w:val="clear" w:color="auto" w:fill="auto"/>
            <w:noWrap/>
            <w:vAlign w:val="bottom"/>
            <w:hideMark/>
          </w:tcPr>
          <w:p w14:paraId="38A84A55" w14:textId="77777777" w:rsidR="004763AE" w:rsidRPr="0042216E" w:rsidRDefault="004763AE" w:rsidP="004763AE">
            <w:pPr>
              <w:spacing w:after="0" w:line="240" w:lineRule="auto"/>
              <w:jc w:val="right"/>
              <w:rPr>
                <w:rFonts w:ascii="Calibri" w:eastAsia="Times New Roman" w:hAnsi="Calibri" w:cs="Calibri"/>
                <w:color w:val="000000"/>
              </w:rPr>
            </w:pPr>
          </w:p>
        </w:tc>
        <w:tc>
          <w:tcPr>
            <w:tcW w:w="6884" w:type="dxa"/>
            <w:shd w:val="clear" w:color="auto" w:fill="auto"/>
            <w:noWrap/>
            <w:vAlign w:val="bottom"/>
            <w:hideMark/>
          </w:tcPr>
          <w:p w14:paraId="2B385FD8"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2CC1A774"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7F1B1EEE" w14:textId="77777777" w:rsidTr="00856E25">
        <w:trPr>
          <w:trHeight w:val="288"/>
        </w:trPr>
        <w:tc>
          <w:tcPr>
            <w:tcW w:w="1126" w:type="dxa"/>
            <w:shd w:val="clear" w:color="000000" w:fill="FFFF99"/>
            <w:noWrap/>
            <w:vAlign w:val="bottom"/>
            <w:hideMark/>
          </w:tcPr>
          <w:p w14:paraId="254753E1" w14:textId="77777777" w:rsidR="004763AE" w:rsidRPr="0042216E" w:rsidRDefault="004763AE" w:rsidP="004763AE">
            <w:pPr>
              <w:spacing w:after="0" w:line="240" w:lineRule="auto"/>
              <w:jc w:val="right"/>
              <w:rPr>
                <w:rFonts w:ascii="Calibri" w:eastAsia="Times New Roman" w:hAnsi="Calibri" w:cs="Calibri"/>
                <w:b/>
                <w:bCs/>
                <w:color w:val="000000"/>
              </w:rPr>
            </w:pPr>
            <w:r w:rsidRPr="0042216E">
              <w:rPr>
                <w:rFonts w:ascii="Calibri" w:eastAsia="Times New Roman" w:hAnsi="Calibri" w:cs="Calibri"/>
                <w:b/>
                <w:bCs/>
                <w:color w:val="000000"/>
              </w:rPr>
              <w:t>Rok 5</w:t>
            </w:r>
          </w:p>
        </w:tc>
        <w:tc>
          <w:tcPr>
            <w:tcW w:w="6884" w:type="dxa"/>
            <w:shd w:val="clear" w:color="auto" w:fill="auto"/>
            <w:noWrap/>
            <w:vAlign w:val="bottom"/>
            <w:hideMark/>
          </w:tcPr>
          <w:p w14:paraId="3C699669" w14:textId="77777777" w:rsidR="004763AE" w:rsidRPr="0042216E" w:rsidRDefault="004763AE" w:rsidP="004763AE">
            <w:pPr>
              <w:spacing w:after="0" w:line="240" w:lineRule="auto"/>
              <w:jc w:val="right"/>
              <w:rPr>
                <w:rFonts w:ascii="Calibri" w:eastAsia="Times New Roman" w:hAnsi="Calibri" w:cs="Calibri"/>
                <w:b/>
                <w:bCs/>
                <w:color w:val="000000"/>
              </w:rPr>
            </w:pPr>
          </w:p>
        </w:tc>
        <w:tc>
          <w:tcPr>
            <w:tcW w:w="445" w:type="dxa"/>
            <w:shd w:val="clear" w:color="auto" w:fill="auto"/>
            <w:noWrap/>
            <w:vAlign w:val="bottom"/>
            <w:hideMark/>
          </w:tcPr>
          <w:p w14:paraId="39BC1269"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013958B0" w14:textId="77777777" w:rsidTr="00856E25">
        <w:trPr>
          <w:trHeight w:val="288"/>
        </w:trPr>
        <w:tc>
          <w:tcPr>
            <w:tcW w:w="8010" w:type="dxa"/>
            <w:gridSpan w:val="2"/>
            <w:shd w:val="clear" w:color="auto" w:fill="auto"/>
            <w:noWrap/>
            <w:vAlign w:val="bottom"/>
            <w:hideMark/>
          </w:tcPr>
          <w:p w14:paraId="4E7E9A07" w14:textId="3E09B40D"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Storage - Upgrade</w:t>
            </w:r>
          </w:p>
        </w:tc>
        <w:tc>
          <w:tcPr>
            <w:tcW w:w="445" w:type="dxa"/>
            <w:shd w:val="clear" w:color="auto" w:fill="auto"/>
            <w:noWrap/>
            <w:vAlign w:val="bottom"/>
            <w:hideMark/>
          </w:tcPr>
          <w:p w14:paraId="69E7EB43"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523F7131" w14:textId="77777777" w:rsidTr="00856E25">
        <w:trPr>
          <w:trHeight w:val="288"/>
        </w:trPr>
        <w:tc>
          <w:tcPr>
            <w:tcW w:w="8010" w:type="dxa"/>
            <w:gridSpan w:val="2"/>
            <w:shd w:val="clear" w:color="auto" w:fill="auto"/>
            <w:noWrap/>
            <w:vAlign w:val="bottom"/>
            <w:hideMark/>
          </w:tcPr>
          <w:p w14:paraId="100C084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Action list for 2072-3H4SN1</w:t>
            </w:r>
          </w:p>
        </w:tc>
        <w:tc>
          <w:tcPr>
            <w:tcW w:w="445" w:type="dxa"/>
            <w:shd w:val="clear" w:color="auto" w:fill="auto"/>
            <w:noWrap/>
            <w:vAlign w:val="bottom"/>
            <w:hideMark/>
          </w:tcPr>
          <w:p w14:paraId="38A5F89D" w14:textId="77777777" w:rsidR="004763AE" w:rsidRPr="0042216E" w:rsidRDefault="004763AE" w:rsidP="004763AE">
            <w:pPr>
              <w:spacing w:after="0" w:line="240" w:lineRule="auto"/>
              <w:rPr>
                <w:rFonts w:ascii="Calibri" w:eastAsia="Times New Roman" w:hAnsi="Calibri" w:cs="Calibri"/>
                <w:color w:val="000000"/>
              </w:rPr>
            </w:pPr>
          </w:p>
        </w:tc>
      </w:tr>
      <w:tr w:rsidR="004763AE" w:rsidRPr="0042216E" w14:paraId="76080A59" w14:textId="77777777" w:rsidTr="00856E25">
        <w:trPr>
          <w:trHeight w:val="288"/>
        </w:trPr>
        <w:tc>
          <w:tcPr>
            <w:tcW w:w="1126" w:type="dxa"/>
            <w:shd w:val="clear" w:color="auto" w:fill="auto"/>
            <w:noWrap/>
            <w:vAlign w:val="bottom"/>
            <w:hideMark/>
          </w:tcPr>
          <w:p w14:paraId="66E65857"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2072-3H4</w:t>
            </w:r>
          </w:p>
        </w:tc>
        <w:tc>
          <w:tcPr>
            <w:tcW w:w="6884" w:type="dxa"/>
            <w:shd w:val="clear" w:color="auto" w:fill="auto"/>
            <w:noWrap/>
            <w:vAlign w:val="bottom"/>
            <w:hideMark/>
          </w:tcPr>
          <w:p w14:paraId="2DD7DEE5"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FlashSystem 5030 SFF Control Enclosure</w:t>
            </w:r>
          </w:p>
        </w:tc>
        <w:tc>
          <w:tcPr>
            <w:tcW w:w="445" w:type="dxa"/>
            <w:shd w:val="clear" w:color="auto" w:fill="auto"/>
            <w:noWrap/>
            <w:vAlign w:val="bottom"/>
            <w:hideMark/>
          </w:tcPr>
          <w:p w14:paraId="4D8EB023"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5CB5716A" w14:textId="77777777" w:rsidTr="00856E25">
        <w:trPr>
          <w:trHeight w:val="288"/>
        </w:trPr>
        <w:tc>
          <w:tcPr>
            <w:tcW w:w="1126" w:type="dxa"/>
            <w:shd w:val="clear" w:color="auto" w:fill="auto"/>
            <w:noWrap/>
            <w:vAlign w:val="bottom"/>
            <w:hideMark/>
          </w:tcPr>
          <w:p w14:paraId="2D81FE28"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Additions:</w:t>
            </w:r>
          </w:p>
        </w:tc>
        <w:tc>
          <w:tcPr>
            <w:tcW w:w="6884" w:type="dxa"/>
            <w:shd w:val="clear" w:color="auto" w:fill="auto"/>
            <w:noWrap/>
            <w:vAlign w:val="bottom"/>
            <w:hideMark/>
          </w:tcPr>
          <w:p w14:paraId="6F0007E4" w14:textId="77777777" w:rsidR="004763AE" w:rsidRPr="0042216E" w:rsidRDefault="004763AE" w:rsidP="004763AE">
            <w:pPr>
              <w:spacing w:after="0" w:line="240" w:lineRule="auto"/>
              <w:rPr>
                <w:rFonts w:ascii="Calibri" w:eastAsia="Times New Roman" w:hAnsi="Calibri" w:cs="Calibri"/>
                <w:color w:val="000000"/>
              </w:rPr>
            </w:pPr>
          </w:p>
        </w:tc>
        <w:tc>
          <w:tcPr>
            <w:tcW w:w="445" w:type="dxa"/>
            <w:shd w:val="clear" w:color="auto" w:fill="auto"/>
            <w:noWrap/>
            <w:vAlign w:val="bottom"/>
            <w:hideMark/>
          </w:tcPr>
          <w:p w14:paraId="6F3B9AF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r w:rsidR="004763AE" w:rsidRPr="0042216E" w14:paraId="6B1B0020" w14:textId="77777777" w:rsidTr="00856E25">
        <w:trPr>
          <w:trHeight w:val="288"/>
        </w:trPr>
        <w:tc>
          <w:tcPr>
            <w:tcW w:w="1126" w:type="dxa"/>
            <w:shd w:val="clear" w:color="auto" w:fill="auto"/>
            <w:noWrap/>
            <w:vAlign w:val="bottom"/>
            <w:hideMark/>
          </w:tcPr>
          <w:p w14:paraId="37CCCE71"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ADN3</w:t>
            </w:r>
          </w:p>
        </w:tc>
        <w:tc>
          <w:tcPr>
            <w:tcW w:w="6884" w:type="dxa"/>
            <w:shd w:val="clear" w:color="auto" w:fill="auto"/>
            <w:noWrap/>
            <w:vAlign w:val="bottom"/>
            <w:hideMark/>
          </w:tcPr>
          <w:p w14:paraId="4718A436"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Order Type 3 - FC Only</w:t>
            </w:r>
          </w:p>
        </w:tc>
        <w:tc>
          <w:tcPr>
            <w:tcW w:w="445" w:type="dxa"/>
            <w:shd w:val="clear" w:color="auto" w:fill="auto"/>
            <w:noWrap/>
            <w:vAlign w:val="bottom"/>
            <w:hideMark/>
          </w:tcPr>
          <w:p w14:paraId="17607952"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1</w:t>
            </w:r>
          </w:p>
        </w:tc>
      </w:tr>
      <w:tr w:rsidR="004763AE" w:rsidRPr="0042216E" w14:paraId="6BCF815E" w14:textId="77777777" w:rsidTr="00856E25">
        <w:trPr>
          <w:trHeight w:val="288"/>
        </w:trPr>
        <w:tc>
          <w:tcPr>
            <w:tcW w:w="1126" w:type="dxa"/>
            <w:shd w:val="clear" w:color="auto" w:fill="auto"/>
            <w:noWrap/>
            <w:vAlign w:val="bottom"/>
            <w:hideMark/>
          </w:tcPr>
          <w:p w14:paraId="05E0B474"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AL80</w:t>
            </w:r>
          </w:p>
        </w:tc>
        <w:tc>
          <w:tcPr>
            <w:tcW w:w="6884" w:type="dxa"/>
            <w:shd w:val="clear" w:color="auto" w:fill="auto"/>
            <w:noWrap/>
            <w:vAlign w:val="bottom"/>
            <w:hideMark/>
          </w:tcPr>
          <w:p w14:paraId="18777E1D" w14:textId="77777777" w:rsidR="004763AE" w:rsidRPr="0042216E" w:rsidRDefault="004763AE" w:rsidP="004763AE">
            <w:pPr>
              <w:spacing w:after="0" w:line="240" w:lineRule="auto"/>
              <w:rPr>
                <w:rFonts w:ascii="Calibri" w:eastAsia="Times New Roman" w:hAnsi="Calibri" w:cs="Calibri"/>
                <w:color w:val="000000"/>
              </w:rPr>
            </w:pPr>
            <w:r w:rsidRPr="0042216E">
              <w:rPr>
                <w:rFonts w:ascii="Calibri" w:eastAsia="Times New Roman" w:hAnsi="Calibri" w:cs="Calibri"/>
                <w:color w:val="000000"/>
              </w:rPr>
              <w:t>1.92TB 12 Gb SAS 2.5 Inch Flash Drive</w:t>
            </w:r>
          </w:p>
        </w:tc>
        <w:tc>
          <w:tcPr>
            <w:tcW w:w="445" w:type="dxa"/>
            <w:shd w:val="clear" w:color="auto" w:fill="auto"/>
            <w:noWrap/>
            <w:vAlign w:val="bottom"/>
            <w:hideMark/>
          </w:tcPr>
          <w:p w14:paraId="3B2DEC50" w14:textId="77777777" w:rsidR="004763AE" w:rsidRPr="0042216E" w:rsidRDefault="004763AE" w:rsidP="004763AE">
            <w:pPr>
              <w:spacing w:after="0" w:line="240" w:lineRule="auto"/>
              <w:jc w:val="right"/>
              <w:rPr>
                <w:rFonts w:ascii="Calibri" w:eastAsia="Times New Roman" w:hAnsi="Calibri" w:cs="Calibri"/>
                <w:color w:val="000000"/>
              </w:rPr>
            </w:pPr>
            <w:r w:rsidRPr="0042216E">
              <w:rPr>
                <w:rFonts w:ascii="Calibri" w:eastAsia="Times New Roman" w:hAnsi="Calibri" w:cs="Calibri"/>
                <w:color w:val="000000"/>
              </w:rPr>
              <w:t>4</w:t>
            </w:r>
          </w:p>
        </w:tc>
      </w:tr>
      <w:tr w:rsidR="004763AE" w:rsidRPr="0042216E" w14:paraId="124151F2" w14:textId="77777777" w:rsidTr="00856E25">
        <w:trPr>
          <w:trHeight w:val="288"/>
        </w:trPr>
        <w:tc>
          <w:tcPr>
            <w:tcW w:w="1126" w:type="dxa"/>
            <w:shd w:val="clear" w:color="auto" w:fill="auto"/>
            <w:noWrap/>
            <w:vAlign w:val="bottom"/>
            <w:hideMark/>
          </w:tcPr>
          <w:p w14:paraId="12A2D7DB" w14:textId="77777777" w:rsidR="004763AE" w:rsidRPr="0042216E" w:rsidRDefault="004763AE" w:rsidP="004763AE">
            <w:pPr>
              <w:spacing w:after="0" w:line="240" w:lineRule="auto"/>
              <w:jc w:val="right"/>
              <w:rPr>
                <w:rFonts w:ascii="Calibri" w:eastAsia="Times New Roman" w:hAnsi="Calibri" w:cs="Calibri"/>
                <w:color w:val="000000"/>
              </w:rPr>
            </w:pPr>
          </w:p>
        </w:tc>
        <w:tc>
          <w:tcPr>
            <w:tcW w:w="6884" w:type="dxa"/>
            <w:shd w:val="clear" w:color="auto" w:fill="auto"/>
            <w:noWrap/>
            <w:vAlign w:val="bottom"/>
            <w:hideMark/>
          </w:tcPr>
          <w:p w14:paraId="0C3FA4D5" w14:textId="77777777" w:rsidR="004763AE" w:rsidRPr="0042216E" w:rsidRDefault="004763AE" w:rsidP="004763AE">
            <w:pPr>
              <w:spacing w:after="0" w:line="240" w:lineRule="auto"/>
              <w:jc w:val="right"/>
              <w:rPr>
                <w:rFonts w:ascii="Times New Roman" w:eastAsia="Times New Roman" w:hAnsi="Times New Roman" w:cs="Times New Roman"/>
                <w:sz w:val="20"/>
                <w:szCs w:val="20"/>
              </w:rPr>
            </w:pPr>
          </w:p>
        </w:tc>
        <w:tc>
          <w:tcPr>
            <w:tcW w:w="445" w:type="dxa"/>
            <w:shd w:val="clear" w:color="auto" w:fill="auto"/>
            <w:noWrap/>
            <w:vAlign w:val="bottom"/>
            <w:hideMark/>
          </w:tcPr>
          <w:p w14:paraId="00A342AB" w14:textId="77777777" w:rsidR="004763AE" w:rsidRPr="0042216E" w:rsidRDefault="004763AE" w:rsidP="004763AE">
            <w:pPr>
              <w:spacing w:after="0" w:line="240" w:lineRule="auto"/>
              <w:rPr>
                <w:rFonts w:ascii="Times New Roman" w:eastAsia="Times New Roman" w:hAnsi="Times New Roman" w:cs="Times New Roman"/>
                <w:sz w:val="20"/>
                <w:szCs w:val="20"/>
              </w:rPr>
            </w:pPr>
          </w:p>
        </w:tc>
      </w:tr>
    </w:tbl>
    <w:p w14:paraId="78C78EC1" w14:textId="77777777" w:rsidR="002C7D0E" w:rsidRPr="0042216E" w:rsidRDefault="002C7D0E" w:rsidP="00F91046">
      <w:pPr>
        <w:tabs>
          <w:tab w:val="left" w:pos="9540"/>
          <w:tab w:val="left" w:pos="9784"/>
        </w:tabs>
        <w:ind w:right="679"/>
      </w:pPr>
    </w:p>
    <w:p w14:paraId="1ABC7701" w14:textId="77777777" w:rsidR="00156289" w:rsidRPr="0042216E" w:rsidRDefault="00156289" w:rsidP="00F91046">
      <w:pPr>
        <w:tabs>
          <w:tab w:val="left" w:pos="9540"/>
          <w:tab w:val="left" w:pos="9784"/>
        </w:tabs>
        <w:ind w:right="679"/>
      </w:pPr>
    </w:p>
    <w:p w14:paraId="34CC452C" w14:textId="77777777" w:rsidR="00827D88" w:rsidRPr="0042216E" w:rsidRDefault="00827D88">
      <w:pPr>
        <w:rPr>
          <w:b/>
          <w:bCs/>
          <w:sz w:val="24"/>
          <w:szCs w:val="24"/>
        </w:rPr>
      </w:pPr>
      <w:r w:rsidRPr="0042216E">
        <w:rPr>
          <w:b/>
          <w:bCs/>
          <w:sz w:val="24"/>
          <w:szCs w:val="24"/>
        </w:rPr>
        <w:br w:type="page"/>
      </w:r>
    </w:p>
    <w:p w14:paraId="2099CA77" w14:textId="34AB9051" w:rsidR="00827D88" w:rsidRPr="0042216E" w:rsidRDefault="00827D88" w:rsidP="00827D88">
      <w:pPr>
        <w:tabs>
          <w:tab w:val="left" w:pos="9540"/>
          <w:tab w:val="left" w:pos="9784"/>
        </w:tabs>
        <w:ind w:right="679"/>
        <w:rPr>
          <w:b/>
          <w:bCs/>
          <w:sz w:val="24"/>
          <w:szCs w:val="24"/>
        </w:rPr>
      </w:pPr>
      <w:r w:rsidRPr="0042216E">
        <w:rPr>
          <w:b/>
          <w:bCs/>
          <w:sz w:val="24"/>
          <w:szCs w:val="24"/>
        </w:rPr>
        <w:lastRenderedPageBreak/>
        <w:t>PRÍLOHA B – Expertný odhad FR SR</w:t>
      </w:r>
    </w:p>
    <w:tbl>
      <w:tblPr>
        <w:tblW w:w="8905" w:type="dxa"/>
        <w:tblCellMar>
          <w:left w:w="70" w:type="dxa"/>
          <w:right w:w="70" w:type="dxa"/>
        </w:tblCellMar>
        <w:tblLook w:val="04A0" w:firstRow="1" w:lastRow="0" w:firstColumn="1" w:lastColumn="0" w:noHBand="0" w:noVBand="1"/>
      </w:tblPr>
      <w:tblGrid>
        <w:gridCol w:w="1563"/>
        <w:gridCol w:w="1563"/>
        <w:gridCol w:w="1639"/>
        <w:gridCol w:w="2970"/>
        <w:gridCol w:w="1170"/>
      </w:tblGrid>
      <w:tr w:rsidR="00827D88" w:rsidRPr="0042216E" w14:paraId="3B3EE6F8" w14:textId="77777777" w:rsidTr="004663A1">
        <w:trPr>
          <w:trHeight w:val="299"/>
        </w:trPr>
        <w:tc>
          <w:tcPr>
            <w:tcW w:w="1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F8FE6A"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Typ prác</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944F169"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Rola</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4EE3F3B"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Oblasť</w:t>
            </w:r>
          </w:p>
        </w:tc>
        <w:tc>
          <w:tcPr>
            <w:tcW w:w="29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2FC9E78"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Popis</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0580184"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Človekodni</w:t>
            </w:r>
          </w:p>
        </w:tc>
      </w:tr>
      <w:tr w:rsidR="00827D88" w:rsidRPr="0042216E" w14:paraId="2B306F87" w14:textId="77777777" w:rsidTr="00827D88">
        <w:trPr>
          <w:trHeight w:val="299"/>
        </w:trPr>
        <w:tc>
          <w:tcPr>
            <w:tcW w:w="1563" w:type="dxa"/>
            <w:vMerge w:val="restart"/>
            <w:tcBorders>
              <w:top w:val="nil"/>
              <w:left w:val="single" w:sz="4" w:space="0" w:color="auto"/>
              <w:bottom w:val="single" w:sz="4" w:space="0" w:color="000000"/>
              <w:right w:val="single" w:sz="4" w:space="0" w:color="auto"/>
            </w:tcBorders>
            <w:noWrap/>
            <w:vAlign w:val="center"/>
            <w:hideMark/>
          </w:tcPr>
          <w:p w14:paraId="772F838B"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Analytické</w:t>
            </w:r>
          </w:p>
        </w:tc>
        <w:tc>
          <w:tcPr>
            <w:tcW w:w="1563" w:type="dxa"/>
            <w:vMerge w:val="restart"/>
            <w:tcBorders>
              <w:top w:val="nil"/>
              <w:left w:val="single" w:sz="4" w:space="0" w:color="auto"/>
              <w:bottom w:val="single" w:sz="4" w:space="0" w:color="000000"/>
              <w:right w:val="single" w:sz="4" w:space="0" w:color="auto"/>
            </w:tcBorders>
            <w:noWrap/>
            <w:vAlign w:val="center"/>
            <w:hideMark/>
          </w:tcPr>
          <w:p w14:paraId="74D66853"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Analytik</w:t>
            </w:r>
          </w:p>
        </w:tc>
        <w:tc>
          <w:tcPr>
            <w:tcW w:w="1639" w:type="dxa"/>
            <w:vMerge w:val="restart"/>
            <w:tcBorders>
              <w:top w:val="nil"/>
              <w:left w:val="single" w:sz="4" w:space="0" w:color="auto"/>
              <w:bottom w:val="single" w:sz="4" w:space="0" w:color="000000"/>
              <w:right w:val="single" w:sz="4" w:space="0" w:color="auto"/>
            </w:tcBorders>
            <w:noWrap/>
            <w:vAlign w:val="center"/>
            <w:hideMark/>
          </w:tcPr>
          <w:p w14:paraId="606D29AB"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DFŠ</w:t>
            </w:r>
          </w:p>
        </w:tc>
        <w:tc>
          <w:tcPr>
            <w:tcW w:w="2970" w:type="dxa"/>
            <w:tcBorders>
              <w:top w:val="nil"/>
              <w:left w:val="nil"/>
              <w:bottom w:val="single" w:sz="4" w:space="0" w:color="auto"/>
              <w:right w:val="single" w:sz="4" w:space="0" w:color="auto"/>
            </w:tcBorders>
            <w:noWrap/>
            <w:vAlign w:val="bottom"/>
            <w:hideMark/>
          </w:tcPr>
          <w:p w14:paraId="56E46627"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Registrácia faktúr</w:t>
            </w:r>
          </w:p>
        </w:tc>
        <w:tc>
          <w:tcPr>
            <w:tcW w:w="1170" w:type="dxa"/>
            <w:tcBorders>
              <w:top w:val="nil"/>
              <w:left w:val="nil"/>
              <w:bottom w:val="single" w:sz="4" w:space="0" w:color="auto"/>
              <w:right w:val="single" w:sz="4" w:space="0" w:color="auto"/>
            </w:tcBorders>
            <w:noWrap/>
            <w:vAlign w:val="bottom"/>
            <w:hideMark/>
          </w:tcPr>
          <w:p w14:paraId="132FC8A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w:t>
            </w:r>
          </w:p>
        </w:tc>
      </w:tr>
      <w:tr w:rsidR="00827D88" w:rsidRPr="0042216E" w14:paraId="377289E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7C3359DE"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90B92F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2C119DD7"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AE11CF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Prehľad faktúr na vstupe</w:t>
            </w:r>
          </w:p>
        </w:tc>
        <w:tc>
          <w:tcPr>
            <w:tcW w:w="1170" w:type="dxa"/>
            <w:tcBorders>
              <w:top w:val="nil"/>
              <w:left w:val="nil"/>
              <w:bottom w:val="single" w:sz="4" w:space="0" w:color="auto"/>
              <w:right w:val="single" w:sz="4" w:space="0" w:color="auto"/>
            </w:tcBorders>
            <w:noWrap/>
            <w:vAlign w:val="bottom"/>
            <w:hideMark/>
          </w:tcPr>
          <w:p w14:paraId="6921241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108D8D0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402247CD"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7E29633A"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4D0AD85"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249D8E2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Potvrdzovanie faktúr</w:t>
            </w:r>
          </w:p>
        </w:tc>
        <w:tc>
          <w:tcPr>
            <w:tcW w:w="1170" w:type="dxa"/>
            <w:tcBorders>
              <w:top w:val="nil"/>
              <w:left w:val="nil"/>
              <w:bottom w:val="single" w:sz="4" w:space="0" w:color="auto"/>
              <w:right w:val="single" w:sz="4" w:space="0" w:color="auto"/>
            </w:tcBorders>
            <w:noWrap/>
            <w:vAlign w:val="bottom"/>
            <w:hideMark/>
          </w:tcPr>
          <w:p w14:paraId="4B622E0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27E2DDEF"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21690DE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64648A1"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615D24CC"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D599DEB"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 údaje KV</w:t>
            </w:r>
          </w:p>
        </w:tc>
        <w:tc>
          <w:tcPr>
            <w:tcW w:w="1170" w:type="dxa"/>
            <w:tcBorders>
              <w:top w:val="nil"/>
              <w:left w:val="nil"/>
              <w:bottom w:val="single" w:sz="4" w:space="0" w:color="auto"/>
              <w:right w:val="single" w:sz="4" w:space="0" w:color="auto"/>
            </w:tcBorders>
            <w:noWrap/>
            <w:vAlign w:val="bottom"/>
            <w:hideMark/>
          </w:tcPr>
          <w:p w14:paraId="020C2B3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03CDA52B" w14:textId="77777777" w:rsidTr="00827D88">
        <w:trPr>
          <w:trHeight w:val="314"/>
        </w:trPr>
        <w:tc>
          <w:tcPr>
            <w:tcW w:w="0" w:type="auto"/>
            <w:vMerge/>
            <w:tcBorders>
              <w:top w:val="nil"/>
              <w:left w:val="single" w:sz="4" w:space="0" w:color="auto"/>
              <w:bottom w:val="single" w:sz="4" w:space="0" w:color="000000"/>
              <w:right w:val="single" w:sz="4" w:space="0" w:color="auto"/>
            </w:tcBorders>
            <w:vAlign w:val="center"/>
            <w:hideMark/>
          </w:tcPr>
          <w:p w14:paraId="4568E475"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41123AF"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0092DFD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1DA2313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Generovanie notifikácií</w:t>
            </w:r>
          </w:p>
        </w:tc>
        <w:tc>
          <w:tcPr>
            <w:tcW w:w="1170" w:type="dxa"/>
            <w:tcBorders>
              <w:top w:val="nil"/>
              <w:left w:val="nil"/>
              <w:bottom w:val="single" w:sz="4" w:space="0" w:color="auto"/>
              <w:right w:val="single" w:sz="4" w:space="0" w:color="auto"/>
            </w:tcBorders>
            <w:noWrap/>
            <w:vAlign w:val="bottom"/>
            <w:hideMark/>
          </w:tcPr>
          <w:p w14:paraId="724608D4"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792BDFF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03460CF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316BDE88"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244E4D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80C105A"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Doručovanie faktúr</w:t>
            </w:r>
          </w:p>
        </w:tc>
        <w:tc>
          <w:tcPr>
            <w:tcW w:w="1170" w:type="dxa"/>
            <w:tcBorders>
              <w:top w:val="nil"/>
              <w:left w:val="nil"/>
              <w:bottom w:val="single" w:sz="4" w:space="0" w:color="auto"/>
              <w:right w:val="single" w:sz="4" w:space="0" w:color="auto"/>
            </w:tcBorders>
            <w:noWrap/>
            <w:vAlign w:val="bottom"/>
            <w:hideMark/>
          </w:tcPr>
          <w:p w14:paraId="01DC3D64"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0D93C0D8"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233D1C1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7A6BA932"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0F46D343"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2B235AA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Analytika I. Stupeň</w:t>
            </w:r>
          </w:p>
        </w:tc>
        <w:tc>
          <w:tcPr>
            <w:tcW w:w="1170" w:type="dxa"/>
            <w:tcBorders>
              <w:top w:val="nil"/>
              <w:left w:val="nil"/>
              <w:bottom w:val="single" w:sz="4" w:space="0" w:color="auto"/>
              <w:right w:val="single" w:sz="4" w:space="0" w:color="auto"/>
            </w:tcBorders>
            <w:noWrap/>
            <w:vAlign w:val="bottom"/>
            <w:hideMark/>
          </w:tcPr>
          <w:p w14:paraId="06588931"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w:t>
            </w:r>
          </w:p>
        </w:tc>
      </w:tr>
      <w:tr w:rsidR="00827D88" w:rsidRPr="0042216E" w14:paraId="59FE7F4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7859E01A"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2AF74A2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6BE43B4A"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2DC37B86"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Analytika II Stupeň</w:t>
            </w:r>
          </w:p>
        </w:tc>
        <w:tc>
          <w:tcPr>
            <w:tcW w:w="1170" w:type="dxa"/>
            <w:tcBorders>
              <w:top w:val="nil"/>
              <w:left w:val="nil"/>
              <w:bottom w:val="single" w:sz="4" w:space="0" w:color="auto"/>
              <w:right w:val="single" w:sz="4" w:space="0" w:color="auto"/>
            </w:tcBorders>
            <w:noWrap/>
            <w:vAlign w:val="bottom"/>
            <w:hideMark/>
          </w:tcPr>
          <w:p w14:paraId="3F667E0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1BF70B1"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366B13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5A9A209"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37BA144D"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8A9B06D"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Zverejňovanie faktúr</w:t>
            </w:r>
          </w:p>
        </w:tc>
        <w:tc>
          <w:tcPr>
            <w:tcW w:w="1170" w:type="dxa"/>
            <w:tcBorders>
              <w:top w:val="nil"/>
              <w:left w:val="nil"/>
              <w:bottom w:val="single" w:sz="4" w:space="0" w:color="auto"/>
              <w:right w:val="single" w:sz="4" w:space="0" w:color="auto"/>
            </w:tcBorders>
            <w:noWrap/>
            <w:vAlign w:val="bottom"/>
            <w:hideMark/>
          </w:tcPr>
          <w:p w14:paraId="20E2395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6A74C924"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4852E9DA"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2FE228D6"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2456F04"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CC094B1"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 oblasti</w:t>
            </w:r>
          </w:p>
        </w:tc>
        <w:tc>
          <w:tcPr>
            <w:tcW w:w="1170" w:type="dxa"/>
            <w:tcBorders>
              <w:top w:val="nil"/>
              <w:left w:val="nil"/>
              <w:bottom w:val="single" w:sz="4" w:space="0" w:color="auto"/>
              <w:right w:val="single" w:sz="4" w:space="0" w:color="auto"/>
            </w:tcBorders>
            <w:noWrap/>
            <w:vAlign w:val="bottom"/>
            <w:hideMark/>
          </w:tcPr>
          <w:p w14:paraId="5315128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1F6F836F"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D554CD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C7170A7"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56FB9860"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D116F53"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Architektonické práce</w:t>
            </w:r>
          </w:p>
        </w:tc>
        <w:tc>
          <w:tcPr>
            <w:tcW w:w="1170" w:type="dxa"/>
            <w:tcBorders>
              <w:top w:val="nil"/>
              <w:left w:val="nil"/>
              <w:bottom w:val="single" w:sz="4" w:space="0" w:color="auto"/>
              <w:right w:val="single" w:sz="4" w:space="0" w:color="auto"/>
            </w:tcBorders>
            <w:noWrap/>
            <w:vAlign w:val="bottom"/>
            <w:hideMark/>
          </w:tcPr>
          <w:p w14:paraId="70E86B7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827D88" w:rsidRPr="0042216E" w14:paraId="0B64350E"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411ECA7"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EB08668"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2520FF0D"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DE5633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Návrh API</w:t>
            </w:r>
          </w:p>
        </w:tc>
        <w:tc>
          <w:tcPr>
            <w:tcW w:w="1170" w:type="dxa"/>
            <w:tcBorders>
              <w:top w:val="nil"/>
              <w:left w:val="nil"/>
              <w:bottom w:val="single" w:sz="4" w:space="0" w:color="auto"/>
              <w:right w:val="single" w:sz="4" w:space="0" w:color="auto"/>
            </w:tcBorders>
            <w:noWrap/>
            <w:vAlign w:val="bottom"/>
            <w:hideMark/>
          </w:tcPr>
          <w:p w14:paraId="641B6E52"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31BC1180"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E5417D4"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1B22ED4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25F52DF6"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9F0EB31"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Návrh security</w:t>
            </w:r>
          </w:p>
        </w:tc>
        <w:tc>
          <w:tcPr>
            <w:tcW w:w="1170" w:type="dxa"/>
            <w:tcBorders>
              <w:top w:val="nil"/>
              <w:left w:val="nil"/>
              <w:bottom w:val="single" w:sz="4" w:space="0" w:color="auto"/>
              <w:right w:val="single" w:sz="4" w:space="0" w:color="auto"/>
            </w:tcBorders>
            <w:noWrap/>
            <w:vAlign w:val="bottom"/>
            <w:hideMark/>
          </w:tcPr>
          <w:p w14:paraId="3A7B92D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5E7C3DA1" w14:textId="77777777" w:rsidTr="00827D88">
        <w:trPr>
          <w:trHeight w:val="299"/>
        </w:trPr>
        <w:tc>
          <w:tcPr>
            <w:tcW w:w="0" w:type="auto"/>
            <w:vMerge/>
            <w:tcBorders>
              <w:top w:val="nil"/>
              <w:left w:val="single" w:sz="4" w:space="0" w:color="auto"/>
              <w:bottom w:val="single" w:sz="4" w:space="0" w:color="000000"/>
              <w:right w:val="single" w:sz="4" w:space="0" w:color="auto"/>
            </w:tcBorders>
            <w:vAlign w:val="center"/>
            <w:hideMark/>
          </w:tcPr>
          <w:p w14:paraId="16F8307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4A6844AF"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000000"/>
              <w:right w:val="single" w:sz="4" w:space="0" w:color="auto"/>
            </w:tcBorders>
            <w:vAlign w:val="center"/>
            <w:hideMark/>
          </w:tcPr>
          <w:p w14:paraId="1D1FC64B"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shd w:val="clear" w:color="auto" w:fill="FFFF00"/>
            <w:noWrap/>
            <w:vAlign w:val="bottom"/>
            <w:hideMark/>
          </w:tcPr>
          <w:p w14:paraId="6706E11E"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analytik</w:t>
            </w:r>
          </w:p>
        </w:tc>
        <w:tc>
          <w:tcPr>
            <w:tcW w:w="1170" w:type="dxa"/>
            <w:tcBorders>
              <w:top w:val="nil"/>
              <w:left w:val="nil"/>
              <w:bottom w:val="single" w:sz="4" w:space="0" w:color="auto"/>
              <w:right w:val="single" w:sz="4" w:space="0" w:color="auto"/>
            </w:tcBorders>
            <w:shd w:val="clear" w:color="auto" w:fill="FFFF00"/>
            <w:noWrap/>
            <w:vAlign w:val="bottom"/>
            <w:hideMark/>
          </w:tcPr>
          <w:p w14:paraId="0DF72CBE"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190</w:t>
            </w:r>
          </w:p>
        </w:tc>
      </w:tr>
      <w:tr w:rsidR="00827D88" w:rsidRPr="0042216E" w14:paraId="6636A84D"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5F5523B3"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Inštalovanie</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60477E8A"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Technik</w:t>
            </w:r>
          </w:p>
        </w:tc>
        <w:tc>
          <w:tcPr>
            <w:tcW w:w="1639" w:type="dxa"/>
            <w:vMerge w:val="restart"/>
            <w:tcBorders>
              <w:top w:val="nil"/>
              <w:left w:val="single" w:sz="4" w:space="0" w:color="auto"/>
              <w:bottom w:val="single" w:sz="4" w:space="0" w:color="auto"/>
              <w:right w:val="single" w:sz="4" w:space="0" w:color="auto"/>
            </w:tcBorders>
            <w:vAlign w:val="center"/>
            <w:hideMark/>
          </w:tcPr>
          <w:p w14:paraId="31CE5F48"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HW inštalovanie / konfigurácia</w:t>
            </w:r>
          </w:p>
        </w:tc>
        <w:tc>
          <w:tcPr>
            <w:tcW w:w="2970" w:type="dxa"/>
            <w:tcBorders>
              <w:top w:val="nil"/>
              <w:left w:val="nil"/>
              <w:bottom w:val="single" w:sz="4" w:space="0" w:color="auto"/>
              <w:right w:val="single" w:sz="4" w:space="0" w:color="auto"/>
            </w:tcBorders>
            <w:noWrap/>
            <w:vAlign w:val="bottom"/>
            <w:hideMark/>
          </w:tcPr>
          <w:p w14:paraId="552A1D41"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DEVEL</w:t>
            </w:r>
          </w:p>
        </w:tc>
        <w:tc>
          <w:tcPr>
            <w:tcW w:w="1170" w:type="dxa"/>
            <w:tcBorders>
              <w:top w:val="nil"/>
              <w:left w:val="nil"/>
              <w:bottom w:val="single" w:sz="4" w:space="0" w:color="auto"/>
              <w:right w:val="single" w:sz="4" w:space="0" w:color="auto"/>
            </w:tcBorders>
            <w:noWrap/>
            <w:vAlign w:val="bottom"/>
            <w:hideMark/>
          </w:tcPr>
          <w:p w14:paraId="4BB1271F"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EEEC11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9E37C3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7215FEA"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2669593E"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291731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TEST</w:t>
            </w:r>
          </w:p>
        </w:tc>
        <w:tc>
          <w:tcPr>
            <w:tcW w:w="1170" w:type="dxa"/>
            <w:tcBorders>
              <w:top w:val="nil"/>
              <w:left w:val="nil"/>
              <w:bottom w:val="single" w:sz="4" w:space="0" w:color="auto"/>
              <w:right w:val="single" w:sz="4" w:space="0" w:color="auto"/>
            </w:tcBorders>
            <w:noWrap/>
            <w:vAlign w:val="bottom"/>
            <w:hideMark/>
          </w:tcPr>
          <w:p w14:paraId="10F8415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40</w:t>
            </w:r>
          </w:p>
        </w:tc>
      </w:tr>
      <w:tr w:rsidR="00827D88" w:rsidRPr="0042216E" w14:paraId="6FC828E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871F16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64623A0"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5BD1A7F6"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1525655B"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PROD</w:t>
            </w:r>
          </w:p>
        </w:tc>
        <w:tc>
          <w:tcPr>
            <w:tcW w:w="1170" w:type="dxa"/>
            <w:tcBorders>
              <w:top w:val="nil"/>
              <w:left w:val="nil"/>
              <w:bottom w:val="single" w:sz="4" w:space="0" w:color="auto"/>
              <w:right w:val="single" w:sz="4" w:space="0" w:color="auto"/>
            </w:tcBorders>
            <w:noWrap/>
            <w:vAlign w:val="bottom"/>
            <w:hideMark/>
          </w:tcPr>
          <w:p w14:paraId="56AE177E"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64A8B205"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6CD5B726"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563" w:type="dxa"/>
            <w:tcBorders>
              <w:top w:val="nil"/>
              <w:left w:val="nil"/>
              <w:bottom w:val="single" w:sz="4" w:space="0" w:color="auto"/>
              <w:right w:val="single" w:sz="4" w:space="0" w:color="auto"/>
            </w:tcBorders>
            <w:noWrap/>
            <w:vAlign w:val="center"/>
            <w:hideMark/>
          </w:tcPr>
          <w:p w14:paraId="5DE0249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639" w:type="dxa"/>
            <w:tcBorders>
              <w:top w:val="nil"/>
              <w:left w:val="nil"/>
              <w:bottom w:val="single" w:sz="4" w:space="0" w:color="auto"/>
              <w:right w:val="single" w:sz="4" w:space="0" w:color="auto"/>
            </w:tcBorders>
            <w:vAlign w:val="center"/>
            <w:hideMark/>
          </w:tcPr>
          <w:p w14:paraId="7AE985F4"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6BC4E98F"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technik</w:t>
            </w:r>
          </w:p>
        </w:tc>
        <w:tc>
          <w:tcPr>
            <w:tcW w:w="1170" w:type="dxa"/>
            <w:tcBorders>
              <w:top w:val="nil"/>
              <w:left w:val="nil"/>
              <w:bottom w:val="single" w:sz="4" w:space="0" w:color="auto"/>
              <w:right w:val="single" w:sz="4" w:space="0" w:color="auto"/>
            </w:tcBorders>
            <w:shd w:val="clear" w:color="auto" w:fill="FFFF00"/>
            <w:noWrap/>
            <w:vAlign w:val="bottom"/>
            <w:hideMark/>
          </w:tcPr>
          <w:p w14:paraId="7C40FFF7"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90</w:t>
            </w:r>
          </w:p>
        </w:tc>
      </w:tr>
      <w:tr w:rsidR="00827D88" w:rsidRPr="0042216E" w14:paraId="267DDF5A"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36C25D6F"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Implementačné</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5987293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Programátor</w:t>
            </w:r>
          </w:p>
        </w:tc>
        <w:tc>
          <w:tcPr>
            <w:tcW w:w="1639" w:type="dxa"/>
            <w:vMerge w:val="restart"/>
            <w:tcBorders>
              <w:top w:val="nil"/>
              <w:left w:val="single" w:sz="4" w:space="0" w:color="auto"/>
              <w:bottom w:val="single" w:sz="4" w:space="0" w:color="auto"/>
              <w:right w:val="single" w:sz="4" w:space="0" w:color="auto"/>
            </w:tcBorders>
            <w:noWrap/>
            <w:vAlign w:val="center"/>
            <w:hideMark/>
          </w:tcPr>
          <w:p w14:paraId="3144FE2B"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EFA Gateway</w:t>
            </w:r>
          </w:p>
        </w:tc>
        <w:tc>
          <w:tcPr>
            <w:tcW w:w="2970" w:type="dxa"/>
            <w:tcBorders>
              <w:top w:val="nil"/>
              <w:left w:val="nil"/>
              <w:bottom w:val="single" w:sz="4" w:space="0" w:color="auto"/>
              <w:right w:val="single" w:sz="4" w:space="0" w:color="auto"/>
            </w:tcBorders>
            <w:noWrap/>
            <w:vAlign w:val="bottom"/>
            <w:hideMark/>
          </w:tcPr>
          <w:p w14:paraId="3ED793A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API</w:t>
            </w:r>
          </w:p>
        </w:tc>
        <w:tc>
          <w:tcPr>
            <w:tcW w:w="1170" w:type="dxa"/>
            <w:tcBorders>
              <w:top w:val="nil"/>
              <w:left w:val="nil"/>
              <w:bottom w:val="single" w:sz="4" w:space="0" w:color="auto"/>
              <w:right w:val="single" w:sz="4" w:space="0" w:color="auto"/>
            </w:tcBorders>
            <w:noWrap/>
            <w:vAlign w:val="bottom"/>
            <w:hideMark/>
          </w:tcPr>
          <w:p w14:paraId="6F4789C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05B15D97"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5EE58EF"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D6AF79"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E16AF51"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75081A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w:t>
            </w:r>
          </w:p>
        </w:tc>
        <w:tc>
          <w:tcPr>
            <w:tcW w:w="1170" w:type="dxa"/>
            <w:tcBorders>
              <w:top w:val="nil"/>
              <w:left w:val="nil"/>
              <w:bottom w:val="single" w:sz="4" w:space="0" w:color="auto"/>
              <w:right w:val="single" w:sz="4" w:space="0" w:color="auto"/>
            </w:tcBorders>
            <w:noWrap/>
            <w:vAlign w:val="bottom"/>
            <w:hideMark/>
          </w:tcPr>
          <w:p w14:paraId="368ACB9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7830D9A9"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00601565"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1216543" w14:textId="77777777" w:rsidR="00827D88" w:rsidRPr="0042216E" w:rsidRDefault="00827D88">
            <w:pPr>
              <w:spacing w:after="0"/>
              <w:rPr>
                <w:rFonts w:ascii="Calibri" w:eastAsia="Times New Roman" w:hAnsi="Calibri" w:cs="Calibri"/>
                <w:color w:val="000000"/>
                <w:lang w:eastAsia="sk-SK"/>
              </w:rPr>
            </w:pPr>
          </w:p>
        </w:tc>
        <w:tc>
          <w:tcPr>
            <w:tcW w:w="1639" w:type="dxa"/>
            <w:vMerge w:val="restart"/>
            <w:tcBorders>
              <w:top w:val="nil"/>
              <w:left w:val="single" w:sz="4" w:space="0" w:color="auto"/>
              <w:bottom w:val="single" w:sz="4" w:space="0" w:color="auto"/>
              <w:right w:val="single" w:sz="4" w:space="0" w:color="auto"/>
            </w:tcBorders>
            <w:noWrap/>
            <w:vAlign w:val="center"/>
            <w:hideMark/>
          </w:tcPr>
          <w:p w14:paraId="79367D33"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Používateľská app</w:t>
            </w:r>
          </w:p>
        </w:tc>
        <w:tc>
          <w:tcPr>
            <w:tcW w:w="2970" w:type="dxa"/>
            <w:tcBorders>
              <w:top w:val="nil"/>
              <w:left w:val="nil"/>
              <w:bottom w:val="single" w:sz="4" w:space="0" w:color="auto"/>
              <w:right w:val="single" w:sz="4" w:space="0" w:color="auto"/>
            </w:tcBorders>
            <w:noWrap/>
            <w:vAlign w:val="bottom"/>
            <w:hideMark/>
          </w:tcPr>
          <w:p w14:paraId="3A6E0F2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Prihlasovanie</w:t>
            </w:r>
          </w:p>
        </w:tc>
        <w:tc>
          <w:tcPr>
            <w:tcW w:w="1170" w:type="dxa"/>
            <w:tcBorders>
              <w:top w:val="nil"/>
              <w:left w:val="nil"/>
              <w:bottom w:val="single" w:sz="4" w:space="0" w:color="auto"/>
              <w:right w:val="single" w:sz="4" w:space="0" w:color="auto"/>
            </w:tcBorders>
            <w:noWrap/>
            <w:vAlign w:val="bottom"/>
            <w:hideMark/>
          </w:tcPr>
          <w:p w14:paraId="2B47AFD2"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7023383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051B287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EB8796"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4FBD6E17"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1355813"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Generovanie certifikátov</w:t>
            </w:r>
          </w:p>
        </w:tc>
        <w:tc>
          <w:tcPr>
            <w:tcW w:w="1170" w:type="dxa"/>
            <w:tcBorders>
              <w:top w:val="nil"/>
              <w:left w:val="nil"/>
              <w:bottom w:val="single" w:sz="4" w:space="0" w:color="auto"/>
              <w:right w:val="single" w:sz="4" w:space="0" w:color="auto"/>
            </w:tcBorders>
            <w:noWrap/>
            <w:vAlign w:val="bottom"/>
            <w:hideMark/>
          </w:tcPr>
          <w:p w14:paraId="6680A412"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BBBB2D6"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123011CA"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271F43"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4CE745F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F744C3A"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Prehľad faktúr na vstupe</w:t>
            </w:r>
          </w:p>
        </w:tc>
        <w:tc>
          <w:tcPr>
            <w:tcW w:w="1170" w:type="dxa"/>
            <w:tcBorders>
              <w:top w:val="nil"/>
              <w:left w:val="nil"/>
              <w:bottom w:val="single" w:sz="4" w:space="0" w:color="auto"/>
              <w:right w:val="single" w:sz="4" w:space="0" w:color="auto"/>
            </w:tcBorders>
            <w:noWrap/>
            <w:vAlign w:val="bottom"/>
            <w:hideMark/>
          </w:tcPr>
          <w:p w14:paraId="0B9D470F"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5B9B0DAE"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AC891E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B926D23"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1B71BB3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528359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Vytvorenie faktúry</w:t>
            </w:r>
          </w:p>
        </w:tc>
        <w:tc>
          <w:tcPr>
            <w:tcW w:w="1170" w:type="dxa"/>
            <w:tcBorders>
              <w:top w:val="nil"/>
              <w:left w:val="nil"/>
              <w:bottom w:val="single" w:sz="4" w:space="0" w:color="auto"/>
              <w:right w:val="single" w:sz="4" w:space="0" w:color="auto"/>
            </w:tcBorders>
            <w:noWrap/>
            <w:vAlign w:val="bottom"/>
            <w:hideMark/>
          </w:tcPr>
          <w:p w14:paraId="229C2744"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0793E0A7"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668ABF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A282D"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2D043372"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153661E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Potvrdzovanie faktúr</w:t>
            </w:r>
          </w:p>
        </w:tc>
        <w:tc>
          <w:tcPr>
            <w:tcW w:w="1170" w:type="dxa"/>
            <w:tcBorders>
              <w:top w:val="nil"/>
              <w:left w:val="nil"/>
              <w:bottom w:val="single" w:sz="4" w:space="0" w:color="auto"/>
              <w:right w:val="single" w:sz="4" w:space="0" w:color="auto"/>
            </w:tcBorders>
            <w:noWrap/>
            <w:vAlign w:val="bottom"/>
            <w:hideMark/>
          </w:tcPr>
          <w:p w14:paraId="6255907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51F9B23D"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F1E1BB7"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1A2C66"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742614A0"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3F23A9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Manažment tovaru a služieb</w:t>
            </w:r>
          </w:p>
        </w:tc>
        <w:tc>
          <w:tcPr>
            <w:tcW w:w="1170" w:type="dxa"/>
            <w:tcBorders>
              <w:top w:val="nil"/>
              <w:left w:val="nil"/>
              <w:bottom w:val="single" w:sz="4" w:space="0" w:color="auto"/>
              <w:right w:val="single" w:sz="4" w:space="0" w:color="auto"/>
            </w:tcBorders>
            <w:noWrap/>
            <w:vAlign w:val="bottom"/>
            <w:hideMark/>
          </w:tcPr>
          <w:p w14:paraId="2EBE34BB"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C7AB2A5"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7337B2DC"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D5A6EC"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1716F19"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67BFD0DF"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 xml:space="preserve">Profil a nastavenia </w:t>
            </w:r>
          </w:p>
        </w:tc>
        <w:tc>
          <w:tcPr>
            <w:tcW w:w="1170" w:type="dxa"/>
            <w:tcBorders>
              <w:top w:val="nil"/>
              <w:left w:val="nil"/>
              <w:bottom w:val="single" w:sz="4" w:space="0" w:color="auto"/>
              <w:right w:val="single" w:sz="4" w:space="0" w:color="auto"/>
            </w:tcBorders>
            <w:noWrap/>
            <w:vAlign w:val="bottom"/>
            <w:hideMark/>
          </w:tcPr>
          <w:p w14:paraId="44BCDD1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w:t>
            </w:r>
          </w:p>
        </w:tc>
      </w:tr>
      <w:tr w:rsidR="00827D88" w:rsidRPr="0042216E" w14:paraId="5AD936D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2A241E0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6A02A2A"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097E5544"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E99DA8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Štatistiky</w:t>
            </w:r>
          </w:p>
        </w:tc>
        <w:tc>
          <w:tcPr>
            <w:tcW w:w="1170" w:type="dxa"/>
            <w:tcBorders>
              <w:top w:val="nil"/>
              <w:left w:val="nil"/>
              <w:bottom w:val="single" w:sz="4" w:space="0" w:color="auto"/>
              <w:right w:val="single" w:sz="4" w:space="0" w:color="auto"/>
            </w:tcBorders>
            <w:noWrap/>
            <w:vAlign w:val="bottom"/>
            <w:hideMark/>
          </w:tcPr>
          <w:p w14:paraId="7F61828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6A54F09F"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A194F70"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094F29"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82E98B5"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6EA5362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Natívne aplikácie</w:t>
            </w:r>
          </w:p>
        </w:tc>
        <w:tc>
          <w:tcPr>
            <w:tcW w:w="1170" w:type="dxa"/>
            <w:tcBorders>
              <w:top w:val="nil"/>
              <w:left w:val="nil"/>
              <w:bottom w:val="single" w:sz="4" w:space="0" w:color="auto"/>
              <w:right w:val="single" w:sz="4" w:space="0" w:color="auto"/>
            </w:tcBorders>
            <w:noWrap/>
            <w:vAlign w:val="bottom"/>
            <w:hideMark/>
          </w:tcPr>
          <w:p w14:paraId="531BBE0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4663A1" w:rsidRPr="0042216E" w14:paraId="54D6B6FD"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579FEFCF"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BFAF31" w14:textId="77777777" w:rsidR="004663A1" w:rsidRPr="0042216E" w:rsidRDefault="004663A1">
            <w:pPr>
              <w:spacing w:after="0"/>
              <w:rPr>
                <w:rFonts w:ascii="Calibri" w:eastAsia="Times New Roman" w:hAnsi="Calibri" w:cs="Calibri"/>
                <w:color w:val="000000"/>
                <w:lang w:eastAsia="sk-SK"/>
              </w:rPr>
            </w:pPr>
          </w:p>
        </w:tc>
        <w:tc>
          <w:tcPr>
            <w:tcW w:w="1639" w:type="dxa"/>
            <w:vMerge w:val="restart"/>
            <w:tcBorders>
              <w:top w:val="nil"/>
              <w:left w:val="nil"/>
              <w:right w:val="single" w:sz="4" w:space="0" w:color="auto"/>
            </w:tcBorders>
            <w:noWrap/>
            <w:vAlign w:val="center"/>
            <w:hideMark/>
          </w:tcPr>
          <w:p w14:paraId="2DB0C038" w14:textId="1F9AC8E7" w:rsidR="004663A1" w:rsidRPr="0042216E" w:rsidRDefault="004663A1" w:rsidP="004663A1">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EFA Processing</w:t>
            </w:r>
          </w:p>
        </w:tc>
        <w:tc>
          <w:tcPr>
            <w:tcW w:w="2970" w:type="dxa"/>
            <w:tcBorders>
              <w:top w:val="nil"/>
              <w:left w:val="nil"/>
              <w:bottom w:val="single" w:sz="4" w:space="0" w:color="auto"/>
              <w:right w:val="single" w:sz="4" w:space="0" w:color="auto"/>
            </w:tcBorders>
            <w:noWrap/>
            <w:vAlign w:val="bottom"/>
            <w:hideMark/>
          </w:tcPr>
          <w:p w14:paraId="70CB00E1"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Algoritmy</w:t>
            </w:r>
          </w:p>
        </w:tc>
        <w:tc>
          <w:tcPr>
            <w:tcW w:w="1170" w:type="dxa"/>
            <w:tcBorders>
              <w:top w:val="nil"/>
              <w:left w:val="nil"/>
              <w:bottom w:val="single" w:sz="4" w:space="0" w:color="auto"/>
              <w:right w:val="single" w:sz="4" w:space="0" w:color="auto"/>
            </w:tcBorders>
            <w:noWrap/>
            <w:vAlign w:val="bottom"/>
            <w:hideMark/>
          </w:tcPr>
          <w:p w14:paraId="36ED9E17"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4663A1" w:rsidRPr="0042216E" w14:paraId="16BD192B"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4C36F18F"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2DDD922"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43DFD38E" w14:textId="5219B0CC"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7CC3BF21"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Faktúry na vstupe</w:t>
            </w:r>
          </w:p>
        </w:tc>
        <w:tc>
          <w:tcPr>
            <w:tcW w:w="1170" w:type="dxa"/>
            <w:tcBorders>
              <w:top w:val="nil"/>
              <w:left w:val="nil"/>
              <w:bottom w:val="single" w:sz="4" w:space="0" w:color="auto"/>
              <w:right w:val="single" w:sz="4" w:space="0" w:color="auto"/>
            </w:tcBorders>
            <w:noWrap/>
            <w:vAlign w:val="bottom"/>
            <w:hideMark/>
          </w:tcPr>
          <w:p w14:paraId="7C885F4D"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4663A1" w:rsidRPr="0042216E" w14:paraId="6F5B9D67"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6F7B3466"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962C95"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70392FF6" w14:textId="002167CB"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CF1D66B"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Potvrdenia</w:t>
            </w:r>
          </w:p>
        </w:tc>
        <w:tc>
          <w:tcPr>
            <w:tcW w:w="1170" w:type="dxa"/>
            <w:tcBorders>
              <w:top w:val="nil"/>
              <w:left w:val="nil"/>
              <w:bottom w:val="single" w:sz="4" w:space="0" w:color="auto"/>
              <w:right w:val="single" w:sz="4" w:space="0" w:color="auto"/>
            </w:tcBorders>
            <w:noWrap/>
            <w:vAlign w:val="bottom"/>
            <w:hideMark/>
          </w:tcPr>
          <w:p w14:paraId="44BBAFFF"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4663A1" w:rsidRPr="0042216E" w14:paraId="3C0B2A05"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28B27B78"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2377898"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051A3C6F" w14:textId="4DC46E5B"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A8D204D"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Ostatné údaje KV</w:t>
            </w:r>
          </w:p>
        </w:tc>
        <w:tc>
          <w:tcPr>
            <w:tcW w:w="1170" w:type="dxa"/>
            <w:tcBorders>
              <w:top w:val="nil"/>
              <w:left w:val="nil"/>
              <w:bottom w:val="single" w:sz="4" w:space="0" w:color="auto"/>
              <w:right w:val="single" w:sz="4" w:space="0" w:color="auto"/>
            </w:tcBorders>
            <w:noWrap/>
            <w:vAlign w:val="bottom"/>
            <w:hideMark/>
          </w:tcPr>
          <w:p w14:paraId="731D09BA"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4663A1" w:rsidRPr="0042216E" w14:paraId="69BB4D4D"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1357C8A0"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9B86E8E"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2375FB8E" w14:textId="4FAB34B2"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00403262"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Generovanie notifikácií</w:t>
            </w:r>
          </w:p>
        </w:tc>
        <w:tc>
          <w:tcPr>
            <w:tcW w:w="1170" w:type="dxa"/>
            <w:tcBorders>
              <w:top w:val="nil"/>
              <w:left w:val="nil"/>
              <w:bottom w:val="single" w:sz="4" w:space="0" w:color="auto"/>
              <w:right w:val="single" w:sz="4" w:space="0" w:color="auto"/>
            </w:tcBorders>
            <w:noWrap/>
            <w:vAlign w:val="bottom"/>
            <w:hideMark/>
          </w:tcPr>
          <w:p w14:paraId="39D98B21"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4663A1" w:rsidRPr="0042216E" w14:paraId="266C8A16"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519162CE"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885EE3"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right w:val="single" w:sz="4" w:space="0" w:color="auto"/>
            </w:tcBorders>
            <w:noWrap/>
            <w:vAlign w:val="center"/>
            <w:hideMark/>
          </w:tcPr>
          <w:p w14:paraId="77AD1370" w14:textId="6763BC17" w:rsidR="004663A1" w:rsidRPr="0042216E" w:rsidRDefault="004663A1" w:rsidP="00DC4814">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5CF9BE2"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Správa faktúr</w:t>
            </w:r>
          </w:p>
        </w:tc>
        <w:tc>
          <w:tcPr>
            <w:tcW w:w="1170" w:type="dxa"/>
            <w:tcBorders>
              <w:top w:val="nil"/>
              <w:left w:val="nil"/>
              <w:bottom w:val="single" w:sz="4" w:space="0" w:color="auto"/>
              <w:right w:val="single" w:sz="4" w:space="0" w:color="auto"/>
            </w:tcBorders>
            <w:noWrap/>
            <w:vAlign w:val="bottom"/>
            <w:hideMark/>
          </w:tcPr>
          <w:p w14:paraId="489C1208"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4663A1" w:rsidRPr="0042216E" w14:paraId="6B76D69C" w14:textId="77777777" w:rsidTr="00DC4814">
        <w:trPr>
          <w:trHeight w:val="299"/>
        </w:trPr>
        <w:tc>
          <w:tcPr>
            <w:tcW w:w="0" w:type="auto"/>
            <w:vMerge/>
            <w:tcBorders>
              <w:top w:val="nil"/>
              <w:left w:val="single" w:sz="4" w:space="0" w:color="auto"/>
              <w:bottom w:val="single" w:sz="4" w:space="0" w:color="auto"/>
              <w:right w:val="single" w:sz="4" w:space="0" w:color="auto"/>
            </w:tcBorders>
            <w:vAlign w:val="center"/>
            <w:hideMark/>
          </w:tcPr>
          <w:p w14:paraId="2CFA24EB" w14:textId="77777777" w:rsidR="004663A1" w:rsidRPr="0042216E" w:rsidRDefault="004663A1">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3670452" w14:textId="77777777" w:rsidR="004663A1" w:rsidRPr="0042216E" w:rsidRDefault="004663A1">
            <w:pPr>
              <w:spacing w:after="0"/>
              <w:rPr>
                <w:rFonts w:ascii="Calibri" w:eastAsia="Times New Roman" w:hAnsi="Calibri" w:cs="Calibri"/>
                <w:color w:val="000000"/>
                <w:lang w:eastAsia="sk-SK"/>
              </w:rPr>
            </w:pPr>
          </w:p>
        </w:tc>
        <w:tc>
          <w:tcPr>
            <w:tcW w:w="1639" w:type="dxa"/>
            <w:vMerge/>
            <w:tcBorders>
              <w:left w:val="nil"/>
              <w:bottom w:val="single" w:sz="4" w:space="0" w:color="auto"/>
              <w:right w:val="single" w:sz="4" w:space="0" w:color="auto"/>
            </w:tcBorders>
            <w:noWrap/>
            <w:vAlign w:val="center"/>
            <w:hideMark/>
          </w:tcPr>
          <w:p w14:paraId="721D730F" w14:textId="6A82A470" w:rsidR="004663A1" w:rsidRPr="0042216E" w:rsidRDefault="004663A1">
            <w:pPr>
              <w:spacing w:after="0" w:line="240" w:lineRule="auto"/>
              <w:jc w:val="center"/>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6ED40C45" w14:textId="77777777" w:rsidR="004663A1" w:rsidRPr="0042216E" w:rsidRDefault="004663A1">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Iné (zahr. Faktúry)</w:t>
            </w:r>
          </w:p>
        </w:tc>
        <w:tc>
          <w:tcPr>
            <w:tcW w:w="1170" w:type="dxa"/>
            <w:tcBorders>
              <w:top w:val="nil"/>
              <w:left w:val="nil"/>
              <w:bottom w:val="single" w:sz="4" w:space="0" w:color="auto"/>
              <w:right w:val="single" w:sz="4" w:space="0" w:color="auto"/>
            </w:tcBorders>
            <w:noWrap/>
            <w:vAlign w:val="bottom"/>
            <w:hideMark/>
          </w:tcPr>
          <w:p w14:paraId="57E79CCA" w14:textId="77777777" w:rsidR="004663A1" w:rsidRPr="0042216E" w:rsidRDefault="004663A1">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51BBF707"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91407B9"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0791129"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5F941A46" w14:textId="3E951D2C" w:rsidR="00827D88" w:rsidRPr="0042216E" w:rsidRDefault="004663A1" w:rsidP="004663A1">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Zverejňovanie faktúr</w:t>
            </w:r>
          </w:p>
        </w:tc>
        <w:tc>
          <w:tcPr>
            <w:tcW w:w="2970" w:type="dxa"/>
            <w:tcBorders>
              <w:top w:val="nil"/>
              <w:left w:val="nil"/>
              <w:bottom w:val="single" w:sz="4" w:space="0" w:color="auto"/>
              <w:right w:val="single" w:sz="4" w:space="0" w:color="auto"/>
            </w:tcBorders>
            <w:noWrap/>
            <w:vAlign w:val="bottom"/>
            <w:hideMark/>
          </w:tcPr>
          <w:p w14:paraId="4FC0DB1A"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Zverejňovanie faktúr + filtrovanie</w:t>
            </w:r>
          </w:p>
        </w:tc>
        <w:tc>
          <w:tcPr>
            <w:tcW w:w="1170" w:type="dxa"/>
            <w:tcBorders>
              <w:top w:val="nil"/>
              <w:left w:val="nil"/>
              <w:bottom w:val="single" w:sz="4" w:space="0" w:color="auto"/>
              <w:right w:val="single" w:sz="4" w:space="0" w:color="auto"/>
            </w:tcBorders>
            <w:noWrap/>
            <w:vAlign w:val="bottom"/>
            <w:hideMark/>
          </w:tcPr>
          <w:p w14:paraId="34A24EF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40</w:t>
            </w:r>
          </w:p>
        </w:tc>
      </w:tr>
      <w:tr w:rsidR="00827D88" w:rsidRPr="0042216E" w14:paraId="3A7634B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3300A235"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5B9CDA"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679D299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EFA Doručovanie</w:t>
            </w:r>
          </w:p>
        </w:tc>
        <w:tc>
          <w:tcPr>
            <w:tcW w:w="2970" w:type="dxa"/>
            <w:tcBorders>
              <w:top w:val="nil"/>
              <w:left w:val="nil"/>
              <w:bottom w:val="single" w:sz="4" w:space="0" w:color="auto"/>
              <w:right w:val="single" w:sz="4" w:space="0" w:color="auto"/>
            </w:tcBorders>
            <w:noWrap/>
            <w:vAlign w:val="bottom"/>
            <w:hideMark/>
          </w:tcPr>
          <w:p w14:paraId="135264BF"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170" w:type="dxa"/>
            <w:tcBorders>
              <w:top w:val="nil"/>
              <w:left w:val="nil"/>
              <w:bottom w:val="single" w:sz="4" w:space="0" w:color="auto"/>
              <w:right w:val="single" w:sz="4" w:space="0" w:color="auto"/>
            </w:tcBorders>
            <w:noWrap/>
            <w:vAlign w:val="bottom"/>
            <w:hideMark/>
          </w:tcPr>
          <w:p w14:paraId="5AEFBEC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100</w:t>
            </w:r>
          </w:p>
        </w:tc>
      </w:tr>
      <w:tr w:rsidR="00827D88" w:rsidRPr="0042216E" w14:paraId="201F8B02"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3D0AC8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7771699" w14:textId="77777777" w:rsidR="00827D88" w:rsidRPr="0042216E" w:rsidRDefault="00827D88">
            <w:pPr>
              <w:spacing w:after="0"/>
              <w:rPr>
                <w:rFonts w:ascii="Calibri" w:eastAsia="Times New Roman" w:hAnsi="Calibri" w:cs="Calibri"/>
                <w:color w:val="000000"/>
                <w:lang w:eastAsia="sk-SK"/>
              </w:rPr>
            </w:pPr>
          </w:p>
        </w:tc>
        <w:tc>
          <w:tcPr>
            <w:tcW w:w="1639" w:type="dxa"/>
            <w:vMerge w:val="restart"/>
            <w:tcBorders>
              <w:top w:val="nil"/>
              <w:left w:val="single" w:sz="4" w:space="0" w:color="auto"/>
              <w:bottom w:val="single" w:sz="4" w:space="0" w:color="auto"/>
              <w:right w:val="single" w:sz="4" w:space="0" w:color="auto"/>
            </w:tcBorders>
            <w:noWrap/>
            <w:vAlign w:val="center"/>
            <w:hideMark/>
          </w:tcPr>
          <w:p w14:paraId="0EAAD2D6"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integrácia</w:t>
            </w:r>
          </w:p>
        </w:tc>
        <w:tc>
          <w:tcPr>
            <w:tcW w:w="2970" w:type="dxa"/>
            <w:tcBorders>
              <w:top w:val="nil"/>
              <w:left w:val="nil"/>
              <w:bottom w:val="single" w:sz="4" w:space="0" w:color="auto"/>
              <w:right w:val="single" w:sz="4" w:space="0" w:color="auto"/>
            </w:tcBorders>
            <w:noWrap/>
            <w:vAlign w:val="bottom"/>
            <w:hideMark/>
          </w:tcPr>
          <w:p w14:paraId="4A671AC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AKV</w:t>
            </w:r>
          </w:p>
        </w:tc>
        <w:tc>
          <w:tcPr>
            <w:tcW w:w="1170" w:type="dxa"/>
            <w:tcBorders>
              <w:top w:val="nil"/>
              <w:left w:val="nil"/>
              <w:bottom w:val="single" w:sz="4" w:space="0" w:color="auto"/>
              <w:right w:val="single" w:sz="4" w:space="0" w:color="auto"/>
            </w:tcBorders>
            <w:noWrap/>
            <w:vAlign w:val="bottom"/>
            <w:hideMark/>
          </w:tcPr>
          <w:p w14:paraId="707A551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37117690"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752486FE"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55BB21E"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79CCD57A"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226AC7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UPVS</w:t>
            </w:r>
          </w:p>
        </w:tc>
        <w:tc>
          <w:tcPr>
            <w:tcW w:w="1170" w:type="dxa"/>
            <w:tcBorders>
              <w:top w:val="nil"/>
              <w:left w:val="nil"/>
              <w:bottom w:val="single" w:sz="4" w:space="0" w:color="auto"/>
              <w:right w:val="single" w:sz="4" w:space="0" w:color="auto"/>
            </w:tcBorders>
            <w:noWrap/>
            <w:vAlign w:val="bottom"/>
            <w:hideMark/>
          </w:tcPr>
          <w:p w14:paraId="60B2667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30</w:t>
            </w:r>
          </w:p>
        </w:tc>
      </w:tr>
      <w:tr w:rsidR="00827D88" w:rsidRPr="0042216E" w14:paraId="1D40CDA9"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33FE46E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F30EE5"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538F2E26"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6EA422B"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ISFS</w:t>
            </w:r>
          </w:p>
        </w:tc>
        <w:tc>
          <w:tcPr>
            <w:tcW w:w="1170" w:type="dxa"/>
            <w:tcBorders>
              <w:top w:val="nil"/>
              <w:left w:val="nil"/>
              <w:bottom w:val="single" w:sz="4" w:space="0" w:color="auto"/>
              <w:right w:val="single" w:sz="4" w:space="0" w:color="auto"/>
            </w:tcBorders>
            <w:noWrap/>
            <w:vAlign w:val="bottom"/>
            <w:hideMark/>
          </w:tcPr>
          <w:p w14:paraId="53F947B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6A88DC8"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A1E9D3E"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32CFC"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3A61BB1B"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5253C27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mailserver</w:t>
            </w:r>
          </w:p>
        </w:tc>
        <w:tc>
          <w:tcPr>
            <w:tcW w:w="1170" w:type="dxa"/>
            <w:tcBorders>
              <w:top w:val="nil"/>
              <w:left w:val="nil"/>
              <w:bottom w:val="single" w:sz="4" w:space="0" w:color="auto"/>
              <w:right w:val="single" w:sz="4" w:space="0" w:color="auto"/>
            </w:tcBorders>
            <w:noWrap/>
            <w:vAlign w:val="bottom"/>
            <w:hideMark/>
          </w:tcPr>
          <w:p w14:paraId="7257356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w:t>
            </w:r>
          </w:p>
        </w:tc>
      </w:tr>
      <w:tr w:rsidR="00827D88" w:rsidRPr="0042216E" w14:paraId="6883F5C3"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5B53F1B8"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6D054C"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77710C33"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46EDE75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Iné</w:t>
            </w:r>
          </w:p>
        </w:tc>
        <w:tc>
          <w:tcPr>
            <w:tcW w:w="1170" w:type="dxa"/>
            <w:tcBorders>
              <w:top w:val="nil"/>
              <w:left w:val="nil"/>
              <w:bottom w:val="single" w:sz="4" w:space="0" w:color="auto"/>
              <w:right w:val="single" w:sz="4" w:space="0" w:color="auto"/>
            </w:tcBorders>
            <w:noWrap/>
            <w:vAlign w:val="bottom"/>
            <w:hideMark/>
          </w:tcPr>
          <w:p w14:paraId="2FD0637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7F1060A5"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29782284"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563" w:type="dxa"/>
            <w:tcBorders>
              <w:top w:val="nil"/>
              <w:left w:val="nil"/>
              <w:bottom w:val="single" w:sz="4" w:space="0" w:color="auto"/>
              <w:right w:val="single" w:sz="4" w:space="0" w:color="auto"/>
            </w:tcBorders>
            <w:noWrap/>
            <w:vAlign w:val="center"/>
            <w:hideMark/>
          </w:tcPr>
          <w:p w14:paraId="00D0F248"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639" w:type="dxa"/>
            <w:tcBorders>
              <w:top w:val="nil"/>
              <w:left w:val="nil"/>
              <w:bottom w:val="single" w:sz="4" w:space="0" w:color="auto"/>
              <w:right w:val="single" w:sz="4" w:space="0" w:color="auto"/>
            </w:tcBorders>
            <w:noWrap/>
            <w:vAlign w:val="center"/>
            <w:hideMark/>
          </w:tcPr>
          <w:p w14:paraId="6AEB5CD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62559625"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programátor</w:t>
            </w:r>
          </w:p>
        </w:tc>
        <w:tc>
          <w:tcPr>
            <w:tcW w:w="1170" w:type="dxa"/>
            <w:tcBorders>
              <w:top w:val="nil"/>
              <w:left w:val="nil"/>
              <w:bottom w:val="single" w:sz="4" w:space="0" w:color="auto"/>
              <w:right w:val="single" w:sz="4" w:space="0" w:color="auto"/>
            </w:tcBorders>
            <w:shd w:val="clear" w:color="auto" w:fill="FFFF00"/>
            <w:noWrap/>
            <w:vAlign w:val="bottom"/>
            <w:hideMark/>
          </w:tcPr>
          <w:p w14:paraId="086E005B"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577</w:t>
            </w:r>
          </w:p>
        </w:tc>
      </w:tr>
      <w:tr w:rsidR="00827D88" w:rsidRPr="0042216E" w14:paraId="6A79F7D8"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3258A5FC"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Testovacie</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0DE47AC2"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Tester</w:t>
            </w:r>
          </w:p>
        </w:tc>
        <w:tc>
          <w:tcPr>
            <w:tcW w:w="1639" w:type="dxa"/>
            <w:tcBorders>
              <w:top w:val="nil"/>
              <w:left w:val="nil"/>
              <w:bottom w:val="single" w:sz="4" w:space="0" w:color="auto"/>
              <w:right w:val="single" w:sz="4" w:space="0" w:color="auto"/>
            </w:tcBorders>
            <w:noWrap/>
            <w:vAlign w:val="center"/>
            <w:hideMark/>
          </w:tcPr>
          <w:p w14:paraId="11461F86"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4A341040"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stratégia</w:t>
            </w:r>
          </w:p>
        </w:tc>
        <w:tc>
          <w:tcPr>
            <w:tcW w:w="1170" w:type="dxa"/>
            <w:tcBorders>
              <w:top w:val="nil"/>
              <w:left w:val="nil"/>
              <w:bottom w:val="single" w:sz="4" w:space="0" w:color="auto"/>
              <w:right w:val="single" w:sz="4" w:space="0" w:color="auto"/>
            </w:tcBorders>
            <w:noWrap/>
            <w:vAlign w:val="bottom"/>
            <w:hideMark/>
          </w:tcPr>
          <w:p w14:paraId="4A604669"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w:t>
            </w:r>
          </w:p>
        </w:tc>
      </w:tr>
      <w:tr w:rsidR="00827D88" w:rsidRPr="0042216E" w14:paraId="33C492D5"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426012B"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107B773"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40156EA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1143A9A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príprava dát</w:t>
            </w:r>
          </w:p>
        </w:tc>
        <w:tc>
          <w:tcPr>
            <w:tcW w:w="1170" w:type="dxa"/>
            <w:tcBorders>
              <w:top w:val="nil"/>
              <w:left w:val="nil"/>
              <w:bottom w:val="single" w:sz="4" w:space="0" w:color="auto"/>
              <w:right w:val="single" w:sz="4" w:space="0" w:color="auto"/>
            </w:tcBorders>
            <w:noWrap/>
            <w:vAlign w:val="bottom"/>
            <w:hideMark/>
          </w:tcPr>
          <w:p w14:paraId="6BD05E75"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827D88" w:rsidRPr="0042216E" w14:paraId="7643315E"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1741D79D"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3F95A88"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2012EB99"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10E51E6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integračné testy</w:t>
            </w:r>
          </w:p>
        </w:tc>
        <w:tc>
          <w:tcPr>
            <w:tcW w:w="1170" w:type="dxa"/>
            <w:tcBorders>
              <w:top w:val="nil"/>
              <w:left w:val="nil"/>
              <w:bottom w:val="single" w:sz="4" w:space="0" w:color="auto"/>
              <w:right w:val="single" w:sz="4" w:space="0" w:color="auto"/>
            </w:tcBorders>
            <w:noWrap/>
            <w:vAlign w:val="bottom"/>
            <w:hideMark/>
          </w:tcPr>
          <w:p w14:paraId="40CC3CBF"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50</w:t>
            </w:r>
          </w:p>
        </w:tc>
      </w:tr>
      <w:tr w:rsidR="00827D88" w:rsidRPr="0042216E" w14:paraId="2DEBD959"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0AC9D604"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C241C75"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1064BFE0"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0421A22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používateľské testy</w:t>
            </w:r>
          </w:p>
        </w:tc>
        <w:tc>
          <w:tcPr>
            <w:tcW w:w="1170" w:type="dxa"/>
            <w:tcBorders>
              <w:top w:val="nil"/>
              <w:left w:val="nil"/>
              <w:bottom w:val="single" w:sz="4" w:space="0" w:color="auto"/>
              <w:right w:val="single" w:sz="4" w:space="0" w:color="auto"/>
            </w:tcBorders>
            <w:noWrap/>
            <w:vAlign w:val="bottom"/>
            <w:hideMark/>
          </w:tcPr>
          <w:p w14:paraId="1956B1B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200</w:t>
            </w:r>
          </w:p>
        </w:tc>
      </w:tr>
      <w:tr w:rsidR="00827D88" w:rsidRPr="0042216E" w14:paraId="4E97DFAC"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BFE0373"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D71DA1"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599894EF"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4D9680F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penetračné testy</w:t>
            </w:r>
          </w:p>
        </w:tc>
        <w:tc>
          <w:tcPr>
            <w:tcW w:w="1170" w:type="dxa"/>
            <w:tcBorders>
              <w:top w:val="nil"/>
              <w:left w:val="nil"/>
              <w:bottom w:val="single" w:sz="4" w:space="0" w:color="auto"/>
              <w:right w:val="single" w:sz="4" w:space="0" w:color="auto"/>
            </w:tcBorders>
            <w:noWrap/>
            <w:vAlign w:val="bottom"/>
            <w:hideMark/>
          </w:tcPr>
          <w:p w14:paraId="21DDA1E0"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6EAAD402"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336CA66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385385"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0DE90590"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3F871C8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výkonnostné testy</w:t>
            </w:r>
          </w:p>
        </w:tc>
        <w:tc>
          <w:tcPr>
            <w:tcW w:w="1170" w:type="dxa"/>
            <w:tcBorders>
              <w:top w:val="nil"/>
              <w:left w:val="nil"/>
              <w:bottom w:val="single" w:sz="4" w:space="0" w:color="auto"/>
              <w:right w:val="single" w:sz="4" w:space="0" w:color="auto"/>
            </w:tcBorders>
            <w:noWrap/>
            <w:vAlign w:val="bottom"/>
            <w:hideMark/>
          </w:tcPr>
          <w:p w14:paraId="3D5E8897"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428C5C18"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2A9431AF"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563" w:type="dxa"/>
            <w:tcBorders>
              <w:top w:val="nil"/>
              <w:left w:val="nil"/>
              <w:bottom w:val="single" w:sz="4" w:space="0" w:color="auto"/>
              <w:right w:val="single" w:sz="4" w:space="0" w:color="auto"/>
            </w:tcBorders>
            <w:noWrap/>
            <w:vAlign w:val="center"/>
            <w:hideMark/>
          </w:tcPr>
          <w:p w14:paraId="1242E23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1639" w:type="dxa"/>
            <w:tcBorders>
              <w:top w:val="nil"/>
              <w:left w:val="nil"/>
              <w:bottom w:val="single" w:sz="4" w:space="0" w:color="auto"/>
              <w:right w:val="single" w:sz="4" w:space="0" w:color="auto"/>
            </w:tcBorders>
            <w:noWrap/>
            <w:vAlign w:val="center"/>
            <w:hideMark/>
          </w:tcPr>
          <w:p w14:paraId="2AED1114"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63B4EF79"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tester</w:t>
            </w:r>
          </w:p>
        </w:tc>
        <w:tc>
          <w:tcPr>
            <w:tcW w:w="1170" w:type="dxa"/>
            <w:tcBorders>
              <w:top w:val="nil"/>
              <w:left w:val="nil"/>
              <w:bottom w:val="single" w:sz="4" w:space="0" w:color="auto"/>
              <w:right w:val="single" w:sz="4" w:space="0" w:color="auto"/>
            </w:tcBorders>
            <w:shd w:val="clear" w:color="auto" w:fill="FFFF00"/>
            <w:noWrap/>
            <w:vAlign w:val="bottom"/>
            <w:hideMark/>
          </w:tcPr>
          <w:p w14:paraId="2F53F28A"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350</w:t>
            </w:r>
          </w:p>
        </w:tc>
      </w:tr>
      <w:tr w:rsidR="00827D88" w:rsidRPr="0042216E" w14:paraId="06D64C9D" w14:textId="77777777" w:rsidTr="00827D88">
        <w:trPr>
          <w:trHeight w:val="299"/>
        </w:trPr>
        <w:tc>
          <w:tcPr>
            <w:tcW w:w="1563" w:type="dxa"/>
            <w:vMerge w:val="restart"/>
            <w:tcBorders>
              <w:top w:val="nil"/>
              <w:left w:val="single" w:sz="4" w:space="0" w:color="auto"/>
              <w:bottom w:val="single" w:sz="4" w:space="0" w:color="auto"/>
              <w:right w:val="single" w:sz="4" w:space="0" w:color="auto"/>
            </w:tcBorders>
            <w:noWrap/>
            <w:vAlign w:val="center"/>
            <w:hideMark/>
          </w:tcPr>
          <w:p w14:paraId="1DB5D4E5"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Administratíva</w:t>
            </w:r>
          </w:p>
        </w:tc>
        <w:tc>
          <w:tcPr>
            <w:tcW w:w="1563" w:type="dxa"/>
            <w:vMerge w:val="restart"/>
            <w:tcBorders>
              <w:top w:val="nil"/>
              <w:left w:val="single" w:sz="4" w:space="0" w:color="auto"/>
              <w:bottom w:val="single" w:sz="4" w:space="0" w:color="auto"/>
              <w:right w:val="single" w:sz="4" w:space="0" w:color="auto"/>
            </w:tcBorders>
            <w:noWrap/>
            <w:vAlign w:val="center"/>
            <w:hideMark/>
          </w:tcPr>
          <w:p w14:paraId="63B5164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Administrátor</w:t>
            </w:r>
          </w:p>
        </w:tc>
        <w:tc>
          <w:tcPr>
            <w:tcW w:w="1639" w:type="dxa"/>
            <w:tcBorders>
              <w:top w:val="nil"/>
              <w:left w:val="nil"/>
              <w:bottom w:val="single" w:sz="4" w:space="0" w:color="auto"/>
              <w:right w:val="single" w:sz="4" w:space="0" w:color="auto"/>
            </w:tcBorders>
            <w:noWrap/>
            <w:vAlign w:val="center"/>
            <w:hideMark/>
          </w:tcPr>
          <w:p w14:paraId="35258242"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7B02E23C"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projektové riadenie</w:t>
            </w:r>
          </w:p>
        </w:tc>
        <w:tc>
          <w:tcPr>
            <w:tcW w:w="1170" w:type="dxa"/>
            <w:tcBorders>
              <w:top w:val="nil"/>
              <w:left w:val="nil"/>
              <w:bottom w:val="single" w:sz="4" w:space="0" w:color="auto"/>
              <w:right w:val="single" w:sz="4" w:space="0" w:color="auto"/>
            </w:tcBorders>
            <w:noWrap/>
            <w:vAlign w:val="bottom"/>
            <w:hideMark/>
          </w:tcPr>
          <w:p w14:paraId="38AE03D8"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250</w:t>
            </w:r>
          </w:p>
        </w:tc>
      </w:tr>
      <w:tr w:rsidR="00827D88" w:rsidRPr="0042216E" w14:paraId="5051087A"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645E006"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1B040D7"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01B438D9"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79F58DE8"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mítingy</w:t>
            </w:r>
          </w:p>
        </w:tc>
        <w:tc>
          <w:tcPr>
            <w:tcW w:w="1170" w:type="dxa"/>
            <w:tcBorders>
              <w:top w:val="nil"/>
              <w:left w:val="nil"/>
              <w:bottom w:val="single" w:sz="4" w:space="0" w:color="auto"/>
              <w:right w:val="single" w:sz="4" w:space="0" w:color="auto"/>
            </w:tcBorders>
            <w:noWrap/>
            <w:vAlign w:val="bottom"/>
            <w:hideMark/>
          </w:tcPr>
          <w:p w14:paraId="5C51FC83"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100</w:t>
            </w:r>
          </w:p>
        </w:tc>
      </w:tr>
      <w:tr w:rsidR="00827D88" w:rsidRPr="0042216E" w14:paraId="759B77EE"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4FBF16D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DB62B5" w14:textId="77777777" w:rsidR="00827D88" w:rsidRPr="0042216E" w:rsidRDefault="00827D88">
            <w:pPr>
              <w:spacing w:after="0"/>
              <w:rPr>
                <w:rFonts w:ascii="Calibri" w:eastAsia="Times New Roman" w:hAnsi="Calibri" w:cs="Calibri"/>
                <w:color w:val="000000"/>
                <w:lang w:eastAsia="sk-SK"/>
              </w:rPr>
            </w:pPr>
          </w:p>
        </w:tc>
        <w:tc>
          <w:tcPr>
            <w:tcW w:w="1639" w:type="dxa"/>
            <w:tcBorders>
              <w:top w:val="nil"/>
              <w:left w:val="nil"/>
              <w:bottom w:val="single" w:sz="4" w:space="0" w:color="auto"/>
              <w:right w:val="single" w:sz="4" w:space="0" w:color="auto"/>
            </w:tcBorders>
            <w:noWrap/>
            <w:vAlign w:val="center"/>
            <w:hideMark/>
          </w:tcPr>
          <w:p w14:paraId="2B66B39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noWrap/>
            <w:vAlign w:val="bottom"/>
            <w:hideMark/>
          </w:tcPr>
          <w:p w14:paraId="1E0468D2"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formality</w:t>
            </w:r>
          </w:p>
        </w:tc>
        <w:tc>
          <w:tcPr>
            <w:tcW w:w="1170" w:type="dxa"/>
            <w:tcBorders>
              <w:top w:val="nil"/>
              <w:left w:val="nil"/>
              <w:bottom w:val="single" w:sz="4" w:space="0" w:color="auto"/>
              <w:right w:val="single" w:sz="4" w:space="0" w:color="auto"/>
            </w:tcBorders>
            <w:noWrap/>
            <w:vAlign w:val="bottom"/>
            <w:hideMark/>
          </w:tcPr>
          <w:p w14:paraId="2A360646"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8B9605D"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854D0C2"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D98084" w14:textId="77777777" w:rsidR="00827D88" w:rsidRPr="0042216E" w:rsidRDefault="00827D88">
            <w:pPr>
              <w:spacing w:after="0"/>
              <w:rPr>
                <w:rFonts w:ascii="Calibri" w:eastAsia="Times New Roman" w:hAnsi="Calibri" w:cs="Calibri"/>
                <w:color w:val="000000"/>
                <w:lang w:eastAsia="sk-SK"/>
              </w:rPr>
            </w:pPr>
          </w:p>
        </w:tc>
        <w:tc>
          <w:tcPr>
            <w:tcW w:w="1639" w:type="dxa"/>
            <w:vMerge w:val="restart"/>
            <w:tcBorders>
              <w:top w:val="nil"/>
              <w:left w:val="single" w:sz="4" w:space="0" w:color="auto"/>
              <w:bottom w:val="single" w:sz="4" w:space="0" w:color="auto"/>
              <w:right w:val="single" w:sz="4" w:space="0" w:color="auto"/>
            </w:tcBorders>
            <w:noWrap/>
            <w:vAlign w:val="center"/>
            <w:hideMark/>
          </w:tcPr>
          <w:p w14:paraId="6B23F9DA"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dokumentácia</w:t>
            </w:r>
          </w:p>
        </w:tc>
        <w:tc>
          <w:tcPr>
            <w:tcW w:w="2970" w:type="dxa"/>
            <w:tcBorders>
              <w:top w:val="nil"/>
              <w:left w:val="nil"/>
              <w:bottom w:val="single" w:sz="4" w:space="0" w:color="auto"/>
              <w:right w:val="single" w:sz="4" w:space="0" w:color="auto"/>
            </w:tcBorders>
            <w:noWrap/>
            <w:vAlign w:val="bottom"/>
            <w:hideMark/>
          </w:tcPr>
          <w:p w14:paraId="5E351F59"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prevádzková</w:t>
            </w:r>
          </w:p>
        </w:tc>
        <w:tc>
          <w:tcPr>
            <w:tcW w:w="1170" w:type="dxa"/>
            <w:tcBorders>
              <w:top w:val="nil"/>
              <w:left w:val="nil"/>
              <w:bottom w:val="single" w:sz="4" w:space="0" w:color="auto"/>
              <w:right w:val="single" w:sz="4" w:space="0" w:color="auto"/>
            </w:tcBorders>
            <w:noWrap/>
            <w:vAlign w:val="bottom"/>
            <w:hideMark/>
          </w:tcPr>
          <w:p w14:paraId="37007C9D"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143B5054" w14:textId="77777777" w:rsidTr="00827D88">
        <w:trPr>
          <w:trHeight w:val="299"/>
        </w:trPr>
        <w:tc>
          <w:tcPr>
            <w:tcW w:w="0" w:type="auto"/>
            <w:vMerge/>
            <w:tcBorders>
              <w:top w:val="nil"/>
              <w:left w:val="single" w:sz="4" w:space="0" w:color="auto"/>
              <w:bottom w:val="single" w:sz="4" w:space="0" w:color="auto"/>
              <w:right w:val="single" w:sz="4" w:space="0" w:color="auto"/>
            </w:tcBorders>
            <w:vAlign w:val="center"/>
            <w:hideMark/>
          </w:tcPr>
          <w:p w14:paraId="6AB294A4" w14:textId="77777777" w:rsidR="00827D88" w:rsidRPr="0042216E" w:rsidRDefault="00827D88">
            <w:pPr>
              <w:spacing w:after="0"/>
              <w:rPr>
                <w:rFonts w:ascii="Calibri" w:eastAsia="Times New Roman" w:hAnsi="Calibri" w:cs="Calibri"/>
                <w:color w:val="000000"/>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FFD5502" w14:textId="77777777" w:rsidR="00827D88" w:rsidRPr="0042216E" w:rsidRDefault="00827D88">
            <w:pPr>
              <w:spacing w:after="0"/>
              <w:rPr>
                <w:rFonts w:ascii="Calibri" w:eastAsia="Times New Roman" w:hAnsi="Calibri" w:cs="Calibri"/>
                <w:color w:val="000000"/>
                <w:lang w:eastAsia="sk-SK"/>
              </w:rPr>
            </w:pPr>
          </w:p>
        </w:tc>
        <w:tc>
          <w:tcPr>
            <w:tcW w:w="1639" w:type="dxa"/>
            <w:vMerge/>
            <w:tcBorders>
              <w:top w:val="nil"/>
              <w:left w:val="single" w:sz="4" w:space="0" w:color="auto"/>
              <w:bottom w:val="single" w:sz="4" w:space="0" w:color="auto"/>
              <w:right w:val="single" w:sz="4" w:space="0" w:color="auto"/>
            </w:tcBorders>
            <w:vAlign w:val="center"/>
            <w:hideMark/>
          </w:tcPr>
          <w:p w14:paraId="14B30A1E" w14:textId="77777777" w:rsidR="00827D88" w:rsidRPr="0042216E" w:rsidRDefault="00827D88">
            <w:pPr>
              <w:spacing w:after="0"/>
              <w:rPr>
                <w:rFonts w:ascii="Calibri" w:eastAsia="Times New Roman" w:hAnsi="Calibri" w:cs="Calibri"/>
                <w:color w:val="000000"/>
                <w:lang w:eastAsia="sk-SK"/>
              </w:rPr>
            </w:pPr>
          </w:p>
        </w:tc>
        <w:tc>
          <w:tcPr>
            <w:tcW w:w="2970" w:type="dxa"/>
            <w:tcBorders>
              <w:top w:val="nil"/>
              <w:left w:val="nil"/>
              <w:bottom w:val="single" w:sz="4" w:space="0" w:color="auto"/>
              <w:right w:val="single" w:sz="4" w:space="0" w:color="auto"/>
            </w:tcBorders>
            <w:noWrap/>
            <w:vAlign w:val="bottom"/>
            <w:hideMark/>
          </w:tcPr>
          <w:p w14:paraId="3397D2F4" w14:textId="77777777" w:rsidR="00827D88" w:rsidRPr="0042216E" w:rsidRDefault="00827D88">
            <w:pPr>
              <w:spacing w:after="0" w:line="240" w:lineRule="auto"/>
              <w:rPr>
                <w:rFonts w:ascii="Calibri" w:eastAsia="Times New Roman" w:hAnsi="Calibri" w:cs="Calibri"/>
                <w:color w:val="000000"/>
                <w:lang w:eastAsia="sk-SK"/>
              </w:rPr>
            </w:pPr>
            <w:r w:rsidRPr="0042216E">
              <w:rPr>
                <w:rFonts w:ascii="Calibri" w:eastAsia="Times New Roman" w:hAnsi="Calibri" w:cs="Calibri"/>
                <w:color w:val="000000"/>
                <w:lang w:eastAsia="sk-SK"/>
              </w:rPr>
              <w:t>používateľská</w:t>
            </w:r>
          </w:p>
        </w:tc>
        <w:tc>
          <w:tcPr>
            <w:tcW w:w="1170" w:type="dxa"/>
            <w:tcBorders>
              <w:top w:val="nil"/>
              <w:left w:val="nil"/>
              <w:bottom w:val="single" w:sz="4" w:space="0" w:color="auto"/>
              <w:right w:val="single" w:sz="4" w:space="0" w:color="auto"/>
            </w:tcBorders>
            <w:noWrap/>
            <w:vAlign w:val="bottom"/>
            <w:hideMark/>
          </w:tcPr>
          <w:p w14:paraId="62849B01" w14:textId="77777777" w:rsidR="00827D88" w:rsidRPr="0042216E" w:rsidRDefault="00827D88">
            <w:pPr>
              <w:spacing w:after="0" w:line="240" w:lineRule="auto"/>
              <w:jc w:val="right"/>
              <w:rPr>
                <w:rFonts w:ascii="Calibri" w:eastAsia="Times New Roman" w:hAnsi="Calibri" w:cs="Calibri"/>
                <w:color w:val="000000"/>
                <w:lang w:eastAsia="sk-SK"/>
              </w:rPr>
            </w:pPr>
            <w:r w:rsidRPr="0042216E">
              <w:rPr>
                <w:rFonts w:ascii="Calibri" w:eastAsia="Times New Roman" w:hAnsi="Calibri" w:cs="Calibri"/>
                <w:color w:val="000000"/>
                <w:lang w:eastAsia="sk-SK"/>
              </w:rPr>
              <w:t>20</w:t>
            </w:r>
          </w:p>
        </w:tc>
      </w:tr>
      <w:tr w:rsidR="00827D88" w:rsidRPr="0042216E" w14:paraId="22390662"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42856D9F" w14:textId="20EF3CD0"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r w:rsidR="004663A1" w:rsidRPr="0042216E">
              <w:rPr>
                <w:rFonts w:ascii="Calibri" w:eastAsia="Times New Roman" w:hAnsi="Calibri" w:cs="Calibri"/>
                <w:color w:val="000000"/>
                <w:lang w:eastAsia="sk-SK"/>
              </w:rPr>
              <w:t>Projektové riadenie</w:t>
            </w:r>
          </w:p>
        </w:tc>
        <w:tc>
          <w:tcPr>
            <w:tcW w:w="1563" w:type="dxa"/>
            <w:tcBorders>
              <w:top w:val="nil"/>
              <w:left w:val="nil"/>
              <w:bottom w:val="single" w:sz="4" w:space="0" w:color="auto"/>
              <w:right w:val="single" w:sz="4" w:space="0" w:color="auto"/>
            </w:tcBorders>
            <w:noWrap/>
            <w:vAlign w:val="center"/>
            <w:hideMark/>
          </w:tcPr>
          <w:p w14:paraId="13CB5511" w14:textId="1A31D36D" w:rsidR="00827D88" w:rsidRPr="0042216E" w:rsidRDefault="004663A1">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Vedúci projektu</w:t>
            </w:r>
          </w:p>
        </w:tc>
        <w:tc>
          <w:tcPr>
            <w:tcW w:w="1639" w:type="dxa"/>
            <w:tcBorders>
              <w:top w:val="nil"/>
              <w:left w:val="nil"/>
              <w:bottom w:val="single" w:sz="4" w:space="0" w:color="auto"/>
              <w:right w:val="single" w:sz="4" w:space="0" w:color="auto"/>
            </w:tcBorders>
            <w:noWrap/>
            <w:vAlign w:val="center"/>
            <w:hideMark/>
          </w:tcPr>
          <w:p w14:paraId="7A8B1AA7"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458A82B0" w14:textId="6A4D053C" w:rsidR="00827D88" w:rsidRPr="0042216E" w:rsidRDefault="004663A1">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vedúci projektu</w:t>
            </w:r>
          </w:p>
        </w:tc>
        <w:tc>
          <w:tcPr>
            <w:tcW w:w="1170" w:type="dxa"/>
            <w:tcBorders>
              <w:top w:val="nil"/>
              <w:left w:val="nil"/>
              <w:bottom w:val="single" w:sz="4" w:space="0" w:color="auto"/>
              <w:right w:val="single" w:sz="4" w:space="0" w:color="auto"/>
            </w:tcBorders>
            <w:shd w:val="clear" w:color="auto" w:fill="FFFF00"/>
            <w:noWrap/>
            <w:vAlign w:val="bottom"/>
            <w:hideMark/>
          </w:tcPr>
          <w:p w14:paraId="6DC463E4"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410</w:t>
            </w:r>
          </w:p>
        </w:tc>
      </w:tr>
      <w:tr w:rsidR="00827D88" w:rsidRPr="0042216E" w14:paraId="69BB84E5" w14:textId="77777777" w:rsidTr="00827D88">
        <w:trPr>
          <w:trHeight w:val="299"/>
        </w:trPr>
        <w:tc>
          <w:tcPr>
            <w:tcW w:w="1563" w:type="dxa"/>
            <w:tcBorders>
              <w:top w:val="nil"/>
              <w:left w:val="single" w:sz="4" w:space="0" w:color="auto"/>
              <w:bottom w:val="single" w:sz="4" w:space="0" w:color="auto"/>
              <w:right w:val="single" w:sz="4" w:space="0" w:color="auto"/>
            </w:tcBorders>
            <w:noWrap/>
            <w:vAlign w:val="center"/>
            <w:hideMark/>
          </w:tcPr>
          <w:p w14:paraId="00B6AE74" w14:textId="5813DFF4" w:rsidR="00827D88" w:rsidRPr="0042216E" w:rsidRDefault="00827D88">
            <w:pPr>
              <w:spacing w:after="0" w:line="240" w:lineRule="auto"/>
              <w:jc w:val="center"/>
              <w:rPr>
                <w:rFonts w:ascii="Calibri" w:eastAsia="Times New Roman" w:hAnsi="Calibri" w:cs="Calibri"/>
                <w:color w:val="000000"/>
                <w:lang w:eastAsia="sk-SK"/>
              </w:rPr>
            </w:pPr>
          </w:p>
        </w:tc>
        <w:tc>
          <w:tcPr>
            <w:tcW w:w="1563" w:type="dxa"/>
            <w:tcBorders>
              <w:top w:val="nil"/>
              <w:left w:val="nil"/>
              <w:bottom w:val="single" w:sz="4" w:space="0" w:color="auto"/>
              <w:right w:val="single" w:sz="4" w:space="0" w:color="auto"/>
            </w:tcBorders>
            <w:noWrap/>
            <w:vAlign w:val="center"/>
            <w:hideMark/>
          </w:tcPr>
          <w:p w14:paraId="7B4F4B3D"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Iné</w:t>
            </w:r>
          </w:p>
        </w:tc>
        <w:tc>
          <w:tcPr>
            <w:tcW w:w="1639" w:type="dxa"/>
            <w:tcBorders>
              <w:top w:val="nil"/>
              <w:left w:val="nil"/>
              <w:bottom w:val="single" w:sz="4" w:space="0" w:color="auto"/>
              <w:right w:val="single" w:sz="4" w:space="0" w:color="auto"/>
            </w:tcBorders>
            <w:noWrap/>
            <w:vAlign w:val="center"/>
            <w:hideMark/>
          </w:tcPr>
          <w:p w14:paraId="2C065EB8" w14:textId="77777777" w:rsidR="00827D88" w:rsidRPr="0042216E" w:rsidRDefault="00827D88">
            <w:pPr>
              <w:spacing w:after="0" w:line="240" w:lineRule="auto"/>
              <w:jc w:val="center"/>
              <w:rPr>
                <w:rFonts w:ascii="Calibri" w:eastAsia="Times New Roman" w:hAnsi="Calibri" w:cs="Calibri"/>
                <w:color w:val="000000"/>
                <w:lang w:eastAsia="sk-SK"/>
              </w:rPr>
            </w:pPr>
            <w:r w:rsidRPr="0042216E">
              <w:rPr>
                <w:rFonts w:ascii="Calibri" w:eastAsia="Times New Roman" w:hAnsi="Calibri" w:cs="Calibri"/>
                <w:color w:val="000000"/>
                <w:lang w:eastAsia="sk-SK"/>
              </w:rPr>
              <w:t> </w:t>
            </w:r>
          </w:p>
        </w:tc>
        <w:tc>
          <w:tcPr>
            <w:tcW w:w="2970" w:type="dxa"/>
            <w:tcBorders>
              <w:top w:val="nil"/>
              <w:left w:val="nil"/>
              <w:bottom w:val="single" w:sz="4" w:space="0" w:color="auto"/>
              <w:right w:val="single" w:sz="4" w:space="0" w:color="auto"/>
            </w:tcBorders>
            <w:shd w:val="clear" w:color="auto" w:fill="FFFF00"/>
            <w:noWrap/>
            <w:vAlign w:val="bottom"/>
            <w:hideMark/>
          </w:tcPr>
          <w:p w14:paraId="0B6C8C18" w14:textId="77777777"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iné</w:t>
            </w:r>
          </w:p>
        </w:tc>
        <w:tc>
          <w:tcPr>
            <w:tcW w:w="1170" w:type="dxa"/>
            <w:tcBorders>
              <w:top w:val="nil"/>
              <w:left w:val="nil"/>
              <w:bottom w:val="single" w:sz="4" w:space="0" w:color="auto"/>
              <w:right w:val="single" w:sz="4" w:space="0" w:color="auto"/>
            </w:tcBorders>
            <w:shd w:val="clear" w:color="auto" w:fill="FFFF00"/>
            <w:noWrap/>
            <w:vAlign w:val="bottom"/>
            <w:hideMark/>
          </w:tcPr>
          <w:p w14:paraId="5E4720A0"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100</w:t>
            </w:r>
          </w:p>
        </w:tc>
      </w:tr>
      <w:tr w:rsidR="00827D88" w:rsidRPr="0042216E" w14:paraId="658E61ED" w14:textId="77777777" w:rsidTr="00827D88">
        <w:trPr>
          <w:trHeight w:val="299"/>
        </w:trPr>
        <w:tc>
          <w:tcPr>
            <w:tcW w:w="1563" w:type="dxa"/>
            <w:noWrap/>
            <w:vAlign w:val="bottom"/>
            <w:hideMark/>
          </w:tcPr>
          <w:p w14:paraId="59E63F2C" w14:textId="77777777" w:rsidR="00827D88" w:rsidRPr="0042216E" w:rsidRDefault="00827D88">
            <w:pPr>
              <w:rPr>
                <w:rFonts w:ascii="Calibri" w:eastAsia="Times New Roman" w:hAnsi="Calibri" w:cs="Calibri"/>
                <w:b/>
                <w:bCs/>
                <w:color w:val="000000"/>
                <w:lang w:eastAsia="sk-SK"/>
              </w:rPr>
            </w:pPr>
          </w:p>
        </w:tc>
        <w:tc>
          <w:tcPr>
            <w:tcW w:w="1563" w:type="dxa"/>
            <w:noWrap/>
            <w:vAlign w:val="bottom"/>
            <w:hideMark/>
          </w:tcPr>
          <w:p w14:paraId="71127018" w14:textId="77777777" w:rsidR="00827D88" w:rsidRPr="0042216E" w:rsidRDefault="00827D88">
            <w:pPr>
              <w:spacing w:after="0"/>
              <w:rPr>
                <w:sz w:val="20"/>
                <w:szCs w:val="20"/>
              </w:rPr>
            </w:pPr>
          </w:p>
        </w:tc>
        <w:tc>
          <w:tcPr>
            <w:tcW w:w="1639" w:type="dxa"/>
            <w:noWrap/>
            <w:vAlign w:val="bottom"/>
            <w:hideMark/>
          </w:tcPr>
          <w:p w14:paraId="6B63453F" w14:textId="77777777" w:rsidR="00827D88" w:rsidRPr="0042216E" w:rsidRDefault="00827D88">
            <w:pPr>
              <w:spacing w:after="0"/>
              <w:rPr>
                <w:sz w:val="20"/>
                <w:szCs w:val="20"/>
              </w:rPr>
            </w:pPr>
          </w:p>
        </w:tc>
        <w:tc>
          <w:tcPr>
            <w:tcW w:w="2970" w:type="dxa"/>
            <w:tcBorders>
              <w:top w:val="nil"/>
              <w:left w:val="single" w:sz="4" w:space="0" w:color="auto"/>
              <w:bottom w:val="single" w:sz="4" w:space="0" w:color="auto"/>
              <w:right w:val="single" w:sz="4" w:space="0" w:color="auto"/>
            </w:tcBorders>
            <w:noWrap/>
            <w:vAlign w:val="bottom"/>
            <w:hideMark/>
          </w:tcPr>
          <w:p w14:paraId="5A647DE4" w14:textId="77777777" w:rsidR="00827D88" w:rsidRPr="0042216E" w:rsidRDefault="00827D88">
            <w:pPr>
              <w:spacing w:after="0" w:line="240" w:lineRule="auto"/>
              <w:rPr>
                <w:rFonts w:ascii="Calibri" w:eastAsia="Times New Roman" w:hAnsi="Calibri" w:cs="Calibri"/>
                <w:color w:val="000000"/>
                <w:sz w:val="18"/>
                <w:szCs w:val="18"/>
                <w:lang w:eastAsia="sk-SK"/>
              </w:rPr>
            </w:pPr>
            <w:r w:rsidRPr="0042216E">
              <w:rPr>
                <w:rFonts w:ascii="Calibri" w:eastAsia="Times New Roman" w:hAnsi="Calibri" w:cs="Calibri"/>
                <w:color w:val="000000"/>
                <w:sz w:val="18"/>
                <w:szCs w:val="18"/>
                <w:lang w:eastAsia="sk-SK"/>
              </w:rPr>
              <w:t> </w:t>
            </w:r>
          </w:p>
        </w:tc>
        <w:tc>
          <w:tcPr>
            <w:tcW w:w="1170" w:type="dxa"/>
            <w:tcBorders>
              <w:top w:val="nil"/>
              <w:left w:val="nil"/>
              <w:bottom w:val="single" w:sz="4" w:space="0" w:color="auto"/>
              <w:right w:val="single" w:sz="4" w:space="0" w:color="auto"/>
            </w:tcBorders>
            <w:noWrap/>
            <w:vAlign w:val="bottom"/>
            <w:hideMark/>
          </w:tcPr>
          <w:p w14:paraId="5C3E8558" w14:textId="77777777" w:rsidR="00827D88" w:rsidRPr="0042216E" w:rsidRDefault="00827D88">
            <w:pPr>
              <w:spacing w:after="0" w:line="240" w:lineRule="auto"/>
              <w:rPr>
                <w:rFonts w:ascii="Calibri" w:eastAsia="Times New Roman" w:hAnsi="Calibri" w:cs="Calibri"/>
                <w:color w:val="000000"/>
                <w:sz w:val="18"/>
                <w:szCs w:val="18"/>
                <w:lang w:eastAsia="sk-SK"/>
              </w:rPr>
            </w:pPr>
            <w:r w:rsidRPr="0042216E">
              <w:rPr>
                <w:rFonts w:ascii="Calibri" w:eastAsia="Times New Roman" w:hAnsi="Calibri" w:cs="Calibri"/>
                <w:color w:val="000000"/>
                <w:sz w:val="18"/>
                <w:szCs w:val="18"/>
                <w:lang w:eastAsia="sk-SK"/>
              </w:rPr>
              <w:t> </w:t>
            </w:r>
          </w:p>
        </w:tc>
      </w:tr>
      <w:tr w:rsidR="00827D88" w:rsidRPr="0042216E" w14:paraId="0EC06536" w14:textId="77777777" w:rsidTr="004663A1">
        <w:trPr>
          <w:trHeight w:val="299"/>
        </w:trPr>
        <w:tc>
          <w:tcPr>
            <w:tcW w:w="1563" w:type="dxa"/>
            <w:noWrap/>
            <w:vAlign w:val="bottom"/>
            <w:hideMark/>
          </w:tcPr>
          <w:p w14:paraId="224F9C96" w14:textId="77777777" w:rsidR="00827D88" w:rsidRPr="0042216E" w:rsidRDefault="00827D88">
            <w:pPr>
              <w:rPr>
                <w:rFonts w:ascii="Calibri" w:eastAsia="Times New Roman" w:hAnsi="Calibri" w:cs="Calibri"/>
                <w:color w:val="000000"/>
                <w:sz w:val="18"/>
                <w:szCs w:val="18"/>
                <w:lang w:eastAsia="sk-SK"/>
              </w:rPr>
            </w:pPr>
          </w:p>
        </w:tc>
        <w:tc>
          <w:tcPr>
            <w:tcW w:w="1563" w:type="dxa"/>
            <w:noWrap/>
            <w:vAlign w:val="bottom"/>
            <w:hideMark/>
          </w:tcPr>
          <w:p w14:paraId="6336F803" w14:textId="77777777" w:rsidR="00827D88" w:rsidRPr="0042216E" w:rsidRDefault="00827D88">
            <w:pPr>
              <w:spacing w:after="0"/>
              <w:rPr>
                <w:sz w:val="20"/>
                <w:szCs w:val="20"/>
              </w:rPr>
            </w:pPr>
          </w:p>
        </w:tc>
        <w:tc>
          <w:tcPr>
            <w:tcW w:w="1639" w:type="dxa"/>
            <w:noWrap/>
            <w:vAlign w:val="bottom"/>
            <w:hideMark/>
          </w:tcPr>
          <w:p w14:paraId="4ED57CE8" w14:textId="77777777" w:rsidR="00827D88" w:rsidRPr="0042216E" w:rsidRDefault="00827D88">
            <w:pPr>
              <w:spacing w:after="0"/>
              <w:rPr>
                <w:sz w:val="20"/>
                <w:szCs w:val="20"/>
              </w:rPr>
            </w:pPr>
          </w:p>
        </w:tc>
        <w:tc>
          <w:tcPr>
            <w:tcW w:w="29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F25A6BF" w14:textId="1A1B4C13" w:rsidR="00827D88" w:rsidRPr="0042216E" w:rsidRDefault="00827D88">
            <w:pPr>
              <w:spacing w:after="0" w:line="240" w:lineRule="auto"/>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Spolu človekodn</w:t>
            </w:r>
            <w:r w:rsidR="004663A1" w:rsidRPr="0042216E">
              <w:rPr>
                <w:rFonts w:ascii="Calibri" w:eastAsia="Times New Roman" w:hAnsi="Calibri" w:cs="Calibri"/>
                <w:b/>
                <w:bCs/>
                <w:color w:val="000000"/>
                <w:lang w:eastAsia="sk-SK"/>
              </w:rPr>
              <w:t>í</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27ADEC2" w14:textId="77777777" w:rsidR="00827D88" w:rsidRPr="0042216E" w:rsidRDefault="00827D88">
            <w:pPr>
              <w:spacing w:after="0" w:line="240" w:lineRule="auto"/>
              <w:jc w:val="right"/>
              <w:rPr>
                <w:rFonts w:ascii="Calibri" w:eastAsia="Times New Roman" w:hAnsi="Calibri" w:cs="Calibri"/>
                <w:b/>
                <w:bCs/>
                <w:color w:val="000000"/>
                <w:lang w:eastAsia="sk-SK"/>
              </w:rPr>
            </w:pPr>
            <w:r w:rsidRPr="0042216E">
              <w:rPr>
                <w:rFonts w:ascii="Calibri" w:eastAsia="Times New Roman" w:hAnsi="Calibri" w:cs="Calibri"/>
                <w:b/>
                <w:bCs/>
                <w:color w:val="000000"/>
                <w:lang w:eastAsia="sk-SK"/>
              </w:rPr>
              <w:t>1717</w:t>
            </w:r>
          </w:p>
        </w:tc>
      </w:tr>
    </w:tbl>
    <w:p w14:paraId="05F78CF5" w14:textId="77777777" w:rsidR="00827D88" w:rsidRPr="0042216E" w:rsidRDefault="00827D88" w:rsidP="00827D88">
      <w:pPr>
        <w:tabs>
          <w:tab w:val="left" w:pos="9540"/>
          <w:tab w:val="left" w:pos="9784"/>
        </w:tabs>
        <w:ind w:right="679"/>
      </w:pPr>
    </w:p>
    <w:p w14:paraId="04E7394C" w14:textId="77777777" w:rsidR="00827D88" w:rsidRPr="0042216E" w:rsidRDefault="00827D88" w:rsidP="00827D88">
      <w:pPr>
        <w:tabs>
          <w:tab w:val="left" w:pos="9540"/>
          <w:tab w:val="left" w:pos="9784"/>
        </w:tabs>
        <w:ind w:right="679"/>
      </w:pPr>
    </w:p>
    <w:p w14:paraId="4B2E22A0" w14:textId="77777777" w:rsidR="00156289" w:rsidRPr="0042216E" w:rsidRDefault="00156289" w:rsidP="00F91046">
      <w:pPr>
        <w:tabs>
          <w:tab w:val="left" w:pos="9540"/>
          <w:tab w:val="left" w:pos="9784"/>
        </w:tabs>
        <w:ind w:right="679"/>
      </w:pPr>
    </w:p>
    <w:p w14:paraId="43F335FB" w14:textId="77777777" w:rsidR="00156289" w:rsidRPr="0042216E" w:rsidRDefault="00156289" w:rsidP="00F91046">
      <w:pPr>
        <w:tabs>
          <w:tab w:val="left" w:pos="9540"/>
          <w:tab w:val="left" w:pos="9784"/>
        </w:tabs>
        <w:ind w:right="679"/>
      </w:pPr>
    </w:p>
    <w:p w14:paraId="646AC090" w14:textId="77777777" w:rsidR="00156289" w:rsidRPr="0042216E" w:rsidRDefault="00156289" w:rsidP="00F91046">
      <w:pPr>
        <w:pStyle w:val="Odsekzoznamu"/>
        <w:tabs>
          <w:tab w:val="left" w:pos="9540"/>
          <w:tab w:val="left" w:pos="9784"/>
        </w:tabs>
        <w:ind w:left="405" w:right="679"/>
      </w:pPr>
    </w:p>
    <w:p w14:paraId="6E6A411B" w14:textId="77777777" w:rsidR="00156289" w:rsidRPr="0042216E" w:rsidRDefault="00156289" w:rsidP="00F91046">
      <w:pPr>
        <w:tabs>
          <w:tab w:val="left" w:pos="9540"/>
          <w:tab w:val="left" w:pos="9784"/>
        </w:tabs>
        <w:ind w:right="679"/>
      </w:pPr>
    </w:p>
    <w:p w14:paraId="7D509F1E" w14:textId="77777777" w:rsidR="00156289" w:rsidRPr="0042216E" w:rsidRDefault="00156289" w:rsidP="00F91046">
      <w:pPr>
        <w:tabs>
          <w:tab w:val="left" w:pos="9540"/>
          <w:tab w:val="left" w:pos="9784"/>
        </w:tabs>
        <w:ind w:right="679"/>
      </w:pPr>
    </w:p>
    <w:p w14:paraId="18F53AE9" w14:textId="77B9BBC5" w:rsidR="007432BC" w:rsidRDefault="007432BC">
      <w:r>
        <w:br w:type="page"/>
      </w:r>
    </w:p>
    <w:p w14:paraId="05D74237" w14:textId="77777777" w:rsidR="00C93182" w:rsidRDefault="00C93182" w:rsidP="00F91046">
      <w:pPr>
        <w:tabs>
          <w:tab w:val="left" w:pos="9540"/>
          <w:tab w:val="left" w:pos="9784"/>
        </w:tabs>
        <w:ind w:right="679"/>
        <w:rPr>
          <w:b/>
          <w:bCs/>
          <w:sz w:val="24"/>
          <w:szCs w:val="24"/>
        </w:rPr>
        <w:sectPr w:rsidR="00C93182" w:rsidSect="000A0757">
          <w:headerReference w:type="default" r:id="rId33"/>
          <w:footerReference w:type="default" r:id="rId34"/>
          <w:pgSz w:w="11906" w:h="16838"/>
          <w:pgMar w:top="1417" w:right="26" w:bottom="1417" w:left="1417" w:header="708" w:footer="708" w:gutter="0"/>
          <w:cols w:space="708"/>
          <w:titlePg/>
          <w:docGrid w:linePitch="360"/>
        </w:sectPr>
      </w:pPr>
    </w:p>
    <w:p w14:paraId="2B656509" w14:textId="690CB75A" w:rsidR="00156289" w:rsidRPr="00C93182" w:rsidRDefault="007432BC" w:rsidP="00F91046">
      <w:pPr>
        <w:tabs>
          <w:tab w:val="left" w:pos="9540"/>
          <w:tab w:val="left" w:pos="9784"/>
        </w:tabs>
        <w:ind w:right="679"/>
        <w:rPr>
          <w:b/>
          <w:bCs/>
          <w:sz w:val="24"/>
          <w:szCs w:val="24"/>
        </w:rPr>
      </w:pPr>
      <w:r w:rsidRPr="007432BC">
        <w:rPr>
          <w:b/>
          <w:bCs/>
          <w:sz w:val="24"/>
          <w:szCs w:val="24"/>
        </w:rPr>
        <w:lastRenderedPageBreak/>
        <w:t xml:space="preserve">PRÍLOHA C </w:t>
      </w:r>
      <w:r>
        <w:rPr>
          <w:b/>
          <w:bCs/>
          <w:sz w:val="24"/>
          <w:szCs w:val="24"/>
        </w:rPr>
        <w:t>–</w:t>
      </w:r>
      <w:r w:rsidRPr="007432BC">
        <w:rPr>
          <w:b/>
          <w:bCs/>
          <w:sz w:val="24"/>
          <w:szCs w:val="24"/>
        </w:rPr>
        <w:t xml:space="preserve"> </w:t>
      </w:r>
      <w:r>
        <w:rPr>
          <w:b/>
          <w:bCs/>
          <w:sz w:val="24"/>
          <w:szCs w:val="24"/>
        </w:rPr>
        <w:t>Podrobný rozpis nákladov a</w:t>
      </w:r>
      <w:r w:rsidR="00C93182">
        <w:rPr>
          <w:b/>
          <w:bCs/>
          <w:sz w:val="24"/>
          <w:szCs w:val="24"/>
        </w:rPr>
        <w:t> </w:t>
      </w:r>
      <w:r>
        <w:rPr>
          <w:b/>
          <w:bCs/>
          <w:sz w:val="24"/>
          <w:szCs w:val="24"/>
        </w:rPr>
        <w:t>prínosov</w:t>
      </w:r>
      <w:r w:rsidR="00C93182">
        <w:rPr>
          <w:b/>
          <w:bCs/>
          <w:sz w:val="24"/>
          <w:szCs w:val="24"/>
        </w:rPr>
        <w:t xml:space="preserve"> jednotlivých variantov</w:t>
      </w:r>
    </w:p>
    <w:tbl>
      <w:tblPr>
        <w:tblW w:w="13881" w:type="dxa"/>
        <w:tblLook w:val="04A0" w:firstRow="1" w:lastRow="0" w:firstColumn="1" w:lastColumn="0" w:noHBand="0" w:noVBand="1"/>
      </w:tblPr>
      <w:tblGrid>
        <w:gridCol w:w="680"/>
        <w:gridCol w:w="1023"/>
        <w:gridCol w:w="1208"/>
        <w:gridCol w:w="843"/>
        <w:gridCol w:w="1208"/>
        <w:gridCol w:w="1082"/>
        <w:gridCol w:w="1023"/>
        <w:gridCol w:w="1333"/>
        <w:gridCol w:w="1400"/>
        <w:gridCol w:w="1400"/>
        <w:gridCol w:w="1281"/>
        <w:gridCol w:w="1400"/>
      </w:tblGrid>
      <w:tr w:rsidR="00C93182" w:rsidRPr="00C93182" w14:paraId="4CE6624C" w14:textId="77777777" w:rsidTr="00C93182">
        <w:trPr>
          <w:trHeight w:val="28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7F5503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A</w:t>
            </w:r>
          </w:p>
        </w:tc>
        <w:tc>
          <w:tcPr>
            <w:tcW w:w="7720" w:type="dxa"/>
            <w:gridSpan w:val="7"/>
            <w:tcBorders>
              <w:top w:val="single" w:sz="4" w:space="0" w:color="auto"/>
              <w:left w:val="nil"/>
              <w:bottom w:val="single" w:sz="4" w:space="0" w:color="auto"/>
              <w:right w:val="single" w:sz="4" w:space="0" w:color="000000"/>
            </w:tcBorders>
            <w:shd w:val="clear" w:color="000000" w:fill="BFBFBF"/>
            <w:noWrap/>
            <w:vAlign w:val="bottom"/>
            <w:hideMark/>
          </w:tcPr>
          <w:p w14:paraId="091368B6"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Náklady</w:t>
            </w:r>
          </w:p>
        </w:tc>
        <w:tc>
          <w:tcPr>
            <w:tcW w:w="408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48A4C4F7"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Prínosy</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7425101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Rozdiel</w:t>
            </w:r>
          </w:p>
        </w:tc>
      </w:tr>
      <w:tr w:rsidR="00C93182" w:rsidRPr="00C93182" w14:paraId="791081DF" w14:textId="77777777" w:rsidTr="00C93182">
        <w:trPr>
          <w:trHeight w:val="288"/>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3D55DCD8"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c>
          <w:tcPr>
            <w:tcW w:w="1023" w:type="dxa"/>
            <w:tcBorders>
              <w:top w:val="nil"/>
              <w:left w:val="nil"/>
              <w:bottom w:val="single" w:sz="4" w:space="0" w:color="auto"/>
              <w:right w:val="single" w:sz="4" w:space="0" w:color="auto"/>
            </w:tcBorders>
            <w:shd w:val="clear" w:color="000000" w:fill="BFBFBF"/>
            <w:noWrap/>
            <w:vAlign w:val="bottom"/>
            <w:hideMark/>
          </w:tcPr>
          <w:p w14:paraId="22061F24"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HW</w:t>
            </w:r>
          </w:p>
        </w:tc>
        <w:tc>
          <w:tcPr>
            <w:tcW w:w="1208" w:type="dxa"/>
            <w:tcBorders>
              <w:top w:val="nil"/>
              <w:left w:val="nil"/>
              <w:bottom w:val="single" w:sz="4" w:space="0" w:color="auto"/>
              <w:right w:val="single" w:sz="4" w:space="0" w:color="auto"/>
            </w:tcBorders>
            <w:shd w:val="clear" w:color="000000" w:fill="BFBFBF"/>
            <w:noWrap/>
            <w:vAlign w:val="bottom"/>
            <w:hideMark/>
          </w:tcPr>
          <w:p w14:paraId="5FE5654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SW</w:t>
            </w:r>
          </w:p>
        </w:tc>
        <w:tc>
          <w:tcPr>
            <w:tcW w:w="843" w:type="dxa"/>
            <w:tcBorders>
              <w:top w:val="nil"/>
              <w:left w:val="nil"/>
              <w:bottom w:val="single" w:sz="4" w:space="0" w:color="auto"/>
              <w:right w:val="single" w:sz="4" w:space="0" w:color="auto"/>
            </w:tcBorders>
            <w:shd w:val="clear" w:color="000000" w:fill="BFBFBF"/>
            <w:noWrap/>
            <w:vAlign w:val="bottom"/>
            <w:hideMark/>
          </w:tcPr>
          <w:p w14:paraId="7E6BD77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Licencie</w:t>
            </w:r>
          </w:p>
        </w:tc>
        <w:tc>
          <w:tcPr>
            <w:tcW w:w="1208" w:type="dxa"/>
            <w:tcBorders>
              <w:top w:val="nil"/>
              <w:left w:val="nil"/>
              <w:bottom w:val="single" w:sz="4" w:space="0" w:color="auto"/>
              <w:right w:val="single" w:sz="4" w:space="0" w:color="auto"/>
            </w:tcBorders>
            <w:shd w:val="clear" w:color="000000" w:fill="BFBFBF"/>
            <w:noWrap/>
            <w:vAlign w:val="bottom"/>
            <w:hideMark/>
          </w:tcPr>
          <w:p w14:paraId="0A350B28"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Certifikáty</w:t>
            </w:r>
          </w:p>
        </w:tc>
        <w:tc>
          <w:tcPr>
            <w:tcW w:w="1082" w:type="dxa"/>
            <w:tcBorders>
              <w:top w:val="nil"/>
              <w:left w:val="nil"/>
              <w:bottom w:val="single" w:sz="4" w:space="0" w:color="auto"/>
              <w:right w:val="single" w:sz="4" w:space="0" w:color="auto"/>
            </w:tcBorders>
            <w:shd w:val="clear" w:color="000000" w:fill="BFBFBF"/>
            <w:noWrap/>
            <w:vAlign w:val="bottom"/>
            <w:hideMark/>
          </w:tcPr>
          <w:p w14:paraId="2FF9AFCF"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Prevádzka</w:t>
            </w:r>
          </w:p>
        </w:tc>
        <w:tc>
          <w:tcPr>
            <w:tcW w:w="1023" w:type="dxa"/>
            <w:tcBorders>
              <w:top w:val="nil"/>
              <w:left w:val="nil"/>
              <w:bottom w:val="single" w:sz="4" w:space="0" w:color="auto"/>
              <w:right w:val="single" w:sz="4" w:space="0" w:color="auto"/>
            </w:tcBorders>
            <w:shd w:val="clear" w:color="000000" w:fill="BFBFBF"/>
            <w:noWrap/>
            <w:vAlign w:val="bottom"/>
            <w:hideMark/>
          </w:tcPr>
          <w:p w14:paraId="18DA6D78"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Iné</w:t>
            </w:r>
          </w:p>
        </w:tc>
        <w:tc>
          <w:tcPr>
            <w:tcW w:w="1333" w:type="dxa"/>
            <w:tcBorders>
              <w:top w:val="nil"/>
              <w:left w:val="nil"/>
              <w:bottom w:val="single" w:sz="4" w:space="0" w:color="auto"/>
              <w:right w:val="single" w:sz="4" w:space="0" w:color="auto"/>
            </w:tcBorders>
            <w:shd w:val="clear" w:color="000000" w:fill="BFBFBF"/>
            <w:noWrap/>
            <w:vAlign w:val="bottom"/>
            <w:hideMark/>
          </w:tcPr>
          <w:p w14:paraId="0EA6633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SPOLU</w:t>
            </w:r>
          </w:p>
        </w:tc>
        <w:tc>
          <w:tcPr>
            <w:tcW w:w="1400" w:type="dxa"/>
            <w:tcBorders>
              <w:top w:val="nil"/>
              <w:left w:val="nil"/>
              <w:bottom w:val="single" w:sz="4" w:space="0" w:color="auto"/>
              <w:right w:val="single" w:sz="4" w:space="0" w:color="auto"/>
            </w:tcBorders>
            <w:shd w:val="clear" w:color="000000" w:fill="BFBFBF"/>
            <w:noWrap/>
            <w:vAlign w:val="bottom"/>
            <w:hideMark/>
          </w:tcPr>
          <w:p w14:paraId="20383D66"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DPH</w:t>
            </w:r>
          </w:p>
        </w:tc>
        <w:tc>
          <w:tcPr>
            <w:tcW w:w="1400" w:type="dxa"/>
            <w:tcBorders>
              <w:top w:val="nil"/>
              <w:left w:val="nil"/>
              <w:bottom w:val="single" w:sz="4" w:space="0" w:color="auto"/>
              <w:right w:val="single" w:sz="4" w:space="0" w:color="auto"/>
            </w:tcBorders>
            <w:shd w:val="clear" w:color="000000" w:fill="BFBFBF"/>
            <w:noWrap/>
            <w:vAlign w:val="bottom"/>
            <w:hideMark/>
          </w:tcPr>
          <w:p w14:paraId="2898296E"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DPP</w:t>
            </w:r>
          </w:p>
        </w:tc>
        <w:tc>
          <w:tcPr>
            <w:tcW w:w="1281" w:type="dxa"/>
            <w:tcBorders>
              <w:top w:val="nil"/>
              <w:left w:val="nil"/>
              <w:bottom w:val="single" w:sz="4" w:space="0" w:color="auto"/>
              <w:right w:val="single" w:sz="4" w:space="0" w:color="auto"/>
            </w:tcBorders>
            <w:shd w:val="clear" w:color="000000" w:fill="BFBFBF"/>
            <w:noWrap/>
            <w:vAlign w:val="bottom"/>
            <w:hideMark/>
          </w:tcPr>
          <w:p w14:paraId="707A1D5A"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Čas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7C4EEF9"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r>
      <w:tr w:rsidR="00C93182" w:rsidRPr="00C93182" w14:paraId="5D1B6DDD"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095349CB"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1 ROK</w:t>
            </w:r>
          </w:p>
        </w:tc>
        <w:tc>
          <w:tcPr>
            <w:tcW w:w="1023" w:type="dxa"/>
            <w:tcBorders>
              <w:top w:val="nil"/>
              <w:left w:val="nil"/>
              <w:bottom w:val="single" w:sz="4" w:space="0" w:color="auto"/>
              <w:right w:val="single" w:sz="4" w:space="0" w:color="auto"/>
            </w:tcBorders>
            <w:shd w:val="clear" w:color="auto" w:fill="auto"/>
            <w:noWrap/>
            <w:vAlign w:val="bottom"/>
            <w:hideMark/>
          </w:tcPr>
          <w:p w14:paraId="5B4294EF" w14:textId="3123EAD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551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815 €</w:t>
            </w:r>
          </w:p>
        </w:tc>
        <w:tc>
          <w:tcPr>
            <w:tcW w:w="1208" w:type="dxa"/>
            <w:tcBorders>
              <w:top w:val="nil"/>
              <w:left w:val="nil"/>
              <w:bottom w:val="single" w:sz="4" w:space="0" w:color="auto"/>
              <w:right w:val="single" w:sz="4" w:space="0" w:color="auto"/>
            </w:tcBorders>
            <w:shd w:val="clear" w:color="auto" w:fill="auto"/>
            <w:noWrap/>
            <w:vAlign w:val="bottom"/>
            <w:hideMark/>
          </w:tcPr>
          <w:p w14:paraId="24588AC3" w14:textId="2BC0054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339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824 €</w:t>
            </w:r>
          </w:p>
        </w:tc>
        <w:tc>
          <w:tcPr>
            <w:tcW w:w="843" w:type="dxa"/>
            <w:tcBorders>
              <w:top w:val="nil"/>
              <w:left w:val="nil"/>
              <w:bottom w:val="single" w:sz="4" w:space="0" w:color="auto"/>
              <w:right w:val="single" w:sz="4" w:space="0" w:color="auto"/>
            </w:tcBorders>
            <w:shd w:val="clear" w:color="auto" w:fill="auto"/>
            <w:noWrap/>
            <w:vAlign w:val="bottom"/>
            <w:hideMark/>
          </w:tcPr>
          <w:p w14:paraId="73D030EE"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14F20F5A" w14:textId="14C34DA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2543B0F6" w14:textId="79F50BD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30E888DD" w14:textId="298011D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3D7424D" w14:textId="2DAABD2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7</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590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199 €</w:t>
            </w:r>
          </w:p>
        </w:tc>
        <w:tc>
          <w:tcPr>
            <w:tcW w:w="1400" w:type="dxa"/>
            <w:tcBorders>
              <w:top w:val="nil"/>
              <w:left w:val="nil"/>
              <w:bottom w:val="single" w:sz="4" w:space="0" w:color="auto"/>
              <w:right w:val="single" w:sz="4" w:space="0" w:color="auto"/>
            </w:tcBorders>
            <w:shd w:val="clear" w:color="auto" w:fill="auto"/>
            <w:noWrap/>
            <w:vAlign w:val="bottom"/>
            <w:hideMark/>
          </w:tcPr>
          <w:p w14:paraId="541770C5"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400" w:type="dxa"/>
            <w:tcBorders>
              <w:top w:val="nil"/>
              <w:left w:val="nil"/>
              <w:bottom w:val="single" w:sz="4" w:space="0" w:color="auto"/>
              <w:right w:val="single" w:sz="4" w:space="0" w:color="auto"/>
            </w:tcBorders>
            <w:shd w:val="clear" w:color="auto" w:fill="auto"/>
            <w:noWrap/>
            <w:vAlign w:val="bottom"/>
            <w:hideMark/>
          </w:tcPr>
          <w:p w14:paraId="224E0584"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81" w:type="dxa"/>
            <w:tcBorders>
              <w:top w:val="nil"/>
              <w:left w:val="nil"/>
              <w:bottom w:val="single" w:sz="4" w:space="0" w:color="auto"/>
              <w:right w:val="single" w:sz="4" w:space="0" w:color="auto"/>
            </w:tcBorders>
            <w:shd w:val="clear" w:color="auto" w:fill="auto"/>
            <w:noWrap/>
            <w:vAlign w:val="bottom"/>
            <w:hideMark/>
          </w:tcPr>
          <w:p w14:paraId="26366B87" w14:textId="4713D9A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0C7D3F7" w14:textId="72D1AD1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061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175 €</w:t>
            </w:r>
          </w:p>
        </w:tc>
      </w:tr>
      <w:tr w:rsidR="00C93182" w:rsidRPr="00C93182" w14:paraId="510DC282"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0052ADE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2 ROK</w:t>
            </w:r>
          </w:p>
        </w:tc>
        <w:tc>
          <w:tcPr>
            <w:tcW w:w="1023" w:type="dxa"/>
            <w:tcBorders>
              <w:top w:val="nil"/>
              <w:left w:val="nil"/>
              <w:bottom w:val="single" w:sz="4" w:space="0" w:color="auto"/>
              <w:right w:val="single" w:sz="4" w:space="0" w:color="auto"/>
            </w:tcBorders>
            <w:shd w:val="clear" w:color="auto" w:fill="auto"/>
            <w:noWrap/>
            <w:vAlign w:val="bottom"/>
            <w:hideMark/>
          </w:tcPr>
          <w:p w14:paraId="7EE618A2" w14:textId="5FCD35E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405 €</w:t>
            </w:r>
          </w:p>
        </w:tc>
        <w:tc>
          <w:tcPr>
            <w:tcW w:w="1208" w:type="dxa"/>
            <w:tcBorders>
              <w:top w:val="nil"/>
              <w:left w:val="nil"/>
              <w:bottom w:val="single" w:sz="4" w:space="0" w:color="auto"/>
              <w:right w:val="single" w:sz="4" w:space="0" w:color="auto"/>
            </w:tcBorders>
            <w:shd w:val="clear" w:color="auto" w:fill="auto"/>
            <w:noWrap/>
            <w:vAlign w:val="bottom"/>
            <w:hideMark/>
          </w:tcPr>
          <w:p w14:paraId="5C4BF503" w14:textId="3D9CD2B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69036D8C"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438E7E8F" w14:textId="770AD0F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4C9A009A" w14:textId="6D4AA99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4B15E6D1" w14:textId="4997592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2244B5B9" w14:textId="3D7D42C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156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165 €</w:t>
            </w:r>
          </w:p>
        </w:tc>
        <w:tc>
          <w:tcPr>
            <w:tcW w:w="1400" w:type="dxa"/>
            <w:tcBorders>
              <w:top w:val="nil"/>
              <w:left w:val="nil"/>
              <w:bottom w:val="single" w:sz="4" w:space="0" w:color="auto"/>
              <w:right w:val="single" w:sz="4" w:space="0" w:color="auto"/>
            </w:tcBorders>
            <w:shd w:val="clear" w:color="auto" w:fill="auto"/>
            <w:noWrap/>
            <w:vAlign w:val="bottom"/>
            <w:hideMark/>
          </w:tcPr>
          <w:p w14:paraId="40FC2CDC" w14:textId="74DDEB9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551C5AC" w14:textId="1EF9F0D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4D19117A" w14:textId="09842A0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000000" w:fill="FFFF00"/>
            <w:noWrap/>
            <w:vAlign w:val="bottom"/>
            <w:hideMark/>
          </w:tcPr>
          <w:p w14:paraId="55C065C9" w14:textId="35A3522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859 €</w:t>
            </w:r>
          </w:p>
        </w:tc>
      </w:tr>
      <w:tr w:rsidR="00C93182" w:rsidRPr="00C93182" w14:paraId="3327A5D1"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7EBE40C"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3 ROK</w:t>
            </w:r>
          </w:p>
        </w:tc>
        <w:tc>
          <w:tcPr>
            <w:tcW w:w="1023" w:type="dxa"/>
            <w:tcBorders>
              <w:top w:val="nil"/>
              <w:left w:val="nil"/>
              <w:bottom w:val="single" w:sz="4" w:space="0" w:color="auto"/>
              <w:right w:val="single" w:sz="4" w:space="0" w:color="auto"/>
            </w:tcBorders>
            <w:shd w:val="clear" w:color="auto" w:fill="auto"/>
            <w:noWrap/>
            <w:vAlign w:val="bottom"/>
            <w:hideMark/>
          </w:tcPr>
          <w:p w14:paraId="4F986CA3" w14:textId="712C32F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72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849 €</w:t>
            </w:r>
          </w:p>
        </w:tc>
        <w:tc>
          <w:tcPr>
            <w:tcW w:w="1208" w:type="dxa"/>
            <w:tcBorders>
              <w:top w:val="nil"/>
              <w:left w:val="nil"/>
              <w:bottom w:val="single" w:sz="4" w:space="0" w:color="auto"/>
              <w:right w:val="single" w:sz="4" w:space="0" w:color="auto"/>
            </w:tcBorders>
            <w:shd w:val="clear" w:color="auto" w:fill="auto"/>
            <w:noWrap/>
            <w:vAlign w:val="bottom"/>
            <w:hideMark/>
          </w:tcPr>
          <w:p w14:paraId="258C7F9C" w14:textId="3CEDAE1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1A0847B6"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4AB3C1E5" w14:textId="28890BC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6D22518B" w14:textId="6AC6350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589F3C27" w14:textId="643B4CE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FD38B57" w14:textId="7D986EF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971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409 €</w:t>
            </w:r>
          </w:p>
        </w:tc>
        <w:tc>
          <w:tcPr>
            <w:tcW w:w="1400" w:type="dxa"/>
            <w:tcBorders>
              <w:top w:val="nil"/>
              <w:left w:val="nil"/>
              <w:bottom w:val="single" w:sz="4" w:space="0" w:color="auto"/>
              <w:right w:val="single" w:sz="4" w:space="0" w:color="auto"/>
            </w:tcBorders>
            <w:shd w:val="clear" w:color="auto" w:fill="auto"/>
            <w:noWrap/>
            <w:vAlign w:val="bottom"/>
            <w:hideMark/>
          </w:tcPr>
          <w:p w14:paraId="21958D61" w14:textId="3C29EB0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015D96FD" w14:textId="4C821E6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7E7605BA" w14:textId="3DEE759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0C6BC04" w14:textId="7189A49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557</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615 €</w:t>
            </w:r>
          </w:p>
        </w:tc>
      </w:tr>
      <w:tr w:rsidR="00C93182" w:rsidRPr="00C93182" w14:paraId="43C264C0"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3111DE4"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4 ROK</w:t>
            </w:r>
          </w:p>
        </w:tc>
        <w:tc>
          <w:tcPr>
            <w:tcW w:w="1023" w:type="dxa"/>
            <w:tcBorders>
              <w:top w:val="nil"/>
              <w:left w:val="nil"/>
              <w:bottom w:val="single" w:sz="4" w:space="0" w:color="auto"/>
              <w:right w:val="single" w:sz="4" w:space="0" w:color="auto"/>
            </w:tcBorders>
            <w:shd w:val="clear" w:color="auto" w:fill="auto"/>
            <w:noWrap/>
            <w:vAlign w:val="bottom"/>
            <w:hideMark/>
          </w:tcPr>
          <w:p w14:paraId="12B47AF0" w14:textId="5AE4ED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118 €</w:t>
            </w:r>
          </w:p>
        </w:tc>
        <w:tc>
          <w:tcPr>
            <w:tcW w:w="1208" w:type="dxa"/>
            <w:tcBorders>
              <w:top w:val="nil"/>
              <w:left w:val="nil"/>
              <w:bottom w:val="single" w:sz="4" w:space="0" w:color="auto"/>
              <w:right w:val="single" w:sz="4" w:space="0" w:color="auto"/>
            </w:tcBorders>
            <w:shd w:val="clear" w:color="auto" w:fill="auto"/>
            <w:noWrap/>
            <w:vAlign w:val="bottom"/>
            <w:hideMark/>
          </w:tcPr>
          <w:p w14:paraId="30DD0B20" w14:textId="4F972FD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B009E7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1CC453F" w14:textId="3F2821D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2489720E" w14:textId="79E7FCC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47E959B4" w14:textId="745EE29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5E232754" w14:textId="02BEFB6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056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878 €</w:t>
            </w:r>
          </w:p>
        </w:tc>
        <w:tc>
          <w:tcPr>
            <w:tcW w:w="1400" w:type="dxa"/>
            <w:tcBorders>
              <w:top w:val="nil"/>
              <w:left w:val="nil"/>
              <w:bottom w:val="single" w:sz="4" w:space="0" w:color="auto"/>
              <w:right w:val="single" w:sz="4" w:space="0" w:color="auto"/>
            </w:tcBorders>
            <w:shd w:val="clear" w:color="auto" w:fill="auto"/>
            <w:noWrap/>
            <w:vAlign w:val="bottom"/>
            <w:hideMark/>
          </w:tcPr>
          <w:p w14:paraId="05A8B2A9" w14:textId="34CC952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33DABB83" w14:textId="2269E1D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69585A51" w14:textId="59844A7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7D8DCB6F" w14:textId="470031E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472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146 €</w:t>
            </w:r>
          </w:p>
        </w:tc>
      </w:tr>
      <w:tr w:rsidR="00C93182" w:rsidRPr="00C93182" w14:paraId="0487DB2C"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39FE44F"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5 ROK</w:t>
            </w:r>
          </w:p>
        </w:tc>
        <w:tc>
          <w:tcPr>
            <w:tcW w:w="1023" w:type="dxa"/>
            <w:tcBorders>
              <w:top w:val="nil"/>
              <w:left w:val="nil"/>
              <w:bottom w:val="single" w:sz="4" w:space="0" w:color="auto"/>
              <w:right w:val="single" w:sz="4" w:space="0" w:color="auto"/>
            </w:tcBorders>
            <w:shd w:val="clear" w:color="auto" w:fill="auto"/>
            <w:noWrap/>
            <w:vAlign w:val="bottom"/>
            <w:hideMark/>
          </w:tcPr>
          <w:p w14:paraId="780653E8" w14:textId="0BDB5A8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711 €</w:t>
            </w:r>
          </w:p>
        </w:tc>
        <w:tc>
          <w:tcPr>
            <w:tcW w:w="1208" w:type="dxa"/>
            <w:tcBorders>
              <w:top w:val="nil"/>
              <w:left w:val="nil"/>
              <w:bottom w:val="single" w:sz="4" w:space="0" w:color="auto"/>
              <w:right w:val="single" w:sz="4" w:space="0" w:color="auto"/>
            </w:tcBorders>
            <w:shd w:val="clear" w:color="auto" w:fill="auto"/>
            <w:noWrap/>
            <w:vAlign w:val="bottom"/>
            <w:hideMark/>
          </w:tcPr>
          <w:p w14:paraId="25CDE7BD" w14:textId="57F60D0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67400C42"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1F232E93" w14:textId="7233DF4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23BE74C7" w14:textId="6A16DFB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413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760 €</w:t>
            </w:r>
          </w:p>
        </w:tc>
        <w:tc>
          <w:tcPr>
            <w:tcW w:w="1023" w:type="dxa"/>
            <w:tcBorders>
              <w:top w:val="nil"/>
              <w:left w:val="nil"/>
              <w:bottom w:val="single" w:sz="4" w:space="0" w:color="auto"/>
              <w:right w:val="single" w:sz="4" w:space="0" w:color="auto"/>
            </w:tcBorders>
            <w:shd w:val="clear" w:color="auto" w:fill="auto"/>
            <w:noWrap/>
            <w:vAlign w:val="bottom"/>
            <w:hideMark/>
          </w:tcPr>
          <w:p w14:paraId="5C92B2AF" w14:textId="10AB9FB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02DDCCDA" w14:textId="07F7EAA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018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271 €</w:t>
            </w:r>
          </w:p>
        </w:tc>
        <w:tc>
          <w:tcPr>
            <w:tcW w:w="1400" w:type="dxa"/>
            <w:tcBorders>
              <w:top w:val="nil"/>
              <w:left w:val="nil"/>
              <w:bottom w:val="single" w:sz="4" w:space="0" w:color="auto"/>
              <w:right w:val="single" w:sz="4" w:space="0" w:color="auto"/>
            </w:tcBorders>
            <w:shd w:val="clear" w:color="auto" w:fill="auto"/>
            <w:noWrap/>
            <w:vAlign w:val="bottom"/>
            <w:hideMark/>
          </w:tcPr>
          <w:p w14:paraId="1208828B" w14:textId="1CD7A4A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6B84BC94" w14:textId="0D5D658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5E435F71" w14:textId="4602E21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59B15E9F" w14:textId="4974C6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510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753 €</w:t>
            </w:r>
          </w:p>
        </w:tc>
      </w:tr>
      <w:tr w:rsidR="00C93182" w:rsidRPr="00C93182" w14:paraId="5B2E091C" w14:textId="77777777" w:rsidTr="00C93182">
        <w:trPr>
          <w:trHeight w:val="288"/>
        </w:trPr>
        <w:tc>
          <w:tcPr>
            <w:tcW w:w="680" w:type="dxa"/>
            <w:tcBorders>
              <w:top w:val="nil"/>
              <w:left w:val="nil"/>
              <w:bottom w:val="nil"/>
              <w:right w:val="nil"/>
            </w:tcBorders>
            <w:shd w:val="clear" w:color="auto" w:fill="auto"/>
            <w:noWrap/>
            <w:vAlign w:val="bottom"/>
            <w:hideMark/>
          </w:tcPr>
          <w:p w14:paraId="6AEFDF8E"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p>
        </w:tc>
        <w:tc>
          <w:tcPr>
            <w:tcW w:w="1023" w:type="dxa"/>
            <w:tcBorders>
              <w:top w:val="nil"/>
              <w:left w:val="nil"/>
              <w:bottom w:val="nil"/>
              <w:right w:val="nil"/>
            </w:tcBorders>
            <w:shd w:val="clear" w:color="auto" w:fill="auto"/>
            <w:noWrap/>
            <w:vAlign w:val="bottom"/>
            <w:hideMark/>
          </w:tcPr>
          <w:p w14:paraId="0F6029C0"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772E523C"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843" w:type="dxa"/>
            <w:tcBorders>
              <w:top w:val="nil"/>
              <w:left w:val="nil"/>
              <w:bottom w:val="nil"/>
              <w:right w:val="nil"/>
            </w:tcBorders>
            <w:shd w:val="clear" w:color="auto" w:fill="auto"/>
            <w:noWrap/>
            <w:vAlign w:val="bottom"/>
            <w:hideMark/>
          </w:tcPr>
          <w:p w14:paraId="4715BD6F"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28112C0F"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82" w:type="dxa"/>
            <w:tcBorders>
              <w:top w:val="nil"/>
              <w:left w:val="nil"/>
              <w:bottom w:val="nil"/>
              <w:right w:val="nil"/>
            </w:tcBorders>
            <w:shd w:val="clear" w:color="auto" w:fill="auto"/>
            <w:noWrap/>
            <w:vAlign w:val="bottom"/>
            <w:hideMark/>
          </w:tcPr>
          <w:p w14:paraId="35D40208"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23" w:type="dxa"/>
            <w:tcBorders>
              <w:top w:val="nil"/>
              <w:left w:val="nil"/>
              <w:bottom w:val="nil"/>
              <w:right w:val="nil"/>
            </w:tcBorders>
            <w:shd w:val="clear" w:color="auto" w:fill="auto"/>
            <w:noWrap/>
            <w:vAlign w:val="bottom"/>
            <w:hideMark/>
          </w:tcPr>
          <w:p w14:paraId="215ECACB"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333" w:type="dxa"/>
            <w:tcBorders>
              <w:top w:val="nil"/>
              <w:left w:val="nil"/>
              <w:bottom w:val="nil"/>
              <w:right w:val="nil"/>
            </w:tcBorders>
            <w:shd w:val="clear" w:color="auto" w:fill="auto"/>
            <w:noWrap/>
            <w:vAlign w:val="bottom"/>
            <w:hideMark/>
          </w:tcPr>
          <w:p w14:paraId="4C969813"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400" w:type="dxa"/>
            <w:tcBorders>
              <w:top w:val="nil"/>
              <w:left w:val="nil"/>
              <w:bottom w:val="nil"/>
              <w:right w:val="nil"/>
            </w:tcBorders>
            <w:shd w:val="clear" w:color="auto" w:fill="auto"/>
            <w:noWrap/>
            <w:vAlign w:val="bottom"/>
            <w:hideMark/>
          </w:tcPr>
          <w:p w14:paraId="4854F1EF"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400" w:type="dxa"/>
            <w:tcBorders>
              <w:top w:val="nil"/>
              <w:left w:val="nil"/>
              <w:bottom w:val="nil"/>
              <w:right w:val="nil"/>
            </w:tcBorders>
            <w:shd w:val="clear" w:color="auto" w:fill="auto"/>
            <w:noWrap/>
            <w:vAlign w:val="bottom"/>
            <w:hideMark/>
          </w:tcPr>
          <w:p w14:paraId="7DD24047"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81" w:type="dxa"/>
            <w:tcBorders>
              <w:top w:val="nil"/>
              <w:left w:val="nil"/>
              <w:bottom w:val="nil"/>
              <w:right w:val="nil"/>
            </w:tcBorders>
            <w:shd w:val="clear" w:color="auto" w:fill="auto"/>
            <w:noWrap/>
            <w:vAlign w:val="bottom"/>
            <w:hideMark/>
          </w:tcPr>
          <w:p w14:paraId="05F8D790"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400" w:type="dxa"/>
            <w:tcBorders>
              <w:top w:val="nil"/>
              <w:left w:val="nil"/>
              <w:bottom w:val="nil"/>
              <w:right w:val="nil"/>
            </w:tcBorders>
            <w:shd w:val="clear" w:color="auto" w:fill="auto"/>
            <w:noWrap/>
            <w:vAlign w:val="bottom"/>
            <w:hideMark/>
          </w:tcPr>
          <w:p w14:paraId="367254DA"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r>
      <w:tr w:rsidR="00C93182" w:rsidRPr="00C93182" w14:paraId="4B21313E" w14:textId="77777777" w:rsidTr="00C93182">
        <w:trPr>
          <w:trHeight w:val="28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0204FD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B</w:t>
            </w:r>
          </w:p>
        </w:tc>
        <w:tc>
          <w:tcPr>
            <w:tcW w:w="7720" w:type="dxa"/>
            <w:gridSpan w:val="7"/>
            <w:tcBorders>
              <w:top w:val="single" w:sz="4" w:space="0" w:color="auto"/>
              <w:left w:val="nil"/>
              <w:bottom w:val="single" w:sz="4" w:space="0" w:color="auto"/>
              <w:right w:val="single" w:sz="4" w:space="0" w:color="000000"/>
            </w:tcBorders>
            <w:shd w:val="clear" w:color="000000" w:fill="BFBFBF"/>
            <w:noWrap/>
            <w:vAlign w:val="bottom"/>
            <w:hideMark/>
          </w:tcPr>
          <w:p w14:paraId="42A2B3D5"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Náklady</w:t>
            </w:r>
          </w:p>
        </w:tc>
        <w:tc>
          <w:tcPr>
            <w:tcW w:w="408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76D9C0FA"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Prínosy</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1ACD256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Rozdiel</w:t>
            </w:r>
          </w:p>
        </w:tc>
      </w:tr>
      <w:tr w:rsidR="00C93182" w:rsidRPr="00C93182" w14:paraId="6A7753D3" w14:textId="77777777" w:rsidTr="00C93182">
        <w:trPr>
          <w:trHeight w:val="288"/>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536AFA4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c>
          <w:tcPr>
            <w:tcW w:w="1023" w:type="dxa"/>
            <w:tcBorders>
              <w:top w:val="nil"/>
              <w:left w:val="nil"/>
              <w:bottom w:val="single" w:sz="4" w:space="0" w:color="auto"/>
              <w:right w:val="single" w:sz="4" w:space="0" w:color="auto"/>
            </w:tcBorders>
            <w:shd w:val="clear" w:color="000000" w:fill="BFBFBF"/>
            <w:noWrap/>
            <w:vAlign w:val="bottom"/>
            <w:hideMark/>
          </w:tcPr>
          <w:p w14:paraId="4A105F1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HW</w:t>
            </w:r>
          </w:p>
        </w:tc>
        <w:tc>
          <w:tcPr>
            <w:tcW w:w="1208" w:type="dxa"/>
            <w:tcBorders>
              <w:top w:val="nil"/>
              <w:left w:val="nil"/>
              <w:bottom w:val="single" w:sz="4" w:space="0" w:color="auto"/>
              <w:right w:val="single" w:sz="4" w:space="0" w:color="auto"/>
            </w:tcBorders>
            <w:shd w:val="clear" w:color="000000" w:fill="BFBFBF"/>
            <w:noWrap/>
            <w:vAlign w:val="bottom"/>
            <w:hideMark/>
          </w:tcPr>
          <w:p w14:paraId="711BF0E1"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SW</w:t>
            </w:r>
          </w:p>
        </w:tc>
        <w:tc>
          <w:tcPr>
            <w:tcW w:w="843" w:type="dxa"/>
            <w:tcBorders>
              <w:top w:val="nil"/>
              <w:left w:val="nil"/>
              <w:bottom w:val="single" w:sz="4" w:space="0" w:color="auto"/>
              <w:right w:val="single" w:sz="4" w:space="0" w:color="auto"/>
            </w:tcBorders>
            <w:shd w:val="clear" w:color="000000" w:fill="BFBFBF"/>
            <w:noWrap/>
            <w:vAlign w:val="bottom"/>
            <w:hideMark/>
          </w:tcPr>
          <w:p w14:paraId="57F4E28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Licencie</w:t>
            </w:r>
          </w:p>
        </w:tc>
        <w:tc>
          <w:tcPr>
            <w:tcW w:w="1208" w:type="dxa"/>
            <w:tcBorders>
              <w:top w:val="nil"/>
              <w:left w:val="nil"/>
              <w:bottom w:val="single" w:sz="4" w:space="0" w:color="auto"/>
              <w:right w:val="single" w:sz="4" w:space="0" w:color="auto"/>
            </w:tcBorders>
            <w:shd w:val="clear" w:color="000000" w:fill="BFBFBF"/>
            <w:noWrap/>
            <w:vAlign w:val="bottom"/>
            <w:hideMark/>
          </w:tcPr>
          <w:p w14:paraId="68A3E39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Certifikáty</w:t>
            </w:r>
          </w:p>
        </w:tc>
        <w:tc>
          <w:tcPr>
            <w:tcW w:w="1082" w:type="dxa"/>
            <w:tcBorders>
              <w:top w:val="nil"/>
              <w:left w:val="nil"/>
              <w:bottom w:val="single" w:sz="4" w:space="0" w:color="auto"/>
              <w:right w:val="single" w:sz="4" w:space="0" w:color="auto"/>
            </w:tcBorders>
            <w:shd w:val="clear" w:color="000000" w:fill="BFBFBF"/>
            <w:noWrap/>
            <w:vAlign w:val="bottom"/>
            <w:hideMark/>
          </w:tcPr>
          <w:p w14:paraId="725FADD6"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Prevádzka</w:t>
            </w:r>
          </w:p>
        </w:tc>
        <w:tc>
          <w:tcPr>
            <w:tcW w:w="1023" w:type="dxa"/>
            <w:tcBorders>
              <w:top w:val="nil"/>
              <w:left w:val="nil"/>
              <w:bottom w:val="single" w:sz="4" w:space="0" w:color="auto"/>
              <w:right w:val="single" w:sz="4" w:space="0" w:color="auto"/>
            </w:tcBorders>
            <w:shd w:val="clear" w:color="000000" w:fill="BFBFBF"/>
            <w:noWrap/>
            <w:vAlign w:val="bottom"/>
            <w:hideMark/>
          </w:tcPr>
          <w:p w14:paraId="5B9CE69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Iné</w:t>
            </w:r>
          </w:p>
        </w:tc>
        <w:tc>
          <w:tcPr>
            <w:tcW w:w="1333" w:type="dxa"/>
            <w:tcBorders>
              <w:top w:val="nil"/>
              <w:left w:val="nil"/>
              <w:bottom w:val="single" w:sz="4" w:space="0" w:color="auto"/>
              <w:right w:val="single" w:sz="4" w:space="0" w:color="auto"/>
            </w:tcBorders>
            <w:shd w:val="clear" w:color="000000" w:fill="BFBFBF"/>
            <w:noWrap/>
            <w:vAlign w:val="bottom"/>
            <w:hideMark/>
          </w:tcPr>
          <w:p w14:paraId="2D475F2A"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SPOLU</w:t>
            </w:r>
          </w:p>
        </w:tc>
        <w:tc>
          <w:tcPr>
            <w:tcW w:w="1400" w:type="dxa"/>
            <w:tcBorders>
              <w:top w:val="nil"/>
              <w:left w:val="nil"/>
              <w:bottom w:val="single" w:sz="4" w:space="0" w:color="auto"/>
              <w:right w:val="single" w:sz="4" w:space="0" w:color="auto"/>
            </w:tcBorders>
            <w:shd w:val="clear" w:color="000000" w:fill="BFBFBF"/>
            <w:noWrap/>
            <w:vAlign w:val="bottom"/>
            <w:hideMark/>
          </w:tcPr>
          <w:p w14:paraId="261A911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DPH</w:t>
            </w:r>
          </w:p>
        </w:tc>
        <w:tc>
          <w:tcPr>
            <w:tcW w:w="1400" w:type="dxa"/>
            <w:tcBorders>
              <w:top w:val="nil"/>
              <w:left w:val="nil"/>
              <w:bottom w:val="single" w:sz="4" w:space="0" w:color="auto"/>
              <w:right w:val="single" w:sz="4" w:space="0" w:color="auto"/>
            </w:tcBorders>
            <w:shd w:val="clear" w:color="000000" w:fill="BFBFBF"/>
            <w:noWrap/>
            <w:vAlign w:val="bottom"/>
            <w:hideMark/>
          </w:tcPr>
          <w:p w14:paraId="643D2074"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DPP</w:t>
            </w:r>
          </w:p>
        </w:tc>
        <w:tc>
          <w:tcPr>
            <w:tcW w:w="1281" w:type="dxa"/>
            <w:tcBorders>
              <w:top w:val="nil"/>
              <w:left w:val="nil"/>
              <w:bottom w:val="single" w:sz="4" w:space="0" w:color="auto"/>
              <w:right w:val="single" w:sz="4" w:space="0" w:color="auto"/>
            </w:tcBorders>
            <w:shd w:val="clear" w:color="000000" w:fill="BFBFBF"/>
            <w:noWrap/>
            <w:vAlign w:val="bottom"/>
            <w:hideMark/>
          </w:tcPr>
          <w:p w14:paraId="1813011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Čas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C1CDDD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r>
      <w:tr w:rsidR="00C93182" w:rsidRPr="00C93182" w14:paraId="76857F2F"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ED7B3DE"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1 ROK</w:t>
            </w:r>
          </w:p>
        </w:tc>
        <w:tc>
          <w:tcPr>
            <w:tcW w:w="1023" w:type="dxa"/>
            <w:tcBorders>
              <w:top w:val="nil"/>
              <w:left w:val="nil"/>
              <w:bottom w:val="single" w:sz="4" w:space="0" w:color="auto"/>
              <w:right w:val="single" w:sz="4" w:space="0" w:color="auto"/>
            </w:tcBorders>
            <w:shd w:val="clear" w:color="auto" w:fill="auto"/>
            <w:noWrap/>
            <w:vAlign w:val="bottom"/>
            <w:hideMark/>
          </w:tcPr>
          <w:p w14:paraId="341C5345"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DB34F37" w14:textId="07CA7C2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339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824 €</w:t>
            </w:r>
          </w:p>
        </w:tc>
        <w:tc>
          <w:tcPr>
            <w:tcW w:w="843" w:type="dxa"/>
            <w:tcBorders>
              <w:top w:val="nil"/>
              <w:left w:val="nil"/>
              <w:bottom w:val="single" w:sz="4" w:space="0" w:color="auto"/>
              <w:right w:val="single" w:sz="4" w:space="0" w:color="auto"/>
            </w:tcBorders>
            <w:shd w:val="clear" w:color="auto" w:fill="auto"/>
            <w:noWrap/>
            <w:vAlign w:val="bottom"/>
            <w:hideMark/>
          </w:tcPr>
          <w:p w14:paraId="22F2BFF5"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5BADEB6" w14:textId="2FB646A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7CFEDB9B" w14:textId="2D2BBAE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83BD44D" w14:textId="6DC14DD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0A4C65B8" w14:textId="5F3DA21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980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064 €</w:t>
            </w:r>
          </w:p>
        </w:tc>
        <w:tc>
          <w:tcPr>
            <w:tcW w:w="1400" w:type="dxa"/>
            <w:tcBorders>
              <w:top w:val="nil"/>
              <w:left w:val="nil"/>
              <w:bottom w:val="single" w:sz="4" w:space="0" w:color="auto"/>
              <w:right w:val="single" w:sz="4" w:space="0" w:color="auto"/>
            </w:tcBorders>
            <w:shd w:val="clear" w:color="auto" w:fill="auto"/>
            <w:noWrap/>
            <w:vAlign w:val="bottom"/>
            <w:hideMark/>
          </w:tcPr>
          <w:p w14:paraId="2FE6EBDB"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400" w:type="dxa"/>
            <w:tcBorders>
              <w:top w:val="nil"/>
              <w:left w:val="nil"/>
              <w:bottom w:val="single" w:sz="4" w:space="0" w:color="auto"/>
              <w:right w:val="single" w:sz="4" w:space="0" w:color="auto"/>
            </w:tcBorders>
            <w:shd w:val="clear" w:color="auto" w:fill="auto"/>
            <w:noWrap/>
            <w:vAlign w:val="bottom"/>
            <w:hideMark/>
          </w:tcPr>
          <w:p w14:paraId="48F30A3F"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81" w:type="dxa"/>
            <w:tcBorders>
              <w:top w:val="nil"/>
              <w:left w:val="nil"/>
              <w:bottom w:val="single" w:sz="4" w:space="0" w:color="auto"/>
              <w:right w:val="single" w:sz="4" w:space="0" w:color="auto"/>
            </w:tcBorders>
            <w:shd w:val="clear" w:color="auto" w:fill="auto"/>
            <w:noWrap/>
            <w:vAlign w:val="bottom"/>
            <w:hideMark/>
          </w:tcPr>
          <w:p w14:paraId="2EDCFCFD" w14:textId="0C9FD0A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6EE2312D" w14:textId="0CF001C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451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040 €</w:t>
            </w:r>
          </w:p>
        </w:tc>
      </w:tr>
      <w:tr w:rsidR="00C93182" w:rsidRPr="00C93182" w14:paraId="48524861"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A6D2761"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2 ROK</w:t>
            </w:r>
          </w:p>
        </w:tc>
        <w:tc>
          <w:tcPr>
            <w:tcW w:w="1023" w:type="dxa"/>
            <w:tcBorders>
              <w:top w:val="nil"/>
              <w:left w:val="nil"/>
              <w:bottom w:val="single" w:sz="4" w:space="0" w:color="auto"/>
              <w:right w:val="single" w:sz="4" w:space="0" w:color="auto"/>
            </w:tcBorders>
            <w:shd w:val="clear" w:color="auto" w:fill="auto"/>
            <w:noWrap/>
            <w:vAlign w:val="bottom"/>
            <w:hideMark/>
          </w:tcPr>
          <w:p w14:paraId="488CB770"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9661FA0" w14:textId="0A4F8F2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3DD81218"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53AFBCF" w14:textId="1366720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62DB0CEA" w14:textId="013DCFE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088B4940" w14:textId="25EDD10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285C05D" w14:textId="7940277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045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400" w:type="dxa"/>
            <w:tcBorders>
              <w:top w:val="nil"/>
              <w:left w:val="nil"/>
              <w:bottom w:val="single" w:sz="4" w:space="0" w:color="auto"/>
              <w:right w:val="single" w:sz="4" w:space="0" w:color="auto"/>
            </w:tcBorders>
            <w:shd w:val="clear" w:color="auto" w:fill="auto"/>
            <w:noWrap/>
            <w:vAlign w:val="bottom"/>
            <w:hideMark/>
          </w:tcPr>
          <w:p w14:paraId="40319EC1" w14:textId="71F361E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4AA42C54" w14:textId="51D51E8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174560AB" w14:textId="2AC6E8F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000000" w:fill="FFFF00"/>
            <w:noWrap/>
            <w:vAlign w:val="bottom"/>
            <w:hideMark/>
          </w:tcPr>
          <w:p w14:paraId="5B9A44E7" w14:textId="16A4EF9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483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584 €</w:t>
            </w:r>
          </w:p>
        </w:tc>
      </w:tr>
      <w:tr w:rsidR="00C93182" w:rsidRPr="00C93182" w14:paraId="7B80EDEE"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7AF91C0"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3 ROK</w:t>
            </w:r>
          </w:p>
        </w:tc>
        <w:tc>
          <w:tcPr>
            <w:tcW w:w="1023" w:type="dxa"/>
            <w:tcBorders>
              <w:top w:val="nil"/>
              <w:left w:val="nil"/>
              <w:bottom w:val="single" w:sz="4" w:space="0" w:color="auto"/>
              <w:right w:val="single" w:sz="4" w:space="0" w:color="auto"/>
            </w:tcBorders>
            <w:shd w:val="clear" w:color="auto" w:fill="auto"/>
            <w:noWrap/>
            <w:vAlign w:val="bottom"/>
            <w:hideMark/>
          </w:tcPr>
          <w:p w14:paraId="4577246D"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06BD53DA" w14:textId="2AFF3DA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846750A"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204C5DE" w14:textId="7DE076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7C27A931" w14:textId="34B32486"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1892AAF3" w14:textId="54C3BB3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4DB4E05A" w14:textId="4580AB0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240 €</w:t>
            </w:r>
          </w:p>
        </w:tc>
        <w:tc>
          <w:tcPr>
            <w:tcW w:w="1400" w:type="dxa"/>
            <w:tcBorders>
              <w:top w:val="nil"/>
              <w:left w:val="nil"/>
              <w:bottom w:val="single" w:sz="4" w:space="0" w:color="auto"/>
              <w:right w:val="single" w:sz="4" w:space="0" w:color="auto"/>
            </w:tcBorders>
            <w:shd w:val="clear" w:color="auto" w:fill="auto"/>
            <w:noWrap/>
            <w:vAlign w:val="bottom"/>
            <w:hideMark/>
          </w:tcPr>
          <w:p w14:paraId="2F0FBFC0" w14:textId="0CAC845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0A3C078A" w14:textId="3FA978D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3BF9E3FE" w14:textId="3E4AD0C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7CAC5D36" w14:textId="1A95025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688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784 €</w:t>
            </w:r>
          </w:p>
        </w:tc>
      </w:tr>
      <w:tr w:rsidR="00C93182" w:rsidRPr="00C93182" w14:paraId="77397761"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C34B37B"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4 ROK</w:t>
            </w:r>
          </w:p>
        </w:tc>
        <w:tc>
          <w:tcPr>
            <w:tcW w:w="1023" w:type="dxa"/>
            <w:tcBorders>
              <w:top w:val="nil"/>
              <w:left w:val="nil"/>
              <w:bottom w:val="single" w:sz="4" w:space="0" w:color="auto"/>
              <w:right w:val="single" w:sz="4" w:space="0" w:color="auto"/>
            </w:tcBorders>
            <w:shd w:val="clear" w:color="auto" w:fill="auto"/>
            <w:noWrap/>
            <w:vAlign w:val="bottom"/>
            <w:hideMark/>
          </w:tcPr>
          <w:p w14:paraId="2CD63E71"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22636D7" w14:textId="5402142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7F129C03"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07F80AFE" w14:textId="36CB490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51CA54F7" w14:textId="7306373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A2A6564" w14:textId="2FFC0AD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2780891E" w14:textId="0BDD91B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875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400" w:type="dxa"/>
            <w:tcBorders>
              <w:top w:val="nil"/>
              <w:left w:val="nil"/>
              <w:bottom w:val="single" w:sz="4" w:space="0" w:color="auto"/>
              <w:right w:val="single" w:sz="4" w:space="0" w:color="auto"/>
            </w:tcBorders>
            <w:shd w:val="clear" w:color="auto" w:fill="auto"/>
            <w:noWrap/>
            <w:vAlign w:val="bottom"/>
            <w:hideMark/>
          </w:tcPr>
          <w:p w14:paraId="09190AEF" w14:textId="3458193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0C52DCC" w14:textId="07C9C42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477A9CB6" w14:textId="0D74430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45DAD566" w14:textId="698C8CB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653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584 €</w:t>
            </w:r>
          </w:p>
        </w:tc>
      </w:tr>
      <w:tr w:rsidR="00C93182" w:rsidRPr="00C93182" w14:paraId="3DFD193F"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2A5AF75"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5 ROK</w:t>
            </w:r>
          </w:p>
        </w:tc>
        <w:tc>
          <w:tcPr>
            <w:tcW w:w="1023" w:type="dxa"/>
            <w:tcBorders>
              <w:top w:val="nil"/>
              <w:left w:val="nil"/>
              <w:bottom w:val="single" w:sz="4" w:space="0" w:color="auto"/>
              <w:right w:val="single" w:sz="4" w:space="0" w:color="auto"/>
            </w:tcBorders>
            <w:shd w:val="clear" w:color="auto" w:fill="auto"/>
            <w:noWrap/>
            <w:vAlign w:val="bottom"/>
            <w:hideMark/>
          </w:tcPr>
          <w:p w14:paraId="59491902"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64514528" w14:textId="326EA1D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1CD6EACC"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7BFA50B9" w14:textId="13F000B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4CF7C763" w14:textId="1C263FF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8A8F64F" w14:textId="3A64B50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64FE0A44" w14:textId="09A5BC4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240 €</w:t>
            </w:r>
          </w:p>
        </w:tc>
        <w:tc>
          <w:tcPr>
            <w:tcW w:w="1400" w:type="dxa"/>
            <w:tcBorders>
              <w:top w:val="nil"/>
              <w:left w:val="nil"/>
              <w:bottom w:val="single" w:sz="4" w:space="0" w:color="auto"/>
              <w:right w:val="single" w:sz="4" w:space="0" w:color="auto"/>
            </w:tcBorders>
            <w:shd w:val="clear" w:color="auto" w:fill="auto"/>
            <w:noWrap/>
            <w:vAlign w:val="bottom"/>
            <w:hideMark/>
          </w:tcPr>
          <w:p w14:paraId="00DCBD2E" w14:textId="1BB71AD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F524575" w14:textId="0AAF1A0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023F78BE" w14:textId="628BFEB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5807CAD4" w14:textId="5BC2F52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688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784 €</w:t>
            </w:r>
          </w:p>
        </w:tc>
      </w:tr>
      <w:tr w:rsidR="00C93182" w:rsidRPr="00C93182" w14:paraId="1061BF5D" w14:textId="77777777" w:rsidTr="00C93182">
        <w:trPr>
          <w:trHeight w:val="288"/>
        </w:trPr>
        <w:tc>
          <w:tcPr>
            <w:tcW w:w="680" w:type="dxa"/>
            <w:tcBorders>
              <w:top w:val="nil"/>
              <w:left w:val="nil"/>
              <w:bottom w:val="nil"/>
              <w:right w:val="nil"/>
            </w:tcBorders>
            <w:shd w:val="clear" w:color="auto" w:fill="auto"/>
            <w:noWrap/>
            <w:vAlign w:val="bottom"/>
            <w:hideMark/>
          </w:tcPr>
          <w:p w14:paraId="31BE601A"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p>
        </w:tc>
        <w:tc>
          <w:tcPr>
            <w:tcW w:w="1023" w:type="dxa"/>
            <w:tcBorders>
              <w:top w:val="nil"/>
              <w:left w:val="nil"/>
              <w:bottom w:val="nil"/>
              <w:right w:val="nil"/>
            </w:tcBorders>
            <w:shd w:val="clear" w:color="auto" w:fill="auto"/>
            <w:noWrap/>
            <w:vAlign w:val="bottom"/>
            <w:hideMark/>
          </w:tcPr>
          <w:p w14:paraId="6F799398"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2620195E"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843" w:type="dxa"/>
            <w:tcBorders>
              <w:top w:val="nil"/>
              <w:left w:val="nil"/>
              <w:bottom w:val="nil"/>
              <w:right w:val="nil"/>
            </w:tcBorders>
            <w:shd w:val="clear" w:color="auto" w:fill="auto"/>
            <w:noWrap/>
            <w:vAlign w:val="bottom"/>
            <w:hideMark/>
          </w:tcPr>
          <w:p w14:paraId="3879FB66"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208" w:type="dxa"/>
            <w:tcBorders>
              <w:top w:val="nil"/>
              <w:left w:val="nil"/>
              <w:bottom w:val="nil"/>
              <w:right w:val="nil"/>
            </w:tcBorders>
            <w:shd w:val="clear" w:color="auto" w:fill="auto"/>
            <w:noWrap/>
            <w:vAlign w:val="bottom"/>
            <w:hideMark/>
          </w:tcPr>
          <w:p w14:paraId="3AAE4023"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82" w:type="dxa"/>
            <w:tcBorders>
              <w:top w:val="nil"/>
              <w:left w:val="nil"/>
              <w:bottom w:val="nil"/>
              <w:right w:val="nil"/>
            </w:tcBorders>
            <w:shd w:val="clear" w:color="auto" w:fill="auto"/>
            <w:noWrap/>
            <w:vAlign w:val="bottom"/>
            <w:hideMark/>
          </w:tcPr>
          <w:p w14:paraId="49DF4E83"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023" w:type="dxa"/>
            <w:tcBorders>
              <w:top w:val="nil"/>
              <w:left w:val="nil"/>
              <w:bottom w:val="nil"/>
              <w:right w:val="nil"/>
            </w:tcBorders>
            <w:shd w:val="clear" w:color="auto" w:fill="auto"/>
            <w:noWrap/>
            <w:vAlign w:val="bottom"/>
            <w:hideMark/>
          </w:tcPr>
          <w:p w14:paraId="16D3E297" w14:textId="77777777" w:rsidR="00C93182" w:rsidRPr="00C93182" w:rsidRDefault="00C93182" w:rsidP="00C93182">
            <w:pPr>
              <w:spacing w:after="0" w:line="240" w:lineRule="auto"/>
              <w:rPr>
                <w:rFonts w:ascii="Times New Roman" w:eastAsia="Times New Roman" w:hAnsi="Times New Roman" w:cs="Times New Roman"/>
                <w:sz w:val="18"/>
                <w:szCs w:val="18"/>
                <w:lang w:val="en-US"/>
              </w:rPr>
            </w:pPr>
          </w:p>
        </w:tc>
        <w:tc>
          <w:tcPr>
            <w:tcW w:w="1333" w:type="dxa"/>
            <w:tcBorders>
              <w:top w:val="nil"/>
              <w:left w:val="single" w:sz="4" w:space="0" w:color="auto"/>
              <w:bottom w:val="nil"/>
              <w:right w:val="single" w:sz="4" w:space="0" w:color="auto"/>
            </w:tcBorders>
            <w:shd w:val="clear" w:color="auto" w:fill="auto"/>
            <w:noWrap/>
            <w:vAlign w:val="bottom"/>
            <w:hideMark/>
          </w:tcPr>
          <w:p w14:paraId="59A87D04" w14:textId="529F87F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581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424 €</w:t>
            </w:r>
          </w:p>
        </w:tc>
        <w:tc>
          <w:tcPr>
            <w:tcW w:w="1400" w:type="dxa"/>
            <w:tcBorders>
              <w:top w:val="nil"/>
              <w:left w:val="nil"/>
              <w:bottom w:val="nil"/>
              <w:right w:val="single" w:sz="4" w:space="0" w:color="auto"/>
            </w:tcBorders>
            <w:shd w:val="clear" w:color="auto" w:fill="auto"/>
            <w:noWrap/>
            <w:vAlign w:val="bottom"/>
            <w:hideMark/>
          </w:tcPr>
          <w:p w14:paraId="2FD0EB34" w14:textId="703A680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433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nil"/>
              <w:right w:val="single" w:sz="4" w:space="0" w:color="auto"/>
            </w:tcBorders>
            <w:shd w:val="clear" w:color="auto" w:fill="auto"/>
            <w:noWrap/>
            <w:vAlign w:val="bottom"/>
            <w:hideMark/>
          </w:tcPr>
          <w:p w14:paraId="7CDC012E" w14:textId="54BD4D9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nil"/>
              <w:right w:val="single" w:sz="4" w:space="0" w:color="auto"/>
            </w:tcBorders>
            <w:shd w:val="clear" w:color="auto" w:fill="auto"/>
            <w:noWrap/>
            <w:vAlign w:val="bottom"/>
            <w:hideMark/>
          </w:tcPr>
          <w:p w14:paraId="1F263301" w14:textId="697DED1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645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120 €</w:t>
            </w:r>
          </w:p>
        </w:tc>
        <w:tc>
          <w:tcPr>
            <w:tcW w:w="1400" w:type="dxa"/>
            <w:tcBorders>
              <w:top w:val="nil"/>
              <w:left w:val="nil"/>
              <w:bottom w:val="nil"/>
              <w:right w:val="single" w:sz="4" w:space="0" w:color="auto"/>
            </w:tcBorders>
            <w:shd w:val="clear" w:color="auto" w:fill="auto"/>
            <w:noWrap/>
            <w:vAlign w:val="bottom"/>
            <w:hideMark/>
          </w:tcPr>
          <w:p w14:paraId="177F796B" w14:textId="38EF816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576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063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696 €</w:t>
            </w:r>
          </w:p>
        </w:tc>
      </w:tr>
      <w:tr w:rsidR="00C93182" w:rsidRPr="00C93182" w14:paraId="4C3E3FC6" w14:textId="77777777" w:rsidTr="00C93182">
        <w:trPr>
          <w:trHeight w:val="28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0F6FCD3"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C</w:t>
            </w:r>
          </w:p>
        </w:tc>
        <w:tc>
          <w:tcPr>
            <w:tcW w:w="7720" w:type="dxa"/>
            <w:gridSpan w:val="7"/>
            <w:tcBorders>
              <w:top w:val="single" w:sz="4" w:space="0" w:color="auto"/>
              <w:left w:val="nil"/>
              <w:bottom w:val="single" w:sz="4" w:space="0" w:color="auto"/>
              <w:right w:val="single" w:sz="4" w:space="0" w:color="000000"/>
            </w:tcBorders>
            <w:shd w:val="clear" w:color="000000" w:fill="BFBFBF"/>
            <w:noWrap/>
            <w:vAlign w:val="bottom"/>
            <w:hideMark/>
          </w:tcPr>
          <w:p w14:paraId="6E4DDA4E"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Náklady</w:t>
            </w:r>
          </w:p>
        </w:tc>
        <w:tc>
          <w:tcPr>
            <w:tcW w:w="408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3BBCD04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Prínosy</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14:paraId="558E396F"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Rozdiel</w:t>
            </w:r>
          </w:p>
        </w:tc>
      </w:tr>
      <w:tr w:rsidR="00C93182" w:rsidRPr="00C93182" w14:paraId="4BD0AC6C" w14:textId="77777777" w:rsidTr="00C93182">
        <w:trPr>
          <w:trHeight w:val="288"/>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0B2170B7"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c>
          <w:tcPr>
            <w:tcW w:w="1023" w:type="dxa"/>
            <w:tcBorders>
              <w:top w:val="nil"/>
              <w:left w:val="nil"/>
              <w:bottom w:val="single" w:sz="4" w:space="0" w:color="auto"/>
              <w:right w:val="single" w:sz="4" w:space="0" w:color="auto"/>
            </w:tcBorders>
            <w:shd w:val="clear" w:color="000000" w:fill="BFBFBF"/>
            <w:noWrap/>
            <w:vAlign w:val="bottom"/>
            <w:hideMark/>
          </w:tcPr>
          <w:p w14:paraId="1CEDD188"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HW</w:t>
            </w:r>
          </w:p>
        </w:tc>
        <w:tc>
          <w:tcPr>
            <w:tcW w:w="1208" w:type="dxa"/>
            <w:tcBorders>
              <w:top w:val="nil"/>
              <w:left w:val="nil"/>
              <w:bottom w:val="single" w:sz="4" w:space="0" w:color="auto"/>
              <w:right w:val="single" w:sz="4" w:space="0" w:color="auto"/>
            </w:tcBorders>
            <w:shd w:val="clear" w:color="000000" w:fill="BFBFBF"/>
            <w:noWrap/>
            <w:vAlign w:val="bottom"/>
            <w:hideMark/>
          </w:tcPr>
          <w:p w14:paraId="6A8C18F5"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SW</w:t>
            </w:r>
          </w:p>
        </w:tc>
        <w:tc>
          <w:tcPr>
            <w:tcW w:w="843" w:type="dxa"/>
            <w:tcBorders>
              <w:top w:val="nil"/>
              <w:left w:val="nil"/>
              <w:bottom w:val="single" w:sz="4" w:space="0" w:color="auto"/>
              <w:right w:val="single" w:sz="4" w:space="0" w:color="auto"/>
            </w:tcBorders>
            <w:shd w:val="clear" w:color="000000" w:fill="BFBFBF"/>
            <w:noWrap/>
            <w:vAlign w:val="bottom"/>
            <w:hideMark/>
          </w:tcPr>
          <w:p w14:paraId="1BA664F2"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Licencie</w:t>
            </w:r>
          </w:p>
        </w:tc>
        <w:tc>
          <w:tcPr>
            <w:tcW w:w="1208" w:type="dxa"/>
            <w:tcBorders>
              <w:top w:val="nil"/>
              <w:left w:val="nil"/>
              <w:bottom w:val="single" w:sz="4" w:space="0" w:color="auto"/>
              <w:right w:val="single" w:sz="4" w:space="0" w:color="auto"/>
            </w:tcBorders>
            <w:shd w:val="clear" w:color="000000" w:fill="BFBFBF"/>
            <w:noWrap/>
            <w:vAlign w:val="bottom"/>
            <w:hideMark/>
          </w:tcPr>
          <w:p w14:paraId="597B47A4"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Certifikáty</w:t>
            </w:r>
          </w:p>
        </w:tc>
        <w:tc>
          <w:tcPr>
            <w:tcW w:w="1082" w:type="dxa"/>
            <w:tcBorders>
              <w:top w:val="nil"/>
              <w:left w:val="nil"/>
              <w:bottom w:val="single" w:sz="4" w:space="0" w:color="auto"/>
              <w:right w:val="single" w:sz="4" w:space="0" w:color="auto"/>
            </w:tcBorders>
            <w:shd w:val="clear" w:color="000000" w:fill="BFBFBF"/>
            <w:noWrap/>
            <w:vAlign w:val="bottom"/>
            <w:hideMark/>
          </w:tcPr>
          <w:p w14:paraId="69785377"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Prevádzka</w:t>
            </w:r>
          </w:p>
        </w:tc>
        <w:tc>
          <w:tcPr>
            <w:tcW w:w="1023" w:type="dxa"/>
            <w:tcBorders>
              <w:top w:val="nil"/>
              <w:left w:val="nil"/>
              <w:bottom w:val="single" w:sz="4" w:space="0" w:color="auto"/>
              <w:right w:val="single" w:sz="4" w:space="0" w:color="auto"/>
            </w:tcBorders>
            <w:shd w:val="clear" w:color="000000" w:fill="BFBFBF"/>
            <w:noWrap/>
            <w:vAlign w:val="bottom"/>
            <w:hideMark/>
          </w:tcPr>
          <w:p w14:paraId="4826E3D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Iné</w:t>
            </w:r>
          </w:p>
        </w:tc>
        <w:tc>
          <w:tcPr>
            <w:tcW w:w="1333" w:type="dxa"/>
            <w:tcBorders>
              <w:top w:val="nil"/>
              <w:left w:val="nil"/>
              <w:bottom w:val="single" w:sz="4" w:space="0" w:color="auto"/>
              <w:right w:val="single" w:sz="4" w:space="0" w:color="auto"/>
            </w:tcBorders>
            <w:shd w:val="clear" w:color="000000" w:fill="BFBFBF"/>
            <w:noWrap/>
            <w:vAlign w:val="bottom"/>
            <w:hideMark/>
          </w:tcPr>
          <w:p w14:paraId="17002A6B"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SPOLU</w:t>
            </w:r>
          </w:p>
        </w:tc>
        <w:tc>
          <w:tcPr>
            <w:tcW w:w="1400" w:type="dxa"/>
            <w:tcBorders>
              <w:top w:val="nil"/>
              <w:left w:val="nil"/>
              <w:bottom w:val="single" w:sz="4" w:space="0" w:color="auto"/>
              <w:right w:val="single" w:sz="4" w:space="0" w:color="auto"/>
            </w:tcBorders>
            <w:shd w:val="clear" w:color="000000" w:fill="BFBFBF"/>
            <w:noWrap/>
            <w:vAlign w:val="bottom"/>
            <w:hideMark/>
          </w:tcPr>
          <w:p w14:paraId="7C6806E3"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DPH</w:t>
            </w:r>
          </w:p>
        </w:tc>
        <w:tc>
          <w:tcPr>
            <w:tcW w:w="1400" w:type="dxa"/>
            <w:tcBorders>
              <w:top w:val="nil"/>
              <w:left w:val="nil"/>
              <w:bottom w:val="single" w:sz="4" w:space="0" w:color="auto"/>
              <w:right w:val="single" w:sz="4" w:space="0" w:color="auto"/>
            </w:tcBorders>
            <w:shd w:val="clear" w:color="000000" w:fill="BFBFBF"/>
            <w:noWrap/>
            <w:vAlign w:val="bottom"/>
            <w:hideMark/>
          </w:tcPr>
          <w:p w14:paraId="3DDD1F43"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DPP</w:t>
            </w:r>
          </w:p>
        </w:tc>
        <w:tc>
          <w:tcPr>
            <w:tcW w:w="1281" w:type="dxa"/>
            <w:tcBorders>
              <w:top w:val="nil"/>
              <w:left w:val="nil"/>
              <w:bottom w:val="single" w:sz="4" w:space="0" w:color="auto"/>
              <w:right w:val="single" w:sz="4" w:space="0" w:color="auto"/>
            </w:tcBorders>
            <w:shd w:val="clear" w:color="000000" w:fill="BFBFBF"/>
            <w:noWrap/>
            <w:vAlign w:val="bottom"/>
            <w:hideMark/>
          </w:tcPr>
          <w:p w14:paraId="67051D49" w14:textId="77777777" w:rsidR="00C93182" w:rsidRPr="00C93182" w:rsidRDefault="00C93182" w:rsidP="00C93182">
            <w:pPr>
              <w:spacing w:after="0" w:line="240" w:lineRule="auto"/>
              <w:jc w:val="center"/>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Čas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A417274"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p>
        </w:tc>
      </w:tr>
      <w:tr w:rsidR="00C93182" w:rsidRPr="00C93182" w14:paraId="0422D0F6"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1F7394BC"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1 ROK</w:t>
            </w:r>
          </w:p>
        </w:tc>
        <w:tc>
          <w:tcPr>
            <w:tcW w:w="1023" w:type="dxa"/>
            <w:tcBorders>
              <w:top w:val="nil"/>
              <w:left w:val="nil"/>
              <w:bottom w:val="single" w:sz="4" w:space="0" w:color="auto"/>
              <w:right w:val="single" w:sz="4" w:space="0" w:color="auto"/>
            </w:tcBorders>
            <w:shd w:val="clear" w:color="auto" w:fill="auto"/>
            <w:noWrap/>
            <w:vAlign w:val="bottom"/>
            <w:hideMark/>
          </w:tcPr>
          <w:p w14:paraId="301DC08C" w14:textId="78F613F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780 €</w:t>
            </w:r>
          </w:p>
        </w:tc>
        <w:tc>
          <w:tcPr>
            <w:tcW w:w="1208" w:type="dxa"/>
            <w:tcBorders>
              <w:top w:val="nil"/>
              <w:left w:val="nil"/>
              <w:bottom w:val="single" w:sz="4" w:space="0" w:color="auto"/>
              <w:right w:val="single" w:sz="4" w:space="0" w:color="auto"/>
            </w:tcBorders>
            <w:shd w:val="clear" w:color="auto" w:fill="auto"/>
            <w:noWrap/>
            <w:vAlign w:val="bottom"/>
            <w:hideMark/>
          </w:tcPr>
          <w:p w14:paraId="007082F2" w14:textId="2A34352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339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824 €</w:t>
            </w:r>
          </w:p>
        </w:tc>
        <w:tc>
          <w:tcPr>
            <w:tcW w:w="843" w:type="dxa"/>
            <w:tcBorders>
              <w:top w:val="nil"/>
              <w:left w:val="nil"/>
              <w:bottom w:val="single" w:sz="4" w:space="0" w:color="auto"/>
              <w:right w:val="single" w:sz="4" w:space="0" w:color="auto"/>
            </w:tcBorders>
            <w:shd w:val="clear" w:color="auto" w:fill="auto"/>
            <w:noWrap/>
            <w:vAlign w:val="bottom"/>
            <w:hideMark/>
          </w:tcPr>
          <w:p w14:paraId="775C275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55E6C55" w14:textId="6856973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326EC695" w14:textId="30C99C2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EC50377" w14:textId="4772629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4722D50E" w14:textId="39837C3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7</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130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844 €</w:t>
            </w:r>
          </w:p>
        </w:tc>
        <w:tc>
          <w:tcPr>
            <w:tcW w:w="1400" w:type="dxa"/>
            <w:tcBorders>
              <w:top w:val="nil"/>
              <w:left w:val="nil"/>
              <w:bottom w:val="single" w:sz="4" w:space="0" w:color="auto"/>
              <w:right w:val="single" w:sz="4" w:space="0" w:color="auto"/>
            </w:tcBorders>
            <w:shd w:val="clear" w:color="auto" w:fill="auto"/>
            <w:noWrap/>
            <w:vAlign w:val="bottom"/>
            <w:hideMark/>
          </w:tcPr>
          <w:p w14:paraId="1E54585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400" w:type="dxa"/>
            <w:tcBorders>
              <w:top w:val="nil"/>
              <w:left w:val="nil"/>
              <w:bottom w:val="single" w:sz="4" w:space="0" w:color="auto"/>
              <w:right w:val="single" w:sz="4" w:space="0" w:color="auto"/>
            </w:tcBorders>
            <w:shd w:val="clear" w:color="auto" w:fill="auto"/>
            <w:noWrap/>
            <w:vAlign w:val="bottom"/>
            <w:hideMark/>
          </w:tcPr>
          <w:p w14:paraId="24CE1524"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81" w:type="dxa"/>
            <w:tcBorders>
              <w:top w:val="nil"/>
              <w:left w:val="nil"/>
              <w:bottom w:val="single" w:sz="4" w:space="0" w:color="auto"/>
              <w:right w:val="single" w:sz="4" w:space="0" w:color="auto"/>
            </w:tcBorders>
            <w:shd w:val="clear" w:color="auto" w:fill="auto"/>
            <w:noWrap/>
            <w:vAlign w:val="bottom"/>
            <w:hideMark/>
          </w:tcPr>
          <w:p w14:paraId="110DD282" w14:textId="6750F9A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5A518331" w14:textId="0740FC52"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601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820 €</w:t>
            </w:r>
          </w:p>
        </w:tc>
      </w:tr>
      <w:tr w:rsidR="00C93182" w:rsidRPr="00C93182" w14:paraId="4698E974"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46B71EE5"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2 ROK</w:t>
            </w:r>
          </w:p>
        </w:tc>
        <w:tc>
          <w:tcPr>
            <w:tcW w:w="1023" w:type="dxa"/>
            <w:tcBorders>
              <w:top w:val="nil"/>
              <w:left w:val="nil"/>
              <w:bottom w:val="single" w:sz="4" w:space="0" w:color="auto"/>
              <w:right w:val="single" w:sz="4" w:space="0" w:color="auto"/>
            </w:tcBorders>
            <w:shd w:val="clear" w:color="auto" w:fill="auto"/>
            <w:noWrap/>
            <w:vAlign w:val="bottom"/>
            <w:hideMark/>
          </w:tcPr>
          <w:p w14:paraId="7A291380" w14:textId="5804704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404 €</w:t>
            </w:r>
          </w:p>
        </w:tc>
        <w:tc>
          <w:tcPr>
            <w:tcW w:w="1208" w:type="dxa"/>
            <w:tcBorders>
              <w:top w:val="nil"/>
              <w:left w:val="nil"/>
              <w:bottom w:val="single" w:sz="4" w:space="0" w:color="auto"/>
              <w:right w:val="single" w:sz="4" w:space="0" w:color="auto"/>
            </w:tcBorders>
            <w:shd w:val="clear" w:color="auto" w:fill="auto"/>
            <w:noWrap/>
            <w:vAlign w:val="bottom"/>
            <w:hideMark/>
          </w:tcPr>
          <w:p w14:paraId="14DE0D50" w14:textId="203CF06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5B17AA0"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4BA0752" w14:textId="16219C8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0FB79B4D" w14:textId="4FD78D1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11CD8988" w14:textId="6EE447F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1521CE7F" w14:textId="456F519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205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844 €</w:t>
            </w:r>
          </w:p>
        </w:tc>
        <w:tc>
          <w:tcPr>
            <w:tcW w:w="1400" w:type="dxa"/>
            <w:tcBorders>
              <w:top w:val="nil"/>
              <w:left w:val="nil"/>
              <w:bottom w:val="single" w:sz="4" w:space="0" w:color="auto"/>
              <w:right w:val="single" w:sz="4" w:space="0" w:color="auto"/>
            </w:tcBorders>
            <w:shd w:val="clear" w:color="auto" w:fill="auto"/>
            <w:noWrap/>
            <w:vAlign w:val="bottom"/>
            <w:hideMark/>
          </w:tcPr>
          <w:p w14:paraId="4CFB986E" w14:textId="36C1D73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91</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6B1399F0" w14:textId="7541681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6A056E31" w14:textId="437E407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000000" w:fill="FFFF00"/>
            <w:noWrap/>
            <w:vAlign w:val="bottom"/>
            <w:hideMark/>
          </w:tcPr>
          <w:p w14:paraId="6D613E1E" w14:textId="722368D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128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180 €</w:t>
            </w:r>
          </w:p>
        </w:tc>
      </w:tr>
      <w:tr w:rsidR="00C93182" w:rsidRPr="00C93182" w14:paraId="606BCD73"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7340D7FC"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3 ROK</w:t>
            </w:r>
          </w:p>
        </w:tc>
        <w:tc>
          <w:tcPr>
            <w:tcW w:w="1023" w:type="dxa"/>
            <w:tcBorders>
              <w:top w:val="nil"/>
              <w:left w:val="nil"/>
              <w:bottom w:val="single" w:sz="4" w:space="0" w:color="auto"/>
              <w:right w:val="single" w:sz="4" w:space="0" w:color="auto"/>
            </w:tcBorders>
            <w:shd w:val="clear" w:color="auto" w:fill="auto"/>
            <w:noWrap/>
            <w:vAlign w:val="bottom"/>
            <w:hideMark/>
          </w:tcPr>
          <w:p w14:paraId="19AADE61" w14:textId="33BCCC8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170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029 €</w:t>
            </w:r>
          </w:p>
        </w:tc>
        <w:tc>
          <w:tcPr>
            <w:tcW w:w="1208" w:type="dxa"/>
            <w:tcBorders>
              <w:top w:val="nil"/>
              <w:left w:val="nil"/>
              <w:bottom w:val="single" w:sz="4" w:space="0" w:color="auto"/>
              <w:right w:val="single" w:sz="4" w:space="0" w:color="auto"/>
            </w:tcBorders>
            <w:shd w:val="clear" w:color="auto" w:fill="auto"/>
            <w:noWrap/>
            <w:vAlign w:val="bottom"/>
            <w:hideMark/>
          </w:tcPr>
          <w:p w14:paraId="4B21DE38" w14:textId="1431493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6D56DFE9"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38D8D81E" w14:textId="27416A44"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71E7D515" w14:textId="0EE2E17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65E66CD4" w14:textId="1257C14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53E9F7ED" w14:textId="7E57227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010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269 €</w:t>
            </w:r>
          </w:p>
        </w:tc>
        <w:tc>
          <w:tcPr>
            <w:tcW w:w="1400" w:type="dxa"/>
            <w:tcBorders>
              <w:top w:val="nil"/>
              <w:left w:val="nil"/>
              <w:bottom w:val="single" w:sz="4" w:space="0" w:color="auto"/>
              <w:right w:val="single" w:sz="4" w:space="0" w:color="auto"/>
            </w:tcBorders>
            <w:shd w:val="clear" w:color="auto" w:fill="auto"/>
            <w:noWrap/>
            <w:vAlign w:val="bottom"/>
            <w:hideMark/>
          </w:tcPr>
          <w:p w14:paraId="51D9230D" w14:textId="4C45F0A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12228F67" w14:textId="0C30618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52E4288D" w14:textId="7269E76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5F483AA" w14:textId="3C1A290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518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755 €</w:t>
            </w:r>
          </w:p>
        </w:tc>
      </w:tr>
      <w:tr w:rsidR="00C93182" w:rsidRPr="00C93182" w14:paraId="7B83AF5E"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22B59390"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4 ROK</w:t>
            </w:r>
          </w:p>
        </w:tc>
        <w:tc>
          <w:tcPr>
            <w:tcW w:w="1023" w:type="dxa"/>
            <w:tcBorders>
              <w:top w:val="nil"/>
              <w:left w:val="nil"/>
              <w:bottom w:val="single" w:sz="4" w:space="0" w:color="auto"/>
              <w:right w:val="single" w:sz="4" w:space="0" w:color="auto"/>
            </w:tcBorders>
            <w:shd w:val="clear" w:color="auto" w:fill="auto"/>
            <w:noWrap/>
            <w:vAlign w:val="bottom"/>
            <w:hideMark/>
          </w:tcPr>
          <w:p w14:paraId="2AEACC89" w14:textId="350D875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179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654 €</w:t>
            </w:r>
          </w:p>
        </w:tc>
        <w:tc>
          <w:tcPr>
            <w:tcW w:w="1208" w:type="dxa"/>
            <w:tcBorders>
              <w:top w:val="nil"/>
              <w:left w:val="nil"/>
              <w:bottom w:val="single" w:sz="4" w:space="0" w:color="auto"/>
              <w:right w:val="single" w:sz="4" w:space="0" w:color="auto"/>
            </w:tcBorders>
            <w:shd w:val="clear" w:color="auto" w:fill="auto"/>
            <w:noWrap/>
            <w:vAlign w:val="bottom"/>
            <w:hideMark/>
          </w:tcPr>
          <w:p w14:paraId="0CB579B7" w14:textId="4817514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90B2212"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2B26D60C" w14:textId="453F3E3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082" w:type="dxa"/>
            <w:tcBorders>
              <w:top w:val="nil"/>
              <w:left w:val="nil"/>
              <w:bottom w:val="single" w:sz="4" w:space="0" w:color="auto"/>
              <w:right w:val="single" w:sz="4" w:space="0" w:color="auto"/>
            </w:tcBorders>
            <w:shd w:val="clear" w:color="auto" w:fill="auto"/>
            <w:noWrap/>
            <w:vAlign w:val="bottom"/>
            <w:hideMark/>
          </w:tcPr>
          <w:p w14:paraId="0BEE451B" w14:textId="5B869C5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4EDDDFDE" w14:textId="0CE90B7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30E2374B" w14:textId="2033694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094 €</w:t>
            </w:r>
          </w:p>
        </w:tc>
        <w:tc>
          <w:tcPr>
            <w:tcW w:w="1400" w:type="dxa"/>
            <w:tcBorders>
              <w:top w:val="nil"/>
              <w:left w:val="nil"/>
              <w:bottom w:val="single" w:sz="4" w:space="0" w:color="auto"/>
              <w:right w:val="single" w:sz="4" w:space="0" w:color="auto"/>
            </w:tcBorders>
            <w:shd w:val="clear" w:color="auto" w:fill="auto"/>
            <w:noWrap/>
            <w:vAlign w:val="bottom"/>
            <w:hideMark/>
          </w:tcPr>
          <w:p w14:paraId="71700472" w14:textId="119A5701"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71677F33" w14:textId="023B4650"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2A87B60C" w14:textId="51A928BD"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335FC134" w14:textId="1140AB8B"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152</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473</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930 €</w:t>
            </w:r>
          </w:p>
        </w:tc>
      </w:tr>
      <w:tr w:rsidR="00C93182" w:rsidRPr="00C93182" w14:paraId="50068D1C" w14:textId="77777777" w:rsidTr="00C93182">
        <w:trPr>
          <w:trHeight w:val="288"/>
        </w:trPr>
        <w:tc>
          <w:tcPr>
            <w:tcW w:w="680" w:type="dxa"/>
            <w:tcBorders>
              <w:top w:val="nil"/>
              <w:left w:val="single" w:sz="4" w:space="0" w:color="auto"/>
              <w:bottom w:val="single" w:sz="4" w:space="0" w:color="auto"/>
              <w:right w:val="single" w:sz="4" w:space="0" w:color="auto"/>
            </w:tcBorders>
            <w:shd w:val="clear" w:color="000000" w:fill="BFBFBF"/>
            <w:noWrap/>
            <w:vAlign w:val="bottom"/>
            <w:hideMark/>
          </w:tcPr>
          <w:p w14:paraId="05EBB44B" w14:textId="77777777" w:rsidR="00C93182" w:rsidRPr="00C93182" w:rsidRDefault="00C93182" w:rsidP="00C93182">
            <w:pPr>
              <w:spacing w:after="0" w:line="240" w:lineRule="auto"/>
              <w:rPr>
                <w:rFonts w:ascii="Calibri" w:eastAsia="Times New Roman" w:hAnsi="Calibri" w:cs="Calibri"/>
                <w:b/>
                <w:bCs/>
                <w:color w:val="000000"/>
                <w:sz w:val="18"/>
                <w:szCs w:val="18"/>
                <w:lang w:val="en-US"/>
              </w:rPr>
            </w:pPr>
            <w:r w:rsidRPr="00C93182">
              <w:rPr>
                <w:rFonts w:ascii="Calibri" w:eastAsia="Times New Roman" w:hAnsi="Calibri" w:cs="Calibri"/>
                <w:b/>
                <w:bCs/>
                <w:color w:val="000000"/>
                <w:sz w:val="18"/>
                <w:szCs w:val="18"/>
                <w:lang w:val="en-US"/>
              </w:rPr>
              <w:t>5 ROK</w:t>
            </w:r>
          </w:p>
        </w:tc>
        <w:tc>
          <w:tcPr>
            <w:tcW w:w="1023" w:type="dxa"/>
            <w:tcBorders>
              <w:top w:val="nil"/>
              <w:left w:val="nil"/>
              <w:bottom w:val="single" w:sz="4" w:space="0" w:color="auto"/>
              <w:right w:val="single" w:sz="4" w:space="0" w:color="auto"/>
            </w:tcBorders>
            <w:shd w:val="clear" w:color="auto" w:fill="auto"/>
            <w:noWrap/>
            <w:vAlign w:val="bottom"/>
            <w:hideMark/>
          </w:tcPr>
          <w:p w14:paraId="3E706090" w14:textId="4FF0CA4F"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189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279 €</w:t>
            </w:r>
          </w:p>
        </w:tc>
        <w:tc>
          <w:tcPr>
            <w:tcW w:w="1208" w:type="dxa"/>
            <w:tcBorders>
              <w:top w:val="nil"/>
              <w:left w:val="nil"/>
              <w:bottom w:val="single" w:sz="4" w:space="0" w:color="auto"/>
              <w:right w:val="single" w:sz="4" w:space="0" w:color="auto"/>
            </w:tcBorders>
            <w:shd w:val="clear" w:color="auto" w:fill="auto"/>
            <w:noWrap/>
            <w:vAlign w:val="bottom"/>
            <w:hideMark/>
          </w:tcPr>
          <w:p w14:paraId="78353A71" w14:textId="5D4FFF75"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200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843" w:type="dxa"/>
            <w:tcBorders>
              <w:top w:val="nil"/>
              <w:left w:val="nil"/>
              <w:bottom w:val="single" w:sz="4" w:space="0" w:color="auto"/>
              <w:right w:val="single" w:sz="4" w:space="0" w:color="auto"/>
            </w:tcBorders>
            <w:shd w:val="clear" w:color="auto" w:fill="auto"/>
            <w:noWrap/>
            <w:vAlign w:val="bottom"/>
            <w:hideMark/>
          </w:tcPr>
          <w:p w14:paraId="2D1001DB" w14:textId="7777777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0 €</w:t>
            </w:r>
          </w:p>
        </w:tc>
        <w:tc>
          <w:tcPr>
            <w:tcW w:w="1208" w:type="dxa"/>
            <w:tcBorders>
              <w:top w:val="nil"/>
              <w:left w:val="nil"/>
              <w:bottom w:val="single" w:sz="4" w:space="0" w:color="auto"/>
              <w:right w:val="single" w:sz="4" w:space="0" w:color="auto"/>
            </w:tcBorders>
            <w:shd w:val="clear" w:color="auto" w:fill="auto"/>
            <w:noWrap/>
            <w:vAlign w:val="bottom"/>
            <w:hideMark/>
          </w:tcPr>
          <w:p w14:paraId="5A23EB53" w14:textId="21415F48"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324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800 €</w:t>
            </w:r>
          </w:p>
        </w:tc>
        <w:tc>
          <w:tcPr>
            <w:tcW w:w="1082" w:type="dxa"/>
            <w:tcBorders>
              <w:top w:val="nil"/>
              <w:left w:val="nil"/>
              <w:bottom w:val="single" w:sz="4" w:space="0" w:color="auto"/>
              <w:right w:val="single" w:sz="4" w:space="0" w:color="auto"/>
            </w:tcBorders>
            <w:shd w:val="clear" w:color="auto" w:fill="auto"/>
            <w:noWrap/>
            <w:vAlign w:val="bottom"/>
            <w:hideMark/>
          </w:tcPr>
          <w:p w14:paraId="2F07B4E8" w14:textId="30365293"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355</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440 €</w:t>
            </w:r>
          </w:p>
        </w:tc>
        <w:tc>
          <w:tcPr>
            <w:tcW w:w="1023" w:type="dxa"/>
            <w:tcBorders>
              <w:top w:val="nil"/>
              <w:left w:val="nil"/>
              <w:bottom w:val="single" w:sz="4" w:space="0" w:color="auto"/>
              <w:right w:val="single" w:sz="4" w:space="0" w:color="auto"/>
            </w:tcBorders>
            <w:shd w:val="clear" w:color="auto" w:fill="auto"/>
            <w:noWrap/>
            <w:vAlign w:val="bottom"/>
            <w:hideMark/>
          </w:tcPr>
          <w:p w14:paraId="55B3F562" w14:textId="479D3817"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960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333" w:type="dxa"/>
            <w:tcBorders>
              <w:top w:val="nil"/>
              <w:left w:val="nil"/>
              <w:bottom w:val="single" w:sz="4" w:space="0" w:color="auto"/>
              <w:right w:val="single" w:sz="4" w:space="0" w:color="auto"/>
            </w:tcBorders>
            <w:shd w:val="clear" w:color="auto" w:fill="auto"/>
            <w:noWrap/>
            <w:vAlign w:val="bottom"/>
            <w:hideMark/>
          </w:tcPr>
          <w:p w14:paraId="73D986EB" w14:textId="2BB84B3C"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519 €</w:t>
            </w:r>
          </w:p>
        </w:tc>
        <w:tc>
          <w:tcPr>
            <w:tcW w:w="1400" w:type="dxa"/>
            <w:tcBorders>
              <w:top w:val="nil"/>
              <w:left w:val="nil"/>
              <w:bottom w:val="single" w:sz="4" w:space="0" w:color="auto"/>
              <w:right w:val="single" w:sz="4" w:space="0" w:color="auto"/>
            </w:tcBorders>
            <w:shd w:val="clear" w:color="auto" w:fill="auto"/>
            <w:noWrap/>
            <w:vAlign w:val="bottom"/>
            <w:hideMark/>
          </w:tcPr>
          <w:p w14:paraId="7B19C8CC" w14:textId="7766C4B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114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400" w:type="dxa"/>
            <w:tcBorders>
              <w:top w:val="nil"/>
              <w:left w:val="nil"/>
              <w:bottom w:val="single" w:sz="4" w:space="0" w:color="auto"/>
              <w:right w:val="single" w:sz="4" w:space="0" w:color="auto"/>
            </w:tcBorders>
            <w:shd w:val="clear" w:color="auto" w:fill="auto"/>
            <w:noWrap/>
            <w:vAlign w:val="bottom"/>
            <w:hideMark/>
          </w:tcPr>
          <w:p w14:paraId="27393BD0" w14:textId="2CFF12C9"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36</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000 €</w:t>
            </w:r>
          </w:p>
        </w:tc>
        <w:tc>
          <w:tcPr>
            <w:tcW w:w="1281" w:type="dxa"/>
            <w:tcBorders>
              <w:top w:val="nil"/>
              <w:left w:val="nil"/>
              <w:bottom w:val="single" w:sz="4" w:space="0" w:color="auto"/>
              <w:right w:val="single" w:sz="4" w:space="0" w:color="auto"/>
            </w:tcBorders>
            <w:shd w:val="clear" w:color="auto" w:fill="auto"/>
            <w:noWrap/>
            <w:vAlign w:val="bottom"/>
            <w:hideMark/>
          </w:tcPr>
          <w:p w14:paraId="59B85E39" w14:textId="6EA54A3A"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4</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529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024 €</w:t>
            </w:r>
          </w:p>
        </w:tc>
        <w:tc>
          <w:tcPr>
            <w:tcW w:w="1400" w:type="dxa"/>
            <w:tcBorders>
              <w:top w:val="nil"/>
              <w:left w:val="nil"/>
              <w:bottom w:val="single" w:sz="4" w:space="0" w:color="auto"/>
              <w:right w:val="single" w:sz="4" w:space="0" w:color="auto"/>
            </w:tcBorders>
            <w:shd w:val="clear" w:color="auto" w:fill="auto"/>
            <w:noWrap/>
            <w:vAlign w:val="bottom"/>
            <w:hideMark/>
          </w:tcPr>
          <w:p w14:paraId="11038B60" w14:textId="23E91D7E" w:rsidR="00C93182" w:rsidRPr="00C93182" w:rsidRDefault="00C93182" w:rsidP="00C93182">
            <w:pPr>
              <w:spacing w:after="0" w:line="240" w:lineRule="auto"/>
              <w:jc w:val="right"/>
              <w:rPr>
                <w:rFonts w:ascii="Calibri" w:eastAsia="Times New Roman" w:hAnsi="Calibri" w:cs="Calibri"/>
                <w:color w:val="000000"/>
                <w:sz w:val="18"/>
                <w:szCs w:val="18"/>
                <w:lang w:val="en-US"/>
              </w:rPr>
            </w:pPr>
            <w:r w:rsidRPr="00C93182">
              <w:rPr>
                <w:rFonts w:ascii="Calibri" w:eastAsia="Times New Roman" w:hAnsi="Calibri" w:cs="Calibri"/>
                <w:color w:val="000000"/>
                <w:sz w:val="18"/>
                <w:szCs w:val="18"/>
                <w:lang w:val="en-US"/>
              </w:rPr>
              <w:t>148</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499</w:t>
            </w:r>
            <w:r>
              <w:rPr>
                <w:rFonts w:ascii="Calibri" w:eastAsia="Times New Roman" w:hAnsi="Calibri" w:cs="Calibri"/>
                <w:color w:val="000000"/>
                <w:sz w:val="18"/>
                <w:szCs w:val="18"/>
                <w:lang w:val="en-US"/>
              </w:rPr>
              <w:t xml:space="preserve"> </w:t>
            </w:r>
            <w:r w:rsidRPr="00C93182">
              <w:rPr>
                <w:rFonts w:ascii="Calibri" w:eastAsia="Times New Roman" w:hAnsi="Calibri" w:cs="Calibri"/>
                <w:color w:val="000000"/>
                <w:sz w:val="18"/>
                <w:szCs w:val="18"/>
                <w:lang w:val="en-US"/>
              </w:rPr>
              <w:t>505 €</w:t>
            </w:r>
          </w:p>
        </w:tc>
      </w:tr>
    </w:tbl>
    <w:p w14:paraId="4F2E02CD" w14:textId="77777777" w:rsidR="00C93182" w:rsidRDefault="00C93182" w:rsidP="00C93182">
      <w:pPr>
        <w:tabs>
          <w:tab w:val="left" w:pos="9540"/>
          <w:tab w:val="left" w:pos="9784"/>
        </w:tabs>
        <w:ind w:right="679"/>
        <w:rPr>
          <w:b/>
          <w:bCs/>
          <w:sz w:val="24"/>
          <w:szCs w:val="24"/>
        </w:rPr>
      </w:pPr>
    </w:p>
    <w:sectPr w:rsidR="00C93182" w:rsidSect="00C93182">
      <w:pgSz w:w="16838" w:h="11906" w:orient="landscape"/>
      <w:pgMar w:top="1417" w:right="1417" w:bottom="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99D0" w14:textId="77777777" w:rsidR="00D41703" w:rsidRDefault="00D41703" w:rsidP="005A5891">
      <w:pPr>
        <w:spacing w:after="0" w:line="240" w:lineRule="auto"/>
      </w:pPr>
      <w:r>
        <w:separator/>
      </w:r>
    </w:p>
  </w:endnote>
  <w:endnote w:type="continuationSeparator" w:id="0">
    <w:p w14:paraId="2E349DF0" w14:textId="77777777" w:rsidR="00D41703" w:rsidRDefault="00D41703" w:rsidP="005A5891">
      <w:pPr>
        <w:spacing w:after="0" w:line="240" w:lineRule="auto"/>
      </w:pPr>
      <w:r>
        <w:continuationSeparator/>
      </w:r>
    </w:p>
  </w:endnote>
  <w:endnote w:type="continuationNotice" w:id="1">
    <w:p w14:paraId="7C197AF2" w14:textId="77777777" w:rsidR="00D41703" w:rsidRDefault="00D41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eXGyreBonum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83377"/>
      <w:docPartObj>
        <w:docPartGallery w:val="Page Numbers (Bottom of Page)"/>
        <w:docPartUnique/>
      </w:docPartObj>
    </w:sdtPr>
    <w:sdtEndPr/>
    <w:sdtContent>
      <w:p w14:paraId="47EE4424" w14:textId="4329A01B" w:rsidR="007361FB" w:rsidRDefault="007361FB">
        <w:pPr>
          <w:pStyle w:val="Pta"/>
          <w:jc w:val="center"/>
        </w:pPr>
        <w:r>
          <w:fldChar w:fldCharType="begin"/>
        </w:r>
        <w:r>
          <w:instrText>PAGE   \* MERGEFORMAT</w:instrText>
        </w:r>
        <w:r>
          <w:fldChar w:fldCharType="separate"/>
        </w:r>
        <w:r w:rsidR="00266044">
          <w:rPr>
            <w:noProof/>
          </w:rPr>
          <w:t>2</w:t>
        </w:r>
        <w:r>
          <w:fldChar w:fldCharType="end"/>
        </w:r>
      </w:p>
    </w:sdtContent>
  </w:sdt>
  <w:p w14:paraId="74470A6A" w14:textId="77777777" w:rsidR="007361FB" w:rsidRDefault="007361FB" w:rsidP="000A07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2B7F" w14:textId="77777777" w:rsidR="00D41703" w:rsidRDefault="00D41703" w:rsidP="005A5891">
      <w:pPr>
        <w:spacing w:after="0" w:line="240" w:lineRule="auto"/>
      </w:pPr>
      <w:r>
        <w:separator/>
      </w:r>
    </w:p>
  </w:footnote>
  <w:footnote w:type="continuationSeparator" w:id="0">
    <w:p w14:paraId="10656A11" w14:textId="77777777" w:rsidR="00D41703" w:rsidRDefault="00D41703" w:rsidP="005A5891">
      <w:pPr>
        <w:spacing w:after="0" w:line="240" w:lineRule="auto"/>
      </w:pPr>
      <w:r>
        <w:continuationSeparator/>
      </w:r>
    </w:p>
  </w:footnote>
  <w:footnote w:type="continuationNotice" w:id="1">
    <w:p w14:paraId="06EC20DB" w14:textId="77777777" w:rsidR="00D41703" w:rsidRDefault="00D41703">
      <w:pPr>
        <w:spacing w:after="0" w:line="240" w:lineRule="auto"/>
      </w:pPr>
    </w:p>
  </w:footnote>
  <w:footnote w:id="2">
    <w:p w14:paraId="49D8717B" w14:textId="078FE1C4" w:rsidR="00046131" w:rsidRPr="00046131" w:rsidRDefault="00046131">
      <w:pPr>
        <w:pStyle w:val="Textpoznmkypodiarou"/>
        <w:rPr>
          <w:lang w:val="en-US"/>
        </w:rPr>
      </w:pPr>
      <w:r>
        <w:rPr>
          <w:rStyle w:val="Odkaznapoznmkupodiarou"/>
        </w:rPr>
        <w:footnoteRef/>
      </w:r>
      <w:r>
        <w:t xml:space="preserve"> </w:t>
      </w:r>
      <w:r w:rsidRPr="00046131">
        <w:t>http://www.reformuj.sk/wp-content/uploads/2018/10/67.RZ-MF-SR-Elektronick%C3%A1-faktur%C3%A1cia-vo-verejnom-obstar%C3%A1van%C3%AD.pdf</w:t>
      </w:r>
    </w:p>
  </w:footnote>
  <w:footnote w:id="3">
    <w:p w14:paraId="245F850D" w14:textId="08A03C1C" w:rsidR="007361FB" w:rsidRDefault="007361FB">
      <w:pPr>
        <w:pStyle w:val="Textpoznmkypodiarou"/>
      </w:pPr>
      <w:r>
        <w:rPr>
          <w:rStyle w:val="Odkaznapoznmkupodiarou"/>
        </w:rPr>
        <w:footnoteRef/>
      </w:r>
      <w:r>
        <w:t xml:space="preserve"> n</w:t>
      </w:r>
      <w:r w:rsidRPr="00AE397A">
        <w:t>ie vo všetkých prípadoch má platiteľ dane nárok na odpočítanie dane z prijatých tovarov a služieb, prípadne má nárok len na pomerné odpočítanie dane</w:t>
      </w:r>
    </w:p>
  </w:footnote>
  <w:footnote w:id="4">
    <w:p w14:paraId="59DF7D1E" w14:textId="49C4CA71" w:rsidR="007361FB" w:rsidRDefault="007361FB">
      <w:pPr>
        <w:pStyle w:val="Textpoznmkypodiarou"/>
      </w:pPr>
      <w:r>
        <w:rPr>
          <w:rStyle w:val="Odkaznapoznmkupodiarou"/>
        </w:rPr>
        <w:footnoteRef/>
      </w:r>
      <w:r>
        <w:t xml:space="preserve"> táto funkcionalita bude v EFA Používateľskej aplikácii dostupná iba za predpokladu, že sa nezabezpečí existujúcou funkcionalitou v PFS (Portál Finančnej správy), vytvorenou pre systém eKasa</w:t>
      </w:r>
    </w:p>
  </w:footnote>
  <w:footnote w:id="5">
    <w:p w14:paraId="1138EE89" w14:textId="4A9F483F" w:rsidR="007361FB" w:rsidRPr="00C35FDE" w:rsidRDefault="007361FB">
      <w:pPr>
        <w:pStyle w:val="Textpoznmkypodiarou"/>
        <w:rPr>
          <w:lang w:val="en-US"/>
        </w:rPr>
      </w:pPr>
      <w:r>
        <w:rPr>
          <w:rStyle w:val="Odkaznapoznmkupodiarou"/>
        </w:rPr>
        <w:footnoteRef/>
      </w:r>
      <w:r>
        <w:t xml:space="preserve"> </w:t>
      </w:r>
      <w:r w:rsidRPr="00C35FDE">
        <w:t>https://www.nases.gov.sk/wp-content/uploads/2020/12/vyrocna-sprava-NASES-2019.pdf</w:t>
      </w:r>
    </w:p>
  </w:footnote>
  <w:footnote w:id="6">
    <w:p w14:paraId="113C1466" w14:textId="5499874D" w:rsidR="007361FB" w:rsidRDefault="007361FB">
      <w:pPr>
        <w:pStyle w:val="Textpoznmkypodiarou"/>
      </w:pPr>
      <w:r>
        <w:rPr>
          <w:rStyle w:val="Odkaznapoznmkupodiarou"/>
        </w:rPr>
        <w:footnoteRef/>
      </w:r>
      <w:r>
        <w:t xml:space="preserve"> za predpokladu, že nebudú správy podpisované</w:t>
      </w:r>
    </w:p>
  </w:footnote>
  <w:footnote w:id="7">
    <w:p w14:paraId="5614EF5C" w14:textId="77777777" w:rsidR="007361FB" w:rsidRDefault="007361FB" w:rsidP="004B4FB5">
      <w:pPr>
        <w:pStyle w:val="Textpoznmkypodiarou"/>
      </w:pPr>
      <w:r>
        <w:rPr>
          <w:rStyle w:val="Odkaznapoznmkupodiarou"/>
          <w:rFonts w:eastAsiaTheme="majorEastAsia"/>
        </w:rPr>
        <w:footnoteRef/>
      </w:r>
      <w:r>
        <w:t xml:space="preserve"> </w:t>
      </w:r>
      <w:r w:rsidRPr="006C71D5">
        <w:t>https://www.csirt.gov.sk/doc/Metodika_OPII_vRC1.0.pdf</w:t>
      </w:r>
    </w:p>
  </w:footnote>
  <w:footnote w:id="8">
    <w:p w14:paraId="7C2F7E93" w14:textId="77777777" w:rsidR="007361FB" w:rsidRDefault="007361FB" w:rsidP="004B4FB5">
      <w:pPr>
        <w:pStyle w:val="Textpoznmkypodiarou"/>
      </w:pPr>
      <w:r>
        <w:rPr>
          <w:rStyle w:val="Odkaznapoznmkupodiarou"/>
          <w:rFonts w:eastAsiaTheme="majorEastAsia"/>
        </w:rPr>
        <w:footnoteRef/>
      </w:r>
      <w:r>
        <w:t>h</w:t>
      </w:r>
      <w:r w:rsidRPr="006C71D5">
        <w:t>ttps://www.bsi.bund.de/EN/Topics/CloudComputing/Compliance_Criteria_Catalogue/C5_NewRelease/C5_NewRelease_node.html</w:t>
      </w:r>
    </w:p>
  </w:footnote>
  <w:footnote w:id="9">
    <w:p w14:paraId="4517CBA8" w14:textId="77777777" w:rsidR="007361FB" w:rsidRDefault="007361FB" w:rsidP="004B4FB5">
      <w:pPr>
        <w:pStyle w:val="Textpoznmkypodiarou"/>
      </w:pPr>
      <w:r>
        <w:rPr>
          <w:rStyle w:val="Odkaznapoznmkupodiarou"/>
          <w:rFonts w:eastAsiaTheme="majorEastAsia"/>
        </w:rPr>
        <w:footnoteRef/>
      </w:r>
      <w:r>
        <w:t xml:space="preserve"> </w:t>
      </w:r>
      <w:r w:rsidRPr="006C71D5">
        <w:t>https://owasp.org/www-project-api-security/</w:t>
      </w:r>
    </w:p>
  </w:footnote>
  <w:footnote w:id="10">
    <w:p w14:paraId="3CECC86B" w14:textId="77777777" w:rsidR="007361FB" w:rsidRDefault="007361FB" w:rsidP="004B4FB5">
      <w:pPr>
        <w:pStyle w:val="Textpoznmkypodiarou"/>
      </w:pPr>
      <w:r>
        <w:rPr>
          <w:rStyle w:val="Odkaznapoznmkupodiarou"/>
          <w:rFonts w:eastAsiaTheme="majorEastAsia"/>
        </w:rPr>
        <w:footnoteRef/>
      </w:r>
      <w:r>
        <w:t xml:space="preserve"> </w:t>
      </w:r>
      <w:r w:rsidRPr="00340C41">
        <w:t>https://www.csirt.gov.sk/doc/Checklist.pdf</w:t>
      </w:r>
    </w:p>
  </w:footnote>
  <w:footnote w:id="11">
    <w:p w14:paraId="62D18949" w14:textId="77777777" w:rsidR="007361FB" w:rsidRDefault="007361FB" w:rsidP="0063549E">
      <w:pPr>
        <w:pStyle w:val="Textpoznmkypodiarou"/>
        <w:ind w:right="653"/>
      </w:pPr>
      <w:r>
        <w:rPr>
          <w:rStyle w:val="Odkaznapoznmkupodiarou"/>
          <w:rFonts w:eastAsiaTheme="majorEastAsia"/>
        </w:rPr>
        <w:footnoteRef/>
      </w:r>
      <w:r>
        <w:t xml:space="preserve"> </w:t>
      </w:r>
      <w:r>
        <w:rPr>
          <w:color w:val="000000"/>
        </w:rPr>
        <w:t>Zákon č. 69/2018 Z. z. o kybernetickej bezpečnosti a o zmene a doplnení niektorých zákonov v znení zákona č. 373/2018 Z. z.</w:t>
      </w:r>
    </w:p>
  </w:footnote>
  <w:footnote w:id="12">
    <w:p w14:paraId="1B8C9C40" w14:textId="77777777" w:rsidR="007361FB" w:rsidRDefault="007361FB" w:rsidP="0063549E">
      <w:pPr>
        <w:pStyle w:val="Textpoznmkypodiarou"/>
        <w:ind w:right="653"/>
      </w:pPr>
      <w:r>
        <w:rPr>
          <w:rStyle w:val="Odkaznapoznmkupodiarou"/>
          <w:rFonts w:eastAsiaTheme="majorEastAsia"/>
        </w:rPr>
        <w:footnoteRef/>
      </w:r>
      <w:r>
        <w:t xml:space="preserve"> </w:t>
      </w:r>
      <w:r>
        <w:rPr>
          <w:color w:val="000000"/>
        </w:rPr>
        <w:t>STN EN ISO/IEC 27002 Informačné technológie. Bezpečnostné metódy. Pravidlá dobrej praxe riadenia informačnej bezpečnosti (ISO/IEC 27002) (36 9784).</w:t>
      </w:r>
    </w:p>
  </w:footnote>
  <w:footnote w:id="13">
    <w:p w14:paraId="375CCCEE" w14:textId="051696CE" w:rsidR="007361FB" w:rsidRDefault="007361FB">
      <w:pPr>
        <w:pStyle w:val="Textpoznmkypodiarou"/>
      </w:pPr>
      <w:r>
        <w:rPr>
          <w:rStyle w:val="Odkaznapoznmkupodiarou"/>
        </w:rPr>
        <w:footnoteRef/>
      </w:r>
      <w:r>
        <w:t xml:space="preserve"> pri sizingu dátových polí bude táto kapacita plánovaná dvojmo, keďže uvažujeme redundanciu v geo-klástri</w:t>
      </w:r>
    </w:p>
  </w:footnote>
  <w:footnote w:id="14">
    <w:p w14:paraId="28A7B68A" w14:textId="2F431BE3" w:rsidR="007361FB" w:rsidRDefault="007361FB">
      <w:pPr>
        <w:pStyle w:val="Textpoznmkypodiarou"/>
      </w:pPr>
      <w:r>
        <w:rPr>
          <w:rStyle w:val="Odkaznapoznmkupodiarou"/>
        </w:rPr>
        <w:footnoteRef/>
      </w:r>
      <w:r>
        <w:t xml:space="preserve"> NAV Online Invoicing System</w:t>
      </w:r>
    </w:p>
  </w:footnote>
  <w:footnote w:id="15">
    <w:p w14:paraId="6421D411" w14:textId="77777777" w:rsidR="007361FB" w:rsidRDefault="007361FB" w:rsidP="00894D14">
      <w:pPr>
        <w:pStyle w:val="Textpoznmkypodiarou"/>
      </w:pPr>
      <w:r>
        <w:rPr>
          <w:rStyle w:val="Odkaznapoznmkupodiarou"/>
        </w:rPr>
        <w:footnoteRef/>
      </w:r>
      <w:r>
        <w:t xml:space="preserve"> kapacita lokálnych diskov, slúžiacich pre aplikáciu a jej konfiguráciu a logy</w:t>
      </w:r>
    </w:p>
  </w:footnote>
  <w:footnote w:id="16">
    <w:p w14:paraId="42537417" w14:textId="7298B6BF" w:rsidR="007361FB" w:rsidRDefault="007361FB">
      <w:pPr>
        <w:pStyle w:val="Textpoznmkypodiarou"/>
      </w:pPr>
      <w:r>
        <w:rPr>
          <w:rStyle w:val="Odkaznapoznmkupodiarou"/>
        </w:rPr>
        <w:footnoteRef/>
      </w:r>
      <w:r>
        <w:t xml:space="preserve"> napr. na vytvorenie asynchrónneho messagingu, centrálneho logovania, reverse proxy, atď.</w:t>
      </w:r>
    </w:p>
  </w:footnote>
  <w:footnote w:id="17">
    <w:p w14:paraId="4880B81C" w14:textId="667AC601" w:rsidR="007361FB" w:rsidRDefault="007361FB">
      <w:pPr>
        <w:pStyle w:val="Textpoznmkypodiarou"/>
      </w:pPr>
      <w:r>
        <w:rPr>
          <w:rStyle w:val="Odkaznapoznmkupodiarou"/>
        </w:rPr>
        <w:footnoteRef/>
      </w:r>
      <w:r>
        <w:t xml:space="preserve"> hoci v štúdiách sa naozaj používa hodnota 0 EUR, nie je to úplne korektná hodnota, nakoľko nezohľadňuje náklady na vybudovanie a prevádzku vládneho cloudu</w:t>
      </w:r>
    </w:p>
  </w:footnote>
  <w:footnote w:id="18">
    <w:p w14:paraId="3E394AEF" w14:textId="142BEBE0" w:rsidR="007361FB" w:rsidRPr="004763AE" w:rsidRDefault="007361FB">
      <w:pPr>
        <w:pStyle w:val="Textpoznmkypodiarou"/>
      </w:pPr>
      <w:r>
        <w:rPr>
          <w:rStyle w:val="Odkaznapoznmkupodiarou"/>
        </w:rPr>
        <w:footnoteRef/>
      </w:r>
      <w:r>
        <w:t xml:space="preserve"> pre detailný popis viď PRÍLOHA A</w:t>
      </w:r>
    </w:p>
  </w:footnote>
  <w:footnote w:id="19">
    <w:p w14:paraId="6E58D235" w14:textId="675A1625" w:rsidR="007361FB" w:rsidRPr="002212B0" w:rsidRDefault="007361FB" w:rsidP="002212B0">
      <w:pPr>
        <w:pStyle w:val="Textpoznmkypodiarou"/>
        <w:ind w:right="653"/>
        <w:rPr>
          <w:lang w:val="en-US"/>
        </w:rPr>
      </w:pPr>
      <w:r>
        <w:rPr>
          <w:rStyle w:val="Odkaznapoznmkupodiarou"/>
        </w:rPr>
        <w:footnoteRef/>
      </w:r>
      <w:r>
        <w:t xml:space="preserve"> táto hodnota je o 0,5 TB nižšia ako v prípade Variantu C, pretože pri vlastnom HW budeme vedieť adresnejšie určiť, ktoré dáta treba zálohovať</w:t>
      </w:r>
    </w:p>
  </w:footnote>
  <w:footnote w:id="20">
    <w:p w14:paraId="75559279" w14:textId="77777777" w:rsidR="007361FB" w:rsidRDefault="007361FB" w:rsidP="002212B0">
      <w:pPr>
        <w:pStyle w:val="Textpoznmkypodiarou"/>
        <w:ind w:right="653"/>
      </w:pPr>
      <w:r>
        <w:rPr>
          <w:rStyle w:val="Odkaznapoznmkupodiarou"/>
        </w:rPr>
        <w:footnoteRef/>
      </w:r>
      <w:r>
        <w:t xml:space="preserve"> na prenásobenie počtu virtuálnych CPU (vCPU) a CPU cores, použitých v prípade Variantu A, bol použitý koeficient 2 – viď </w:t>
      </w:r>
      <w:hyperlink r:id="rId1" w:history="1">
        <w:r>
          <w:rPr>
            <w:rStyle w:val="Hypertextovprepojenie"/>
            <w:rFonts w:eastAsiaTheme="majorEastAsia"/>
          </w:rPr>
          <w:t>https://docs.aws.amazon.com/AWSEC2/latest/UserGuide/instance-optimize-cpu.html</w:t>
        </w:r>
      </w:hyperlink>
    </w:p>
    <w:p w14:paraId="4AFC4DFC" w14:textId="6EE1100F" w:rsidR="007361FB" w:rsidRDefault="007361FB" w:rsidP="002212B0">
      <w:pPr>
        <w:pStyle w:val="Textpoznmkypodiarou"/>
        <w:ind w:right="653"/>
      </w:pPr>
    </w:p>
  </w:footnote>
  <w:footnote w:id="21">
    <w:p w14:paraId="39E4B297" w14:textId="0C890C50" w:rsidR="007361FB" w:rsidRDefault="007361FB">
      <w:pPr>
        <w:pStyle w:val="Textpoznmkypodiarou"/>
      </w:pPr>
      <w:r>
        <w:rPr>
          <w:rStyle w:val="Odkaznapoznmkupodiarou"/>
        </w:rPr>
        <w:footnoteRef/>
      </w:r>
      <w:r>
        <w:t xml:space="preserve"> 350 000 subjektov * 9,44 EUR cena za 1 certifikát * 1,2 DPH</w:t>
      </w:r>
    </w:p>
  </w:footnote>
  <w:footnote w:id="22">
    <w:p w14:paraId="042B0C88" w14:textId="0F8D36FE" w:rsidR="007361FB" w:rsidRDefault="007361FB">
      <w:pPr>
        <w:pStyle w:val="Textpoznmkypodiarou"/>
      </w:pPr>
      <w:r>
        <w:rPr>
          <w:rStyle w:val="Odkaznapoznmkupodiarou"/>
        </w:rPr>
        <w:footnoteRef/>
      </w:r>
      <w:r>
        <w:t xml:space="preserve"> </w:t>
      </w:r>
      <w:r w:rsidRPr="00EA7A66">
        <w:t>http://datacube.statistics.sk/#!/view/sk/VBD_INTERN/pr0205qs/v_pr0205qs_00_00_00_sk</w:t>
      </w:r>
    </w:p>
  </w:footnote>
  <w:footnote w:id="23">
    <w:p w14:paraId="7007EA41" w14:textId="6018FEB4" w:rsidR="007361FB" w:rsidRDefault="007361FB">
      <w:pPr>
        <w:pStyle w:val="Textpoznmkypodiarou"/>
      </w:pPr>
      <w:r>
        <w:rPr>
          <w:rStyle w:val="Odkaznapoznmkupodiarou"/>
        </w:rPr>
        <w:footnoteRef/>
      </w:r>
      <w:r>
        <w:t xml:space="preserve"> </w:t>
      </w:r>
      <w:r w:rsidRPr="00EA7A66">
        <w:t>Rok 2020 má dokopy 251 pracovných dní, t.j. 1882,5 pracovných hodín. S platenými sviatkami má rok 262 pracovných dní, t.j. 1965 pracovných hodín. 7,5 hodinový pracovný čas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12A1" w14:textId="48ADC04B" w:rsidR="007361FB" w:rsidRDefault="007361FB" w:rsidP="000A0757">
    <w:pPr>
      <w:pStyle w:val="Hlavika"/>
      <w:tabs>
        <w:tab w:val="clear" w:pos="4680"/>
        <w:tab w:val="clear" w:pos="9360"/>
        <w:tab w:val="left" w:pos="57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202"/>
    <w:multiLevelType w:val="hybridMultilevel"/>
    <w:tmpl w:val="F4C23F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2A6389D"/>
    <w:multiLevelType w:val="hybridMultilevel"/>
    <w:tmpl w:val="4FD04A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A98"/>
    <w:multiLevelType w:val="hybridMultilevel"/>
    <w:tmpl w:val="21F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74DB"/>
    <w:multiLevelType w:val="hybridMultilevel"/>
    <w:tmpl w:val="AB2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48EC"/>
    <w:multiLevelType w:val="hybridMultilevel"/>
    <w:tmpl w:val="7D0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715CF"/>
    <w:multiLevelType w:val="hybridMultilevel"/>
    <w:tmpl w:val="EA9E55E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87768CA"/>
    <w:multiLevelType w:val="hybridMultilevel"/>
    <w:tmpl w:val="BBD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534DA"/>
    <w:multiLevelType w:val="hybridMultilevel"/>
    <w:tmpl w:val="9FBC6EF2"/>
    <w:lvl w:ilvl="0" w:tplc="7FCE7EBE">
      <w:start w:val="1"/>
      <w:numFmt w:val="bullet"/>
      <w:pStyle w:val="NadpisHlavny"/>
      <w:lvlText w:val=""/>
      <w:lvlJc w:val="left"/>
      <w:pPr>
        <w:ind w:left="227" w:hanging="227"/>
      </w:pPr>
      <w:rPr>
        <w:rFonts w:ascii="Symbol" w:hAnsi="Symbol" w:hint="default"/>
        <w:b/>
        <w:i w:val="0"/>
        <w:color w:val="FF0000"/>
        <w:w w:val="15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1630E0"/>
    <w:multiLevelType w:val="hybridMultilevel"/>
    <w:tmpl w:val="8800E2A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0F7929"/>
    <w:multiLevelType w:val="hybridMultilevel"/>
    <w:tmpl w:val="E2EADC8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F58D7"/>
    <w:multiLevelType w:val="hybridMultilevel"/>
    <w:tmpl w:val="07827F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0F781E73"/>
    <w:multiLevelType w:val="hybridMultilevel"/>
    <w:tmpl w:val="A86259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62DBC"/>
    <w:multiLevelType w:val="hybridMultilevel"/>
    <w:tmpl w:val="4202D374"/>
    <w:lvl w:ilvl="0" w:tplc="04090001">
      <w:start w:val="1"/>
      <w:numFmt w:val="bullet"/>
      <w:lvlText w:val=""/>
      <w:lvlJc w:val="left"/>
      <w:pPr>
        <w:ind w:left="720" w:hanging="360"/>
      </w:pPr>
      <w:rPr>
        <w:rFonts w:ascii="Symbol" w:hAnsi="Symbol" w:hint="default"/>
      </w:rPr>
    </w:lvl>
    <w:lvl w:ilvl="1" w:tplc="041B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293F"/>
    <w:multiLevelType w:val="hybridMultilevel"/>
    <w:tmpl w:val="890400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7E519B"/>
    <w:multiLevelType w:val="hybridMultilevel"/>
    <w:tmpl w:val="F93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81AAB"/>
    <w:multiLevelType w:val="hybridMultilevel"/>
    <w:tmpl w:val="A2CC1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3B41599"/>
    <w:multiLevelType w:val="hybridMultilevel"/>
    <w:tmpl w:val="9A540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5660BF"/>
    <w:multiLevelType w:val="hybridMultilevel"/>
    <w:tmpl w:val="AE9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01827"/>
    <w:multiLevelType w:val="hybridMultilevel"/>
    <w:tmpl w:val="905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A513EC"/>
    <w:multiLevelType w:val="hybridMultilevel"/>
    <w:tmpl w:val="CC92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97691"/>
    <w:multiLevelType w:val="hybridMultilevel"/>
    <w:tmpl w:val="A38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94229"/>
    <w:multiLevelType w:val="hybridMultilevel"/>
    <w:tmpl w:val="A14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C0721C"/>
    <w:multiLevelType w:val="hybridMultilevel"/>
    <w:tmpl w:val="23968AD4"/>
    <w:lvl w:ilvl="0" w:tplc="0409000F">
      <w:start w:val="1"/>
      <w:numFmt w:val="decimal"/>
      <w:lvlText w:val="%1."/>
      <w:lvlJc w:val="left"/>
      <w:pPr>
        <w:ind w:left="720" w:hanging="360"/>
      </w:pPr>
      <w:rPr>
        <w:rFonts w:hint="default"/>
      </w:rPr>
    </w:lvl>
    <w:lvl w:ilvl="1" w:tplc="D5C0D71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F717E2"/>
    <w:multiLevelType w:val="hybridMultilevel"/>
    <w:tmpl w:val="CE96CA72"/>
    <w:lvl w:ilvl="0" w:tplc="041B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2011FD"/>
    <w:multiLevelType w:val="hybridMultilevel"/>
    <w:tmpl w:val="B4A2260A"/>
    <w:lvl w:ilvl="0" w:tplc="4AF27958">
      <w:start w:val="1"/>
      <w:numFmt w:val="decimal"/>
      <w:lvlText w:val="%1."/>
      <w:lvlJc w:val="left"/>
      <w:pPr>
        <w:tabs>
          <w:tab w:val="num" w:pos="1593"/>
        </w:tabs>
        <w:ind w:left="1593" w:hanging="360"/>
      </w:pPr>
      <w:rPr>
        <w:rFonts w:cs="Times New Roman"/>
      </w:rPr>
    </w:lvl>
    <w:lvl w:ilvl="1" w:tplc="B5FC3BA0">
      <w:start w:val="1"/>
      <w:numFmt w:val="decimal"/>
      <w:lvlText w:val="%2."/>
      <w:lvlJc w:val="left"/>
      <w:pPr>
        <w:tabs>
          <w:tab w:val="num" w:pos="2313"/>
        </w:tabs>
        <w:ind w:left="2313" w:hanging="360"/>
      </w:pPr>
      <w:rPr>
        <w:rFonts w:cs="Times New Roman"/>
      </w:rPr>
    </w:lvl>
    <w:lvl w:ilvl="2" w:tplc="C020418A">
      <w:start w:val="1"/>
      <w:numFmt w:val="decimal"/>
      <w:lvlText w:val="%3."/>
      <w:lvlJc w:val="left"/>
      <w:pPr>
        <w:tabs>
          <w:tab w:val="num" w:pos="3033"/>
        </w:tabs>
        <w:ind w:left="3033" w:hanging="360"/>
      </w:pPr>
      <w:rPr>
        <w:rFonts w:cs="Times New Roman"/>
      </w:rPr>
    </w:lvl>
    <w:lvl w:ilvl="3" w:tplc="A378E050">
      <w:start w:val="1"/>
      <w:numFmt w:val="decimal"/>
      <w:lvlText w:val="%4."/>
      <w:lvlJc w:val="left"/>
      <w:pPr>
        <w:tabs>
          <w:tab w:val="num" w:pos="3753"/>
        </w:tabs>
        <w:ind w:left="3753" w:hanging="360"/>
      </w:pPr>
      <w:rPr>
        <w:rFonts w:cs="Times New Roman"/>
      </w:rPr>
    </w:lvl>
    <w:lvl w:ilvl="4" w:tplc="F1F02EA2">
      <w:start w:val="1"/>
      <w:numFmt w:val="decimal"/>
      <w:lvlText w:val="%5."/>
      <w:lvlJc w:val="left"/>
      <w:pPr>
        <w:tabs>
          <w:tab w:val="num" w:pos="4473"/>
        </w:tabs>
        <w:ind w:left="4473" w:hanging="360"/>
      </w:pPr>
      <w:rPr>
        <w:rFonts w:cs="Times New Roman"/>
      </w:rPr>
    </w:lvl>
    <w:lvl w:ilvl="5" w:tplc="4B9C2544">
      <w:start w:val="1"/>
      <w:numFmt w:val="decimal"/>
      <w:lvlText w:val="%6."/>
      <w:lvlJc w:val="left"/>
      <w:pPr>
        <w:tabs>
          <w:tab w:val="num" w:pos="5193"/>
        </w:tabs>
        <w:ind w:left="5193" w:hanging="360"/>
      </w:pPr>
      <w:rPr>
        <w:rFonts w:cs="Times New Roman"/>
      </w:rPr>
    </w:lvl>
    <w:lvl w:ilvl="6" w:tplc="04904FF4">
      <w:start w:val="1"/>
      <w:numFmt w:val="decimal"/>
      <w:lvlText w:val="%7."/>
      <w:lvlJc w:val="left"/>
      <w:pPr>
        <w:tabs>
          <w:tab w:val="num" w:pos="5913"/>
        </w:tabs>
        <w:ind w:left="5913" w:hanging="360"/>
      </w:pPr>
      <w:rPr>
        <w:rFonts w:cs="Times New Roman"/>
      </w:rPr>
    </w:lvl>
    <w:lvl w:ilvl="7" w:tplc="B298E87A">
      <w:start w:val="1"/>
      <w:numFmt w:val="decimal"/>
      <w:lvlText w:val="%8."/>
      <w:lvlJc w:val="left"/>
      <w:pPr>
        <w:tabs>
          <w:tab w:val="num" w:pos="6633"/>
        </w:tabs>
        <w:ind w:left="6633" w:hanging="360"/>
      </w:pPr>
      <w:rPr>
        <w:rFonts w:cs="Times New Roman"/>
      </w:rPr>
    </w:lvl>
    <w:lvl w:ilvl="8" w:tplc="46768740">
      <w:start w:val="1"/>
      <w:numFmt w:val="decimal"/>
      <w:lvlText w:val="%9."/>
      <w:lvlJc w:val="left"/>
      <w:pPr>
        <w:tabs>
          <w:tab w:val="num" w:pos="7353"/>
        </w:tabs>
        <w:ind w:left="7353" w:hanging="360"/>
      </w:pPr>
      <w:rPr>
        <w:rFonts w:cs="Times New Roman"/>
      </w:rPr>
    </w:lvl>
  </w:abstractNum>
  <w:abstractNum w:abstractNumId="25" w15:restartNumberingAfterBreak="0">
    <w:nsid w:val="20685C35"/>
    <w:multiLevelType w:val="hybridMultilevel"/>
    <w:tmpl w:val="281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05C47"/>
    <w:multiLevelType w:val="hybridMultilevel"/>
    <w:tmpl w:val="978A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210C3"/>
    <w:multiLevelType w:val="hybridMultilevel"/>
    <w:tmpl w:val="E7BE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60DDF"/>
    <w:multiLevelType w:val="hybridMultilevel"/>
    <w:tmpl w:val="C2780BFC"/>
    <w:lvl w:ilvl="0" w:tplc="0409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9" w15:restartNumberingAfterBreak="0">
    <w:nsid w:val="2E1B79DA"/>
    <w:multiLevelType w:val="hybridMultilevel"/>
    <w:tmpl w:val="D2B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2D373B"/>
    <w:multiLevelType w:val="hybridMultilevel"/>
    <w:tmpl w:val="2BF227BE"/>
    <w:lvl w:ilvl="0" w:tplc="28BE472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0015BF8"/>
    <w:multiLevelType w:val="hybridMultilevel"/>
    <w:tmpl w:val="E03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93A93"/>
    <w:multiLevelType w:val="hybridMultilevel"/>
    <w:tmpl w:val="B06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5363D"/>
    <w:multiLevelType w:val="hybridMultilevel"/>
    <w:tmpl w:val="FF0292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33AC099D"/>
    <w:multiLevelType w:val="hybridMultilevel"/>
    <w:tmpl w:val="FA88F0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3BA1AC4"/>
    <w:multiLevelType w:val="multilevel"/>
    <w:tmpl w:val="5D5CE5E8"/>
    <w:lvl w:ilvl="0">
      <w:start w:val="1"/>
      <w:numFmt w:val="decimal"/>
      <w:lvlText w:val="%1"/>
      <w:lvlJc w:val="left"/>
      <w:pPr>
        <w:ind w:left="405" w:hanging="405"/>
      </w:pPr>
      <w:rPr>
        <w:rFonts w:hint="default"/>
      </w:rPr>
    </w:lvl>
    <w:lvl w:ilvl="1">
      <w:start w:val="1"/>
      <w:numFmt w:val="decimal"/>
      <w:pStyle w:val="Nadpis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57B7BC3"/>
    <w:multiLevelType w:val="hybridMultilevel"/>
    <w:tmpl w:val="7686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3A004F"/>
    <w:multiLevelType w:val="hybridMultilevel"/>
    <w:tmpl w:val="E7AEB03C"/>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8" w15:restartNumberingAfterBreak="0">
    <w:nsid w:val="37FA26A1"/>
    <w:multiLevelType w:val="hybridMultilevel"/>
    <w:tmpl w:val="1CE2609E"/>
    <w:lvl w:ilvl="0" w:tplc="046AB02A">
      <w:start w:val="7"/>
      <w:numFmt w:val="bullet"/>
      <w:lvlText w:val="-"/>
      <w:lvlJc w:val="left"/>
      <w:pPr>
        <w:ind w:left="1440" w:hanging="360"/>
      </w:pPr>
      <w:rPr>
        <w:rFonts w:ascii="Calibri" w:eastAsiaTheme="minorHAnsi" w:hAnsi="Calibri"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99B2B96"/>
    <w:multiLevelType w:val="hybridMultilevel"/>
    <w:tmpl w:val="EF8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3E2DD6"/>
    <w:multiLevelType w:val="hybridMultilevel"/>
    <w:tmpl w:val="2CF04132"/>
    <w:lvl w:ilvl="0" w:tplc="96C6AA8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743D70"/>
    <w:multiLevelType w:val="hybridMultilevel"/>
    <w:tmpl w:val="3E54791C"/>
    <w:lvl w:ilvl="0" w:tplc="0ED672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4F45AF"/>
    <w:multiLevelType w:val="hybridMultilevel"/>
    <w:tmpl w:val="26201E16"/>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B32C77"/>
    <w:multiLevelType w:val="hybridMultilevel"/>
    <w:tmpl w:val="3C86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640581"/>
    <w:multiLevelType w:val="hybridMultilevel"/>
    <w:tmpl w:val="4054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7B0B21"/>
    <w:multiLevelType w:val="hybridMultilevel"/>
    <w:tmpl w:val="688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6E6EBE"/>
    <w:multiLevelType w:val="hybridMultilevel"/>
    <w:tmpl w:val="66D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175B3E"/>
    <w:multiLevelType w:val="hybridMultilevel"/>
    <w:tmpl w:val="D3863D9C"/>
    <w:lvl w:ilvl="0" w:tplc="041B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50710E"/>
    <w:multiLevelType w:val="hybridMultilevel"/>
    <w:tmpl w:val="EE98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657A10"/>
    <w:multiLevelType w:val="hybridMultilevel"/>
    <w:tmpl w:val="1204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BD096F"/>
    <w:multiLevelType w:val="hybridMultilevel"/>
    <w:tmpl w:val="3BF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FF1FA7"/>
    <w:multiLevelType w:val="hybridMultilevel"/>
    <w:tmpl w:val="BC882A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D3F0EFF"/>
    <w:multiLevelType w:val="hybridMultilevel"/>
    <w:tmpl w:val="205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D30B9C"/>
    <w:multiLevelType w:val="hybridMultilevel"/>
    <w:tmpl w:val="255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DA0B7A"/>
    <w:multiLevelType w:val="hybridMultilevel"/>
    <w:tmpl w:val="118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CB19C1"/>
    <w:multiLevelType w:val="hybridMultilevel"/>
    <w:tmpl w:val="B26C4608"/>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64BE2C2A"/>
    <w:multiLevelType w:val="hybridMultilevel"/>
    <w:tmpl w:val="E544FE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8C40603"/>
    <w:multiLevelType w:val="hybridMultilevel"/>
    <w:tmpl w:val="0136DC08"/>
    <w:lvl w:ilvl="0" w:tplc="E7F2E710">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DA3E99"/>
    <w:multiLevelType w:val="hybridMultilevel"/>
    <w:tmpl w:val="7CE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2A352D"/>
    <w:multiLevelType w:val="hybridMultilevel"/>
    <w:tmpl w:val="E2EADC8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9E42E0B"/>
    <w:multiLevelType w:val="hybridMultilevel"/>
    <w:tmpl w:val="407E7450"/>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61" w15:restartNumberingAfterBreak="0">
    <w:nsid w:val="6A53372B"/>
    <w:multiLevelType w:val="hybridMultilevel"/>
    <w:tmpl w:val="3962BB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2" w15:restartNumberingAfterBreak="0">
    <w:nsid w:val="6B2F3256"/>
    <w:multiLevelType w:val="hybridMultilevel"/>
    <w:tmpl w:val="735899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15:restartNumberingAfterBreak="0">
    <w:nsid w:val="6B502B2A"/>
    <w:multiLevelType w:val="hybridMultilevel"/>
    <w:tmpl w:val="53B6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D06C25"/>
    <w:multiLevelType w:val="hybridMultilevel"/>
    <w:tmpl w:val="51AA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5E1E82"/>
    <w:multiLevelType w:val="hybridMultilevel"/>
    <w:tmpl w:val="375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F965A2"/>
    <w:multiLevelType w:val="multilevel"/>
    <w:tmpl w:val="A5BA6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D162C38"/>
    <w:multiLevelType w:val="hybridMultilevel"/>
    <w:tmpl w:val="23E21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E0D389B"/>
    <w:multiLevelType w:val="singleLevel"/>
    <w:tmpl w:val="8B0CD9DA"/>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F706436"/>
    <w:multiLevelType w:val="hybridMultilevel"/>
    <w:tmpl w:val="8E74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EF44C8"/>
    <w:multiLevelType w:val="hybridMultilevel"/>
    <w:tmpl w:val="C00AF4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202127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54B156D"/>
    <w:multiLevelType w:val="hybridMultilevel"/>
    <w:tmpl w:val="4104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252A0B"/>
    <w:multiLevelType w:val="hybridMultilevel"/>
    <w:tmpl w:val="36CA38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4D27F5"/>
    <w:multiLevelType w:val="hybridMultilevel"/>
    <w:tmpl w:val="52C0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B45D2F"/>
    <w:multiLevelType w:val="hybridMultilevel"/>
    <w:tmpl w:val="5CC2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264255"/>
    <w:multiLevelType w:val="hybridMultilevel"/>
    <w:tmpl w:val="F9CC9E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7D766D2A"/>
    <w:multiLevelType w:val="hybridMultilevel"/>
    <w:tmpl w:val="89EC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796AB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F913A07"/>
    <w:multiLevelType w:val="hybridMultilevel"/>
    <w:tmpl w:val="10C82800"/>
    <w:lvl w:ilvl="0" w:tplc="041B0011">
      <w:start w:val="1"/>
      <w:numFmt w:val="decimal"/>
      <w:lvlText w:val="%1)"/>
      <w:lvlJc w:val="left"/>
      <w:pPr>
        <w:ind w:left="360" w:hanging="360"/>
      </w:pPr>
      <w:rPr>
        <w:rFonts w:cs="Times New Roman"/>
      </w:rPr>
    </w:lvl>
    <w:lvl w:ilvl="1" w:tplc="041B0005">
      <w:start w:val="1"/>
      <w:numFmt w:val="bullet"/>
      <w:lvlText w:val=""/>
      <w:lvlJc w:val="left"/>
      <w:pPr>
        <w:ind w:left="1080" w:hanging="360"/>
      </w:pPr>
      <w:rPr>
        <w:rFonts w:ascii="Wingdings" w:hAnsi="Wingdings" w:hint="default"/>
      </w:rPr>
    </w:lvl>
    <w:lvl w:ilvl="2" w:tplc="A656CD5E">
      <w:start w:val="16"/>
      <w:numFmt w:val="bullet"/>
      <w:lvlText w:val="-"/>
      <w:lvlJc w:val="left"/>
      <w:pPr>
        <w:ind w:left="180" w:hanging="180"/>
      </w:pPr>
      <w:rPr>
        <w:rFonts w:ascii="Arial" w:eastAsia="Times New Roman" w:hAnsi="Arial" w:hint="default"/>
      </w:rPr>
    </w:lvl>
    <w:lvl w:ilvl="3" w:tplc="FB0451FE">
      <w:start w:val="1"/>
      <w:numFmt w:val="decimal"/>
      <w:lvlText w:val="%4."/>
      <w:lvlJc w:val="left"/>
      <w:pPr>
        <w:ind w:left="2520" w:hanging="360"/>
      </w:pPr>
      <w:rPr>
        <w:rFonts w:cs="Times New Roman"/>
        <w:color w:val="auto"/>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090017">
      <w:start w:val="1"/>
      <w:numFmt w:val="lowerLetter"/>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35"/>
  </w:num>
  <w:num w:numId="2">
    <w:abstractNumId w:val="15"/>
  </w:num>
  <w:num w:numId="3">
    <w:abstractNumId w:val="52"/>
  </w:num>
  <w:num w:numId="4">
    <w:abstractNumId w:val="54"/>
  </w:num>
  <w:num w:numId="5">
    <w:abstractNumId w:val="38"/>
  </w:num>
  <w:num w:numId="6">
    <w:abstractNumId w:val="13"/>
  </w:num>
  <w:num w:numId="7">
    <w:abstractNumId w:val="30"/>
  </w:num>
  <w:num w:numId="8">
    <w:abstractNumId w:val="10"/>
  </w:num>
  <w:num w:numId="9">
    <w:abstractNumId w:val="0"/>
  </w:num>
  <w:num w:numId="10">
    <w:abstractNumId w:val="33"/>
  </w:num>
  <w:num w:numId="11">
    <w:abstractNumId w:val="62"/>
  </w:num>
  <w:num w:numId="12">
    <w:abstractNumId w:val="5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num>
  <w:num w:numId="14">
    <w:abstractNumId w:val="16"/>
  </w:num>
  <w:num w:numId="15">
    <w:abstractNumId w:val="51"/>
  </w:num>
  <w:num w:numId="16">
    <w:abstractNumId w:val="1"/>
  </w:num>
  <w:num w:numId="17">
    <w:abstractNumId w:val="58"/>
  </w:num>
  <w:num w:numId="18">
    <w:abstractNumId w:val="45"/>
  </w:num>
  <w:num w:numId="19">
    <w:abstractNumId w:val="41"/>
  </w:num>
  <w:num w:numId="20">
    <w:abstractNumId w:val="69"/>
  </w:num>
  <w:num w:numId="21">
    <w:abstractNumId w:val="49"/>
  </w:num>
  <w:num w:numId="22">
    <w:abstractNumId w:val="50"/>
  </w:num>
  <w:num w:numId="23">
    <w:abstractNumId w:val="7"/>
  </w:num>
  <w:num w:numId="24">
    <w:abstractNumId w:val="78"/>
  </w:num>
  <w:num w:numId="25">
    <w:abstractNumId w:val="34"/>
  </w:num>
  <w:num w:numId="26">
    <w:abstractNumId w:val="68"/>
  </w:num>
  <w:num w:numId="27">
    <w:abstractNumId w:val="67"/>
  </w:num>
  <w:num w:numId="28">
    <w:abstractNumId w:val="21"/>
  </w:num>
  <w:num w:numId="29">
    <w:abstractNumId w:val="72"/>
  </w:num>
  <w:num w:numId="30">
    <w:abstractNumId w:val="44"/>
  </w:num>
  <w:num w:numId="31">
    <w:abstractNumId w:val="2"/>
  </w:num>
  <w:num w:numId="32">
    <w:abstractNumId w:val="20"/>
  </w:num>
  <w:num w:numId="33">
    <w:abstractNumId w:val="19"/>
  </w:num>
  <w:num w:numId="34">
    <w:abstractNumId w:val="22"/>
  </w:num>
  <w:num w:numId="35">
    <w:abstractNumId w:val="77"/>
  </w:num>
  <w:num w:numId="36">
    <w:abstractNumId w:val="27"/>
  </w:num>
  <w:num w:numId="37">
    <w:abstractNumId w:val="47"/>
  </w:num>
  <w:num w:numId="38">
    <w:abstractNumId w:val="43"/>
  </w:num>
  <w:num w:numId="39">
    <w:abstractNumId w:val="31"/>
  </w:num>
  <w:num w:numId="40">
    <w:abstractNumId w:val="12"/>
  </w:num>
  <w:num w:numId="41">
    <w:abstractNumId w:val="28"/>
  </w:num>
  <w:num w:numId="42">
    <w:abstractNumId w:val="25"/>
  </w:num>
  <w:num w:numId="43">
    <w:abstractNumId w:val="4"/>
  </w:num>
  <w:num w:numId="44">
    <w:abstractNumId w:val="57"/>
  </w:num>
  <w:num w:numId="45">
    <w:abstractNumId w:val="29"/>
  </w:num>
  <w:num w:numId="46">
    <w:abstractNumId w:val="14"/>
  </w:num>
  <w:num w:numId="47">
    <w:abstractNumId w:val="65"/>
  </w:num>
  <w:num w:numId="48">
    <w:abstractNumId w:val="74"/>
  </w:num>
  <w:num w:numId="49">
    <w:abstractNumId w:val="6"/>
  </w:num>
  <w:num w:numId="50">
    <w:abstractNumId w:val="71"/>
  </w:num>
  <w:num w:numId="51">
    <w:abstractNumId w:val="60"/>
  </w:num>
  <w:num w:numId="52">
    <w:abstractNumId w:val="17"/>
  </w:num>
  <w:num w:numId="53">
    <w:abstractNumId w:val="11"/>
  </w:num>
  <w:num w:numId="54">
    <w:abstractNumId w:val="42"/>
  </w:num>
  <w:num w:numId="55">
    <w:abstractNumId w:val="55"/>
  </w:num>
  <w:num w:numId="56">
    <w:abstractNumId w:val="79"/>
  </w:num>
  <w:num w:numId="57">
    <w:abstractNumId w:val="24"/>
  </w:num>
  <w:num w:numId="58">
    <w:abstractNumId w:val="9"/>
  </w:num>
  <w:num w:numId="59">
    <w:abstractNumId w:val="59"/>
  </w:num>
  <w:num w:numId="60">
    <w:abstractNumId w:val="56"/>
  </w:num>
  <w:num w:numId="61">
    <w:abstractNumId w:val="8"/>
  </w:num>
  <w:num w:numId="62">
    <w:abstractNumId w:val="76"/>
  </w:num>
  <w:num w:numId="63">
    <w:abstractNumId w:val="26"/>
  </w:num>
  <w:num w:numId="64">
    <w:abstractNumId w:val="23"/>
  </w:num>
  <w:num w:numId="65">
    <w:abstractNumId w:val="70"/>
  </w:num>
  <w:num w:numId="66">
    <w:abstractNumId w:val="3"/>
  </w:num>
  <w:num w:numId="67">
    <w:abstractNumId w:val="40"/>
  </w:num>
  <w:num w:numId="68">
    <w:abstractNumId w:val="5"/>
  </w:num>
  <w:num w:numId="69">
    <w:abstractNumId w:val="39"/>
  </w:num>
  <w:num w:numId="70">
    <w:abstractNumId w:val="37"/>
  </w:num>
  <w:num w:numId="71">
    <w:abstractNumId w:val="73"/>
  </w:num>
  <w:num w:numId="72">
    <w:abstractNumId w:val="46"/>
  </w:num>
  <w:num w:numId="73">
    <w:abstractNumId w:val="18"/>
  </w:num>
  <w:num w:numId="74">
    <w:abstractNumId w:val="64"/>
  </w:num>
  <w:num w:numId="75">
    <w:abstractNumId w:val="75"/>
  </w:num>
  <w:num w:numId="76">
    <w:abstractNumId w:val="53"/>
  </w:num>
  <w:num w:numId="77">
    <w:abstractNumId w:val="32"/>
  </w:num>
  <w:num w:numId="78">
    <w:abstractNumId w:val="48"/>
  </w:num>
  <w:num w:numId="79">
    <w:abstractNumId w:val="36"/>
  </w:num>
  <w:num w:numId="80">
    <w:abstractNumId w:val="63"/>
  </w:num>
  <w:num w:numId="81">
    <w:abstractNumId w:val="66"/>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3"/>
    <w:rsid w:val="00000A88"/>
    <w:rsid w:val="0000174C"/>
    <w:rsid w:val="000037C6"/>
    <w:rsid w:val="00004687"/>
    <w:rsid w:val="00004CD6"/>
    <w:rsid w:val="00005A7A"/>
    <w:rsid w:val="0000660C"/>
    <w:rsid w:val="00007294"/>
    <w:rsid w:val="0000775A"/>
    <w:rsid w:val="0001060C"/>
    <w:rsid w:val="000107BB"/>
    <w:rsid w:val="0001132A"/>
    <w:rsid w:val="00013AC1"/>
    <w:rsid w:val="00014B8F"/>
    <w:rsid w:val="00020156"/>
    <w:rsid w:val="000209CD"/>
    <w:rsid w:val="0002292C"/>
    <w:rsid w:val="000253B4"/>
    <w:rsid w:val="00025A34"/>
    <w:rsid w:val="00027779"/>
    <w:rsid w:val="00031F44"/>
    <w:rsid w:val="00032658"/>
    <w:rsid w:val="0003374B"/>
    <w:rsid w:val="00035101"/>
    <w:rsid w:val="000379C6"/>
    <w:rsid w:val="000420CF"/>
    <w:rsid w:val="00042D0B"/>
    <w:rsid w:val="00046131"/>
    <w:rsid w:val="0004632F"/>
    <w:rsid w:val="00046542"/>
    <w:rsid w:val="00051453"/>
    <w:rsid w:val="00051929"/>
    <w:rsid w:val="00052BB5"/>
    <w:rsid w:val="00057EE9"/>
    <w:rsid w:val="000639DF"/>
    <w:rsid w:val="00064410"/>
    <w:rsid w:val="0006577E"/>
    <w:rsid w:val="00070BC8"/>
    <w:rsid w:val="00070E51"/>
    <w:rsid w:val="000714D8"/>
    <w:rsid w:val="0007757D"/>
    <w:rsid w:val="00084208"/>
    <w:rsid w:val="00086185"/>
    <w:rsid w:val="00087EF8"/>
    <w:rsid w:val="00092F1A"/>
    <w:rsid w:val="0009354B"/>
    <w:rsid w:val="00096B54"/>
    <w:rsid w:val="000A0757"/>
    <w:rsid w:val="000A0B93"/>
    <w:rsid w:val="000A1BAA"/>
    <w:rsid w:val="000A231C"/>
    <w:rsid w:val="000A303A"/>
    <w:rsid w:val="000A3902"/>
    <w:rsid w:val="000A4756"/>
    <w:rsid w:val="000A53A7"/>
    <w:rsid w:val="000A661F"/>
    <w:rsid w:val="000B2F99"/>
    <w:rsid w:val="000B52CA"/>
    <w:rsid w:val="000B76B9"/>
    <w:rsid w:val="000C323E"/>
    <w:rsid w:val="000D048A"/>
    <w:rsid w:val="000D6FBE"/>
    <w:rsid w:val="000E0515"/>
    <w:rsid w:val="000E0C4D"/>
    <w:rsid w:val="000E2E28"/>
    <w:rsid w:val="000F158E"/>
    <w:rsid w:val="000F2797"/>
    <w:rsid w:val="000F3773"/>
    <w:rsid w:val="000F55C3"/>
    <w:rsid w:val="000F659F"/>
    <w:rsid w:val="000F6661"/>
    <w:rsid w:val="000F71E4"/>
    <w:rsid w:val="000F7600"/>
    <w:rsid w:val="00103F09"/>
    <w:rsid w:val="0010455D"/>
    <w:rsid w:val="001046EE"/>
    <w:rsid w:val="00105A9E"/>
    <w:rsid w:val="00107160"/>
    <w:rsid w:val="0011020D"/>
    <w:rsid w:val="001103DC"/>
    <w:rsid w:val="00112F43"/>
    <w:rsid w:val="001160B9"/>
    <w:rsid w:val="00125343"/>
    <w:rsid w:val="00127EC7"/>
    <w:rsid w:val="001354A4"/>
    <w:rsid w:val="0013645C"/>
    <w:rsid w:val="00142C0F"/>
    <w:rsid w:val="00143132"/>
    <w:rsid w:val="001439DA"/>
    <w:rsid w:val="00147FE1"/>
    <w:rsid w:val="001509E2"/>
    <w:rsid w:val="00152CB3"/>
    <w:rsid w:val="00153A5E"/>
    <w:rsid w:val="0015403C"/>
    <w:rsid w:val="00154600"/>
    <w:rsid w:val="001551D9"/>
    <w:rsid w:val="001552AA"/>
    <w:rsid w:val="001558D4"/>
    <w:rsid w:val="00156289"/>
    <w:rsid w:val="001569B4"/>
    <w:rsid w:val="00157ADA"/>
    <w:rsid w:val="00160F0E"/>
    <w:rsid w:val="00161F1B"/>
    <w:rsid w:val="001622C4"/>
    <w:rsid w:val="00163184"/>
    <w:rsid w:val="00163399"/>
    <w:rsid w:val="0016428F"/>
    <w:rsid w:val="00166062"/>
    <w:rsid w:val="00172547"/>
    <w:rsid w:val="001725BA"/>
    <w:rsid w:val="001752A8"/>
    <w:rsid w:val="001778D4"/>
    <w:rsid w:val="00180871"/>
    <w:rsid w:val="0018298E"/>
    <w:rsid w:val="0018350A"/>
    <w:rsid w:val="00184270"/>
    <w:rsid w:val="00184A39"/>
    <w:rsid w:val="00185034"/>
    <w:rsid w:val="0018571B"/>
    <w:rsid w:val="001864A3"/>
    <w:rsid w:val="00187AC7"/>
    <w:rsid w:val="00190D7B"/>
    <w:rsid w:val="001912DC"/>
    <w:rsid w:val="00191A84"/>
    <w:rsid w:val="001948E7"/>
    <w:rsid w:val="001A0D13"/>
    <w:rsid w:val="001A0F7B"/>
    <w:rsid w:val="001A6041"/>
    <w:rsid w:val="001A6474"/>
    <w:rsid w:val="001A7576"/>
    <w:rsid w:val="001B0BE6"/>
    <w:rsid w:val="001B2733"/>
    <w:rsid w:val="001B319E"/>
    <w:rsid w:val="001B3A48"/>
    <w:rsid w:val="001B5472"/>
    <w:rsid w:val="001B7A7D"/>
    <w:rsid w:val="001C0890"/>
    <w:rsid w:val="001C3B03"/>
    <w:rsid w:val="001C4379"/>
    <w:rsid w:val="001C4833"/>
    <w:rsid w:val="001D1E74"/>
    <w:rsid w:val="001D347F"/>
    <w:rsid w:val="001E1DD0"/>
    <w:rsid w:val="001E25E6"/>
    <w:rsid w:val="001E3F87"/>
    <w:rsid w:val="001E6121"/>
    <w:rsid w:val="001E67E8"/>
    <w:rsid w:val="001F4003"/>
    <w:rsid w:val="001F59FA"/>
    <w:rsid w:val="001F6575"/>
    <w:rsid w:val="001F7E0E"/>
    <w:rsid w:val="00200908"/>
    <w:rsid w:val="00203C62"/>
    <w:rsid w:val="00204670"/>
    <w:rsid w:val="00207AEE"/>
    <w:rsid w:val="00211EC7"/>
    <w:rsid w:val="00212D62"/>
    <w:rsid w:val="00214707"/>
    <w:rsid w:val="002165B1"/>
    <w:rsid w:val="00217E59"/>
    <w:rsid w:val="002212B0"/>
    <w:rsid w:val="002240C0"/>
    <w:rsid w:val="002259AF"/>
    <w:rsid w:val="00227EA2"/>
    <w:rsid w:val="00231B50"/>
    <w:rsid w:val="00241ACF"/>
    <w:rsid w:val="0024351F"/>
    <w:rsid w:val="002506F0"/>
    <w:rsid w:val="002512D7"/>
    <w:rsid w:val="0025209C"/>
    <w:rsid w:val="002557CE"/>
    <w:rsid w:val="00255813"/>
    <w:rsid w:val="0026229D"/>
    <w:rsid w:val="00264292"/>
    <w:rsid w:val="00264A8E"/>
    <w:rsid w:val="00264AAB"/>
    <w:rsid w:val="002651FC"/>
    <w:rsid w:val="00266044"/>
    <w:rsid w:val="00266964"/>
    <w:rsid w:val="0026728B"/>
    <w:rsid w:val="00267DF1"/>
    <w:rsid w:val="0027019E"/>
    <w:rsid w:val="002725F0"/>
    <w:rsid w:val="00275B39"/>
    <w:rsid w:val="0027780D"/>
    <w:rsid w:val="0027786B"/>
    <w:rsid w:val="00277B3D"/>
    <w:rsid w:val="00286569"/>
    <w:rsid w:val="00286985"/>
    <w:rsid w:val="00287F63"/>
    <w:rsid w:val="00290AAE"/>
    <w:rsid w:val="00293476"/>
    <w:rsid w:val="00296A58"/>
    <w:rsid w:val="00296FDA"/>
    <w:rsid w:val="002A1473"/>
    <w:rsid w:val="002A3EF9"/>
    <w:rsid w:val="002A4076"/>
    <w:rsid w:val="002A511F"/>
    <w:rsid w:val="002A5B7B"/>
    <w:rsid w:val="002A5D51"/>
    <w:rsid w:val="002A70CE"/>
    <w:rsid w:val="002B3FBB"/>
    <w:rsid w:val="002C0EFA"/>
    <w:rsid w:val="002C2F6A"/>
    <w:rsid w:val="002C7D0E"/>
    <w:rsid w:val="002D041A"/>
    <w:rsid w:val="002D09CF"/>
    <w:rsid w:val="002D1363"/>
    <w:rsid w:val="002D3CFD"/>
    <w:rsid w:val="002D62A8"/>
    <w:rsid w:val="002D7856"/>
    <w:rsid w:val="002E4B8B"/>
    <w:rsid w:val="002F4474"/>
    <w:rsid w:val="003007F3"/>
    <w:rsid w:val="00301942"/>
    <w:rsid w:val="00306F15"/>
    <w:rsid w:val="00311630"/>
    <w:rsid w:val="00313408"/>
    <w:rsid w:val="00316760"/>
    <w:rsid w:val="00317BCF"/>
    <w:rsid w:val="00323007"/>
    <w:rsid w:val="00323C8C"/>
    <w:rsid w:val="003248A7"/>
    <w:rsid w:val="003272A8"/>
    <w:rsid w:val="00327A71"/>
    <w:rsid w:val="00330BB6"/>
    <w:rsid w:val="003405F9"/>
    <w:rsid w:val="00340F9C"/>
    <w:rsid w:val="00342CF5"/>
    <w:rsid w:val="00346697"/>
    <w:rsid w:val="00350C3B"/>
    <w:rsid w:val="00360123"/>
    <w:rsid w:val="00361BB7"/>
    <w:rsid w:val="00364B9C"/>
    <w:rsid w:val="003654FD"/>
    <w:rsid w:val="00370945"/>
    <w:rsid w:val="0037121A"/>
    <w:rsid w:val="00373284"/>
    <w:rsid w:val="00375CAA"/>
    <w:rsid w:val="00377570"/>
    <w:rsid w:val="003801A3"/>
    <w:rsid w:val="00381CF4"/>
    <w:rsid w:val="00381CFF"/>
    <w:rsid w:val="003829F1"/>
    <w:rsid w:val="003863A2"/>
    <w:rsid w:val="0039170F"/>
    <w:rsid w:val="00392847"/>
    <w:rsid w:val="00393203"/>
    <w:rsid w:val="00393AEF"/>
    <w:rsid w:val="003940E1"/>
    <w:rsid w:val="003A0CEC"/>
    <w:rsid w:val="003A120D"/>
    <w:rsid w:val="003A5CC5"/>
    <w:rsid w:val="003A60AE"/>
    <w:rsid w:val="003A695D"/>
    <w:rsid w:val="003B2086"/>
    <w:rsid w:val="003B46A3"/>
    <w:rsid w:val="003B59D9"/>
    <w:rsid w:val="003C51E5"/>
    <w:rsid w:val="003C54CC"/>
    <w:rsid w:val="003C6296"/>
    <w:rsid w:val="003C6420"/>
    <w:rsid w:val="003D27C3"/>
    <w:rsid w:val="003D3910"/>
    <w:rsid w:val="003D3914"/>
    <w:rsid w:val="003D3FAE"/>
    <w:rsid w:val="003D694D"/>
    <w:rsid w:val="003D7AFC"/>
    <w:rsid w:val="003E04B5"/>
    <w:rsid w:val="003E484C"/>
    <w:rsid w:val="003F0C75"/>
    <w:rsid w:val="003F2321"/>
    <w:rsid w:val="003F6023"/>
    <w:rsid w:val="003F7BE6"/>
    <w:rsid w:val="004000A5"/>
    <w:rsid w:val="00402C39"/>
    <w:rsid w:val="00402E10"/>
    <w:rsid w:val="00403350"/>
    <w:rsid w:val="00404176"/>
    <w:rsid w:val="0040737D"/>
    <w:rsid w:val="00413556"/>
    <w:rsid w:val="0041367D"/>
    <w:rsid w:val="00414133"/>
    <w:rsid w:val="004151AD"/>
    <w:rsid w:val="00416956"/>
    <w:rsid w:val="004175F0"/>
    <w:rsid w:val="00421BD4"/>
    <w:rsid w:val="0042216E"/>
    <w:rsid w:val="00422EB2"/>
    <w:rsid w:val="004266BA"/>
    <w:rsid w:val="00426F74"/>
    <w:rsid w:val="004317D4"/>
    <w:rsid w:val="00432E49"/>
    <w:rsid w:val="00435AC4"/>
    <w:rsid w:val="00450BB4"/>
    <w:rsid w:val="00450F18"/>
    <w:rsid w:val="004513E3"/>
    <w:rsid w:val="004531C7"/>
    <w:rsid w:val="00453CCC"/>
    <w:rsid w:val="004563C8"/>
    <w:rsid w:val="00456F15"/>
    <w:rsid w:val="00460542"/>
    <w:rsid w:val="0046240E"/>
    <w:rsid w:val="004647F4"/>
    <w:rsid w:val="004663A1"/>
    <w:rsid w:val="0046683D"/>
    <w:rsid w:val="004675A9"/>
    <w:rsid w:val="00467BA8"/>
    <w:rsid w:val="00475174"/>
    <w:rsid w:val="004763AE"/>
    <w:rsid w:val="00482765"/>
    <w:rsid w:val="00484F8D"/>
    <w:rsid w:val="00485377"/>
    <w:rsid w:val="00485F1E"/>
    <w:rsid w:val="00486868"/>
    <w:rsid w:val="0049029E"/>
    <w:rsid w:val="00492654"/>
    <w:rsid w:val="00492B18"/>
    <w:rsid w:val="004961F4"/>
    <w:rsid w:val="004975E3"/>
    <w:rsid w:val="004A264F"/>
    <w:rsid w:val="004A5F0E"/>
    <w:rsid w:val="004A612B"/>
    <w:rsid w:val="004B14B5"/>
    <w:rsid w:val="004B4FB5"/>
    <w:rsid w:val="004C023C"/>
    <w:rsid w:val="004C0B68"/>
    <w:rsid w:val="004C4614"/>
    <w:rsid w:val="004C4F07"/>
    <w:rsid w:val="004C5E6C"/>
    <w:rsid w:val="004C6A77"/>
    <w:rsid w:val="004D0E58"/>
    <w:rsid w:val="004D108F"/>
    <w:rsid w:val="004D3265"/>
    <w:rsid w:val="004D4E28"/>
    <w:rsid w:val="004D7EE1"/>
    <w:rsid w:val="004E1A7E"/>
    <w:rsid w:val="004E3AC7"/>
    <w:rsid w:val="004E565F"/>
    <w:rsid w:val="004F2691"/>
    <w:rsid w:val="004F42F2"/>
    <w:rsid w:val="004F43AF"/>
    <w:rsid w:val="004F58BC"/>
    <w:rsid w:val="004F7E13"/>
    <w:rsid w:val="00501131"/>
    <w:rsid w:val="005014FB"/>
    <w:rsid w:val="00502B20"/>
    <w:rsid w:val="005031CE"/>
    <w:rsid w:val="00514E35"/>
    <w:rsid w:val="00515796"/>
    <w:rsid w:val="00523A8C"/>
    <w:rsid w:val="00526C52"/>
    <w:rsid w:val="00527678"/>
    <w:rsid w:val="00530106"/>
    <w:rsid w:val="00532B07"/>
    <w:rsid w:val="00534E72"/>
    <w:rsid w:val="005369EC"/>
    <w:rsid w:val="00541664"/>
    <w:rsid w:val="00543B1C"/>
    <w:rsid w:val="00547295"/>
    <w:rsid w:val="005530E2"/>
    <w:rsid w:val="0055312F"/>
    <w:rsid w:val="00555A3A"/>
    <w:rsid w:val="00560C88"/>
    <w:rsid w:val="005615AF"/>
    <w:rsid w:val="00565FFD"/>
    <w:rsid w:val="0056653D"/>
    <w:rsid w:val="00570093"/>
    <w:rsid w:val="00570575"/>
    <w:rsid w:val="0057275A"/>
    <w:rsid w:val="005737A9"/>
    <w:rsid w:val="005814B3"/>
    <w:rsid w:val="005840DE"/>
    <w:rsid w:val="0058667B"/>
    <w:rsid w:val="00586F5C"/>
    <w:rsid w:val="00587D40"/>
    <w:rsid w:val="0059221B"/>
    <w:rsid w:val="00593F55"/>
    <w:rsid w:val="00594CA8"/>
    <w:rsid w:val="005957C8"/>
    <w:rsid w:val="00596644"/>
    <w:rsid w:val="00596958"/>
    <w:rsid w:val="005973D9"/>
    <w:rsid w:val="005A00B0"/>
    <w:rsid w:val="005A1083"/>
    <w:rsid w:val="005A1C5D"/>
    <w:rsid w:val="005A2838"/>
    <w:rsid w:val="005A5891"/>
    <w:rsid w:val="005B54C6"/>
    <w:rsid w:val="005C1A3C"/>
    <w:rsid w:val="005C7718"/>
    <w:rsid w:val="005D4F24"/>
    <w:rsid w:val="005D517F"/>
    <w:rsid w:val="005D576C"/>
    <w:rsid w:val="005D7BCD"/>
    <w:rsid w:val="005E0BA8"/>
    <w:rsid w:val="005E275C"/>
    <w:rsid w:val="005E5472"/>
    <w:rsid w:val="005E6766"/>
    <w:rsid w:val="005E6B94"/>
    <w:rsid w:val="005E7A9A"/>
    <w:rsid w:val="005F321F"/>
    <w:rsid w:val="005F4675"/>
    <w:rsid w:val="005F68F1"/>
    <w:rsid w:val="005F6BFA"/>
    <w:rsid w:val="00600B95"/>
    <w:rsid w:val="00607E43"/>
    <w:rsid w:val="006115B0"/>
    <w:rsid w:val="00611F29"/>
    <w:rsid w:val="006131BC"/>
    <w:rsid w:val="006150A1"/>
    <w:rsid w:val="00615435"/>
    <w:rsid w:val="00616CD0"/>
    <w:rsid w:val="00620353"/>
    <w:rsid w:val="006210BC"/>
    <w:rsid w:val="00621B6F"/>
    <w:rsid w:val="00621D38"/>
    <w:rsid w:val="006256AB"/>
    <w:rsid w:val="006268C8"/>
    <w:rsid w:val="00627A43"/>
    <w:rsid w:val="00633939"/>
    <w:rsid w:val="0063549E"/>
    <w:rsid w:val="0063761C"/>
    <w:rsid w:val="00641BDF"/>
    <w:rsid w:val="006473B5"/>
    <w:rsid w:val="00650356"/>
    <w:rsid w:val="00650E15"/>
    <w:rsid w:val="006548EB"/>
    <w:rsid w:val="00657B2E"/>
    <w:rsid w:val="006611A6"/>
    <w:rsid w:val="006625FB"/>
    <w:rsid w:val="006626C3"/>
    <w:rsid w:val="00663EB8"/>
    <w:rsid w:val="00666816"/>
    <w:rsid w:val="00666F0C"/>
    <w:rsid w:val="0067064F"/>
    <w:rsid w:val="0067216C"/>
    <w:rsid w:val="00673960"/>
    <w:rsid w:val="006759CD"/>
    <w:rsid w:val="006767AC"/>
    <w:rsid w:val="00681352"/>
    <w:rsid w:val="00682F81"/>
    <w:rsid w:val="0068415E"/>
    <w:rsid w:val="00687488"/>
    <w:rsid w:val="00694BB6"/>
    <w:rsid w:val="006950C5"/>
    <w:rsid w:val="0069710E"/>
    <w:rsid w:val="006A0245"/>
    <w:rsid w:val="006A1324"/>
    <w:rsid w:val="006A13B5"/>
    <w:rsid w:val="006A412F"/>
    <w:rsid w:val="006A5592"/>
    <w:rsid w:val="006A78CD"/>
    <w:rsid w:val="006A78D7"/>
    <w:rsid w:val="006B5AC9"/>
    <w:rsid w:val="006B6C53"/>
    <w:rsid w:val="006C0269"/>
    <w:rsid w:val="006C1B33"/>
    <w:rsid w:val="006C2CAB"/>
    <w:rsid w:val="006C48FB"/>
    <w:rsid w:val="006C5969"/>
    <w:rsid w:val="006C6744"/>
    <w:rsid w:val="006D119E"/>
    <w:rsid w:val="006D2284"/>
    <w:rsid w:val="006D34DB"/>
    <w:rsid w:val="006D5AB5"/>
    <w:rsid w:val="006E13DC"/>
    <w:rsid w:val="006E5308"/>
    <w:rsid w:val="006F2EA7"/>
    <w:rsid w:val="006F41BC"/>
    <w:rsid w:val="006F4F43"/>
    <w:rsid w:val="00710998"/>
    <w:rsid w:val="00711B82"/>
    <w:rsid w:val="00723C71"/>
    <w:rsid w:val="00724419"/>
    <w:rsid w:val="00727226"/>
    <w:rsid w:val="007361FB"/>
    <w:rsid w:val="0073660E"/>
    <w:rsid w:val="00736865"/>
    <w:rsid w:val="00736F20"/>
    <w:rsid w:val="007370C7"/>
    <w:rsid w:val="00742DC0"/>
    <w:rsid w:val="007432BC"/>
    <w:rsid w:val="00744B2A"/>
    <w:rsid w:val="007460CB"/>
    <w:rsid w:val="00752513"/>
    <w:rsid w:val="00754A69"/>
    <w:rsid w:val="00762319"/>
    <w:rsid w:val="0076284C"/>
    <w:rsid w:val="00762C44"/>
    <w:rsid w:val="00763BE7"/>
    <w:rsid w:val="007658A9"/>
    <w:rsid w:val="00771078"/>
    <w:rsid w:val="00772E45"/>
    <w:rsid w:val="00774F6F"/>
    <w:rsid w:val="007758BD"/>
    <w:rsid w:val="0078078B"/>
    <w:rsid w:val="00786F93"/>
    <w:rsid w:val="00787176"/>
    <w:rsid w:val="00795E47"/>
    <w:rsid w:val="00797EA3"/>
    <w:rsid w:val="007A301D"/>
    <w:rsid w:val="007A37E5"/>
    <w:rsid w:val="007A7536"/>
    <w:rsid w:val="007C2610"/>
    <w:rsid w:val="007C5803"/>
    <w:rsid w:val="007C636E"/>
    <w:rsid w:val="007D02DD"/>
    <w:rsid w:val="007D1842"/>
    <w:rsid w:val="007D332C"/>
    <w:rsid w:val="007D4B19"/>
    <w:rsid w:val="007D506C"/>
    <w:rsid w:val="007E02D8"/>
    <w:rsid w:val="007E094D"/>
    <w:rsid w:val="007E3077"/>
    <w:rsid w:val="007E3BB6"/>
    <w:rsid w:val="007E41B0"/>
    <w:rsid w:val="007E4675"/>
    <w:rsid w:val="007E59CA"/>
    <w:rsid w:val="007E5F23"/>
    <w:rsid w:val="007E6C83"/>
    <w:rsid w:val="007E6CE8"/>
    <w:rsid w:val="007F3A61"/>
    <w:rsid w:val="007F4266"/>
    <w:rsid w:val="007F45F5"/>
    <w:rsid w:val="007F6B86"/>
    <w:rsid w:val="007F6F0B"/>
    <w:rsid w:val="00800BAB"/>
    <w:rsid w:val="00802156"/>
    <w:rsid w:val="00804F2C"/>
    <w:rsid w:val="008051F6"/>
    <w:rsid w:val="008055A4"/>
    <w:rsid w:val="00807639"/>
    <w:rsid w:val="00811511"/>
    <w:rsid w:val="00811DF9"/>
    <w:rsid w:val="00812467"/>
    <w:rsid w:val="008131F7"/>
    <w:rsid w:val="008226C0"/>
    <w:rsid w:val="00823709"/>
    <w:rsid w:val="00827D88"/>
    <w:rsid w:val="00830D13"/>
    <w:rsid w:val="0083148C"/>
    <w:rsid w:val="00831799"/>
    <w:rsid w:val="00831F73"/>
    <w:rsid w:val="00834BF8"/>
    <w:rsid w:val="00835C73"/>
    <w:rsid w:val="00840A28"/>
    <w:rsid w:val="00842427"/>
    <w:rsid w:val="008433EB"/>
    <w:rsid w:val="008454BC"/>
    <w:rsid w:val="008456B9"/>
    <w:rsid w:val="00847779"/>
    <w:rsid w:val="0085321E"/>
    <w:rsid w:val="00853746"/>
    <w:rsid w:val="00856B9C"/>
    <w:rsid w:val="00856D18"/>
    <w:rsid w:val="00856E25"/>
    <w:rsid w:val="00857379"/>
    <w:rsid w:val="00861601"/>
    <w:rsid w:val="0086246A"/>
    <w:rsid w:val="008633DB"/>
    <w:rsid w:val="0087006D"/>
    <w:rsid w:val="008725EF"/>
    <w:rsid w:val="00875B2B"/>
    <w:rsid w:val="008814F2"/>
    <w:rsid w:val="00885152"/>
    <w:rsid w:val="0089114D"/>
    <w:rsid w:val="00893C26"/>
    <w:rsid w:val="00894D14"/>
    <w:rsid w:val="00897CB6"/>
    <w:rsid w:val="008A0012"/>
    <w:rsid w:val="008A0882"/>
    <w:rsid w:val="008A0AF6"/>
    <w:rsid w:val="008A64A7"/>
    <w:rsid w:val="008A71F7"/>
    <w:rsid w:val="008B351E"/>
    <w:rsid w:val="008B3CD4"/>
    <w:rsid w:val="008C0D3C"/>
    <w:rsid w:val="008C0FF4"/>
    <w:rsid w:val="008C121C"/>
    <w:rsid w:val="008C6FD3"/>
    <w:rsid w:val="008D0135"/>
    <w:rsid w:val="008D1691"/>
    <w:rsid w:val="008D2E27"/>
    <w:rsid w:val="008D373A"/>
    <w:rsid w:val="008D390D"/>
    <w:rsid w:val="008E0222"/>
    <w:rsid w:val="008E4560"/>
    <w:rsid w:val="008E5DF4"/>
    <w:rsid w:val="008F2CBC"/>
    <w:rsid w:val="008F38F8"/>
    <w:rsid w:val="008F4EEA"/>
    <w:rsid w:val="008F5266"/>
    <w:rsid w:val="009029FC"/>
    <w:rsid w:val="00906435"/>
    <w:rsid w:val="009077F9"/>
    <w:rsid w:val="009111E9"/>
    <w:rsid w:val="00915700"/>
    <w:rsid w:val="00916CA8"/>
    <w:rsid w:val="00917733"/>
    <w:rsid w:val="009241E0"/>
    <w:rsid w:val="009273D3"/>
    <w:rsid w:val="00927C00"/>
    <w:rsid w:val="009331D2"/>
    <w:rsid w:val="009375C1"/>
    <w:rsid w:val="00951A58"/>
    <w:rsid w:val="00952C64"/>
    <w:rsid w:val="00954D62"/>
    <w:rsid w:val="00961073"/>
    <w:rsid w:val="0096121B"/>
    <w:rsid w:val="009646B8"/>
    <w:rsid w:val="00970D86"/>
    <w:rsid w:val="00976979"/>
    <w:rsid w:val="00981472"/>
    <w:rsid w:val="00981529"/>
    <w:rsid w:val="009817F1"/>
    <w:rsid w:val="0098230A"/>
    <w:rsid w:val="009823B1"/>
    <w:rsid w:val="00982BE4"/>
    <w:rsid w:val="009871D4"/>
    <w:rsid w:val="00990EE2"/>
    <w:rsid w:val="0099262C"/>
    <w:rsid w:val="009939F2"/>
    <w:rsid w:val="009B0B11"/>
    <w:rsid w:val="009B1D2A"/>
    <w:rsid w:val="009B1FF2"/>
    <w:rsid w:val="009B270E"/>
    <w:rsid w:val="009B38DE"/>
    <w:rsid w:val="009B54FD"/>
    <w:rsid w:val="009C324E"/>
    <w:rsid w:val="009D0A5A"/>
    <w:rsid w:val="009D2674"/>
    <w:rsid w:val="009D31CA"/>
    <w:rsid w:val="009D4D35"/>
    <w:rsid w:val="009D538D"/>
    <w:rsid w:val="009D5B04"/>
    <w:rsid w:val="009E01AE"/>
    <w:rsid w:val="009E12DA"/>
    <w:rsid w:val="009E2288"/>
    <w:rsid w:val="009E3DEA"/>
    <w:rsid w:val="009E4C2C"/>
    <w:rsid w:val="009E66C4"/>
    <w:rsid w:val="009F080F"/>
    <w:rsid w:val="009F209C"/>
    <w:rsid w:val="009F2982"/>
    <w:rsid w:val="009F343F"/>
    <w:rsid w:val="009F48A0"/>
    <w:rsid w:val="009F4D08"/>
    <w:rsid w:val="009F5537"/>
    <w:rsid w:val="009F7364"/>
    <w:rsid w:val="009F7994"/>
    <w:rsid w:val="00A06E96"/>
    <w:rsid w:val="00A10EF0"/>
    <w:rsid w:val="00A11135"/>
    <w:rsid w:val="00A14B6C"/>
    <w:rsid w:val="00A14EF0"/>
    <w:rsid w:val="00A17ADB"/>
    <w:rsid w:val="00A23006"/>
    <w:rsid w:val="00A2566A"/>
    <w:rsid w:val="00A32058"/>
    <w:rsid w:val="00A3214F"/>
    <w:rsid w:val="00A33FBB"/>
    <w:rsid w:val="00A34274"/>
    <w:rsid w:val="00A36D30"/>
    <w:rsid w:val="00A4414B"/>
    <w:rsid w:val="00A45480"/>
    <w:rsid w:val="00A47813"/>
    <w:rsid w:val="00A510A7"/>
    <w:rsid w:val="00A52B1C"/>
    <w:rsid w:val="00A52DA0"/>
    <w:rsid w:val="00A54EB6"/>
    <w:rsid w:val="00A6052E"/>
    <w:rsid w:val="00A61AE6"/>
    <w:rsid w:val="00A61E1D"/>
    <w:rsid w:val="00A637FA"/>
    <w:rsid w:val="00A63B05"/>
    <w:rsid w:val="00A65AAB"/>
    <w:rsid w:val="00A744E8"/>
    <w:rsid w:val="00A8189F"/>
    <w:rsid w:val="00A8742C"/>
    <w:rsid w:val="00A874E0"/>
    <w:rsid w:val="00A909FA"/>
    <w:rsid w:val="00A928B2"/>
    <w:rsid w:val="00A93327"/>
    <w:rsid w:val="00A94E0C"/>
    <w:rsid w:val="00AA134A"/>
    <w:rsid w:val="00AA15A1"/>
    <w:rsid w:val="00AA2CEB"/>
    <w:rsid w:val="00AA5F12"/>
    <w:rsid w:val="00AA656D"/>
    <w:rsid w:val="00AA6AE2"/>
    <w:rsid w:val="00AA7A8B"/>
    <w:rsid w:val="00AA7CDE"/>
    <w:rsid w:val="00AB36E9"/>
    <w:rsid w:val="00AB3CA7"/>
    <w:rsid w:val="00AB47AF"/>
    <w:rsid w:val="00AB644B"/>
    <w:rsid w:val="00AC3F25"/>
    <w:rsid w:val="00AD4AFA"/>
    <w:rsid w:val="00AE20FD"/>
    <w:rsid w:val="00AE3702"/>
    <w:rsid w:val="00AE397A"/>
    <w:rsid w:val="00AE3BB0"/>
    <w:rsid w:val="00AE6BFC"/>
    <w:rsid w:val="00AE77FA"/>
    <w:rsid w:val="00AF1DE2"/>
    <w:rsid w:val="00AF5475"/>
    <w:rsid w:val="00AF5E17"/>
    <w:rsid w:val="00B0224C"/>
    <w:rsid w:val="00B05E62"/>
    <w:rsid w:val="00B12740"/>
    <w:rsid w:val="00B14214"/>
    <w:rsid w:val="00B14D40"/>
    <w:rsid w:val="00B155A2"/>
    <w:rsid w:val="00B155AE"/>
    <w:rsid w:val="00B16EEB"/>
    <w:rsid w:val="00B222AB"/>
    <w:rsid w:val="00B236FB"/>
    <w:rsid w:val="00B2722A"/>
    <w:rsid w:val="00B30B64"/>
    <w:rsid w:val="00B336BD"/>
    <w:rsid w:val="00B33FC4"/>
    <w:rsid w:val="00B34818"/>
    <w:rsid w:val="00B35A34"/>
    <w:rsid w:val="00B35DB2"/>
    <w:rsid w:val="00B35E60"/>
    <w:rsid w:val="00B372B7"/>
    <w:rsid w:val="00B37F5D"/>
    <w:rsid w:val="00B42D37"/>
    <w:rsid w:val="00B43F3E"/>
    <w:rsid w:val="00B475BF"/>
    <w:rsid w:val="00B5214A"/>
    <w:rsid w:val="00B5317C"/>
    <w:rsid w:val="00B54844"/>
    <w:rsid w:val="00B54CD9"/>
    <w:rsid w:val="00B556AE"/>
    <w:rsid w:val="00B55DC7"/>
    <w:rsid w:val="00B60100"/>
    <w:rsid w:val="00B6046C"/>
    <w:rsid w:val="00B62491"/>
    <w:rsid w:val="00B64A7F"/>
    <w:rsid w:val="00B65CE7"/>
    <w:rsid w:val="00B71EC7"/>
    <w:rsid w:val="00B72621"/>
    <w:rsid w:val="00B74084"/>
    <w:rsid w:val="00B761EF"/>
    <w:rsid w:val="00B76C8F"/>
    <w:rsid w:val="00B8063F"/>
    <w:rsid w:val="00B8292A"/>
    <w:rsid w:val="00B86EA4"/>
    <w:rsid w:val="00B874DC"/>
    <w:rsid w:val="00B9102C"/>
    <w:rsid w:val="00B961BA"/>
    <w:rsid w:val="00B9664B"/>
    <w:rsid w:val="00B96BE8"/>
    <w:rsid w:val="00B96F3A"/>
    <w:rsid w:val="00B97991"/>
    <w:rsid w:val="00B97EEC"/>
    <w:rsid w:val="00BA710F"/>
    <w:rsid w:val="00BA735A"/>
    <w:rsid w:val="00BA798A"/>
    <w:rsid w:val="00BB1CE3"/>
    <w:rsid w:val="00BB5814"/>
    <w:rsid w:val="00BB5E04"/>
    <w:rsid w:val="00BC2434"/>
    <w:rsid w:val="00BC3593"/>
    <w:rsid w:val="00BC4739"/>
    <w:rsid w:val="00BC4EC7"/>
    <w:rsid w:val="00BC5EB2"/>
    <w:rsid w:val="00BC6971"/>
    <w:rsid w:val="00BD5E8A"/>
    <w:rsid w:val="00BE28E5"/>
    <w:rsid w:val="00BE354E"/>
    <w:rsid w:val="00BE59FE"/>
    <w:rsid w:val="00BE63B2"/>
    <w:rsid w:val="00BF1B3A"/>
    <w:rsid w:val="00BF20BC"/>
    <w:rsid w:val="00BF2EFD"/>
    <w:rsid w:val="00BF37B6"/>
    <w:rsid w:val="00BF3AF0"/>
    <w:rsid w:val="00C0355E"/>
    <w:rsid w:val="00C15034"/>
    <w:rsid w:val="00C1699D"/>
    <w:rsid w:val="00C16EB2"/>
    <w:rsid w:val="00C174A0"/>
    <w:rsid w:val="00C218D2"/>
    <w:rsid w:val="00C21E6B"/>
    <w:rsid w:val="00C22455"/>
    <w:rsid w:val="00C22B6A"/>
    <w:rsid w:val="00C2478C"/>
    <w:rsid w:val="00C33501"/>
    <w:rsid w:val="00C34755"/>
    <w:rsid w:val="00C35FDE"/>
    <w:rsid w:val="00C413AB"/>
    <w:rsid w:val="00C455F8"/>
    <w:rsid w:val="00C47E8D"/>
    <w:rsid w:val="00C5293B"/>
    <w:rsid w:val="00C5404D"/>
    <w:rsid w:val="00C61770"/>
    <w:rsid w:val="00C632A9"/>
    <w:rsid w:val="00C66721"/>
    <w:rsid w:val="00C66D21"/>
    <w:rsid w:val="00C73091"/>
    <w:rsid w:val="00C73736"/>
    <w:rsid w:val="00C73EB3"/>
    <w:rsid w:val="00C7535B"/>
    <w:rsid w:val="00C8247D"/>
    <w:rsid w:val="00C83987"/>
    <w:rsid w:val="00C83998"/>
    <w:rsid w:val="00C83CB2"/>
    <w:rsid w:val="00C83FFB"/>
    <w:rsid w:val="00C84A50"/>
    <w:rsid w:val="00C873CC"/>
    <w:rsid w:val="00C91F3B"/>
    <w:rsid w:val="00C927B7"/>
    <w:rsid w:val="00C93182"/>
    <w:rsid w:val="00C9536D"/>
    <w:rsid w:val="00C95CCB"/>
    <w:rsid w:val="00CA0FD1"/>
    <w:rsid w:val="00CA1AF4"/>
    <w:rsid w:val="00CA33B5"/>
    <w:rsid w:val="00CA6C09"/>
    <w:rsid w:val="00CA776C"/>
    <w:rsid w:val="00CB2534"/>
    <w:rsid w:val="00CB2E2D"/>
    <w:rsid w:val="00CB39BC"/>
    <w:rsid w:val="00CB4DF7"/>
    <w:rsid w:val="00CB7E9A"/>
    <w:rsid w:val="00CC0AD2"/>
    <w:rsid w:val="00CC3B5C"/>
    <w:rsid w:val="00CC4291"/>
    <w:rsid w:val="00CC4875"/>
    <w:rsid w:val="00CC5005"/>
    <w:rsid w:val="00CD0AE9"/>
    <w:rsid w:val="00CD3434"/>
    <w:rsid w:val="00CE1226"/>
    <w:rsid w:val="00CE1963"/>
    <w:rsid w:val="00CE1D8F"/>
    <w:rsid w:val="00CE2E57"/>
    <w:rsid w:val="00CE3A93"/>
    <w:rsid w:val="00CE450B"/>
    <w:rsid w:val="00CE656D"/>
    <w:rsid w:val="00CF1A28"/>
    <w:rsid w:val="00CF2DF4"/>
    <w:rsid w:val="00CF4D8E"/>
    <w:rsid w:val="00CF5CE9"/>
    <w:rsid w:val="00CF6277"/>
    <w:rsid w:val="00D00508"/>
    <w:rsid w:val="00D013B1"/>
    <w:rsid w:val="00D045ED"/>
    <w:rsid w:val="00D04840"/>
    <w:rsid w:val="00D06964"/>
    <w:rsid w:val="00D07F33"/>
    <w:rsid w:val="00D1421B"/>
    <w:rsid w:val="00D1466D"/>
    <w:rsid w:val="00D15769"/>
    <w:rsid w:val="00D15E75"/>
    <w:rsid w:val="00D16EE0"/>
    <w:rsid w:val="00D22679"/>
    <w:rsid w:val="00D22707"/>
    <w:rsid w:val="00D228BB"/>
    <w:rsid w:val="00D22A21"/>
    <w:rsid w:val="00D2460E"/>
    <w:rsid w:val="00D32585"/>
    <w:rsid w:val="00D32A0B"/>
    <w:rsid w:val="00D331DE"/>
    <w:rsid w:val="00D33CF2"/>
    <w:rsid w:val="00D345FF"/>
    <w:rsid w:val="00D35B14"/>
    <w:rsid w:val="00D376B9"/>
    <w:rsid w:val="00D41703"/>
    <w:rsid w:val="00D433BC"/>
    <w:rsid w:val="00D43B12"/>
    <w:rsid w:val="00D442D1"/>
    <w:rsid w:val="00D44382"/>
    <w:rsid w:val="00D451D0"/>
    <w:rsid w:val="00D459CC"/>
    <w:rsid w:val="00D46395"/>
    <w:rsid w:val="00D479FB"/>
    <w:rsid w:val="00D55638"/>
    <w:rsid w:val="00D55A0A"/>
    <w:rsid w:val="00D56852"/>
    <w:rsid w:val="00D56DFE"/>
    <w:rsid w:val="00D6014D"/>
    <w:rsid w:val="00D67A5F"/>
    <w:rsid w:val="00D7060E"/>
    <w:rsid w:val="00D7360F"/>
    <w:rsid w:val="00D7373C"/>
    <w:rsid w:val="00D73966"/>
    <w:rsid w:val="00D75111"/>
    <w:rsid w:val="00D75185"/>
    <w:rsid w:val="00D76756"/>
    <w:rsid w:val="00D769E3"/>
    <w:rsid w:val="00D836A5"/>
    <w:rsid w:val="00D8372C"/>
    <w:rsid w:val="00D83939"/>
    <w:rsid w:val="00D84C88"/>
    <w:rsid w:val="00D84E69"/>
    <w:rsid w:val="00D875E3"/>
    <w:rsid w:val="00D919F7"/>
    <w:rsid w:val="00D934B2"/>
    <w:rsid w:val="00D940AF"/>
    <w:rsid w:val="00D97CE7"/>
    <w:rsid w:val="00DA35C3"/>
    <w:rsid w:val="00DA4784"/>
    <w:rsid w:val="00DA4835"/>
    <w:rsid w:val="00DA7817"/>
    <w:rsid w:val="00DB1FEE"/>
    <w:rsid w:val="00DB301D"/>
    <w:rsid w:val="00DB332F"/>
    <w:rsid w:val="00DB3633"/>
    <w:rsid w:val="00DB4D8C"/>
    <w:rsid w:val="00DB57CB"/>
    <w:rsid w:val="00DB618A"/>
    <w:rsid w:val="00DB6C17"/>
    <w:rsid w:val="00DB7656"/>
    <w:rsid w:val="00DC0CEA"/>
    <w:rsid w:val="00DC4814"/>
    <w:rsid w:val="00DC4C85"/>
    <w:rsid w:val="00DD29FF"/>
    <w:rsid w:val="00DD2AB5"/>
    <w:rsid w:val="00DD3E82"/>
    <w:rsid w:val="00DD45CF"/>
    <w:rsid w:val="00DD750C"/>
    <w:rsid w:val="00DE33E7"/>
    <w:rsid w:val="00DE4FB8"/>
    <w:rsid w:val="00DF06C8"/>
    <w:rsid w:val="00DF12D0"/>
    <w:rsid w:val="00DF2895"/>
    <w:rsid w:val="00DF290F"/>
    <w:rsid w:val="00DF38F6"/>
    <w:rsid w:val="00DF6374"/>
    <w:rsid w:val="00DF6CD9"/>
    <w:rsid w:val="00DF77E3"/>
    <w:rsid w:val="00E03521"/>
    <w:rsid w:val="00E118FC"/>
    <w:rsid w:val="00E14367"/>
    <w:rsid w:val="00E15FDC"/>
    <w:rsid w:val="00E16F2E"/>
    <w:rsid w:val="00E21B14"/>
    <w:rsid w:val="00E21D6F"/>
    <w:rsid w:val="00E22CC4"/>
    <w:rsid w:val="00E23763"/>
    <w:rsid w:val="00E24560"/>
    <w:rsid w:val="00E26BA6"/>
    <w:rsid w:val="00E27354"/>
    <w:rsid w:val="00E27F02"/>
    <w:rsid w:val="00E30774"/>
    <w:rsid w:val="00E3225B"/>
    <w:rsid w:val="00E33347"/>
    <w:rsid w:val="00E3525C"/>
    <w:rsid w:val="00E37387"/>
    <w:rsid w:val="00E40425"/>
    <w:rsid w:val="00E41CBD"/>
    <w:rsid w:val="00E551A9"/>
    <w:rsid w:val="00E57C41"/>
    <w:rsid w:val="00E61ECA"/>
    <w:rsid w:val="00E62234"/>
    <w:rsid w:val="00E67051"/>
    <w:rsid w:val="00E7253A"/>
    <w:rsid w:val="00E750D5"/>
    <w:rsid w:val="00E753F7"/>
    <w:rsid w:val="00E80083"/>
    <w:rsid w:val="00E80F27"/>
    <w:rsid w:val="00E81F15"/>
    <w:rsid w:val="00E867EC"/>
    <w:rsid w:val="00E91AFF"/>
    <w:rsid w:val="00E93689"/>
    <w:rsid w:val="00E93F4E"/>
    <w:rsid w:val="00E95C9B"/>
    <w:rsid w:val="00E977C8"/>
    <w:rsid w:val="00E97A3C"/>
    <w:rsid w:val="00EA48F9"/>
    <w:rsid w:val="00EA6365"/>
    <w:rsid w:val="00EA7A66"/>
    <w:rsid w:val="00EB0300"/>
    <w:rsid w:val="00EB20EE"/>
    <w:rsid w:val="00EB34E7"/>
    <w:rsid w:val="00EB3E68"/>
    <w:rsid w:val="00EB5A7A"/>
    <w:rsid w:val="00EB5CEB"/>
    <w:rsid w:val="00EB64CE"/>
    <w:rsid w:val="00EB798D"/>
    <w:rsid w:val="00EB79AA"/>
    <w:rsid w:val="00EB7F95"/>
    <w:rsid w:val="00EC04F3"/>
    <w:rsid w:val="00EC3030"/>
    <w:rsid w:val="00EC65B2"/>
    <w:rsid w:val="00EC6956"/>
    <w:rsid w:val="00ED2774"/>
    <w:rsid w:val="00ED3468"/>
    <w:rsid w:val="00ED4989"/>
    <w:rsid w:val="00ED7E8C"/>
    <w:rsid w:val="00EE032B"/>
    <w:rsid w:val="00EE1607"/>
    <w:rsid w:val="00EE1ED2"/>
    <w:rsid w:val="00EF0158"/>
    <w:rsid w:val="00EF1749"/>
    <w:rsid w:val="00EF1DE4"/>
    <w:rsid w:val="00EF3D0C"/>
    <w:rsid w:val="00EF3DA3"/>
    <w:rsid w:val="00EF43A9"/>
    <w:rsid w:val="00EF53B4"/>
    <w:rsid w:val="00EF6D21"/>
    <w:rsid w:val="00EF7C7C"/>
    <w:rsid w:val="00F011FD"/>
    <w:rsid w:val="00F03ED9"/>
    <w:rsid w:val="00F06866"/>
    <w:rsid w:val="00F123EA"/>
    <w:rsid w:val="00F12907"/>
    <w:rsid w:val="00F140CB"/>
    <w:rsid w:val="00F14F92"/>
    <w:rsid w:val="00F16EE7"/>
    <w:rsid w:val="00F225D2"/>
    <w:rsid w:val="00F22926"/>
    <w:rsid w:val="00F22D49"/>
    <w:rsid w:val="00F24FA7"/>
    <w:rsid w:val="00F25F06"/>
    <w:rsid w:val="00F4144C"/>
    <w:rsid w:val="00F43A8B"/>
    <w:rsid w:val="00F43AC0"/>
    <w:rsid w:val="00F44426"/>
    <w:rsid w:val="00F44F26"/>
    <w:rsid w:val="00F5159A"/>
    <w:rsid w:val="00F573F9"/>
    <w:rsid w:val="00F60080"/>
    <w:rsid w:val="00F6116A"/>
    <w:rsid w:val="00F62241"/>
    <w:rsid w:val="00F6463C"/>
    <w:rsid w:val="00F648A7"/>
    <w:rsid w:val="00F658D6"/>
    <w:rsid w:val="00F772DA"/>
    <w:rsid w:val="00F81377"/>
    <w:rsid w:val="00F818FB"/>
    <w:rsid w:val="00F82983"/>
    <w:rsid w:val="00F838F8"/>
    <w:rsid w:val="00F839F4"/>
    <w:rsid w:val="00F85D90"/>
    <w:rsid w:val="00F867B6"/>
    <w:rsid w:val="00F91046"/>
    <w:rsid w:val="00F91911"/>
    <w:rsid w:val="00F9278E"/>
    <w:rsid w:val="00F962C0"/>
    <w:rsid w:val="00F9737F"/>
    <w:rsid w:val="00FA057C"/>
    <w:rsid w:val="00FA0A1B"/>
    <w:rsid w:val="00FA235F"/>
    <w:rsid w:val="00FA709E"/>
    <w:rsid w:val="00FA7C1D"/>
    <w:rsid w:val="00FA7FE1"/>
    <w:rsid w:val="00FB0238"/>
    <w:rsid w:val="00FB41A5"/>
    <w:rsid w:val="00FB73C1"/>
    <w:rsid w:val="00FC3412"/>
    <w:rsid w:val="00FC67E2"/>
    <w:rsid w:val="00FC713A"/>
    <w:rsid w:val="00FD0CD8"/>
    <w:rsid w:val="00FD15BE"/>
    <w:rsid w:val="00FD258F"/>
    <w:rsid w:val="00FD27F6"/>
    <w:rsid w:val="00FD5006"/>
    <w:rsid w:val="00FF11FE"/>
    <w:rsid w:val="00FF1397"/>
    <w:rsid w:val="00FF4F9F"/>
    <w:rsid w:val="00FF615D"/>
    <w:rsid w:val="00FF6482"/>
    <w:rsid w:val="00FF71EC"/>
    <w:rsid w:val="00FF7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D17D"/>
  <w15:chartTrackingRefBased/>
  <w15:docId w15:val="{5A77AA59-FCA7-4304-8962-397EB64D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1"/>
    <w:qFormat/>
    <w:rsid w:val="00DC0CEA"/>
    <w:pPr>
      <w:keepNext/>
      <w:keepLines/>
      <w:pageBreakBefore/>
      <w:spacing w:before="240" w:after="0"/>
      <w:outlineLvl w:val="0"/>
    </w:pPr>
    <w:rPr>
      <w:rFonts w:eastAsiaTheme="majorEastAsia" w:cstheme="majorBidi"/>
      <w:b/>
      <w:caps/>
      <w:color w:val="2E74B5" w:themeColor="accent1" w:themeShade="BF"/>
      <w:sz w:val="32"/>
      <w:szCs w:val="32"/>
    </w:rPr>
  </w:style>
  <w:style w:type="paragraph" w:styleId="Nadpis2">
    <w:name w:val="heading 2"/>
    <w:basedOn w:val="Normlny"/>
    <w:next w:val="Normlny"/>
    <w:link w:val="Nadpis2Char"/>
    <w:uiPriority w:val="1"/>
    <w:unhideWhenUsed/>
    <w:qFormat/>
    <w:rsid w:val="00DC0CEA"/>
    <w:pPr>
      <w:keepNext/>
      <w:keepLines/>
      <w:numPr>
        <w:ilvl w:val="1"/>
        <w:numId w:val="1"/>
      </w:numPr>
      <w:spacing w:before="240" w:after="0"/>
      <w:outlineLvl w:val="1"/>
    </w:pPr>
    <w:rPr>
      <w:rFonts w:eastAsiaTheme="majorEastAsia" w:cstheme="majorBidi"/>
      <w:b/>
      <w:caps/>
      <w:color w:val="2E74B5" w:themeColor="accent1" w:themeShade="BF"/>
      <w:sz w:val="26"/>
      <w:szCs w:val="26"/>
    </w:rPr>
  </w:style>
  <w:style w:type="paragraph" w:styleId="Nadpis3">
    <w:name w:val="heading 3"/>
    <w:basedOn w:val="Normlny"/>
    <w:next w:val="Normlny"/>
    <w:link w:val="Nadpis3Char"/>
    <w:uiPriority w:val="1"/>
    <w:unhideWhenUsed/>
    <w:qFormat/>
    <w:rsid w:val="00FB0238"/>
    <w:pPr>
      <w:keepNext/>
      <w:keepLines/>
      <w:spacing w:before="240" w:after="0"/>
      <w:outlineLvl w:val="2"/>
    </w:pPr>
    <w:rPr>
      <w:rFonts w:eastAsiaTheme="majorEastAsia" w:cstheme="majorBidi"/>
      <w:b/>
      <w:caps/>
      <w:color w:val="2E74B5" w:themeColor="accent1" w:themeShade="BF"/>
      <w:sz w:val="24"/>
      <w:szCs w:val="24"/>
    </w:rPr>
  </w:style>
  <w:style w:type="paragraph" w:styleId="Nadpis4">
    <w:name w:val="heading 4"/>
    <w:basedOn w:val="Nadpis3"/>
    <w:next w:val="Normlny"/>
    <w:link w:val="Nadpis4Char"/>
    <w:autoRedefine/>
    <w:uiPriority w:val="9"/>
    <w:unhideWhenUsed/>
    <w:qFormat/>
    <w:rsid w:val="0063549E"/>
    <w:pPr>
      <w:numPr>
        <w:ilvl w:val="3"/>
        <w:numId w:val="1"/>
      </w:numPr>
      <w:tabs>
        <w:tab w:val="left" w:pos="708"/>
        <w:tab w:val="left" w:pos="9540"/>
        <w:tab w:val="left" w:pos="9784"/>
      </w:tabs>
      <w:spacing w:line="360" w:lineRule="auto"/>
      <w:ind w:right="563"/>
      <w:outlineLvl w:val="3"/>
    </w:pPr>
    <w:rPr>
      <w:sz w:val="22"/>
    </w:rPr>
  </w:style>
  <w:style w:type="paragraph" w:styleId="Nadpis5">
    <w:name w:val="heading 5"/>
    <w:basedOn w:val="Normlny"/>
    <w:next w:val="Normlny"/>
    <w:link w:val="Nadpis5Char"/>
    <w:uiPriority w:val="9"/>
    <w:unhideWhenUsed/>
    <w:qFormat/>
    <w:rsid w:val="00F43A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9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DC0CEA"/>
    <w:rPr>
      <w:rFonts w:eastAsiaTheme="majorEastAsia" w:cstheme="majorBidi"/>
      <w:b/>
      <w:caps/>
      <w:color w:val="2E74B5" w:themeColor="accent1" w:themeShade="BF"/>
      <w:sz w:val="32"/>
      <w:szCs w:val="32"/>
    </w:rPr>
  </w:style>
  <w:style w:type="character" w:customStyle="1" w:styleId="Nadpis2Char">
    <w:name w:val="Nadpis 2 Char"/>
    <w:basedOn w:val="Predvolenpsmoodseku"/>
    <w:link w:val="Nadpis2"/>
    <w:uiPriority w:val="1"/>
    <w:rsid w:val="00DC0CEA"/>
    <w:rPr>
      <w:rFonts w:eastAsiaTheme="majorEastAsia" w:cstheme="majorBidi"/>
      <w:b/>
      <w:caps/>
      <w:color w:val="2E74B5" w:themeColor="accent1" w:themeShade="BF"/>
      <w:sz w:val="26"/>
      <w:szCs w:val="26"/>
    </w:rPr>
  </w:style>
  <w:style w:type="paragraph" w:styleId="Odsekzoznamu">
    <w:name w:val="List Paragraph"/>
    <w:aliases w:val="body,Odsek zoznamu2"/>
    <w:basedOn w:val="Normlny"/>
    <w:link w:val="OdsekzoznamuChar"/>
    <w:uiPriority w:val="34"/>
    <w:qFormat/>
    <w:rsid w:val="00156289"/>
    <w:pPr>
      <w:ind w:left="720"/>
      <w:contextualSpacing/>
    </w:pPr>
  </w:style>
  <w:style w:type="character" w:customStyle="1" w:styleId="Nadpis3Char">
    <w:name w:val="Nadpis 3 Char"/>
    <w:basedOn w:val="Predvolenpsmoodseku"/>
    <w:link w:val="Nadpis3"/>
    <w:uiPriority w:val="1"/>
    <w:rsid w:val="00FB0238"/>
    <w:rPr>
      <w:rFonts w:eastAsiaTheme="majorEastAsia" w:cstheme="majorBidi"/>
      <w:b/>
      <w:caps/>
      <w:color w:val="2E74B5" w:themeColor="accent1" w:themeShade="BF"/>
      <w:sz w:val="24"/>
      <w:szCs w:val="24"/>
    </w:rPr>
  </w:style>
  <w:style w:type="paragraph" w:styleId="Hlavikaobsahu">
    <w:name w:val="TOC Heading"/>
    <w:basedOn w:val="Nadpis1"/>
    <w:next w:val="Normlny"/>
    <w:uiPriority w:val="39"/>
    <w:unhideWhenUsed/>
    <w:qFormat/>
    <w:rsid w:val="005A1C5D"/>
    <w:pPr>
      <w:outlineLvl w:val="9"/>
    </w:pPr>
    <w:rPr>
      <w:lang w:eastAsia="sk-SK"/>
    </w:rPr>
  </w:style>
  <w:style w:type="paragraph" w:styleId="Obsah1">
    <w:name w:val="toc 1"/>
    <w:basedOn w:val="Normlny"/>
    <w:next w:val="Normlny"/>
    <w:autoRedefine/>
    <w:uiPriority w:val="39"/>
    <w:unhideWhenUsed/>
    <w:rsid w:val="00AE3702"/>
    <w:pPr>
      <w:tabs>
        <w:tab w:val="left" w:pos="440"/>
        <w:tab w:val="right" w:leader="dot" w:pos="9810"/>
      </w:tabs>
      <w:spacing w:after="100"/>
    </w:pPr>
  </w:style>
  <w:style w:type="paragraph" w:styleId="Obsah2">
    <w:name w:val="toc 2"/>
    <w:basedOn w:val="Normlny"/>
    <w:next w:val="Normlny"/>
    <w:autoRedefine/>
    <w:uiPriority w:val="39"/>
    <w:unhideWhenUsed/>
    <w:rsid w:val="00AE3702"/>
    <w:pPr>
      <w:tabs>
        <w:tab w:val="left" w:pos="880"/>
        <w:tab w:val="left" w:pos="9540"/>
        <w:tab w:val="right" w:leader="dot" w:pos="9630"/>
        <w:tab w:val="left" w:pos="9784"/>
      </w:tabs>
      <w:spacing w:after="100"/>
      <w:ind w:left="220" w:right="653"/>
    </w:pPr>
  </w:style>
  <w:style w:type="paragraph" w:styleId="Obsah3">
    <w:name w:val="toc 3"/>
    <w:basedOn w:val="Normlny"/>
    <w:next w:val="Normlny"/>
    <w:autoRedefine/>
    <w:uiPriority w:val="39"/>
    <w:unhideWhenUsed/>
    <w:rsid w:val="00AE3702"/>
    <w:pPr>
      <w:tabs>
        <w:tab w:val="left" w:pos="1320"/>
        <w:tab w:val="right" w:leader="dot" w:pos="9810"/>
      </w:tabs>
      <w:spacing w:after="100"/>
      <w:ind w:left="440" w:right="653"/>
    </w:pPr>
  </w:style>
  <w:style w:type="character" w:styleId="Hypertextovprepojenie">
    <w:name w:val="Hyperlink"/>
    <w:basedOn w:val="Predvolenpsmoodseku"/>
    <w:uiPriority w:val="99"/>
    <w:unhideWhenUsed/>
    <w:rsid w:val="005A1C5D"/>
    <w:rPr>
      <w:color w:val="0563C1" w:themeColor="hyperlink"/>
      <w:u w:val="single"/>
    </w:rPr>
  </w:style>
  <w:style w:type="character" w:customStyle="1" w:styleId="Nadpis4Char">
    <w:name w:val="Nadpis 4 Char"/>
    <w:basedOn w:val="Predvolenpsmoodseku"/>
    <w:link w:val="Nadpis4"/>
    <w:uiPriority w:val="9"/>
    <w:rsid w:val="0063549E"/>
    <w:rPr>
      <w:rFonts w:eastAsiaTheme="majorEastAsia" w:cstheme="majorBidi"/>
      <w:b/>
      <w:caps/>
      <w:color w:val="2E74B5" w:themeColor="accent1" w:themeShade="BF"/>
      <w:szCs w:val="24"/>
    </w:rPr>
  </w:style>
  <w:style w:type="paragraph" w:styleId="Textbubliny">
    <w:name w:val="Balloon Text"/>
    <w:basedOn w:val="Normlny"/>
    <w:link w:val="TextbublinyChar"/>
    <w:uiPriority w:val="99"/>
    <w:semiHidden/>
    <w:unhideWhenUsed/>
    <w:rsid w:val="00B874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74DC"/>
    <w:rPr>
      <w:rFonts w:ascii="Segoe UI" w:hAnsi="Segoe UI" w:cs="Segoe UI"/>
      <w:sz w:val="18"/>
      <w:szCs w:val="18"/>
    </w:rPr>
  </w:style>
  <w:style w:type="paragraph" w:styleId="Revzia">
    <w:name w:val="Revision"/>
    <w:hidden/>
    <w:uiPriority w:val="99"/>
    <w:semiHidden/>
    <w:rsid w:val="00CA776C"/>
    <w:pPr>
      <w:spacing w:after="0" w:line="240" w:lineRule="auto"/>
    </w:pPr>
  </w:style>
  <w:style w:type="character" w:styleId="Odkaznakomentr">
    <w:name w:val="annotation reference"/>
    <w:basedOn w:val="Predvolenpsmoodseku"/>
    <w:uiPriority w:val="99"/>
    <w:semiHidden/>
    <w:unhideWhenUsed/>
    <w:rsid w:val="00AE6BFC"/>
    <w:rPr>
      <w:sz w:val="16"/>
      <w:szCs w:val="16"/>
    </w:rPr>
  </w:style>
  <w:style w:type="paragraph" w:styleId="Textkomentra">
    <w:name w:val="annotation text"/>
    <w:basedOn w:val="Normlny"/>
    <w:link w:val="TextkomentraChar"/>
    <w:uiPriority w:val="99"/>
    <w:unhideWhenUsed/>
    <w:rsid w:val="002506F0"/>
    <w:pPr>
      <w:spacing w:line="240" w:lineRule="auto"/>
    </w:pPr>
    <w:rPr>
      <w:sz w:val="20"/>
      <w:szCs w:val="20"/>
    </w:rPr>
  </w:style>
  <w:style w:type="character" w:customStyle="1" w:styleId="TextkomentraChar">
    <w:name w:val="Text komentára Char"/>
    <w:basedOn w:val="Predvolenpsmoodseku"/>
    <w:link w:val="Textkomentra"/>
    <w:uiPriority w:val="99"/>
    <w:rsid w:val="00AE6BFC"/>
    <w:rPr>
      <w:sz w:val="20"/>
      <w:szCs w:val="20"/>
    </w:rPr>
  </w:style>
  <w:style w:type="paragraph" w:styleId="Predmetkomentra">
    <w:name w:val="annotation subject"/>
    <w:basedOn w:val="Textkomentra"/>
    <w:next w:val="Textkomentra"/>
    <w:link w:val="PredmetkomentraChar"/>
    <w:uiPriority w:val="99"/>
    <w:semiHidden/>
    <w:unhideWhenUsed/>
    <w:rsid w:val="00AE6BFC"/>
    <w:rPr>
      <w:b/>
      <w:bCs/>
    </w:rPr>
  </w:style>
  <w:style w:type="character" w:customStyle="1" w:styleId="PredmetkomentraChar">
    <w:name w:val="Predmet komentára Char"/>
    <w:basedOn w:val="TextkomentraChar"/>
    <w:link w:val="Predmetkomentra"/>
    <w:uiPriority w:val="99"/>
    <w:semiHidden/>
    <w:rsid w:val="00AE6BFC"/>
    <w:rPr>
      <w:b/>
      <w:bCs/>
      <w:sz w:val="20"/>
      <w:szCs w:val="20"/>
    </w:rPr>
  </w:style>
  <w:style w:type="paragraph" w:styleId="Normlnywebov">
    <w:name w:val="Normal (Web)"/>
    <w:basedOn w:val="Normlny"/>
    <w:uiPriority w:val="99"/>
    <w:unhideWhenUsed/>
    <w:rsid w:val="005727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aliases w:val=" Char,b,heading3,Body Text - Level 2,Char"/>
    <w:basedOn w:val="Normlny"/>
    <w:link w:val="ZkladntextChar"/>
    <w:uiPriority w:val="1"/>
    <w:qFormat/>
    <w:rsid w:val="00DB1FEE"/>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aliases w:val=" Char Char,b Char,heading3 Char,Body Text - Level 2 Char,Char Char"/>
    <w:basedOn w:val="Predvolenpsmoodseku"/>
    <w:link w:val="Zkladntext"/>
    <w:rsid w:val="00DB1FEE"/>
    <w:rPr>
      <w:rFonts w:ascii="Times New Roman" w:eastAsia="Times New Roman" w:hAnsi="Times New Roman" w:cs="Times New Roman"/>
      <w:szCs w:val="20"/>
    </w:rPr>
  </w:style>
  <w:style w:type="paragraph" w:styleId="Popis">
    <w:name w:val="caption"/>
    <w:basedOn w:val="Normlny"/>
    <w:next w:val="Normlny"/>
    <w:qFormat/>
    <w:rsid w:val="00B64A7F"/>
    <w:pPr>
      <w:spacing w:after="0" w:line="240" w:lineRule="auto"/>
    </w:pPr>
    <w:rPr>
      <w:rFonts w:ascii="Times New Roman" w:eastAsia="Times New Roman" w:hAnsi="Times New Roman" w:cs="Times New Roman"/>
      <w:bCs/>
      <w:i/>
      <w:sz w:val="14"/>
      <w:szCs w:val="20"/>
    </w:rPr>
  </w:style>
  <w:style w:type="character" w:styleId="Siln">
    <w:name w:val="Strong"/>
    <w:basedOn w:val="Predvolenpsmoodseku"/>
    <w:uiPriority w:val="22"/>
    <w:qFormat/>
    <w:rsid w:val="000F7600"/>
    <w:rPr>
      <w:b/>
      <w:bCs/>
    </w:rPr>
  </w:style>
  <w:style w:type="character" w:styleId="Zvraznenie">
    <w:name w:val="Emphasis"/>
    <w:basedOn w:val="Predvolenpsmoodseku"/>
    <w:uiPriority w:val="20"/>
    <w:qFormat/>
    <w:rsid w:val="00EB79AA"/>
    <w:rPr>
      <w:i/>
      <w:iCs/>
    </w:rPr>
  </w:style>
  <w:style w:type="paragraph" w:styleId="Textpoznmkypodiarou">
    <w:name w:val="footnote text"/>
    <w:basedOn w:val="Normlny"/>
    <w:link w:val="TextpoznmkypodiarouChar"/>
    <w:uiPriority w:val="99"/>
    <w:rsid w:val="005A5891"/>
    <w:pPr>
      <w:spacing w:after="120" w:line="240" w:lineRule="auto"/>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5A5891"/>
    <w:rPr>
      <w:rFonts w:ascii="Times New Roman" w:eastAsia="Times New Roman" w:hAnsi="Times New Roman" w:cs="Times New Roman"/>
      <w:sz w:val="20"/>
      <w:szCs w:val="20"/>
    </w:rPr>
  </w:style>
  <w:style w:type="character" w:styleId="Odkaznapoznmkupodiarou">
    <w:name w:val="footnote reference"/>
    <w:basedOn w:val="Predvolenpsmoodseku"/>
    <w:uiPriority w:val="99"/>
    <w:rsid w:val="005A5891"/>
    <w:rPr>
      <w:rFonts w:cs="Times New Roman"/>
      <w:vertAlign w:val="superscript"/>
    </w:rPr>
  </w:style>
  <w:style w:type="character" w:customStyle="1" w:styleId="OdsekzoznamuChar">
    <w:name w:val="Odsek zoznamu Char"/>
    <w:aliases w:val="body Char,Odsek zoznamu2 Char"/>
    <w:basedOn w:val="Predvolenpsmoodseku"/>
    <w:link w:val="Odsekzoznamu"/>
    <w:uiPriority w:val="99"/>
    <w:locked/>
    <w:rsid w:val="006F2EA7"/>
  </w:style>
  <w:style w:type="character" w:customStyle="1" w:styleId="h1a4">
    <w:name w:val="h1a4"/>
    <w:basedOn w:val="Predvolenpsmoodseku"/>
    <w:rsid w:val="006F2EA7"/>
    <w:rPr>
      <w:rFonts w:ascii="Trebuchet MS" w:hAnsi="Trebuchet MS" w:cs="Times New Roman"/>
      <w:vanish/>
      <w:color w:val="505050"/>
      <w:sz w:val="24"/>
      <w:szCs w:val="24"/>
    </w:rPr>
  </w:style>
  <w:style w:type="paragraph" w:customStyle="1" w:styleId="Zkladntext1">
    <w:name w:val="Základní text1"/>
    <w:uiPriority w:val="99"/>
    <w:rsid w:val="00E95C9B"/>
    <w:pPr>
      <w:widowControl w:val="0"/>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NadpisHlavny">
    <w:name w:val="Nadpis_Hlavny"/>
    <w:basedOn w:val="Normlny"/>
    <w:next w:val="Normlny"/>
    <w:link w:val="NadpisHlavnyChar"/>
    <w:qFormat/>
    <w:rsid w:val="00A32058"/>
    <w:pPr>
      <w:numPr>
        <w:numId w:val="23"/>
      </w:numPr>
      <w:spacing w:before="360" w:after="120" w:line="276" w:lineRule="auto"/>
      <w:jc w:val="both"/>
    </w:pPr>
    <w:rPr>
      <w:rFonts w:ascii="Arial" w:hAnsi="Arial"/>
      <w:b/>
      <w:caps/>
      <w:color w:val="000000" w:themeColor="text1"/>
    </w:rPr>
  </w:style>
  <w:style w:type="character" w:customStyle="1" w:styleId="NadpisHlavnyChar">
    <w:name w:val="Nadpis_Hlavny Char"/>
    <w:basedOn w:val="Predvolenpsmoodseku"/>
    <w:link w:val="NadpisHlavny"/>
    <w:rsid w:val="00A32058"/>
    <w:rPr>
      <w:rFonts w:ascii="Arial" w:hAnsi="Arial"/>
      <w:b/>
      <w:caps/>
      <w:color w:val="000000" w:themeColor="text1"/>
    </w:rPr>
  </w:style>
  <w:style w:type="table" w:customStyle="1" w:styleId="TableNormal1">
    <w:name w:val="Table Normal1"/>
    <w:uiPriority w:val="2"/>
    <w:semiHidden/>
    <w:unhideWhenUsed/>
    <w:qFormat/>
    <w:rsid w:val="00A63B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63B05"/>
    <w:pPr>
      <w:widowControl w:val="0"/>
      <w:spacing w:after="0" w:line="240" w:lineRule="auto"/>
    </w:pPr>
    <w:rPr>
      <w:lang w:val="en-US"/>
    </w:rPr>
  </w:style>
  <w:style w:type="paragraph" w:customStyle="1" w:styleId="Default">
    <w:name w:val="Default"/>
    <w:rsid w:val="00F6463C"/>
    <w:pPr>
      <w:autoSpaceDE w:val="0"/>
      <w:autoSpaceDN w:val="0"/>
      <w:adjustRightInd w:val="0"/>
      <w:spacing w:after="0" w:line="240" w:lineRule="auto"/>
    </w:pPr>
    <w:rPr>
      <w:rFonts w:ascii="Verdana" w:hAnsi="Verdana" w:cs="Verdana"/>
      <w:color w:val="000000"/>
      <w:sz w:val="24"/>
      <w:szCs w:val="24"/>
      <w:lang w:val="en-US"/>
    </w:rPr>
  </w:style>
  <w:style w:type="character" w:customStyle="1" w:styleId="Nadpis5Char">
    <w:name w:val="Nadpis 5 Char"/>
    <w:basedOn w:val="Predvolenpsmoodseku"/>
    <w:link w:val="Nadpis5"/>
    <w:uiPriority w:val="9"/>
    <w:rsid w:val="00F43AC0"/>
    <w:rPr>
      <w:rFonts w:asciiTheme="majorHAnsi" w:eastAsiaTheme="majorEastAsia" w:hAnsiTheme="majorHAnsi" w:cstheme="majorBidi"/>
      <w:color w:val="2E74B5" w:themeColor="accent1" w:themeShade="BF"/>
    </w:rPr>
  </w:style>
  <w:style w:type="paragraph" w:styleId="Hlavika">
    <w:name w:val="header"/>
    <w:basedOn w:val="Normlny"/>
    <w:link w:val="HlavikaChar"/>
    <w:uiPriority w:val="99"/>
    <w:unhideWhenUsed/>
    <w:rsid w:val="00A52DA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CA0FD1"/>
  </w:style>
  <w:style w:type="paragraph" w:styleId="Pta">
    <w:name w:val="footer"/>
    <w:basedOn w:val="Normlny"/>
    <w:link w:val="PtaChar"/>
    <w:uiPriority w:val="99"/>
    <w:unhideWhenUsed/>
    <w:rsid w:val="00A52DA0"/>
    <w:pPr>
      <w:tabs>
        <w:tab w:val="center" w:pos="4680"/>
        <w:tab w:val="right" w:pos="9360"/>
      </w:tabs>
      <w:spacing w:after="0" w:line="240" w:lineRule="auto"/>
    </w:pPr>
  </w:style>
  <w:style w:type="character" w:customStyle="1" w:styleId="PtaChar">
    <w:name w:val="Päta Char"/>
    <w:basedOn w:val="Predvolenpsmoodseku"/>
    <w:link w:val="Pta"/>
    <w:uiPriority w:val="99"/>
    <w:rsid w:val="00CA0FD1"/>
  </w:style>
  <w:style w:type="character" w:customStyle="1" w:styleId="formtext">
    <w:name w:val="formtext"/>
    <w:basedOn w:val="Predvolenpsmoodseku"/>
    <w:rsid w:val="002506F0"/>
  </w:style>
  <w:style w:type="paragraph" w:customStyle="1" w:styleId="p2">
    <w:name w:val="p2"/>
    <w:basedOn w:val="Normlny"/>
    <w:rsid w:val="002506F0"/>
    <w:pPr>
      <w:spacing w:after="0" w:line="240" w:lineRule="auto"/>
      <w:jc w:val="both"/>
    </w:pPr>
    <w:rPr>
      <w:rFonts w:ascii="Trebuchet MS" w:hAnsi="Trebuchet MS" w:cs="Times New Roman"/>
      <w:color w:val="494949"/>
      <w:sz w:val="21"/>
      <w:szCs w:val="21"/>
      <w:lang w:val="en-US"/>
    </w:rPr>
  </w:style>
  <w:style w:type="paragraph" w:styleId="Bezriadkovania">
    <w:name w:val="No Spacing"/>
    <w:uiPriority w:val="1"/>
    <w:qFormat/>
    <w:rsid w:val="007A301D"/>
    <w:pPr>
      <w:spacing w:after="0" w:line="240" w:lineRule="auto"/>
    </w:pPr>
  </w:style>
  <w:style w:type="character" w:customStyle="1" w:styleId="UnresolvedMention">
    <w:name w:val="Unresolved Mention"/>
    <w:basedOn w:val="Predvolenpsmoodseku"/>
    <w:uiPriority w:val="99"/>
    <w:semiHidden/>
    <w:unhideWhenUsed/>
    <w:rsid w:val="0019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3716">
      <w:bodyDiv w:val="1"/>
      <w:marLeft w:val="0"/>
      <w:marRight w:val="0"/>
      <w:marTop w:val="0"/>
      <w:marBottom w:val="0"/>
      <w:divBdr>
        <w:top w:val="none" w:sz="0" w:space="0" w:color="auto"/>
        <w:left w:val="none" w:sz="0" w:space="0" w:color="auto"/>
        <w:bottom w:val="none" w:sz="0" w:space="0" w:color="auto"/>
        <w:right w:val="none" w:sz="0" w:space="0" w:color="auto"/>
      </w:divBdr>
    </w:div>
    <w:div w:id="317417172">
      <w:bodyDiv w:val="1"/>
      <w:marLeft w:val="0"/>
      <w:marRight w:val="0"/>
      <w:marTop w:val="0"/>
      <w:marBottom w:val="0"/>
      <w:divBdr>
        <w:top w:val="none" w:sz="0" w:space="0" w:color="auto"/>
        <w:left w:val="none" w:sz="0" w:space="0" w:color="auto"/>
        <w:bottom w:val="none" w:sz="0" w:space="0" w:color="auto"/>
        <w:right w:val="none" w:sz="0" w:space="0" w:color="auto"/>
      </w:divBdr>
    </w:div>
    <w:div w:id="326636953">
      <w:bodyDiv w:val="1"/>
      <w:marLeft w:val="0"/>
      <w:marRight w:val="0"/>
      <w:marTop w:val="0"/>
      <w:marBottom w:val="0"/>
      <w:divBdr>
        <w:top w:val="none" w:sz="0" w:space="0" w:color="auto"/>
        <w:left w:val="none" w:sz="0" w:space="0" w:color="auto"/>
        <w:bottom w:val="none" w:sz="0" w:space="0" w:color="auto"/>
        <w:right w:val="none" w:sz="0" w:space="0" w:color="auto"/>
      </w:divBdr>
    </w:div>
    <w:div w:id="349843297">
      <w:bodyDiv w:val="1"/>
      <w:marLeft w:val="0"/>
      <w:marRight w:val="0"/>
      <w:marTop w:val="0"/>
      <w:marBottom w:val="0"/>
      <w:divBdr>
        <w:top w:val="none" w:sz="0" w:space="0" w:color="auto"/>
        <w:left w:val="none" w:sz="0" w:space="0" w:color="auto"/>
        <w:bottom w:val="none" w:sz="0" w:space="0" w:color="auto"/>
        <w:right w:val="none" w:sz="0" w:space="0" w:color="auto"/>
      </w:divBdr>
    </w:div>
    <w:div w:id="401802018">
      <w:bodyDiv w:val="1"/>
      <w:marLeft w:val="0"/>
      <w:marRight w:val="0"/>
      <w:marTop w:val="0"/>
      <w:marBottom w:val="0"/>
      <w:divBdr>
        <w:top w:val="none" w:sz="0" w:space="0" w:color="auto"/>
        <w:left w:val="none" w:sz="0" w:space="0" w:color="auto"/>
        <w:bottom w:val="none" w:sz="0" w:space="0" w:color="auto"/>
        <w:right w:val="none" w:sz="0" w:space="0" w:color="auto"/>
      </w:divBdr>
    </w:div>
    <w:div w:id="429162161">
      <w:bodyDiv w:val="1"/>
      <w:marLeft w:val="0"/>
      <w:marRight w:val="0"/>
      <w:marTop w:val="0"/>
      <w:marBottom w:val="0"/>
      <w:divBdr>
        <w:top w:val="none" w:sz="0" w:space="0" w:color="auto"/>
        <w:left w:val="none" w:sz="0" w:space="0" w:color="auto"/>
        <w:bottom w:val="none" w:sz="0" w:space="0" w:color="auto"/>
        <w:right w:val="none" w:sz="0" w:space="0" w:color="auto"/>
      </w:divBdr>
    </w:div>
    <w:div w:id="463887048">
      <w:bodyDiv w:val="1"/>
      <w:marLeft w:val="0"/>
      <w:marRight w:val="0"/>
      <w:marTop w:val="0"/>
      <w:marBottom w:val="0"/>
      <w:divBdr>
        <w:top w:val="none" w:sz="0" w:space="0" w:color="auto"/>
        <w:left w:val="none" w:sz="0" w:space="0" w:color="auto"/>
        <w:bottom w:val="none" w:sz="0" w:space="0" w:color="auto"/>
        <w:right w:val="none" w:sz="0" w:space="0" w:color="auto"/>
      </w:divBdr>
      <w:divsChild>
        <w:div w:id="894319584">
          <w:marLeft w:val="547"/>
          <w:marRight w:val="0"/>
          <w:marTop w:val="0"/>
          <w:marBottom w:val="0"/>
          <w:divBdr>
            <w:top w:val="none" w:sz="0" w:space="0" w:color="auto"/>
            <w:left w:val="none" w:sz="0" w:space="0" w:color="auto"/>
            <w:bottom w:val="none" w:sz="0" w:space="0" w:color="auto"/>
            <w:right w:val="none" w:sz="0" w:space="0" w:color="auto"/>
          </w:divBdr>
        </w:div>
        <w:div w:id="1284383001">
          <w:marLeft w:val="547"/>
          <w:marRight w:val="0"/>
          <w:marTop w:val="0"/>
          <w:marBottom w:val="0"/>
          <w:divBdr>
            <w:top w:val="none" w:sz="0" w:space="0" w:color="auto"/>
            <w:left w:val="none" w:sz="0" w:space="0" w:color="auto"/>
            <w:bottom w:val="none" w:sz="0" w:space="0" w:color="auto"/>
            <w:right w:val="none" w:sz="0" w:space="0" w:color="auto"/>
          </w:divBdr>
        </w:div>
        <w:div w:id="1875462036">
          <w:marLeft w:val="547"/>
          <w:marRight w:val="0"/>
          <w:marTop w:val="0"/>
          <w:marBottom w:val="0"/>
          <w:divBdr>
            <w:top w:val="none" w:sz="0" w:space="0" w:color="auto"/>
            <w:left w:val="none" w:sz="0" w:space="0" w:color="auto"/>
            <w:bottom w:val="none" w:sz="0" w:space="0" w:color="auto"/>
            <w:right w:val="none" w:sz="0" w:space="0" w:color="auto"/>
          </w:divBdr>
        </w:div>
      </w:divsChild>
    </w:div>
    <w:div w:id="463961945">
      <w:bodyDiv w:val="1"/>
      <w:marLeft w:val="0"/>
      <w:marRight w:val="0"/>
      <w:marTop w:val="0"/>
      <w:marBottom w:val="0"/>
      <w:divBdr>
        <w:top w:val="none" w:sz="0" w:space="0" w:color="auto"/>
        <w:left w:val="none" w:sz="0" w:space="0" w:color="auto"/>
        <w:bottom w:val="none" w:sz="0" w:space="0" w:color="auto"/>
        <w:right w:val="none" w:sz="0" w:space="0" w:color="auto"/>
      </w:divBdr>
    </w:div>
    <w:div w:id="491216438">
      <w:bodyDiv w:val="1"/>
      <w:marLeft w:val="0"/>
      <w:marRight w:val="0"/>
      <w:marTop w:val="0"/>
      <w:marBottom w:val="0"/>
      <w:divBdr>
        <w:top w:val="none" w:sz="0" w:space="0" w:color="auto"/>
        <w:left w:val="none" w:sz="0" w:space="0" w:color="auto"/>
        <w:bottom w:val="none" w:sz="0" w:space="0" w:color="auto"/>
        <w:right w:val="none" w:sz="0" w:space="0" w:color="auto"/>
      </w:divBdr>
    </w:div>
    <w:div w:id="542331299">
      <w:bodyDiv w:val="1"/>
      <w:marLeft w:val="0"/>
      <w:marRight w:val="0"/>
      <w:marTop w:val="0"/>
      <w:marBottom w:val="0"/>
      <w:divBdr>
        <w:top w:val="none" w:sz="0" w:space="0" w:color="auto"/>
        <w:left w:val="none" w:sz="0" w:space="0" w:color="auto"/>
        <w:bottom w:val="none" w:sz="0" w:space="0" w:color="auto"/>
        <w:right w:val="none" w:sz="0" w:space="0" w:color="auto"/>
      </w:divBdr>
    </w:div>
    <w:div w:id="568734525">
      <w:bodyDiv w:val="1"/>
      <w:marLeft w:val="0"/>
      <w:marRight w:val="0"/>
      <w:marTop w:val="0"/>
      <w:marBottom w:val="0"/>
      <w:divBdr>
        <w:top w:val="none" w:sz="0" w:space="0" w:color="auto"/>
        <w:left w:val="none" w:sz="0" w:space="0" w:color="auto"/>
        <w:bottom w:val="none" w:sz="0" w:space="0" w:color="auto"/>
        <w:right w:val="none" w:sz="0" w:space="0" w:color="auto"/>
      </w:divBdr>
    </w:div>
    <w:div w:id="759759415">
      <w:bodyDiv w:val="1"/>
      <w:marLeft w:val="0"/>
      <w:marRight w:val="0"/>
      <w:marTop w:val="0"/>
      <w:marBottom w:val="0"/>
      <w:divBdr>
        <w:top w:val="none" w:sz="0" w:space="0" w:color="auto"/>
        <w:left w:val="none" w:sz="0" w:space="0" w:color="auto"/>
        <w:bottom w:val="none" w:sz="0" w:space="0" w:color="auto"/>
        <w:right w:val="none" w:sz="0" w:space="0" w:color="auto"/>
      </w:divBdr>
    </w:div>
    <w:div w:id="770930420">
      <w:bodyDiv w:val="1"/>
      <w:marLeft w:val="0"/>
      <w:marRight w:val="0"/>
      <w:marTop w:val="0"/>
      <w:marBottom w:val="0"/>
      <w:divBdr>
        <w:top w:val="none" w:sz="0" w:space="0" w:color="auto"/>
        <w:left w:val="none" w:sz="0" w:space="0" w:color="auto"/>
        <w:bottom w:val="none" w:sz="0" w:space="0" w:color="auto"/>
        <w:right w:val="none" w:sz="0" w:space="0" w:color="auto"/>
      </w:divBdr>
    </w:div>
    <w:div w:id="778185963">
      <w:bodyDiv w:val="1"/>
      <w:marLeft w:val="0"/>
      <w:marRight w:val="0"/>
      <w:marTop w:val="0"/>
      <w:marBottom w:val="0"/>
      <w:divBdr>
        <w:top w:val="none" w:sz="0" w:space="0" w:color="auto"/>
        <w:left w:val="none" w:sz="0" w:space="0" w:color="auto"/>
        <w:bottom w:val="none" w:sz="0" w:space="0" w:color="auto"/>
        <w:right w:val="none" w:sz="0" w:space="0" w:color="auto"/>
      </w:divBdr>
    </w:div>
    <w:div w:id="838302404">
      <w:bodyDiv w:val="1"/>
      <w:marLeft w:val="0"/>
      <w:marRight w:val="0"/>
      <w:marTop w:val="0"/>
      <w:marBottom w:val="0"/>
      <w:divBdr>
        <w:top w:val="none" w:sz="0" w:space="0" w:color="auto"/>
        <w:left w:val="none" w:sz="0" w:space="0" w:color="auto"/>
        <w:bottom w:val="none" w:sz="0" w:space="0" w:color="auto"/>
        <w:right w:val="none" w:sz="0" w:space="0" w:color="auto"/>
      </w:divBdr>
    </w:div>
    <w:div w:id="842162471">
      <w:bodyDiv w:val="1"/>
      <w:marLeft w:val="0"/>
      <w:marRight w:val="0"/>
      <w:marTop w:val="0"/>
      <w:marBottom w:val="0"/>
      <w:divBdr>
        <w:top w:val="none" w:sz="0" w:space="0" w:color="auto"/>
        <w:left w:val="none" w:sz="0" w:space="0" w:color="auto"/>
        <w:bottom w:val="none" w:sz="0" w:space="0" w:color="auto"/>
        <w:right w:val="none" w:sz="0" w:space="0" w:color="auto"/>
      </w:divBdr>
      <w:divsChild>
        <w:div w:id="1658798034">
          <w:marLeft w:val="274"/>
          <w:marRight w:val="0"/>
          <w:marTop w:val="0"/>
          <w:marBottom w:val="0"/>
          <w:divBdr>
            <w:top w:val="none" w:sz="0" w:space="0" w:color="auto"/>
            <w:left w:val="none" w:sz="0" w:space="0" w:color="auto"/>
            <w:bottom w:val="none" w:sz="0" w:space="0" w:color="auto"/>
            <w:right w:val="none" w:sz="0" w:space="0" w:color="auto"/>
          </w:divBdr>
        </w:div>
        <w:div w:id="537090713">
          <w:marLeft w:val="274"/>
          <w:marRight w:val="0"/>
          <w:marTop w:val="0"/>
          <w:marBottom w:val="0"/>
          <w:divBdr>
            <w:top w:val="none" w:sz="0" w:space="0" w:color="auto"/>
            <w:left w:val="none" w:sz="0" w:space="0" w:color="auto"/>
            <w:bottom w:val="none" w:sz="0" w:space="0" w:color="auto"/>
            <w:right w:val="none" w:sz="0" w:space="0" w:color="auto"/>
          </w:divBdr>
        </w:div>
        <w:div w:id="1001859262">
          <w:marLeft w:val="274"/>
          <w:marRight w:val="0"/>
          <w:marTop w:val="0"/>
          <w:marBottom w:val="0"/>
          <w:divBdr>
            <w:top w:val="none" w:sz="0" w:space="0" w:color="auto"/>
            <w:left w:val="none" w:sz="0" w:space="0" w:color="auto"/>
            <w:bottom w:val="none" w:sz="0" w:space="0" w:color="auto"/>
            <w:right w:val="none" w:sz="0" w:space="0" w:color="auto"/>
          </w:divBdr>
        </w:div>
        <w:div w:id="2083989741">
          <w:marLeft w:val="274"/>
          <w:marRight w:val="0"/>
          <w:marTop w:val="0"/>
          <w:marBottom w:val="0"/>
          <w:divBdr>
            <w:top w:val="none" w:sz="0" w:space="0" w:color="auto"/>
            <w:left w:val="none" w:sz="0" w:space="0" w:color="auto"/>
            <w:bottom w:val="none" w:sz="0" w:space="0" w:color="auto"/>
            <w:right w:val="none" w:sz="0" w:space="0" w:color="auto"/>
          </w:divBdr>
        </w:div>
        <w:div w:id="1122261984">
          <w:marLeft w:val="274"/>
          <w:marRight w:val="0"/>
          <w:marTop w:val="0"/>
          <w:marBottom w:val="0"/>
          <w:divBdr>
            <w:top w:val="none" w:sz="0" w:space="0" w:color="auto"/>
            <w:left w:val="none" w:sz="0" w:space="0" w:color="auto"/>
            <w:bottom w:val="none" w:sz="0" w:space="0" w:color="auto"/>
            <w:right w:val="none" w:sz="0" w:space="0" w:color="auto"/>
          </w:divBdr>
        </w:div>
        <w:div w:id="1167136888">
          <w:marLeft w:val="274"/>
          <w:marRight w:val="0"/>
          <w:marTop w:val="0"/>
          <w:marBottom w:val="0"/>
          <w:divBdr>
            <w:top w:val="none" w:sz="0" w:space="0" w:color="auto"/>
            <w:left w:val="none" w:sz="0" w:space="0" w:color="auto"/>
            <w:bottom w:val="none" w:sz="0" w:space="0" w:color="auto"/>
            <w:right w:val="none" w:sz="0" w:space="0" w:color="auto"/>
          </w:divBdr>
        </w:div>
        <w:div w:id="518157982">
          <w:marLeft w:val="274"/>
          <w:marRight w:val="0"/>
          <w:marTop w:val="0"/>
          <w:marBottom w:val="0"/>
          <w:divBdr>
            <w:top w:val="none" w:sz="0" w:space="0" w:color="auto"/>
            <w:left w:val="none" w:sz="0" w:space="0" w:color="auto"/>
            <w:bottom w:val="none" w:sz="0" w:space="0" w:color="auto"/>
            <w:right w:val="none" w:sz="0" w:space="0" w:color="auto"/>
          </w:divBdr>
        </w:div>
      </w:divsChild>
    </w:div>
    <w:div w:id="855189216">
      <w:bodyDiv w:val="1"/>
      <w:marLeft w:val="0"/>
      <w:marRight w:val="0"/>
      <w:marTop w:val="0"/>
      <w:marBottom w:val="0"/>
      <w:divBdr>
        <w:top w:val="none" w:sz="0" w:space="0" w:color="auto"/>
        <w:left w:val="none" w:sz="0" w:space="0" w:color="auto"/>
        <w:bottom w:val="none" w:sz="0" w:space="0" w:color="auto"/>
        <w:right w:val="none" w:sz="0" w:space="0" w:color="auto"/>
      </w:divBdr>
    </w:div>
    <w:div w:id="868688430">
      <w:bodyDiv w:val="1"/>
      <w:marLeft w:val="0"/>
      <w:marRight w:val="0"/>
      <w:marTop w:val="0"/>
      <w:marBottom w:val="0"/>
      <w:divBdr>
        <w:top w:val="none" w:sz="0" w:space="0" w:color="auto"/>
        <w:left w:val="none" w:sz="0" w:space="0" w:color="auto"/>
        <w:bottom w:val="none" w:sz="0" w:space="0" w:color="auto"/>
        <w:right w:val="none" w:sz="0" w:space="0" w:color="auto"/>
      </w:divBdr>
    </w:div>
    <w:div w:id="940916541">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58866019">
      <w:bodyDiv w:val="1"/>
      <w:marLeft w:val="0"/>
      <w:marRight w:val="0"/>
      <w:marTop w:val="0"/>
      <w:marBottom w:val="0"/>
      <w:divBdr>
        <w:top w:val="none" w:sz="0" w:space="0" w:color="auto"/>
        <w:left w:val="none" w:sz="0" w:space="0" w:color="auto"/>
        <w:bottom w:val="none" w:sz="0" w:space="0" w:color="auto"/>
        <w:right w:val="none" w:sz="0" w:space="0" w:color="auto"/>
      </w:divBdr>
    </w:div>
    <w:div w:id="1146968897">
      <w:bodyDiv w:val="1"/>
      <w:marLeft w:val="0"/>
      <w:marRight w:val="0"/>
      <w:marTop w:val="0"/>
      <w:marBottom w:val="0"/>
      <w:divBdr>
        <w:top w:val="none" w:sz="0" w:space="0" w:color="auto"/>
        <w:left w:val="none" w:sz="0" w:space="0" w:color="auto"/>
        <w:bottom w:val="none" w:sz="0" w:space="0" w:color="auto"/>
        <w:right w:val="none" w:sz="0" w:space="0" w:color="auto"/>
      </w:divBdr>
    </w:div>
    <w:div w:id="1154834215">
      <w:bodyDiv w:val="1"/>
      <w:marLeft w:val="0"/>
      <w:marRight w:val="0"/>
      <w:marTop w:val="0"/>
      <w:marBottom w:val="0"/>
      <w:divBdr>
        <w:top w:val="none" w:sz="0" w:space="0" w:color="auto"/>
        <w:left w:val="none" w:sz="0" w:space="0" w:color="auto"/>
        <w:bottom w:val="none" w:sz="0" w:space="0" w:color="auto"/>
        <w:right w:val="none" w:sz="0" w:space="0" w:color="auto"/>
      </w:divBdr>
    </w:div>
    <w:div w:id="1176070067">
      <w:bodyDiv w:val="1"/>
      <w:marLeft w:val="0"/>
      <w:marRight w:val="0"/>
      <w:marTop w:val="0"/>
      <w:marBottom w:val="0"/>
      <w:divBdr>
        <w:top w:val="none" w:sz="0" w:space="0" w:color="auto"/>
        <w:left w:val="none" w:sz="0" w:space="0" w:color="auto"/>
        <w:bottom w:val="none" w:sz="0" w:space="0" w:color="auto"/>
        <w:right w:val="none" w:sz="0" w:space="0" w:color="auto"/>
      </w:divBdr>
    </w:div>
    <w:div w:id="1190950730">
      <w:bodyDiv w:val="1"/>
      <w:marLeft w:val="0"/>
      <w:marRight w:val="0"/>
      <w:marTop w:val="0"/>
      <w:marBottom w:val="0"/>
      <w:divBdr>
        <w:top w:val="none" w:sz="0" w:space="0" w:color="auto"/>
        <w:left w:val="none" w:sz="0" w:space="0" w:color="auto"/>
        <w:bottom w:val="none" w:sz="0" w:space="0" w:color="auto"/>
        <w:right w:val="none" w:sz="0" w:space="0" w:color="auto"/>
      </w:divBdr>
    </w:div>
    <w:div w:id="1243755690">
      <w:bodyDiv w:val="1"/>
      <w:marLeft w:val="0"/>
      <w:marRight w:val="0"/>
      <w:marTop w:val="0"/>
      <w:marBottom w:val="0"/>
      <w:divBdr>
        <w:top w:val="none" w:sz="0" w:space="0" w:color="auto"/>
        <w:left w:val="none" w:sz="0" w:space="0" w:color="auto"/>
        <w:bottom w:val="none" w:sz="0" w:space="0" w:color="auto"/>
        <w:right w:val="none" w:sz="0" w:space="0" w:color="auto"/>
      </w:divBdr>
      <w:divsChild>
        <w:div w:id="939752861">
          <w:marLeft w:val="274"/>
          <w:marRight w:val="0"/>
          <w:marTop w:val="0"/>
          <w:marBottom w:val="0"/>
          <w:divBdr>
            <w:top w:val="none" w:sz="0" w:space="0" w:color="auto"/>
            <w:left w:val="none" w:sz="0" w:space="0" w:color="auto"/>
            <w:bottom w:val="none" w:sz="0" w:space="0" w:color="auto"/>
            <w:right w:val="none" w:sz="0" w:space="0" w:color="auto"/>
          </w:divBdr>
        </w:div>
        <w:div w:id="1766264302">
          <w:marLeft w:val="274"/>
          <w:marRight w:val="0"/>
          <w:marTop w:val="0"/>
          <w:marBottom w:val="0"/>
          <w:divBdr>
            <w:top w:val="none" w:sz="0" w:space="0" w:color="auto"/>
            <w:left w:val="none" w:sz="0" w:space="0" w:color="auto"/>
            <w:bottom w:val="none" w:sz="0" w:space="0" w:color="auto"/>
            <w:right w:val="none" w:sz="0" w:space="0" w:color="auto"/>
          </w:divBdr>
        </w:div>
        <w:div w:id="1075009106">
          <w:marLeft w:val="274"/>
          <w:marRight w:val="0"/>
          <w:marTop w:val="0"/>
          <w:marBottom w:val="0"/>
          <w:divBdr>
            <w:top w:val="none" w:sz="0" w:space="0" w:color="auto"/>
            <w:left w:val="none" w:sz="0" w:space="0" w:color="auto"/>
            <w:bottom w:val="none" w:sz="0" w:space="0" w:color="auto"/>
            <w:right w:val="none" w:sz="0" w:space="0" w:color="auto"/>
          </w:divBdr>
        </w:div>
        <w:div w:id="1500150386">
          <w:marLeft w:val="274"/>
          <w:marRight w:val="0"/>
          <w:marTop w:val="0"/>
          <w:marBottom w:val="0"/>
          <w:divBdr>
            <w:top w:val="none" w:sz="0" w:space="0" w:color="auto"/>
            <w:left w:val="none" w:sz="0" w:space="0" w:color="auto"/>
            <w:bottom w:val="none" w:sz="0" w:space="0" w:color="auto"/>
            <w:right w:val="none" w:sz="0" w:space="0" w:color="auto"/>
          </w:divBdr>
        </w:div>
        <w:div w:id="469326350">
          <w:marLeft w:val="274"/>
          <w:marRight w:val="0"/>
          <w:marTop w:val="0"/>
          <w:marBottom w:val="0"/>
          <w:divBdr>
            <w:top w:val="none" w:sz="0" w:space="0" w:color="auto"/>
            <w:left w:val="none" w:sz="0" w:space="0" w:color="auto"/>
            <w:bottom w:val="none" w:sz="0" w:space="0" w:color="auto"/>
            <w:right w:val="none" w:sz="0" w:space="0" w:color="auto"/>
          </w:divBdr>
        </w:div>
        <w:div w:id="689262358">
          <w:marLeft w:val="274"/>
          <w:marRight w:val="0"/>
          <w:marTop w:val="0"/>
          <w:marBottom w:val="0"/>
          <w:divBdr>
            <w:top w:val="none" w:sz="0" w:space="0" w:color="auto"/>
            <w:left w:val="none" w:sz="0" w:space="0" w:color="auto"/>
            <w:bottom w:val="none" w:sz="0" w:space="0" w:color="auto"/>
            <w:right w:val="none" w:sz="0" w:space="0" w:color="auto"/>
          </w:divBdr>
        </w:div>
        <w:div w:id="1121877987">
          <w:marLeft w:val="274"/>
          <w:marRight w:val="0"/>
          <w:marTop w:val="0"/>
          <w:marBottom w:val="0"/>
          <w:divBdr>
            <w:top w:val="none" w:sz="0" w:space="0" w:color="auto"/>
            <w:left w:val="none" w:sz="0" w:space="0" w:color="auto"/>
            <w:bottom w:val="none" w:sz="0" w:space="0" w:color="auto"/>
            <w:right w:val="none" w:sz="0" w:space="0" w:color="auto"/>
          </w:divBdr>
        </w:div>
      </w:divsChild>
    </w:div>
    <w:div w:id="1263219544">
      <w:bodyDiv w:val="1"/>
      <w:marLeft w:val="0"/>
      <w:marRight w:val="0"/>
      <w:marTop w:val="0"/>
      <w:marBottom w:val="0"/>
      <w:divBdr>
        <w:top w:val="none" w:sz="0" w:space="0" w:color="auto"/>
        <w:left w:val="none" w:sz="0" w:space="0" w:color="auto"/>
        <w:bottom w:val="none" w:sz="0" w:space="0" w:color="auto"/>
        <w:right w:val="none" w:sz="0" w:space="0" w:color="auto"/>
      </w:divBdr>
    </w:div>
    <w:div w:id="1266577531">
      <w:bodyDiv w:val="1"/>
      <w:marLeft w:val="0"/>
      <w:marRight w:val="0"/>
      <w:marTop w:val="0"/>
      <w:marBottom w:val="0"/>
      <w:divBdr>
        <w:top w:val="none" w:sz="0" w:space="0" w:color="auto"/>
        <w:left w:val="none" w:sz="0" w:space="0" w:color="auto"/>
        <w:bottom w:val="none" w:sz="0" w:space="0" w:color="auto"/>
        <w:right w:val="none" w:sz="0" w:space="0" w:color="auto"/>
      </w:divBdr>
    </w:div>
    <w:div w:id="1338654460">
      <w:bodyDiv w:val="1"/>
      <w:marLeft w:val="0"/>
      <w:marRight w:val="0"/>
      <w:marTop w:val="0"/>
      <w:marBottom w:val="0"/>
      <w:divBdr>
        <w:top w:val="none" w:sz="0" w:space="0" w:color="auto"/>
        <w:left w:val="none" w:sz="0" w:space="0" w:color="auto"/>
        <w:bottom w:val="none" w:sz="0" w:space="0" w:color="auto"/>
        <w:right w:val="none" w:sz="0" w:space="0" w:color="auto"/>
      </w:divBdr>
    </w:div>
    <w:div w:id="1353604427">
      <w:bodyDiv w:val="1"/>
      <w:marLeft w:val="0"/>
      <w:marRight w:val="0"/>
      <w:marTop w:val="0"/>
      <w:marBottom w:val="0"/>
      <w:divBdr>
        <w:top w:val="none" w:sz="0" w:space="0" w:color="auto"/>
        <w:left w:val="none" w:sz="0" w:space="0" w:color="auto"/>
        <w:bottom w:val="none" w:sz="0" w:space="0" w:color="auto"/>
        <w:right w:val="none" w:sz="0" w:space="0" w:color="auto"/>
      </w:divBdr>
    </w:div>
    <w:div w:id="1479616502">
      <w:bodyDiv w:val="1"/>
      <w:marLeft w:val="0"/>
      <w:marRight w:val="0"/>
      <w:marTop w:val="0"/>
      <w:marBottom w:val="0"/>
      <w:divBdr>
        <w:top w:val="none" w:sz="0" w:space="0" w:color="auto"/>
        <w:left w:val="none" w:sz="0" w:space="0" w:color="auto"/>
        <w:bottom w:val="none" w:sz="0" w:space="0" w:color="auto"/>
        <w:right w:val="none" w:sz="0" w:space="0" w:color="auto"/>
      </w:divBdr>
    </w:div>
    <w:div w:id="1504128650">
      <w:bodyDiv w:val="1"/>
      <w:marLeft w:val="0"/>
      <w:marRight w:val="0"/>
      <w:marTop w:val="0"/>
      <w:marBottom w:val="0"/>
      <w:divBdr>
        <w:top w:val="none" w:sz="0" w:space="0" w:color="auto"/>
        <w:left w:val="none" w:sz="0" w:space="0" w:color="auto"/>
        <w:bottom w:val="none" w:sz="0" w:space="0" w:color="auto"/>
        <w:right w:val="none" w:sz="0" w:space="0" w:color="auto"/>
      </w:divBdr>
      <w:divsChild>
        <w:div w:id="1888368357">
          <w:marLeft w:val="0"/>
          <w:marRight w:val="0"/>
          <w:marTop w:val="0"/>
          <w:marBottom w:val="0"/>
          <w:divBdr>
            <w:top w:val="none" w:sz="0" w:space="0" w:color="auto"/>
            <w:left w:val="none" w:sz="0" w:space="0" w:color="auto"/>
            <w:bottom w:val="none" w:sz="0" w:space="0" w:color="auto"/>
            <w:right w:val="none" w:sz="0" w:space="0" w:color="auto"/>
          </w:divBdr>
        </w:div>
        <w:div w:id="229311323">
          <w:marLeft w:val="0"/>
          <w:marRight w:val="0"/>
          <w:marTop w:val="0"/>
          <w:marBottom w:val="0"/>
          <w:divBdr>
            <w:top w:val="none" w:sz="0" w:space="0" w:color="auto"/>
            <w:left w:val="none" w:sz="0" w:space="0" w:color="auto"/>
            <w:bottom w:val="none" w:sz="0" w:space="0" w:color="auto"/>
            <w:right w:val="none" w:sz="0" w:space="0" w:color="auto"/>
          </w:divBdr>
        </w:div>
        <w:div w:id="1255286158">
          <w:marLeft w:val="0"/>
          <w:marRight w:val="0"/>
          <w:marTop w:val="0"/>
          <w:marBottom w:val="0"/>
          <w:divBdr>
            <w:top w:val="none" w:sz="0" w:space="0" w:color="auto"/>
            <w:left w:val="none" w:sz="0" w:space="0" w:color="auto"/>
            <w:bottom w:val="none" w:sz="0" w:space="0" w:color="auto"/>
            <w:right w:val="none" w:sz="0" w:space="0" w:color="auto"/>
          </w:divBdr>
        </w:div>
        <w:div w:id="1380789229">
          <w:marLeft w:val="0"/>
          <w:marRight w:val="0"/>
          <w:marTop w:val="0"/>
          <w:marBottom w:val="0"/>
          <w:divBdr>
            <w:top w:val="none" w:sz="0" w:space="0" w:color="auto"/>
            <w:left w:val="none" w:sz="0" w:space="0" w:color="auto"/>
            <w:bottom w:val="none" w:sz="0" w:space="0" w:color="auto"/>
            <w:right w:val="none" w:sz="0" w:space="0" w:color="auto"/>
          </w:divBdr>
        </w:div>
        <w:div w:id="1147668937">
          <w:marLeft w:val="0"/>
          <w:marRight w:val="0"/>
          <w:marTop w:val="0"/>
          <w:marBottom w:val="0"/>
          <w:divBdr>
            <w:top w:val="none" w:sz="0" w:space="0" w:color="auto"/>
            <w:left w:val="none" w:sz="0" w:space="0" w:color="auto"/>
            <w:bottom w:val="none" w:sz="0" w:space="0" w:color="auto"/>
            <w:right w:val="none" w:sz="0" w:space="0" w:color="auto"/>
          </w:divBdr>
        </w:div>
        <w:div w:id="1910310465">
          <w:marLeft w:val="0"/>
          <w:marRight w:val="0"/>
          <w:marTop w:val="0"/>
          <w:marBottom w:val="0"/>
          <w:divBdr>
            <w:top w:val="none" w:sz="0" w:space="0" w:color="auto"/>
            <w:left w:val="none" w:sz="0" w:space="0" w:color="auto"/>
            <w:bottom w:val="none" w:sz="0" w:space="0" w:color="auto"/>
            <w:right w:val="none" w:sz="0" w:space="0" w:color="auto"/>
          </w:divBdr>
        </w:div>
        <w:div w:id="667839">
          <w:marLeft w:val="0"/>
          <w:marRight w:val="0"/>
          <w:marTop w:val="0"/>
          <w:marBottom w:val="0"/>
          <w:divBdr>
            <w:top w:val="none" w:sz="0" w:space="0" w:color="auto"/>
            <w:left w:val="none" w:sz="0" w:space="0" w:color="auto"/>
            <w:bottom w:val="none" w:sz="0" w:space="0" w:color="auto"/>
            <w:right w:val="none" w:sz="0" w:space="0" w:color="auto"/>
          </w:divBdr>
        </w:div>
        <w:div w:id="652953039">
          <w:marLeft w:val="0"/>
          <w:marRight w:val="0"/>
          <w:marTop w:val="0"/>
          <w:marBottom w:val="0"/>
          <w:divBdr>
            <w:top w:val="none" w:sz="0" w:space="0" w:color="auto"/>
            <w:left w:val="none" w:sz="0" w:space="0" w:color="auto"/>
            <w:bottom w:val="none" w:sz="0" w:space="0" w:color="auto"/>
            <w:right w:val="none" w:sz="0" w:space="0" w:color="auto"/>
          </w:divBdr>
        </w:div>
        <w:div w:id="733508274">
          <w:marLeft w:val="0"/>
          <w:marRight w:val="0"/>
          <w:marTop w:val="0"/>
          <w:marBottom w:val="0"/>
          <w:divBdr>
            <w:top w:val="none" w:sz="0" w:space="0" w:color="auto"/>
            <w:left w:val="none" w:sz="0" w:space="0" w:color="auto"/>
            <w:bottom w:val="none" w:sz="0" w:space="0" w:color="auto"/>
            <w:right w:val="none" w:sz="0" w:space="0" w:color="auto"/>
          </w:divBdr>
        </w:div>
        <w:div w:id="1266158155">
          <w:marLeft w:val="0"/>
          <w:marRight w:val="0"/>
          <w:marTop w:val="0"/>
          <w:marBottom w:val="0"/>
          <w:divBdr>
            <w:top w:val="none" w:sz="0" w:space="0" w:color="auto"/>
            <w:left w:val="none" w:sz="0" w:space="0" w:color="auto"/>
            <w:bottom w:val="none" w:sz="0" w:space="0" w:color="auto"/>
            <w:right w:val="none" w:sz="0" w:space="0" w:color="auto"/>
          </w:divBdr>
        </w:div>
        <w:div w:id="1573850346">
          <w:marLeft w:val="0"/>
          <w:marRight w:val="0"/>
          <w:marTop w:val="0"/>
          <w:marBottom w:val="0"/>
          <w:divBdr>
            <w:top w:val="none" w:sz="0" w:space="0" w:color="auto"/>
            <w:left w:val="none" w:sz="0" w:space="0" w:color="auto"/>
            <w:bottom w:val="none" w:sz="0" w:space="0" w:color="auto"/>
            <w:right w:val="none" w:sz="0" w:space="0" w:color="auto"/>
          </w:divBdr>
        </w:div>
        <w:div w:id="1843200135">
          <w:marLeft w:val="0"/>
          <w:marRight w:val="0"/>
          <w:marTop w:val="0"/>
          <w:marBottom w:val="0"/>
          <w:divBdr>
            <w:top w:val="none" w:sz="0" w:space="0" w:color="auto"/>
            <w:left w:val="none" w:sz="0" w:space="0" w:color="auto"/>
            <w:bottom w:val="none" w:sz="0" w:space="0" w:color="auto"/>
            <w:right w:val="none" w:sz="0" w:space="0" w:color="auto"/>
          </w:divBdr>
        </w:div>
        <w:div w:id="1080296760">
          <w:marLeft w:val="0"/>
          <w:marRight w:val="0"/>
          <w:marTop w:val="0"/>
          <w:marBottom w:val="0"/>
          <w:divBdr>
            <w:top w:val="none" w:sz="0" w:space="0" w:color="auto"/>
            <w:left w:val="none" w:sz="0" w:space="0" w:color="auto"/>
            <w:bottom w:val="none" w:sz="0" w:space="0" w:color="auto"/>
            <w:right w:val="none" w:sz="0" w:space="0" w:color="auto"/>
          </w:divBdr>
        </w:div>
        <w:div w:id="821390812">
          <w:marLeft w:val="0"/>
          <w:marRight w:val="0"/>
          <w:marTop w:val="0"/>
          <w:marBottom w:val="0"/>
          <w:divBdr>
            <w:top w:val="none" w:sz="0" w:space="0" w:color="auto"/>
            <w:left w:val="none" w:sz="0" w:space="0" w:color="auto"/>
            <w:bottom w:val="none" w:sz="0" w:space="0" w:color="auto"/>
            <w:right w:val="none" w:sz="0" w:space="0" w:color="auto"/>
          </w:divBdr>
        </w:div>
        <w:div w:id="787508083">
          <w:marLeft w:val="0"/>
          <w:marRight w:val="0"/>
          <w:marTop w:val="0"/>
          <w:marBottom w:val="0"/>
          <w:divBdr>
            <w:top w:val="none" w:sz="0" w:space="0" w:color="auto"/>
            <w:left w:val="none" w:sz="0" w:space="0" w:color="auto"/>
            <w:bottom w:val="none" w:sz="0" w:space="0" w:color="auto"/>
            <w:right w:val="none" w:sz="0" w:space="0" w:color="auto"/>
          </w:divBdr>
        </w:div>
        <w:div w:id="1143236557">
          <w:marLeft w:val="0"/>
          <w:marRight w:val="0"/>
          <w:marTop w:val="0"/>
          <w:marBottom w:val="0"/>
          <w:divBdr>
            <w:top w:val="none" w:sz="0" w:space="0" w:color="auto"/>
            <w:left w:val="none" w:sz="0" w:space="0" w:color="auto"/>
            <w:bottom w:val="none" w:sz="0" w:space="0" w:color="auto"/>
            <w:right w:val="none" w:sz="0" w:space="0" w:color="auto"/>
          </w:divBdr>
        </w:div>
        <w:div w:id="1284968955">
          <w:marLeft w:val="0"/>
          <w:marRight w:val="0"/>
          <w:marTop w:val="0"/>
          <w:marBottom w:val="0"/>
          <w:divBdr>
            <w:top w:val="none" w:sz="0" w:space="0" w:color="auto"/>
            <w:left w:val="none" w:sz="0" w:space="0" w:color="auto"/>
            <w:bottom w:val="none" w:sz="0" w:space="0" w:color="auto"/>
            <w:right w:val="none" w:sz="0" w:space="0" w:color="auto"/>
          </w:divBdr>
        </w:div>
        <w:div w:id="1258175039">
          <w:marLeft w:val="0"/>
          <w:marRight w:val="0"/>
          <w:marTop w:val="0"/>
          <w:marBottom w:val="0"/>
          <w:divBdr>
            <w:top w:val="none" w:sz="0" w:space="0" w:color="auto"/>
            <w:left w:val="none" w:sz="0" w:space="0" w:color="auto"/>
            <w:bottom w:val="none" w:sz="0" w:space="0" w:color="auto"/>
            <w:right w:val="none" w:sz="0" w:space="0" w:color="auto"/>
          </w:divBdr>
        </w:div>
        <w:div w:id="633100197">
          <w:marLeft w:val="0"/>
          <w:marRight w:val="0"/>
          <w:marTop w:val="0"/>
          <w:marBottom w:val="0"/>
          <w:divBdr>
            <w:top w:val="none" w:sz="0" w:space="0" w:color="auto"/>
            <w:left w:val="none" w:sz="0" w:space="0" w:color="auto"/>
            <w:bottom w:val="none" w:sz="0" w:space="0" w:color="auto"/>
            <w:right w:val="none" w:sz="0" w:space="0" w:color="auto"/>
          </w:divBdr>
        </w:div>
        <w:div w:id="2035306744">
          <w:marLeft w:val="0"/>
          <w:marRight w:val="0"/>
          <w:marTop w:val="0"/>
          <w:marBottom w:val="0"/>
          <w:divBdr>
            <w:top w:val="none" w:sz="0" w:space="0" w:color="auto"/>
            <w:left w:val="none" w:sz="0" w:space="0" w:color="auto"/>
            <w:bottom w:val="none" w:sz="0" w:space="0" w:color="auto"/>
            <w:right w:val="none" w:sz="0" w:space="0" w:color="auto"/>
          </w:divBdr>
        </w:div>
        <w:div w:id="1563710659">
          <w:marLeft w:val="0"/>
          <w:marRight w:val="0"/>
          <w:marTop w:val="0"/>
          <w:marBottom w:val="0"/>
          <w:divBdr>
            <w:top w:val="none" w:sz="0" w:space="0" w:color="auto"/>
            <w:left w:val="none" w:sz="0" w:space="0" w:color="auto"/>
            <w:bottom w:val="none" w:sz="0" w:space="0" w:color="auto"/>
            <w:right w:val="none" w:sz="0" w:space="0" w:color="auto"/>
          </w:divBdr>
        </w:div>
        <w:div w:id="1270507415">
          <w:marLeft w:val="0"/>
          <w:marRight w:val="0"/>
          <w:marTop w:val="0"/>
          <w:marBottom w:val="0"/>
          <w:divBdr>
            <w:top w:val="none" w:sz="0" w:space="0" w:color="auto"/>
            <w:left w:val="none" w:sz="0" w:space="0" w:color="auto"/>
            <w:bottom w:val="none" w:sz="0" w:space="0" w:color="auto"/>
            <w:right w:val="none" w:sz="0" w:space="0" w:color="auto"/>
          </w:divBdr>
        </w:div>
        <w:div w:id="1002855865">
          <w:marLeft w:val="0"/>
          <w:marRight w:val="0"/>
          <w:marTop w:val="0"/>
          <w:marBottom w:val="0"/>
          <w:divBdr>
            <w:top w:val="none" w:sz="0" w:space="0" w:color="auto"/>
            <w:left w:val="none" w:sz="0" w:space="0" w:color="auto"/>
            <w:bottom w:val="none" w:sz="0" w:space="0" w:color="auto"/>
            <w:right w:val="none" w:sz="0" w:space="0" w:color="auto"/>
          </w:divBdr>
        </w:div>
        <w:div w:id="849834505">
          <w:marLeft w:val="0"/>
          <w:marRight w:val="0"/>
          <w:marTop w:val="0"/>
          <w:marBottom w:val="0"/>
          <w:divBdr>
            <w:top w:val="none" w:sz="0" w:space="0" w:color="auto"/>
            <w:left w:val="none" w:sz="0" w:space="0" w:color="auto"/>
            <w:bottom w:val="none" w:sz="0" w:space="0" w:color="auto"/>
            <w:right w:val="none" w:sz="0" w:space="0" w:color="auto"/>
          </w:divBdr>
        </w:div>
        <w:div w:id="1815753043">
          <w:marLeft w:val="0"/>
          <w:marRight w:val="0"/>
          <w:marTop w:val="0"/>
          <w:marBottom w:val="0"/>
          <w:divBdr>
            <w:top w:val="none" w:sz="0" w:space="0" w:color="auto"/>
            <w:left w:val="none" w:sz="0" w:space="0" w:color="auto"/>
            <w:bottom w:val="none" w:sz="0" w:space="0" w:color="auto"/>
            <w:right w:val="none" w:sz="0" w:space="0" w:color="auto"/>
          </w:divBdr>
        </w:div>
        <w:div w:id="1297030348">
          <w:marLeft w:val="0"/>
          <w:marRight w:val="0"/>
          <w:marTop w:val="0"/>
          <w:marBottom w:val="0"/>
          <w:divBdr>
            <w:top w:val="none" w:sz="0" w:space="0" w:color="auto"/>
            <w:left w:val="none" w:sz="0" w:space="0" w:color="auto"/>
            <w:bottom w:val="none" w:sz="0" w:space="0" w:color="auto"/>
            <w:right w:val="none" w:sz="0" w:space="0" w:color="auto"/>
          </w:divBdr>
        </w:div>
        <w:div w:id="1278442729">
          <w:marLeft w:val="0"/>
          <w:marRight w:val="0"/>
          <w:marTop w:val="0"/>
          <w:marBottom w:val="0"/>
          <w:divBdr>
            <w:top w:val="none" w:sz="0" w:space="0" w:color="auto"/>
            <w:left w:val="none" w:sz="0" w:space="0" w:color="auto"/>
            <w:bottom w:val="none" w:sz="0" w:space="0" w:color="auto"/>
            <w:right w:val="none" w:sz="0" w:space="0" w:color="auto"/>
          </w:divBdr>
        </w:div>
        <w:div w:id="435642809">
          <w:marLeft w:val="0"/>
          <w:marRight w:val="0"/>
          <w:marTop w:val="0"/>
          <w:marBottom w:val="0"/>
          <w:divBdr>
            <w:top w:val="none" w:sz="0" w:space="0" w:color="auto"/>
            <w:left w:val="none" w:sz="0" w:space="0" w:color="auto"/>
            <w:bottom w:val="none" w:sz="0" w:space="0" w:color="auto"/>
            <w:right w:val="none" w:sz="0" w:space="0" w:color="auto"/>
          </w:divBdr>
        </w:div>
        <w:div w:id="684746363">
          <w:marLeft w:val="0"/>
          <w:marRight w:val="0"/>
          <w:marTop w:val="0"/>
          <w:marBottom w:val="0"/>
          <w:divBdr>
            <w:top w:val="none" w:sz="0" w:space="0" w:color="auto"/>
            <w:left w:val="none" w:sz="0" w:space="0" w:color="auto"/>
            <w:bottom w:val="none" w:sz="0" w:space="0" w:color="auto"/>
            <w:right w:val="none" w:sz="0" w:space="0" w:color="auto"/>
          </w:divBdr>
        </w:div>
        <w:div w:id="341779091">
          <w:marLeft w:val="0"/>
          <w:marRight w:val="0"/>
          <w:marTop w:val="0"/>
          <w:marBottom w:val="0"/>
          <w:divBdr>
            <w:top w:val="none" w:sz="0" w:space="0" w:color="auto"/>
            <w:left w:val="none" w:sz="0" w:space="0" w:color="auto"/>
            <w:bottom w:val="none" w:sz="0" w:space="0" w:color="auto"/>
            <w:right w:val="none" w:sz="0" w:space="0" w:color="auto"/>
          </w:divBdr>
        </w:div>
        <w:div w:id="104161571">
          <w:marLeft w:val="0"/>
          <w:marRight w:val="0"/>
          <w:marTop w:val="0"/>
          <w:marBottom w:val="0"/>
          <w:divBdr>
            <w:top w:val="none" w:sz="0" w:space="0" w:color="auto"/>
            <w:left w:val="none" w:sz="0" w:space="0" w:color="auto"/>
            <w:bottom w:val="none" w:sz="0" w:space="0" w:color="auto"/>
            <w:right w:val="none" w:sz="0" w:space="0" w:color="auto"/>
          </w:divBdr>
        </w:div>
        <w:div w:id="819810906">
          <w:marLeft w:val="0"/>
          <w:marRight w:val="0"/>
          <w:marTop w:val="0"/>
          <w:marBottom w:val="0"/>
          <w:divBdr>
            <w:top w:val="none" w:sz="0" w:space="0" w:color="auto"/>
            <w:left w:val="none" w:sz="0" w:space="0" w:color="auto"/>
            <w:bottom w:val="none" w:sz="0" w:space="0" w:color="auto"/>
            <w:right w:val="none" w:sz="0" w:space="0" w:color="auto"/>
          </w:divBdr>
        </w:div>
        <w:div w:id="1490444478">
          <w:marLeft w:val="0"/>
          <w:marRight w:val="0"/>
          <w:marTop w:val="0"/>
          <w:marBottom w:val="0"/>
          <w:divBdr>
            <w:top w:val="none" w:sz="0" w:space="0" w:color="auto"/>
            <w:left w:val="none" w:sz="0" w:space="0" w:color="auto"/>
            <w:bottom w:val="none" w:sz="0" w:space="0" w:color="auto"/>
            <w:right w:val="none" w:sz="0" w:space="0" w:color="auto"/>
          </w:divBdr>
        </w:div>
        <w:div w:id="1970545321">
          <w:marLeft w:val="0"/>
          <w:marRight w:val="0"/>
          <w:marTop w:val="0"/>
          <w:marBottom w:val="0"/>
          <w:divBdr>
            <w:top w:val="none" w:sz="0" w:space="0" w:color="auto"/>
            <w:left w:val="none" w:sz="0" w:space="0" w:color="auto"/>
            <w:bottom w:val="none" w:sz="0" w:space="0" w:color="auto"/>
            <w:right w:val="none" w:sz="0" w:space="0" w:color="auto"/>
          </w:divBdr>
        </w:div>
        <w:div w:id="939214065">
          <w:marLeft w:val="0"/>
          <w:marRight w:val="0"/>
          <w:marTop w:val="0"/>
          <w:marBottom w:val="0"/>
          <w:divBdr>
            <w:top w:val="none" w:sz="0" w:space="0" w:color="auto"/>
            <w:left w:val="none" w:sz="0" w:space="0" w:color="auto"/>
            <w:bottom w:val="none" w:sz="0" w:space="0" w:color="auto"/>
            <w:right w:val="none" w:sz="0" w:space="0" w:color="auto"/>
          </w:divBdr>
        </w:div>
        <w:div w:id="2070684876">
          <w:marLeft w:val="0"/>
          <w:marRight w:val="0"/>
          <w:marTop w:val="0"/>
          <w:marBottom w:val="0"/>
          <w:divBdr>
            <w:top w:val="none" w:sz="0" w:space="0" w:color="auto"/>
            <w:left w:val="none" w:sz="0" w:space="0" w:color="auto"/>
            <w:bottom w:val="none" w:sz="0" w:space="0" w:color="auto"/>
            <w:right w:val="none" w:sz="0" w:space="0" w:color="auto"/>
          </w:divBdr>
        </w:div>
        <w:div w:id="757941899">
          <w:marLeft w:val="0"/>
          <w:marRight w:val="0"/>
          <w:marTop w:val="0"/>
          <w:marBottom w:val="0"/>
          <w:divBdr>
            <w:top w:val="none" w:sz="0" w:space="0" w:color="auto"/>
            <w:left w:val="none" w:sz="0" w:space="0" w:color="auto"/>
            <w:bottom w:val="none" w:sz="0" w:space="0" w:color="auto"/>
            <w:right w:val="none" w:sz="0" w:space="0" w:color="auto"/>
          </w:divBdr>
        </w:div>
      </w:divsChild>
    </w:div>
    <w:div w:id="1584802204">
      <w:bodyDiv w:val="1"/>
      <w:marLeft w:val="0"/>
      <w:marRight w:val="0"/>
      <w:marTop w:val="0"/>
      <w:marBottom w:val="0"/>
      <w:divBdr>
        <w:top w:val="none" w:sz="0" w:space="0" w:color="auto"/>
        <w:left w:val="none" w:sz="0" w:space="0" w:color="auto"/>
        <w:bottom w:val="none" w:sz="0" w:space="0" w:color="auto"/>
        <w:right w:val="none" w:sz="0" w:space="0" w:color="auto"/>
      </w:divBdr>
    </w:div>
    <w:div w:id="1598173223">
      <w:bodyDiv w:val="1"/>
      <w:marLeft w:val="0"/>
      <w:marRight w:val="0"/>
      <w:marTop w:val="0"/>
      <w:marBottom w:val="0"/>
      <w:divBdr>
        <w:top w:val="none" w:sz="0" w:space="0" w:color="auto"/>
        <w:left w:val="none" w:sz="0" w:space="0" w:color="auto"/>
        <w:bottom w:val="none" w:sz="0" w:space="0" w:color="auto"/>
        <w:right w:val="none" w:sz="0" w:space="0" w:color="auto"/>
      </w:divBdr>
    </w:div>
    <w:div w:id="1740051257">
      <w:bodyDiv w:val="1"/>
      <w:marLeft w:val="0"/>
      <w:marRight w:val="0"/>
      <w:marTop w:val="0"/>
      <w:marBottom w:val="0"/>
      <w:divBdr>
        <w:top w:val="none" w:sz="0" w:space="0" w:color="auto"/>
        <w:left w:val="none" w:sz="0" w:space="0" w:color="auto"/>
        <w:bottom w:val="none" w:sz="0" w:space="0" w:color="auto"/>
        <w:right w:val="none" w:sz="0" w:space="0" w:color="auto"/>
      </w:divBdr>
    </w:div>
    <w:div w:id="1794247295">
      <w:bodyDiv w:val="1"/>
      <w:marLeft w:val="0"/>
      <w:marRight w:val="0"/>
      <w:marTop w:val="0"/>
      <w:marBottom w:val="0"/>
      <w:divBdr>
        <w:top w:val="none" w:sz="0" w:space="0" w:color="auto"/>
        <w:left w:val="none" w:sz="0" w:space="0" w:color="auto"/>
        <w:bottom w:val="none" w:sz="0" w:space="0" w:color="auto"/>
        <w:right w:val="none" w:sz="0" w:space="0" w:color="auto"/>
      </w:divBdr>
    </w:div>
    <w:div w:id="1810130932">
      <w:bodyDiv w:val="1"/>
      <w:marLeft w:val="0"/>
      <w:marRight w:val="0"/>
      <w:marTop w:val="0"/>
      <w:marBottom w:val="0"/>
      <w:divBdr>
        <w:top w:val="none" w:sz="0" w:space="0" w:color="auto"/>
        <w:left w:val="none" w:sz="0" w:space="0" w:color="auto"/>
        <w:bottom w:val="none" w:sz="0" w:space="0" w:color="auto"/>
        <w:right w:val="none" w:sz="0" w:space="0" w:color="auto"/>
      </w:divBdr>
    </w:div>
    <w:div w:id="1830486882">
      <w:bodyDiv w:val="1"/>
      <w:marLeft w:val="0"/>
      <w:marRight w:val="0"/>
      <w:marTop w:val="0"/>
      <w:marBottom w:val="0"/>
      <w:divBdr>
        <w:top w:val="none" w:sz="0" w:space="0" w:color="auto"/>
        <w:left w:val="none" w:sz="0" w:space="0" w:color="auto"/>
        <w:bottom w:val="none" w:sz="0" w:space="0" w:color="auto"/>
        <w:right w:val="none" w:sz="0" w:space="0" w:color="auto"/>
      </w:divBdr>
    </w:div>
    <w:div w:id="1833566553">
      <w:bodyDiv w:val="1"/>
      <w:marLeft w:val="0"/>
      <w:marRight w:val="0"/>
      <w:marTop w:val="0"/>
      <w:marBottom w:val="0"/>
      <w:divBdr>
        <w:top w:val="none" w:sz="0" w:space="0" w:color="auto"/>
        <w:left w:val="none" w:sz="0" w:space="0" w:color="auto"/>
        <w:bottom w:val="none" w:sz="0" w:space="0" w:color="auto"/>
        <w:right w:val="none" w:sz="0" w:space="0" w:color="auto"/>
      </w:divBdr>
    </w:div>
    <w:div w:id="1845124456">
      <w:bodyDiv w:val="1"/>
      <w:marLeft w:val="0"/>
      <w:marRight w:val="0"/>
      <w:marTop w:val="0"/>
      <w:marBottom w:val="0"/>
      <w:divBdr>
        <w:top w:val="none" w:sz="0" w:space="0" w:color="auto"/>
        <w:left w:val="none" w:sz="0" w:space="0" w:color="auto"/>
        <w:bottom w:val="none" w:sz="0" w:space="0" w:color="auto"/>
        <w:right w:val="none" w:sz="0" w:space="0" w:color="auto"/>
      </w:divBdr>
    </w:div>
    <w:div w:id="1968856562">
      <w:bodyDiv w:val="1"/>
      <w:marLeft w:val="0"/>
      <w:marRight w:val="0"/>
      <w:marTop w:val="0"/>
      <w:marBottom w:val="0"/>
      <w:divBdr>
        <w:top w:val="none" w:sz="0" w:space="0" w:color="auto"/>
        <w:left w:val="none" w:sz="0" w:space="0" w:color="auto"/>
        <w:bottom w:val="none" w:sz="0" w:space="0" w:color="auto"/>
        <w:right w:val="none" w:sz="0" w:space="0" w:color="auto"/>
      </w:divBdr>
      <w:divsChild>
        <w:div w:id="1007443089">
          <w:marLeft w:val="1080"/>
          <w:marRight w:val="0"/>
          <w:marTop w:val="100"/>
          <w:marBottom w:val="0"/>
          <w:divBdr>
            <w:top w:val="none" w:sz="0" w:space="0" w:color="auto"/>
            <w:left w:val="none" w:sz="0" w:space="0" w:color="auto"/>
            <w:bottom w:val="none" w:sz="0" w:space="0" w:color="auto"/>
            <w:right w:val="none" w:sz="0" w:space="0" w:color="auto"/>
          </w:divBdr>
        </w:div>
        <w:div w:id="1186289439">
          <w:marLeft w:val="1080"/>
          <w:marRight w:val="0"/>
          <w:marTop w:val="100"/>
          <w:marBottom w:val="0"/>
          <w:divBdr>
            <w:top w:val="none" w:sz="0" w:space="0" w:color="auto"/>
            <w:left w:val="none" w:sz="0" w:space="0" w:color="auto"/>
            <w:bottom w:val="none" w:sz="0" w:space="0" w:color="auto"/>
            <w:right w:val="none" w:sz="0" w:space="0" w:color="auto"/>
          </w:divBdr>
        </w:div>
        <w:div w:id="1436906040">
          <w:marLeft w:val="1080"/>
          <w:marRight w:val="0"/>
          <w:marTop w:val="100"/>
          <w:marBottom w:val="0"/>
          <w:divBdr>
            <w:top w:val="none" w:sz="0" w:space="0" w:color="auto"/>
            <w:left w:val="none" w:sz="0" w:space="0" w:color="auto"/>
            <w:bottom w:val="none" w:sz="0" w:space="0" w:color="auto"/>
            <w:right w:val="none" w:sz="0" w:space="0" w:color="auto"/>
          </w:divBdr>
        </w:div>
      </w:divsChild>
    </w:div>
    <w:div w:id="2031373996">
      <w:bodyDiv w:val="1"/>
      <w:marLeft w:val="0"/>
      <w:marRight w:val="0"/>
      <w:marTop w:val="0"/>
      <w:marBottom w:val="0"/>
      <w:divBdr>
        <w:top w:val="none" w:sz="0" w:space="0" w:color="auto"/>
        <w:left w:val="none" w:sz="0" w:space="0" w:color="auto"/>
        <w:bottom w:val="none" w:sz="0" w:space="0" w:color="auto"/>
        <w:right w:val="none" w:sz="0" w:space="0" w:color="auto"/>
      </w:divBdr>
    </w:div>
    <w:div w:id="2031759616">
      <w:bodyDiv w:val="1"/>
      <w:marLeft w:val="0"/>
      <w:marRight w:val="0"/>
      <w:marTop w:val="0"/>
      <w:marBottom w:val="0"/>
      <w:divBdr>
        <w:top w:val="none" w:sz="0" w:space="0" w:color="auto"/>
        <w:left w:val="none" w:sz="0" w:space="0" w:color="auto"/>
        <w:bottom w:val="none" w:sz="0" w:space="0" w:color="auto"/>
        <w:right w:val="none" w:sz="0" w:space="0" w:color="auto"/>
      </w:divBdr>
    </w:div>
    <w:div w:id="2058116831">
      <w:bodyDiv w:val="1"/>
      <w:marLeft w:val="0"/>
      <w:marRight w:val="0"/>
      <w:marTop w:val="0"/>
      <w:marBottom w:val="0"/>
      <w:divBdr>
        <w:top w:val="none" w:sz="0" w:space="0" w:color="auto"/>
        <w:left w:val="none" w:sz="0" w:space="0" w:color="auto"/>
        <w:bottom w:val="none" w:sz="0" w:space="0" w:color="auto"/>
        <w:right w:val="none" w:sz="0" w:space="0" w:color="auto"/>
      </w:divBdr>
    </w:div>
    <w:div w:id="2075464736">
      <w:bodyDiv w:val="1"/>
      <w:marLeft w:val="0"/>
      <w:marRight w:val="0"/>
      <w:marTop w:val="0"/>
      <w:marBottom w:val="0"/>
      <w:divBdr>
        <w:top w:val="none" w:sz="0" w:space="0" w:color="auto"/>
        <w:left w:val="none" w:sz="0" w:space="0" w:color="auto"/>
        <w:bottom w:val="none" w:sz="0" w:space="0" w:color="auto"/>
        <w:right w:val="none" w:sz="0" w:space="0" w:color="auto"/>
      </w:divBdr>
    </w:div>
    <w:div w:id="2105104606">
      <w:bodyDiv w:val="1"/>
      <w:marLeft w:val="0"/>
      <w:marRight w:val="0"/>
      <w:marTop w:val="0"/>
      <w:marBottom w:val="0"/>
      <w:divBdr>
        <w:top w:val="none" w:sz="0" w:space="0" w:color="auto"/>
        <w:left w:val="none" w:sz="0" w:space="0" w:color="auto"/>
        <w:bottom w:val="none" w:sz="0" w:space="0" w:color="auto"/>
        <w:right w:val="none" w:sz="0" w:space="0" w:color="auto"/>
      </w:divBdr>
    </w:div>
    <w:div w:id="2142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sr.sk/sk/financie/institut-financnej-politiky/strategicke-materialy/ine-strategicke-materialy/" TargetMode="External"/><Relationship Id="rId13" Type="http://schemas.openxmlformats.org/officeDocument/2006/relationships/image" Target="media/image2.png"/><Relationship Id="rId18" Type="http://schemas.openxmlformats.org/officeDocument/2006/relationships/hyperlink" Target="http://dataset1.unms.sk/efakturacia/STN_P_CEN_TS_16931-2" TargetMode="External"/><Relationship Id="rId26" Type="http://schemas.openxmlformats.org/officeDocument/2006/relationships/hyperlink" Target="https://dataset1.unms.sk/efakturacia/STN_EN_16931-1+A1_AC"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ataset1.unms.sk/efakturacia/STN_EN_16931-1+A1_AC" TargetMode="External"/><Relationship Id="rId25" Type="http://schemas.openxmlformats.org/officeDocument/2006/relationships/hyperlink" Target="http://dataset1.unms.sk/efakturacia/STN_EN_16931-1+A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taset1.unms.sk/efakturacia/STN_EN_16931-1+A1" TargetMode="External"/><Relationship Id="rId20" Type="http://schemas.openxmlformats.org/officeDocument/2006/relationships/image" Target="media/image5.emf"/><Relationship Id="rId29" Type="http://schemas.openxmlformats.org/officeDocument/2006/relationships/hyperlink" Target="https://calculator.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et1.unms.sk/efakturacia/STN_P_CEN_TS_16931-2" TargetMode="External"/><Relationship Id="rId24" Type="http://schemas.openxmlformats.org/officeDocument/2006/relationships/image" Target="media/image9.png"/><Relationship Id="rId32" Type="http://schemas.openxmlformats.org/officeDocument/2006/relationships/hyperlink" Target="https://www.crz.gov.sk/4354956/" TargetMode="External"/><Relationship Id="rId5" Type="http://schemas.openxmlformats.org/officeDocument/2006/relationships/webSettings" Target="webSettings.xml"/><Relationship Id="rId15" Type="http://schemas.openxmlformats.org/officeDocument/2006/relationships/hyperlink" Target="https://www.slov-lex.sk/pravne-predpisy/SK/ZZ/1992/511/" TargetMode="External"/><Relationship Id="rId23" Type="http://schemas.openxmlformats.org/officeDocument/2006/relationships/image" Target="media/image8.png"/><Relationship Id="rId28" Type="http://schemas.openxmlformats.org/officeDocument/2006/relationships/hyperlink" Target="https://calculator.aws/" TargetMode="External"/><Relationship Id="rId36" Type="http://schemas.openxmlformats.org/officeDocument/2006/relationships/theme" Target="theme/theme1.xml"/><Relationship Id="rId10" Type="http://schemas.openxmlformats.org/officeDocument/2006/relationships/hyperlink" Target="https://dataset1.unms.sk/efakturacia/STN_EN_16931-1+A1_AC" TargetMode="External"/><Relationship Id="rId19" Type="http://schemas.openxmlformats.org/officeDocument/2006/relationships/image" Target="media/image4.png"/><Relationship Id="rId31" Type="http://schemas.openxmlformats.org/officeDocument/2006/relationships/hyperlink" Target="https://www.mfsr.sk/sk/financie/hodnota-za-peniaze/revizia-vydavkov/informatizacia/" TargetMode="External"/><Relationship Id="rId4" Type="http://schemas.openxmlformats.org/officeDocument/2006/relationships/settings" Target="settings.xml"/><Relationship Id="rId9" Type="http://schemas.openxmlformats.org/officeDocument/2006/relationships/hyperlink" Target="http://dataset1.unms.sk/efakturacia/STN_EN_16931-1+A1"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aws.amazon.com/AWSEC2/latest/UserGuide/instance-optimize-cpu.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7088-1E4C-4549-8A8C-A32FF8CF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30560</Words>
  <Characters>174192</Characters>
  <Application>Microsoft Office Word</Application>
  <DocSecurity>0</DocSecurity>
  <Lines>1451</Lines>
  <Paragraphs>408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204344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Hasprova Lenka</dc:creator>
  <cp:keywords/>
  <dc:description/>
  <cp:lastModifiedBy>Riganova Monika</cp:lastModifiedBy>
  <cp:revision>3</cp:revision>
  <cp:lastPrinted>2020-12-14T12:13:00Z</cp:lastPrinted>
  <dcterms:created xsi:type="dcterms:W3CDTF">2021-01-20T07:19:00Z</dcterms:created>
  <dcterms:modified xsi:type="dcterms:W3CDTF">2021-01-20T07:19:00Z</dcterms:modified>
</cp:coreProperties>
</file>