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7083C" w14:textId="77777777" w:rsidR="0032554A" w:rsidRPr="00BF50ED" w:rsidRDefault="0032554A" w:rsidP="0032554A">
      <w:pPr>
        <w:rPr>
          <w:sz w:val="20"/>
          <w:szCs w:val="20"/>
        </w:rPr>
      </w:pP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BF50ED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7190FDE" wp14:editId="1782AB44">
            <wp:simplePos x="0" y="0"/>
            <wp:positionH relativeFrom="column">
              <wp:posOffset>10795</wp:posOffset>
            </wp:positionH>
            <wp:positionV relativeFrom="paragraph">
              <wp:posOffset>86995</wp:posOffset>
            </wp:positionV>
            <wp:extent cx="1374775" cy="89979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E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AF10DAC" wp14:editId="5CA63B47">
            <wp:simplePos x="0" y="0"/>
            <wp:positionH relativeFrom="column">
              <wp:posOffset>4489450</wp:posOffset>
            </wp:positionH>
            <wp:positionV relativeFrom="paragraph">
              <wp:posOffset>88900</wp:posOffset>
            </wp:positionV>
            <wp:extent cx="1234440" cy="899795"/>
            <wp:effectExtent l="0" t="0" r="3810" b="0"/>
            <wp:wrapTight wrapText="bothSides">
              <wp:wrapPolygon edited="0">
                <wp:start x="0" y="0"/>
                <wp:lineTo x="0" y="21036"/>
                <wp:lineTo x="21333" y="21036"/>
                <wp:lineTo x="21333" y="0"/>
                <wp:lineTo x="0" y="0"/>
              </wp:wrapPolygon>
            </wp:wrapTight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ED" w:rsidDel="00E701EB">
        <w:rPr>
          <w:sz w:val="20"/>
          <w:szCs w:val="20"/>
        </w:rPr>
        <w:t xml:space="preserve"> </w:t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</w:p>
    <w:p w14:paraId="1E83ACFB" w14:textId="77777777" w:rsidR="0032554A" w:rsidRPr="00BF50ED" w:rsidRDefault="0032554A" w:rsidP="0032554A">
      <w:pPr>
        <w:rPr>
          <w:sz w:val="20"/>
          <w:szCs w:val="20"/>
        </w:rPr>
      </w:pPr>
    </w:p>
    <w:p w14:paraId="3C8FE217" w14:textId="77777777" w:rsidR="0032554A" w:rsidRPr="00BF50ED" w:rsidRDefault="0032554A" w:rsidP="0032554A">
      <w:pPr>
        <w:rPr>
          <w:b/>
          <w:sz w:val="20"/>
          <w:szCs w:val="20"/>
        </w:rPr>
      </w:pP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  <w:t xml:space="preserve">    </w:t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</w:p>
    <w:p w14:paraId="76E15C13" w14:textId="77777777" w:rsidR="0032554A" w:rsidRPr="00BF50ED" w:rsidRDefault="0032554A" w:rsidP="0032554A">
      <w:pPr>
        <w:rPr>
          <w:b/>
          <w:sz w:val="20"/>
          <w:szCs w:val="20"/>
        </w:rPr>
      </w:pPr>
    </w:p>
    <w:p w14:paraId="3E964F4C" w14:textId="77777777" w:rsidR="0032554A" w:rsidRPr="00BF50ED" w:rsidRDefault="0032554A" w:rsidP="0032554A">
      <w:pPr>
        <w:rPr>
          <w:b/>
          <w:sz w:val="20"/>
          <w:szCs w:val="20"/>
        </w:rPr>
      </w:pPr>
    </w:p>
    <w:p w14:paraId="276CDCF8" w14:textId="77777777" w:rsidR="0032554A" w:rsidRPr="00BF50ED" w:rsidRDefault="0032554A" w:rsidP="0032554A">
      <w:pPr>
        <w:rPr>
          <w:b/>
          <w:sz w:val="20"/>
          <w:szCs w:val="20"/>
        </w:rPr>
      </w:pPr>
    </w:p>
    <w:p w14:paraId="1665DF14" w14:textId="77777777" w:rsidR="0032554A" w:rsidRPr="00BF50ED" w:rsidRDefault="0032554A" w:rsidP="0032554A">
      <w:pPr>
        <w:rPr>
          <w:b/>
          <w:sz w:val="20"/>
          <w:szCs w:val="20"/>
        </w:rPr>
      </w:pPr>
    </w:p>
    <w:p w14:paraId="5D2BB298" w14:textId="77777777" w:rsidR="0032554A" w:rsidRPr="00BF50ED" w:rsidRDefault="0032554A" w:rsidP="0032554A">
      <w:pPr>
        <w:ind w:right="6802"/>
        <w:jc w:val="center"/>
        <w:rPr>
          <w:rFonts w:ascii="Arial" w:hAnsi="Arial" w:cs="Arial"/>
          <w:sz w:val="20"/>
          <w:szCs w:val="20"/>
        </w:rPr>
      </w:pPr>
      <w:r w:rsidRPr="00BF50ED">
        <w:rPr>
          <w:rFonts w:ascii="Arial" w:hAnsi="Arial" w:cs="Arial"/>
          <w:sz w:val="20"/>
          <w:szCs w:val="20"/>
        </w:rPr>
        <w:t>Európska únia</w:t>
      </w:r>
    </w:p>
    <w:p w14:paraId="706F5120" w14:textId="77777777" w:rsidR="0032554A" w:rsidRPr="00BF50ED" w:rsidRDefault="0032554A" w:rsidP="0032554A">
      <w:pPr>
        <w:ind w:right="6802"/>
        <w:jc w:val="center"/>
        <w:rPr>
          <w:rFonts w:ascii="Arial" w:hAnsi="Arial" w:cs="Arial"/>
          <w:sz w:val="20"/>
          <w:szCs w:val="20"/>
        </w:rPr>
      </w:pPr>
      <w:r w:rsidRPr="00BF50ED">
        <w:rPr>
          <w:rFonts w:ascii="Arial" w:hAnsi="Arial" w:cs="Arial"/>
          <w:sz w:val="20"/>
          <w:szCs w:val="20"/>
        </w:rPr>
        <w:t>Európsky fond regionálneho</w:t>
      </w:r>
    </w:p>
    <w:p w14:paraId="798825A4" w14:textId="77777777" w:rsidR="0032554A" w:rsidRPr="00BF50ED" w:rsidRDefault="0032554A" w:rsidP="0032554A">
      <w:pPr>
        <w:ind w:right="6802"/>
        <w:jc w:val="center"/>
        <w:rPr>
          <w:b/>
          <w:sz w:val="20"/>
          <w:szCs w:val="20"/>
        </w:rPr>
      </w:pPr>
      <w:r w:rsidRPr="00BF50ED">
        <w:rPr>
          <w:rFonts w:ascii="Arial" w:hAnsi="Arial" w:cs="Arial"/>
          <w:sz w:val="20"/>
          <w:szCs w:val="20"/>
        </w:rPr>
        <w:t>rozvoja</w:t>
      </w:r>
    </w:p>
    <w:p w14:paraId="0146B804" w14:textId="77777777" w:rsidR="0032554A" w:rsidRDefault="0032554A" w:rsidP="0032554A">
      <w:pPr>
        <w:rPr>
          <w:b/>
        </w:rPr>
      </w:pPr>
    </w:p>
    <w:p w14:paraId="65CB5A38" w14:textId="77777777" w:rsidR="0032554A" w:rsidRDefault="0032554A" w:rsidP="0032554A">
      <w:pPr>
        <w:rPr>
          <w:b/>
        </w:rPr>
      </w:pPr>
    </w:p>
    <w:p w14:paraId="71619037" w14:textId="78EE1201" w:rsidR="0032554A" w:rsidRPr="0032554A" w:rsidRDefault="0032554A" w:rsidP="0032554A">
      <w:pPr>
        <w:rPr>
          <w:b/>
        </w:rPr>
      </w:pPr>
      <w:r w:rsidRPr="0032554A">
        <w:rPr>
          <w:b/>
        </w:rPr>
        <w:t>Názov národného projektu</w:t>
      </w:r>
      <w:r w:rsidR="00F86805">
        <w:rPr>
          <w:b/>
        </w:rPr>
        <w:t>:</w:t>
      </w:r>
      <w:r w:rsidR="00220547">
        <w:rPr>
          <w:b/>
        </w:rPr>
        <w:t xml:space="preserve"> „Detekcia zraniteľnosti koncových obslužných bodov“</w:t>
      </w:r>
    </w:p>
    <w:p w14:paraId="46E68DA9" w14:textId="77777777" w:rsidR="0032554A" w:rsidRPr="0032554A" w:rsidRDefault="0032554A" w:rsidP="0032554A"/>
    <w:p w14:paraId="15D55F31" w14:textId="77777777" w:rsidR="0032554A" w:rsidRPr="0032554A" w:rsidRDefault="0032554A" w:rsidP="0032554A">
      <w:pPr>
        <w:numPr>
          <w:ilvl w:val="0"/>
          <w:numId w:val="1"/>
        </w:numPr>
        <w:ind w:left="284" w:hanging="284"/>
        <w:contextualSpacing/>
        <w:jc w:val="both"/>
      </w:pPr>
      <w:r w:rsidRPr="0032554A">
        <w:t>Zdôvodnite čo najpodrobnejšie prečo nemôže byť projekt realizovaný prostredníctvom výzvy na predkladanie žiadostí o NFP?</w:t>
      </w:r>
    </w:p>
    <w:p w14:paraId="35B1A9A0" w14:textId="77777777" w:rsidR="0032554A" w:rsidRPr="0032554A" w:rsidRDefault="0032554A" w:rsidP="0032554A">
      <w:pPr>
        <w:ind w:left="284"/>
        <w:contextualSpacing/>
        <w:jc w:val="both"/>
      </w:pPr>
    </w:p>
    <w:p w14:paraId="7BC53C42" w14:textId="2FAB522D" w:rsidR="0032554A" w:rsidRPr="0032554A" w:rsidRDefault="0032554A" w:rsidP="0032554A">
      <w:pPr>
        <w:ind w:left="284"/>
        <w:contextualSpacing/>
        <w:jc w:val="both"/>
      </w:pPr>
      <w:r w:rsidRPr="0032554A">
        <w:t>Projekt vychádza zo súčasného stavu kybernetickej bezpečnosti v SR a Operačného programu Integrovaná infraštruktúra - špecifický cieľ 7.9: Zvýšenie kybernetickej bezpečnosti v spoločnosti. Cieľom tohto projektu je poskytnúť strategický rámec, plánovaný rozsah, očakávaný časový harmonogram a prípadné odporúčania ďalších aktivít, z ktorých je potrebné pri realizácii implementácie národného projektu vychádzať. V súvislosti s elektronizáciou služieb verejnej správy (e-Government) dochádza k veľmi významnému zvýšeniu závislosti výkonu verejnej správy na informačných systémoch verejnej správy a zvyšujú sa aj potenciálne škody z kybernetických incidentov. Zo záverov prestížnych medzinárodných konzultačných spoločností sektory, ktoré boli v období roku 2019 až apríl 2020 najviac zasiahnuté, boli digitálne služby, štátna správa a technologický priemysel. Pritom štátna správa tvorí najatraktívnejší sektor, ktorý čelí kybernetickým útokom.</w:t>
      </w:r>
    </w:p>
    <w:p w14:paraId="58A5A7B6" w14:textId="77777777" w:rsidR="0032554A" w:rsidRPr="0032554A" w:rsidRDefault="0032554A" w:rsidP="0032554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61FD525" w14:textId="77777777" w:rsidR="0032554A" w:rsidRPr="0032554A" w:rsidRDefault="0032554A" w:rsidP="0032554A">
      <w:pPr>
        <w:ind w:left="284"/>
        <w:contextualSpacing/>
        <w:jc w:val="both"/>
      </w:pPr>
      <w:r w:rsidRPr="0032554A">
        <w:rPr>
          <w:sz w:val="23"/>
          <w:szCs w:val="23"/>
        </w:rPr>
        <w:t xml:space="preserve">Vzhľadom na tento negatívny trend </w:t>
      </w:r>
      <w:r w:rsidRPr="0032554A">
        <w:t>navrhovaný modul detekcie zraniteľnosti koncových obslužných bodov bude eliminovať a vyhodnocovať kybernetické útoky na koncových zariadenia používateľov.</w:t>
      </w:r>
    </w:p>
    <w:p w14:paraId="6E40D916" w14:textId="77777777" w:rsidR="0032554A" w:rsidRPr="0032554A" w:rsidRDefault="0032554A" w:rsidP="0032554A">
      <w:pPr>
        <w:ind w:left="284"/>
        <w:contextualSpacing/>
        <w:jc w:val="both"/>
      </w:pPr>
    </w:p>
    <w:p w14:paraId="48D5095E" w14:textId="77777777" w:rsidR="0032554A" w:rsidRPr="0032554A" w:rsidRDefault="0032554A" w:rsidP="0032554A">
      <w:pPr>
        <w:ind w:left="284"/>
        <w:contextualSpacing/>
        <w:jc w:val="both"/>
      </w:pPr>
      <w:r w:rsidRPr="0032554A">
        <w:t>Realizácia prostredníctvom národného projektu umožní eliminovať prípadné kybernetické útoky a hrozby nedostatky a vytvoriť modul detekcie zraniteľnosti koncových obslužných bodov, ktorý prinesie nasledovné výhody:</w:t>
      </w:r>
    </w:p>
    <w:p w14:paraId="2FD5360A" w14:textId="77777777" w:rsidR="0032554A" w:rsidRPr="0032554A" w:rsidRDefault="0032554A" w:rsidP="0032554A">
      <w:pPr>
        <w:ind w:left="284"/>
        <w:contextualSpacing/>
        <w:jc w:val="both"/>
      </w:pPr>
    </w:p>
    <w:p w14:paraId="2186DDC6" w14:textId="77777777" w:rsidR="0032554A" w:rsidRPr="0032554A" w:rsidRDefault="0032554A" w:rsidP="0032554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</w:pPr>
      <w:r w:rsidRPr="0032554A">
        <w:t>Zisťovanie zraniteľností v reťazci služieb;</w:t>
      </w:r>
    </w:p>
    <w:p w14:paraId="4DF6BAFD" w14:textId="77777777" w:rsidR="0032554A" w:rsidRPr="0032554A" w:rsidRDefault="0032554A" w:rsidP="0032554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</w:pPr>
      <w:r w:rsidRPr="0032554A">
        <w:t>Možnosť proaktívneho začatia protiopatrení;</w:t>
      </w:r>
    </w:p>
    <w:p w14:paraId="0D704F62" w14:textId="77777777" w:rsidR="0032554A" w:rsidRPr="0032554A" w:rsidRDefault="0032554A" w:rsidP="0032554A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2554A">
        <w:t>Zvyšovanie spokojnosti koncových používateľov / zákazníkov;</w:t>
      </w:r>
    </w:p>
    <w:p w14:paraId="28A2236B" w14:textId="77777777" w:rsidR="0032554A" w:rsidRPr="0032554A" w:rsidRDefault="0032554A" w:rsidP="0032554A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2554A">
        <w:t>Skrátenie času a úsilia nápravy incidentov približne o 80%;</w:t>
      </w:r>
    </w:p>
    <w:p w14:paraId="6F3577EA" w14:textId="6DC2DC73" w:rsidR="0032554A" w:rsidRDefault="0032554A" w:rsidP="0032554A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2554A">
        <w:t>Eliminácia bezpečnostných incidentov o 75%.</w:t>
      </w:r>
    </w:p>
    <w:p w14:paraId="67902368" w14:textId="1FAB41E5" w:rsidR="00220547" w:rsidRDefault="00220547" w:rsidP="00220547">
      <w:pPr>
        <w:spacing w:before="100" w:beforeAutospacing="1" w:after="100" w:afterAutospacing="1" w:line="360" w:lineRule="auto"/>
      </w:pPr>
    </w:p>
    <w:p w14:paraId="080BC45D" w14:textId="77777777" w:rsidR="00220547" w:rsidRPr="0032554A" w:rsidRDefault="00220547" w:rsidP="00220547">
      <w:pPr>
        <w:spacing w:before="100" w:beforeAutospacing="1" w:after="100" w:afterAutospacing="1" w:line="360" w:lineRule="auto"/>
      </w:pPr>
    </w:p>
    <w:p w14:paraId="7146471D" w14:textId="77777777" w:rsidR="0032554A" w:rsidRPr="0032554A" w:rsidRDefault="0032554A" w:rsidP="0032554A">
      <w:pPr>
        <w:numPr>
          <w:ilvl w:val="0"/>
          <w:numId w:val="1"/>
        </w:numPr>
        <w:ind w:left="284" w:hanging="284"/>
        <w:contextualSpacing/>
        <w:jc w:val="both"/>
      </w:pPr>
      <w:r w:rsidRPr="0032554A">
        <w:rPr>
          <w:rFonts w:eastAsia="Calibri"/>
          <w:bCs/>
          <w:iCs/>
        </w:rPr>
        <w:lastRenderedPageBreak/>
        <w:t>Príslušnosť národného projektu k relevantnej časti operačného programu</w:t>
      </w: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32554A" w:rsidRPr="0032554A" w14:paraId="5E9CE4A0" w14:textId="77777777" w:rsidTr="0032554A">
        <w:tc>
          <w:tcPr>
            <w:tcW w:w="3823" w:type="dxa"/>
            <w:shd w:val="clear" w:color="auto" w:fill="CCC0D9"/>
          </w:tcPr>
          <w:p w14:paraId="30230E29" w14:textId="77777777" w:rsidR="0032554A" w:rsidRPr="0032554A" w:rsidRDefault="0032554A" w:rsidP="0032554A">
            <w:r w:rsidRPr="0032554A">
              <w:t>Prioritná os</w:t>
            </w:r>
          </w:p>
        </w:tc>
        <w:tc>
          <w:tcPr>
            <w:tcW w:w="5239" w:type="dxa"/>
          </w:tcPr>
          <w:p w14:paraId="4BE300A7" w14:textId="77777777" w:rsidR="0032554A" w:rsidRPr="0032554A" w:rsidRDefault="0032554A" w:rsidP="0032554A">
            <w:r w:rsidRPr="0032554A">
              <w:t>Prioritná os 7 Informačná spoločnosť</w:t>
            </w:r>
          </w:p>
        </w:tc>
      </w:tr>
      <w:tr w:rsidR="0032554A" w:rsidRPr="0032554A" w14:paraId="172E694B" w14:textId="77777777" w:rsidTr="0032554A">
        <w:tc>
          <w:tcPr>
            <w:tcW w:w="3823" w:type="dxa"/>
            <w:shd w:val="clear" w:color="auto" w:fill="CCC0D9"/>
          </w:tcPr>
          <w:p w14:paraId="43FBC5C9" w14:textId="77777777" w:rsidR="0032554A" w:rsidRPr="0032554A" w:rsidRDefault="0032554A" w:rsidP="0032554A">
            <w:r w:rsidRPr="0032554A">
              <w:t xml:space="preserve">Investičná priorita </w:t>
            </w:r>
          </w:p>
        </w:tc>
        <w:tc>
          <w:tcPr>
            <w:tcW w:w="5239" w:type="dxa"/>
          </w:tcPr>
          <w:p w14:paraId="2CDF8CEF" w14:textId="77777777" w:rsidR="0032554A" w:rsidRPr="0032554A" w:rsidRDefault="0032554A" w:rsidP="0032554A">
            <w:r w:rsidRPr="0032554A">
              <w:t>2c): Posilnenie aplikácií IKT v rámci elektronickej štátnej správy, elektronického vzdelávania, elektronickej inklúzie, elektronickej kultúry a elektronického zdravotníctva.</w:t>
            </w:r>
          </w:p>
        </w:tc>
      </w:tr>
      <w:tr w:rsidR="0032554A" w:rsidRPr="0032554A" w14:paraId="0C8DDD71" w14:textId="77777777" w:rsidTr="0032554A">
        <w:tc>
          <w:tcPr>
            <w:tcW w:w="3823" w:type="dxa"/>
            <w:shd w:val="clear" w:color="auto" w:fill="CCC0D9"/>
          </w:tcPr>
          <w:p w14:paraId="6A8A2C20" w14:textId="77777777" w:rsidR="0032554A" w:rsidRPr="0032554A" w:rsidRDefault="0032554A" w:rsidP="0032554A">
            <w:r w:rsidRPr="0032554A">
              <w:t>Špecifický cieľ</w:t>
            </w:r>
          </w:p>
        </w:tc>
        <w:tc>
          <w:tcPr>
            <w:tcW w:w="5239" w:type="dxa"/>
          </w:tcPr>
          <w:p w14:paraId="51CBA536" w14:textId="4FC4101F" w:rsidR="0032554A" w:rsidRPr="0032554A" w:rsidRDefault="0032554A" w:rsidP="0032554A">
            <w:r w:rsidRPr="0032554A">
              <w:t>7.9: Zvýšenie kybernetickej bezpečnosti v spoločnosti</w:t>
            </w:r>
          </w:p>
        </w:tc>
      </w:tr>
      <w:tr w:rsidR="0032554A" w:rsidRPr="0032554A" w14:paraId="06D1F06B" w14:textId="77777777" w:rsidTr="0032554A">
        <w:tc>
          <w:tcPr>
            <w:tcW w:w="3823" w:type="dxa"/>
            <w:shd w:val="clear" w:color="auto" w:fill="CCC0D9"/>
          </w:tcPr>
          <w:p w14:paraId="3974DCD7" w14:textId="77777777" w:rsidR="0032554A" w:rsidRPr="0032554A" w:rsidRDefault="0032554A" w:rsidP="0032554A">
            <w:r w:rsidRPr="0032554A">
              <w:t>Miesto realizácie projektu (na úrovni kraja)</w:t>
            </w:r>
          </w:p>
        </w:tc>
        <w:tc>
          <w:tcPr>
            <w:tcW w:w="5239" w:type="dxa"/>
          </w:tcPr>
          <w:p w14:paraId="53490510" w14:textId="77777777" w:rsidR="0032554A" w:rsidRPr="0032554A" w:rsidRDefault="0032554A" w:rsidP="0032554A">
            <w:r w:rsidRPr="0032554A">
              <w:t>Bratislavský kraj</w:t>
            </w:r>
          </w:p>
          <w:p w14:paraId="3354124D" w14:textId="77777777" w:rsidR="0032554A" w:rsidRPr="0032554A" w:rsidRDefault="0032554A" w:rsidP="0032554A">
            <w:r w:rsidRPr="0032554A">
              <w:t>Nitriansky kraj</w:t>
            </w:r>
          </w:p>
          <w:p w14:paraId="3B4EE57F" w14:textId="77777777" w:rsidR="0032554A" w:rsidRPr="0032554A" w:rsidRDefault="0032554A" w:rsidP="0032554A">
            <w:r w:rsidRPr="0032554A">
              <w:t>Trenčiansky kraj</w:t>
            </w:r>
          </w:p>
          <w:p w14:paraId="5CC70497" w14:textId="77777777" w:rsidR="0032554A" w:rsidRPr="0032554A" w:rsidRDefault="0032554A" w:rsidP="0032554A">
            <w:r w:rsidRPr="0032554A">
              <w:t>Trnavský kraj</w:t>
            </w:r>
          </w:p>
          <w:p w14:paraId="5A07EB52" w14:textId="77777777" w:rsidR="0032554A" w:rsidRPr="0032554A" w:rsidRDefault="0032554A" w:rsidP="0032554A">
            <w:r w:rsidRPr="0032554A">
              <w:t>Žilinský kraj</w:t>
            </w:r>
          </w:p>
          <w:p w14:paraId="7CDB9A27" w14:textId="77777777" w:rsidR="0032554A" w:rsidRPr="0032554A" w:rsidRDefault="0032554A" w:rsidP="0032554A">
            <w:r w:rsidRPr="0032554A">
              <w:t>Banskobystrický kraj</w:t>
            </w:r>
          </w:p>
          <w:p w14:paraId="0FB5C38E" w14:textId="77777777" w:rsidR="0032554A" w:rsidRPr="0032554A" w:rsidRDefault="0032554A" w:rsidP="0032554A">
            <w:r w:rsidRPr="0032554A">
              <w:t>Prešovský kraj</w:t>
            </w:r>
          </w:p>
          <w:p w14:paraId="4B1BDBF4" w14:textId="77777777" w:rsidR="0032554A" w:rsidRPr="0032554A" w:rsidRDefault="0032554A" w:rsidP="0032554A">
            <w:r w:rsidRPr="0032554A">
              <w:t>Košický kraj</w:t>
            </w:r>
          </w:p>
        </w:tc>
      </w:tr>
      <w:tr w:rsidR="0032554A" w:rsidRPr="0032554A" w14:paraId="587E4A77" w14:textId="77777777" w:rsidTr="0032554A">
        <w:tc>
          <w:tcPr>
            <w:tcW w:w="3823" w:type="dxa"/>
            <w:shd w:val="clear" w:color="auto" w:fill="CCC0D9"/>
          </w:tcPr>
          <w:p w14:paraId="3F00E501" w14:textId="77777777" w:rsidR="0032554A" w:rsidRPr="0032554A" w:rsidRDefault="0032554A" w:rsidP="0032554A">
            <w:r w:rsidRPr="0032554A">
              <w:t>Identifikácia hlavných cieľových skupín (ak relevantné)</w:t>
            </w:r>
          </w:p>
        </w:tc>
        <w:tc>
          <w:tcPr>
            <w:tcW w:w="5239" w:type="dxa"/>
          </w:tcPr>
          <w:p w14:paraId="205E30AE" w14:textId="77777777" w:rsidR="0032554A" w:rsidRPr="0032554A" w:rsidRDefault="0032554A" w:rsidP="0032554A">
            <w:r w:rsidRPr="0032554A">
              <w:t>Občan/Podnikateľ/OVM</w:t>
            </w:r>
          </w:p>
        </w:tc>
      </w:tr>
    </w:tbl>
    <w:p w14:paraId="7FFBAD77" w14:textId="77777777" w:rsidR="0032554A" w:rsidRPr="0032554A" w:rsidRDefault="0032554A" w:rsidP="0032554A"/>
    <w:p w14:paraId="753AA032" w14:textId="77777777" w:rsidR="0032554A" w:rsidRPr="0032554A" w:rsidRDefault="0032554A" w:rsidP="0032554A">
      <w:pPr>
        <w:numPr>
          <w:ilvl w:val="0"/>
          <w:numId w:val="1"/>
        </w:numPr>
        <w:ind w:left="284" w:hanging="284"/>
        <w:contextualSpacing/>
        <w:jc w:val="both"/>
      </w:pPr>
      <w:r w:rsidRPr="0032554A">
        <w:t>Prijímateľ</w:t>
      </w:r>
      <w:r w:rsidRPr="0032554A">
        <w:rPr>
          <w:vertAlign w:val="superscript"/>
        </w:rPr>
        <w:footnoteReference w:id="1"/>
      </w:r>
      <w:r w:rsidRPr="0032554A">
        <w:t xml:space="preserve"> národného projektu</w:t>
      </w: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32554A" w:rsidRPr="0032554A" w14:paraId="6DBC1F00" w14:textId="77777777" w:rsidTr="0032554A">
        <w:tc>
          <w:tcPr>
            <w:tcW w:w="3823" w:type="dxa"/>
            <w:shd w:val="clear" w:color="auto" w:fill="CCC0D9"/>
          </w:tcPr>
          <w:p w14:paraId="652082A4" w14:textId="77777777" w:rsidR="0032554A" w:rsidRPr="0032554A" w:rsidRDefault="0032554A" w:rsidP="0032554A">
            <w:r w:rsidRPr="0032554A">
              <w:t>Dôvod určenia prijímateľa národného projektu</w:t>
            </w:r>
            <w:r w:rsidRPr="0032554A">
              <w:rPr>
                <w:vertAlign w:val="superscript"/>
              </w:rPr>
              <w:footnoteReference w:id="2"/>
            </w:r>
            <w:r w:rsidRPr="0032554A">
              <w:t xml:space="preserve"> </w:t>
            </w:r>
          </w:p>
        </w:tc>
        <w:tc>
          <w:tcPr>
            <w:tcW w:w="5239" w:type="dxa"/>
          </w:tcPr>
          <w:p w14:paraId="2B40BDBF" w14:textId="77777777" w:rsidR="0032554A" w:rsidRPr="0032554A" w:rsidRDefault="0032554A" w:rsidP="0032554A">
            <w:r w:rsidRPr="0032554A">
              <w:t xml:space="preserve">Národná agentúra pre sieťové a elektronické služby vznikla 1. januára 2009 ako príspevková organizácia Úradu vlády Slovenskej republiky (ďalej ako „ÚV SR“) za účelom plnenia odborných úloh v oblasti informatizácie spoločnosti vyplývajúcich zo zákona č. 275/2006 Z. z. o informačných systémoch verejnej správy a o zmene a doplnení niektorých zákonov v znení neskorších predpisov, správy a prevádzkovania elektronických komunikačných sietí a služieb, pre Úrad vlády Slovenskej republiky (ktoré ÚV SR vyplývajú z § 24 ods. 3 zákona č. 575/2001 Z. z. o organizácii činnosti vlády a organizácii ústrednej štátnej správy, ako aj §5 ods. 2 zákona č. 275/2006 Z. z. o informačných systémoch verejnej správy a o zmene a doplnení niektorých zákonov v znení neskorších predpisov), a aj pre ostatné orgány štátnej správy, právnické osoby a fyzické osoby, ktoré požadujú informácie, údaje z informačných systémov, databáz a registrov verejnej správy. Od 1. januára 2019 bola NASES delimitovaná pod Úrad podpredsedu vlády pre investície a informatizáciu (dnešné Ministerstvo investícií, regionálneho rozvoja a informatizácie SR). Jej hlavnou úlohou a predmetom činnosti  je správa, prevádzka a rozvoj </w:t>
            </w:r>
            <w:r w:rsidRPr="0032554A">
              <w:lastRenderedPageBreak/>
              <w:t>vládnej dátovej siete GOVNET a prevádzka a rozvoj služieb Ústredného portálu verejnej správy, ako základných nástrojov informatizácie verejnej správy na Slovensku.</w:t>
            </w:r>
          </w:p>
        </w:tc>
      </w:tr>
      <w:tr w:rsidR="0032554A" w:rsidRPr="0032554A" w14:paraId="7CB31973" w14:textId="77777777" w:rsidTr="0032554A">
        <w:tc>
          <w:tcPr>
            <w:tcW w:w="3823" w:type="dxa"/>
            <w:shd w:val="clear" w:color="auto" w:fill="CCC0D9"/>
          </w:tcPr>
          <w:p w14:paraId="64FE424D" w14:textId="77777777" w:rsidR="0032554A" w:rsidRPr="0032554A" w:rsidRDefault="0032554A" w:rsidP="0032554A">
            <w:r w:rsidRPr="0032554A">
              <w:lastRenderedPageBreak/>
              <w:t xml:space="preserve">Má prijímateľ osobitné, jedinečné kompetencie na implementáciu aktivít národného projektu priamo </w:t>
            </w:r>
            <w:r w:rsidRPr="0032554A">
              <w:br/>
              <w:t xml:space="preserve">zo zákona, osobitných právnych predpisov, resp. je uvedený priamo </w:t>
            </w:r>
            <w:r w:rsidRPr="0032554A">
              <w:br/>
              <w:t xml:space="preserve">v príslušnom operačnom programe? </w:t>
            </w:r>
          </w:p>
        </w:tc>
        <w:tc>
          <w:tcPr>
            <w:tcW w:w="5239" w:type="dxa"/>
          </w:tcPr>
          <w:p w14:paraId="09427531" w14:textId="77777777" w:rsidR="0032554A" w:rsidRPr="0032554A" w:rsidRDefault="0032554A" w:rsidP="0032554A">
            <w:pPr>
              <w:jc w:val="both"/>
            </w:pPr>
            <w:r w:rsidRPr="0032554A">
              <w:t>Zákon  č.  275/2006  Z.z.  o informačných  systémoch  verejnej  správy  a  o  zmene  a  doplnení niektorých zákonov v znení neskorších predpisov:</w:t>
            </w:r>
          </w:p>
          <w:p w14:paraId="55969DE2" w14:textId="77777777" w:rsidR="0032554A" w:rsidRPr="0032554A" w:rsidRDefault="0032554A" w:rsidP="0032554A">
            <w:pPr>
              <w:jc w:val="both"/>
            </w:pPr>
          </w:p>
          <w:p w14:paraId="0E33D314" w14:textId="77777777" w:rsidR="0032554A" w:rsidRPr="0032554A" w:rsidRDefault="0032554A" w:rsidP="0032554A">
            <w:pPr>
              <w:jc w:val="both"/>
            </w:pPr>
            <w:r w:rsidRPr="0032554A">
              <w:t xml:space="preserve">- definuje povinnosti správcu a prevádzkovateľa IS VS, pričom ÚV SR (i) zabezpečuje úlohy národného prevádzkovateľa centrálnej informačnej infraštruktúry a centrálnej komunikačnej infraštruktúry SR pre VS a (ii) vykonáva správu, prevádzku a rozvoj Govnet-u. Tieto  považujeme  za  základné  funkcie,  ktoré  sú  realizované  v rámci  biznis  architektúry v zmysle ktorých sú poskytované služby pre koncových používateľov. </w:t>
            </w:r>
          </w:p>
          <w:p w14:paraId="75354FEC" w14:textId="77777777" w:rsidR="0032554A" w:rsidRPr="0032554A" w:rsidRDefault="0032554A" w:rsidP="0032554A">
            <w:pPr>
              <w:jc w:val="both"/>
            </w:pPr>
          </w:p>
          <w:p w14:paraId="194810A4" w14:textId="77777777" w:rsidR="0032554A" w:rsidRPr="0032554A" w:rsidRDefault="0032554A" w:rsidP="0032554A">
            <w:r w:rsidRPr="0032554A">
              <w:t>ÚV SR na plnenie vybraných úloh zriadil NASES. NASES je príspevkovou organizáciou ÚV SR, ktorá je zriadená predovšetkým za účelom plnenia odborných úloh v oblasti informatizácie spoločnosti, správy a prevádzkovania elektronických  komunikačných sietí a služieb  pre  ÚV SR.</w:t>
            </w:r>
          </w:p>
        </w:tc>
      </w:tr>
      <w:tr w:rsidR="0032554A" w:rsidRPr="0032554A" w14:paraId="41C9652E" w14:textId="77777777" w:rsidTr="0032554A">
        <w:tc>
          <w:tcPr>
            <w:tcW w:w="3823" w:type="dxa"/>
            <w:shd w:val="clear" w:color="auto" w:fill="CCC0D9"/>
          </w:tcPr>
          <w:p w14:paraId="7DE4419E" w14:textId="77777777" w:rsidR="0032554A" w:rsidRPr="0032554A" w:rsidRDefault="0032554A" w:rsidP="0032554A">
            <w:r w:rsidRPr="0032554A">
              <w:t>Obchodné meno/názov (aj názov sekcie ak relevantné)</w:t>
            </w:r>
          </w:p>
        </w:tc>
        <w:tc>
          <w:tcPr>
            <w:tcW w:w="5239" w:type="dxa"/>
          </w:tcPr>
          <w:p w14:paraId="38B63985" w14:textId="77777777" w:rsidR="0032554A" w:rsidRPr="0032554A" w:rsidRDefault="0032554A" w:rsidP="0032554A">
            <w:r w:rsidRPr="0032554A">
              <w:t>Národná agentúra pre sieťové a elektronické služby</w:t>
            </w:r>
          </w:p>
        </w:tc>
      </w:tr>
      <w:tr w:rsidR="0032554A" w:rsidRPr="0032554A" w14:paraId="7177AC7E" w14:textId="77777777" w:rsidTr="0032554A">
        <w:tc>
          <w:tcPr>
            <w:tcW w:w="3823" w:type="dxa"/>
            <w:shd w:val="clear" w:color="auto" w:fill="CCC0D9"/>
          </w:tcPr>
          <w:p w14:paraId="663B6296" w14:textId="77777777" w:rsidR="0032554A" w:rsidRPr="0032554A" w:rsidRDefault="0032554A" w:rsidP="0032554A">
            <w:r w:rsidRPr="0032554A">
              <w:t>Sídlo</w:t>
            </w:r>
          </w:p>
        </w:tc>
        <w:tc>
          <w:tcPr>
            <w:tcW w:w="5239" w:type="dxa"/>
          </w:tcPr>
          <w:p w14:paraId="0F41FC45" w14:textId="77777777" w:rsidR="0032554A" w:rsidRPr="0032554A" w:rsidRDefault="0032554A" w:rsidP="0032554A">
            <w:r w:rsidRPr="0032554A">
              <w:t>Kollárova 8, 917 02 Trnava</w:t>
            </w:r>
          </w:p>
        </w:tc>
      </w:tr>
      <w:tr w:rsidR="0032554A" w:rsidRPr="0032554A" w14:paraId="5A0B6F98" w14:textId="77777777" w:rsidTr="0032554A">
        <w:tc>
          <w:tcPr>
            <w:tcW w:w="3823" w:type="dxa"/>
            <w:shd w:val="clear" w:color="auto" w:fill="CCC0D9"/>
          </w:tcPr>
          <w:p w14:paraId="17215E47" w14:textId="77777777" w:rsidR="0032554A" w:rsidRPr="0032554A" w:rsidRDefault="0032554A" w:rsidP="0032554A">
            <w:r w:rsidRPr="0032554A">
              <w:t>IČO</w:t>
            </w:r>
          </w:p>
        </w:tc>
        <w:tc>
          <w:tcPr>
            <w:tcW w:w="5239" w:type="dxa"/>
          </w:tcPr>
          <w:p w14:paraId="762A910C" w14:textId="77777777" w:rsidR="0032554A" w:rsidRPr="0032554A" w:rsidRDefault="0032554A" w:rsidP="0032554A">
            <w:r w:rsidRPr="0032554A">
              <w:t>42 156 424</w:t>
            </w:r>
          </w:p>
        </w:tc>
      </w:tr>
    </w:tbl>
    <w:p w14:paraId="03C50C57" w14:textId="77777777" w:rsidR="0032554A" w:rsidRPr="0032554A" w:rsidRDefault="0032554A" w:rsidP="0032554A"/>
    <w:p w14:paraId="39770B38" w14:textId="77777777" w:rsidR="0032554A" w:rsidRPr="0032554A" w:rsidRDefault="0032554A" w:rsidP="0032554A">
      <w:pPr>
        <w:numPr>
          <w:ilvl w:val="0"/>
          <w:numId w:val="1"/>
        </w:numPr>
        <w:ind w:left="284" w:hanging="284"/>
        <w:contextualSpacing/>
        <w:jc w:val="both"/>
      </w:pPr>
      <w:r w:rsidRPr="0032554A">
        <w:t xml:space="preserve"> Partner, ktorý sa bude zúčastňovať realizácie národného projektu (ak relevantné)</w:t>
      </w: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32554A" w:rsidRPr="0032554A" w14:paraId="47422B80" w14:textId="77777777" w:rsidTr="0032554A">
        <w:tc>
          <w:tcPr>
            <w:tcW w:w="3823" w:type="dxa"/>
            <w:shd w:val="clear" w:color="auto" w:fill="CCC0D9"/>
          </w:tcPr>
          <w:p w14:paraId="26F6443A" w14:textId="77777777" w:rsidR="0032554A" w:rsidRPr="0032554A" w:rsidRDefault="0032554A" w:rsidP="0032554A">
            <w:r w:rsidRPr="0032554A">
              <w:t>Zdôvodnenie potreby partnera národného projektu (ak relevantné)</w:t>
            </w:r>
            <w:r w:rsidRPr="0032554A">
              <w:rPr>
                <w:vertAlign w:val="superscript"/>
              </w:rPr>
              <w:footnoteReference w:id="3"/>
            </w:r>
          </w:p>
        </w:tc>
        <w:tc>
          <w:tcPr>
            <w:tcW w:w="5239" w:type="dxa"/>
          </w:tcPr>
          <w:p w14:paraId="50A43997" w14:textId="33C1C7F6" w:rsidR="0032554A" w:rsidRPr="0032554A" w:rsidRDefault="0032554A" w:rsidP="0032554A"/>
        </w:tc>
      </w:tr>
      <w:tr w:rsidR="0032554A" w:rsidRPr="0032554A" w14:paraId="5EBFAEB8" w14:textId="77777777" w:rsidTr="0032554A">
        <w:tc>
          <w:tcPr>
            <w:tcW w:w="3823" w:type="dxa"/>
            <w:shd w:val="clear" w:color="auto" w:fill="CCC0D9"/>
          </w:tcPr>
          <w:p w14:paraId="508B9894" w14:textId="77777777" w:rsidR="0032554A" w:rsidRPr="0032554A" w:rsidRDefault="0032554A" w:rsidP="0032554A">
            <w:r w:rsidRPr="0032554A">
              <w:t xml:space="preserve">Kritériá pre výber partnera </w:t>
            </w:r>
            <w:r w:rsidRPr="0032554A">
              <w:rPr>
                <w:vertAlign w:val="superscript"/>
              </w:rPr>
              <w:footnoteReference w:id="4"/>
            </w:r>
          </w:p>
        </w:tc>
        <w:tc>
          <w:tcPr>
            <w:tcW w:w="5239" w:type="dxa"/>
          </w:tcPr>
          <w:p w14:paraId="16693FC2" w14:textId="33DAA5B0" w:rsidR="0032554A" w:rsidRPr="0032554A" w:rsidRDefault="0032554A" w:rsidP="0032554A"/>
        </w:tc>
      </w:tr>
      <w:tr w:rsidR="0032554A" w:rsidRPr="0032554A" w14:paraId="1AFA4822" w14:textId="77777777" w:rsidTr="0032554A">
        <w:tc>
          <w:tcPr>
            <w:tcW w:w="3823" w:type="dxa"/>
            <w:shd w:val="clear" w:color="auto" w:fill="CCC0D9"/>
          </w:tcPr>
          <w:p w14:paraId="7A9EC05A" w14:textId="77777777" w:rsidR="0032554A" w:rsidRPr="0032554A" w:rsidRDefault="0032554A" w:rsidP="0032554A">
            <w:r w:rsidRPr="0032554A">
              <w:t xml:space="preserve">Má partner monopolné postavenie </w:t>
            </w:r>
            <w:r w:rsidRPr="0032554A">
              <w:br/>
              <w:t>na implementáciu týchto aktivít? (áno/nie) Ak áno, na akom základe?</w:t>
            </w:r>
          </w:p>
        </w:tc>
        <w:tc>
          <w:tcPr>
            <w:tcW w:w="5239" w:type="dxa"/>
          </w:tcPr>
          <w:p w14:paraId="37463209" w14:textId="72234733" w:rsidR="0032554A" w:rsidRPr="0032554A" w:rsidRDefault="0032554A" w:rsidP="0032554A"/>
        </w:tc>
      </w:tr>
      <w:tr w:rsidR="0032554A" w:rsidRPr="0032554A" w14:paraId="686B345F" w14:textId="77777777" w:rsidTr="0032554A">
        <w:tc>
          <w:tcPr>
            <w:tcW w:w="3823" w:type="dxa"/>
            <w:shd w:val="clear" w:color="auto" w:fill="CCC0D9"/>
          </w:tcPr>
          <w:p w14:paraId="0EADF10F" w14:textId="77777777" w:rsidR="0032554A" w:rsidRPr="0032554A" w:rsidRDefault="0032554A" w:rsidP="0032554A">
            <w:r w:rsidRPr="0032554A">
              <w:t>Obchodné meno/názov</w:t>
            </w:r>
          </w:p>
        </w:tc>
        <w:tc>
          <w:tcPr>
            <w:tcW w:w="5239" w:type="dxa"/>
          </w:tcPr>
          <w:p w14:paraId="42058279" w14:textId="66131B57" w:rsidR="0032554A" w:rsidRPr="0032554A" w:rsidRDefault="0032554A" w:rsidP="00D065DE"/>
        </w:tc>
      </w:tr>
      <w:tr w:rsidR="0032554A" w:rsidRPr="0032554A" w14:paraId="4AC6B4E2" w14:textId="77777777" w:rsidTr="0032554A">
        <w:tc>
          <w:tcPr>
            <w:tcW w:w="3823" w:type="dxa"/>
            <w:shd w:val="clear" w:color="auto" w:fill="CCC0D9"/>
          </w:tcPr>
          <w:p w14:paraId="73C5073C" w14:textId="77777777" w:rsidR="0032554A" w:rsidRPr="0032554A" w:rsidRDefault="0032554A" w:rsidP="0032554A">
            <w:r w:rsidRPr="0032554A">
              <w:t>Sídlo</w:t>
            </w:r>
          </w:p>
        </w:tc>
        <w:tc>
          <w:tcPr>
            <w:tcW w:w="5239" w:type="dxa"/>
          </w:tcPr>
          <w:p w14:paraId="68B38A1F" w14:textId="060CC09C" w:rsidR="0032554A" w:rsidRPr="0032554A" w:rsidRDefault="0032554A" w:rsidP="0032554A"/>
        </w:tc>
      </w:tr>
      <w:tr w:rsidR="0032554A" w:rsidRPr="0032554A" w14:paraId="610B66A3" w14:textId="77777777" w:rsidTr="0032554A">
        <w:tc>
          <w:tcPr>
            <w:tcW w:w="3823" w:type="dxa"/>
            <w:shd w:val="clear" w:color="auto" w:fill="CCC0D9"/>
          </w:tcPr>
          <w:p w14:paraId="441611FA" w14:textId="77777777" w:rsidR="0032554A" w:rsidRPr="0032554A" w:rsidRDefault="0032554A" w:rsidP="0032554A">
            <w:r w:rsidRPr="0032554A">
              <w:t>IČO</w:t>
            </w:r>
          </w:p>
        </w:tc>
        <w:tc>
          <w:tcPr>
            <w:tcW w:w="5239" w:type="dxa"/>
          </w:tcPr>
          <w:p w14:paraId="1DBC6F6D" w14:textId="3245D8A5" w:rsidR="0032554A" w:rsidRPr="0032554A" w:rsidRDefault="0032554A" w:rsidP="0032554A"/>
        </w:tc>
      </w:tr>
    </w:tbl>
    <w:p w14:paraId="0D6D6458" w14:textId="77777777" w:rsidR="0032554A" w:rsidRPr="0032554A" w:rsidRDefault="0032554A" w:rsidP="0032554A">
      <w:r w:rsidRPr="0032554A">
        <w:rPr>
          <w:i/>
        </w:rPr>
        <w:t>V prípade viacerých partnerov, doplňte údaje za každého partnera.</w:t>
      </w:r>
    </w:p>
    <w:p w14:paraId="38AF3160" w14:textId="3C94FFB8" w:rsidR="0032554A" w:rsidRDefault="0032554A" w:rsidP="0032554A"/>
    <w:p w14:paraId="3B22FE26" w14:textId="77777777" w:rsidR="00272B90" w:rsidRPr="0032554A" w:rsidRDefault="00272B90" w:rsidP="0032554A"/>
    <w:p w14:paraId="34060C90" w14:textId="77777777" w:rsidR="0032554A" w:rsidRPr="0032554A" w:rsidRDefault="0032554A" w:rsidP="0032554A">
      <w:pPr>
        <w:numPr>
          <w:ilvl w:val="0"/>
          <w:numId w:val="1"/>
        </w:numPr>
        <w:ind w:left="284" w:hanging="284"/>
        <w:contextualSpacing/>
        <w:jc w:val="both"/>
      </w:pPr>
      <w:r w:rsidRPr="0032554A">
        <w:lastRenderedPageBreak/>
        <w:t xml:space="preserve"> Predpokladaný časový rámec</w:t>
      </w:r>
    </w:p>
    <w:p w14:paraId="671CBE3C" w14:textId="77777777" w:rsidR="0032554A" w:rsidRPr="0032554A" w:rsidRDefault="0032554A" w:rsidP="0032554A">
      <w:pPr>
        <w:ind w:left="360"/>
        <w:contextualSpacing/>
        <w:jc w:val="both"/>
      </w:pPr>
      <w:r w:rsidRPr="0032554A">
        <w:t xml:space="preserve">Dátumy v tabuľke nižšie nie sú záväzné, ale predstavujú vhodný a žiadúci časový rámec </w:t>
      </w:r>
      <w:r w:rsidRPr="0032554A">
        <w:br/>
        <w:t xml:space="preserve">pre zabezpečenie procesov, vedúcich k realizácii národného projektu. </w:t>
      </w: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32554A" w:rsidRPr="0032554A" w14:paraId="3D6AD61F" w14:textId="77777777" w:rsidTr="0032554A">
        <w:tc>
          <w:tcPr>
            <w:tcW w:w="3823" w:type="dxa"/>
            <w:shd w:val="clear" w:color="auto" w:fill="CCC0D9"/>
          </w:tcPr>
          <w:p w14:paraId="54BB0067" w14:textId="77777777" w:rsidR="0032554A" w:rsidRPr="0032554A" w:rsidRDefault="0032554A" w:rsidP="0032554A">
            <w:r w:rsidRPr="0032554A">
              <w:t>Dátum vyhlásenia vyzvania vo formáte Mesiac/Rok</w:t>
            </w:r>
          </w:p>
        </w:tc>
        <w:tc>
          <w:tcPr>
            <w:tcW w:w="5239" w:type="dxa"/>
          </w:tcPr>
          <w:p w14:paraId="250B4BE2" w14:textId="77777777" w:rsidR="0032554A" w:rsidRPr="0032554A" w:rsidRDefault="0032554A" w:rsidP="0032554A">
            <w:r w:rsidRPr="0032554A">
              <w:t>12/2021</w:t>
            </w:r>
          </w:p>
        </w:tc>
      </w:tr>
      <w:tr w:rsidR="0032554A" w:rsidRPr="0032554A" w14:paraId="4A421D7F" w14:textId="77777777" w:rsidTr="0032554A">
        <w:tc>
          <w:tcPr>
            <w:tcW w:w="3823" w:type="dxa"/>
            <w:shd w:val="clear" w:color="auto" w:fill="CCC0D9"/>
          </w:tcPr>
          <w:p w14:paraId="46A545DE" w14:textId="77777777" w:rsidR="0032554A" w:rsidRPr="0032554A" w:rsidRDefault="0032554A" w:rsidP="0032554A">
            <w:r w:rsidRPr="0032554A">
              <w:t xml:space="preserve">Uveďte plánovaný štvrťrok podpísania zmluvy o NFP s prijímateľom </w:t>
            </w:r>
          </w:p>
        </w:tc>
        <w:tc>
          <w:tcPr>
            <w:tcW w:w="5239" w:type="dxa"/>
          </w:tcPr>
          <w:p w14:paraId="4D7630FC" w14:textId="77777777" w:rsidR="0032554A" w:rsidRPr="0032554A" w:rsidRDefault="0032554A" w:rsidP="0032554A">
            <w:r w:rsidRPr="0032554A">
              <w:t>4Q/2021</w:t>
            </w:r>
          </w:p>
        </w:tc>
      </w:tr>
      <w:tr w:rsidR="0032554A" w:rsidRPr="0032554A" w14:paraId="559D3221" w14:textId="77777777" w:rsidTr="0032554A">
        <w:tc>
          <w:tcPr>
            <w:tcW w:w="3823" w:type="dxa"/>
            <w:shd w:val="clear" w:color="auto" w:fill="CCC0D9"/>
          </w:tcPr>
          <w:p w14:paraId="657264D4" w14:textId="77777777" w:rsidR="0032554A" w:rsidRPr="0032554A" w:rsidRDefault="0032554A" w:rsidP="0032554A">
            <w:r w:rsidRPr="0032554A">
              <w:t xml:space="preserve">Uveďte plánovaný štvrťrok  spustenia realizácie projektu </w:t>
            </w:r>
          </w:p>
        </w:tc>
        <w:tc>
          <w:tcPr>
            <w:tcW w:w="5239" w:type="dxa"/>
          </w:tcPr>
          <w:p w14:paraId="70931518" w14:textId="77777777" w:rsidR="0032554A" w:rsidRPr="0032554A" w:rsidRDefault="0032554A" w:rsidP="0032554A">
            <w:r w:rsidRPr="0032554A">
              <w:t>1Q/2022</w:t>
            </w:r>
          </w:p>
        </w:tc>
      </w:tr>
      <w:tr w:rsidR="0032554A" w:rsidRPr="0032554A" w14:paraId="3C499203" w14:textId="77777777" w:rsidTr="0032554A">
        <w:tc>
          <w:tcPr>
            <w:tcW w:w="3823" w:type="dxa"/>
            <w:shd w:val="clear" w:color="auto" w:fill="CCC0D9"/>
          </w:tcPr>
          <w:p w14:paraId="0A98F1EF" w14:textId="77777777" w:rsidR="0032554A" w:rsidRPr="0032554A" w:rsidRDefault="0032554A" w:rsidP="0032554A">
            <w:r w:rsidRPr="0032554A">
              <w:t xml:space="preserve">Predpokladaná doba realizácie projektu v mesiacoch </w:t>
            </w:r>
          </w:p>
        </w:tc>
        <w:tc>
          <w:tcPr>
            <w:tcW w:w="5239" w:type="dxa"/>
          </w:tcPr>
          <w:p w14:paraId="28861E6A" w14:textId="77777777" w:rsidR="0032554A" w:rsidRPr="0032554A" w:rsidRDefault="0032554A" w:rsidP="0032554A">
            <w:r w:rsidRPr="0032554A">
              <w:t>12</w:t>
            </w:r>
          </w:p>
        </w:tc>
      </w:tr>
    </w:tbl>
    <w:p w14:paraId="6D735E32" w14:textId="77777777" w:rsidR="0032554A" w:rsidRPr="0032554A" w:rsidRDefault="0032554A" w:rsidP="0032554A"/>
    <w:p w14:paraId="7DF18D96" w14:textId="77777777" w:rsidR="0032554A" w:rsidRPr="0032554A" w:rsidRDefault="0032554A" w:rsidP="0032554A">
      <w:pPr>
        <w:numPr>
          <w:ilvl w:val="0"/>
          <w:numId w:val="1"/>
        </w:numPr>
        <w:ind w:left="284" w:hanging="284"/>
        <w:contextualSpacing/>
        <w:jc w:val="both"/>
      </w:pPr>
      <w:r w:rsidRPr="0032554A">
        <w:t>Finančný rámec</w:t>
      </w: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32554A" w:rsidRPr="0032554A" w14:paraId="7972ED8E" w14:textId="77777777" w:rsidTr="0032554A">
        <w:tc>
          <w:tcPr>
            <w:tcW w:w="3823" w:type="dxa"/>
            <w:shd w:val="clear" w:color="auto" w:fill="CCC0D9"/>
          </w:tcPr>
          <w:p w14:paraId="36D1A336" w14:textId="77777777" w:rsidR="0032554A" w:rsidRPr="0032554A" w:rsidRDefault="0032554A" w:rsidP="0032554A">
            <w:r w:rsidRPr="0032554A">
              <w:t>Alokácia na vyzvanie (zdroj EÚ a ŠR)</w:t>
            </w:r>
          </w:p>
        </w:tc>
        <w:tc>
          <w:tcPr>
            <w:tcW w:w="5239" w:type="dxa"/>
          </w:tcPr>
          <w:p w14:paraId="236F21DD" w14:textId="4F51F4DC" w:rsidR="0032554A" w:rsidRPr="0032554A" w:rsidRDefault="0032554A" w:rsidP="0032554A">
            <w:r w:rsidRPr="0032554A">
              <w:t>6</w:t>
            </w:r>
            <w:r w:rsidR="00E54EF5">
              <w:t xml:space="preserve"> 968 138 </w:t>
            </w:r>
            <w:r w:rsidRPr="0032554A">
              <w:t>€</w:t>
            </w:r>
          </w:p>
        </w:tc>
      </w:tr>
      <w:tr w:rsidR="0032554A" w:rsidRPr="0032554A" w14:paraId="4134409E" w14:textId="77777777" w:rsidTr="0032554A">
        <w:tc>
          <w:tcPr>
            <w:tcW w:w="3823" w:type="dxa"/>
            <w:shd w:val="clear" w:color="auto" w:fill="CCC0D9"/>
          </w:tcPr>
          <w:p w14:paraId="49104B5C" w14:textId="77777777" w:rsidR="0032554A" w:rsidRPr="0032554A" w:rsidRDefault="0032554A" w:rsidP="0032554A">
            <w:r w:rsidRPr="0032554A">
              <w:t>Celkové oprávnené výdavky projektu</w:t>
            </w:r>
          </w:p>
        </w:tc>
        <w:tc>
          <w:tcPr>
            <w:tcW w:w="5239" w:type="dxa"/>
          </w:tcPr>
          <w:p w14:paraId="1127DC1F" w14:textId="36AAF40C" w:rsidR="0032554A" w:rsidRPr="0032554A" w:rsidRDefault="0032554A" w:rsidP="0032554A">
            <w:r w:rsidRPr="0032554A">
              <w:t>6</w:t>
            </w:r>
            <w:r w:rsidR="00E54EF5">
              <w:t> 968 138</w:t>
            </w:r>
            <w:r w:rsidRPr="0032554A">
              <w:t xml:space="preserve"> €</w:t>
            </w:r>
          </w:p>
        </w:tc>
      </w:tr>
      <w:tr w:rsidR="0032554A" w:rsidRPr="0032554A" w14:paraId="40480024" w14:textId="77777777" w:rsidTr="0032554A">
        <w:tc>
          <w:tcPr>
            <w:tcW w:w="3823" w:type="dxa"/>
            <w:shd w:val="clear" w:color="auto" w:fill="CCC0D9"/>
          </w:tcPr>
          <w:p w14:paraId="0C9FBF73" w14:textId="77777777" w:rsidR="0032554A" w:rsidRPr="0032554A" w:rsidRDefault="0032554A" w:rsidP="0032554A">
            <w:r w:rsidRPr="0032554A">
              <w:t>Vlastné zdroje prijímateľa</w:t>
            </w:r>
          </w:p>
        </w:tc>
        <w:tc>
          <w:tcPr>
            <w:tcW w:w="5239" w:type="dxa"/>
          </w:tcPr>
          <w:p w14:paraId="67804E48" w14:textId="77777777" w:rsidR="0032554A" w:rsidRPr="0032554A" w:rsidRDefault="0032554A" w:rsidP="0032554A"/>
        </w:tc>
      </w:tr>
    </w:tbl>
    <w:p w14:paraId="253A32B5" w14:textId="77777777" w:rsidR="0032554A" w:rsidRPr="0032554A" w:rsidRDefault="0032554A" w:rsidP="0032554A">
      <w:pPr>
        <w:ind w:left="284" w:firstLine="16"/>
        <w:rPr>
          <w:i/>
        </w:rPr>
      </w:pPr>
    </w:p>
    <w:p w14:paraId="44B80420" w14:textId="77777777" w:rsidR="0032554A" w:rsidRPr="0032554A" w:rsidRDefault="0032554A" w:rsidP="0032554A">
      <w:pPr>
        <w:numPr>
          <w:ilvl w:val="0"/>
          <w:numId w:val="1"/>
        </w:numPr>
        <w:ind w:left="284" w:hanging="284"/>
        <w:contextualSpacing/>
        <w:jc w:val="both"/>
      </w:pPr>
      <w:r w:rsidRPr="0032554A">
        <w:t>Východiskový stav</w:t>
      </w:r>
    </w:p>
    <w:p w14:paraId="62830635" w14:textId="77777777" w:rsidR="0032554A" w:rsidRPr="0032554A" w:rsidRDefault="0032554A" w:rsidP="0032554A">
      <w:pPr>
        <w:numPr>
          <w:ilvl w:val="1"/>
          <w:numId w:val="1"/>
        </w:numPr>
        <w:ind w:left="567" w:hanging="283"/>
        <w:contextualSpacing/>
        <w:jc w:val="both"/>
      </w:pPr>
      <w:r w:rsidRPr="0032554A">
        <w:t xml:space="preserve">Uveďte východiskové dokumenty na regionálnej, národnej a európskej úrovni, ktoré priamo súvisia s realizáciou NP: </w:t>
      </w:r>
    </w:p>
    <w:p w14:paraId="5791FD23" w14:textId="77777777" w:rsidR="0032554A" w:rsidRPr="0032554A" w:rsidRDefault="0032554A" w:rsidP="0032554A">
      <w:pPr>
        <w:numPr>
          <w:ilvl w:val="0"/>
          <w:numId w:val="3"/>
        </w:numPr>
        <w:ind w:left="993"/>
        <w:contextualSpacing/>
        <w:jc w:val="both"/>
      </w:pPr>
      <w:r w:rsidRPr="0032554A">
        <w:t>súvisiace vykonávacie predpisy k zákonu o ITVS;</w:t>
      </w:r>
    </w:p>
    <w:p w14:paraId="16A91869" w14:textId="77777777" w:rsidR="0032554A" w:rsidRPr="0032554A" w:rsidRDefault="0032554A" w:rsidP="0032554A">
      <w:pPr>
        <w:numPr>
          <w:ilvl w:val="0"/>
          <w:numId w:val="3"/>
        </w:numPr>
        <w:ind w:left="993"/>
        <w:contextualSpacing/>
        <w:jc w:val="both"/>
      </w:pPr>
      <w:r w:rsidRPr="0032554A">
        <w:t>zákon č. 69/2018 Z. z. o kybernetickej bezpečnosti a o zmene a doplnení niektorých zákonov v znení neskorších predpisov (ďalej len „zákon o kybernetickej bezpečnosti“);</w:t>
      </w:r>
    </w:p>
    <w:p w14:paraId="701A2ED0" w14:textId="77777777" w:rsidR="0032554A" w:rsidRPr="0032554A" w:rsidRDefault="0032554A" w:rsidP="0032554A">
      <w:pPr>
        <w:numPr>
          <w:ilvl w:val="0"/>
          <w:numId w:val="3"/>
        </w:numPr>
        <w:ind w:left="993"/>
        <w:contextualSpacing/>
        <w:jc w:val="both"/>
      </w:pPr>
      <w:r w:rsidRPr="0032554A">
        <w:t>zákon č. 95/2019 Z.z. o informačných technológiách vo verejnej správe a o zmene a doplnení niektorých zákonov v znení neskorších predpisov (ďalej len „zákon o ITVS“);</w:t>
      </w:r>
    </w:p>
    <w:p w14:paraId="3782C405" w14:textId="77777777" w:rsidR="0032554A" w:rsidRPr="0032554A" w:rsidRDefault="0032554A" w:rsidP="0032554A">
      <w:pPr>
        <w:numPr>
          <w:ilvl w:val="0"/>
          <w:numId w:val="3"/>
        </w:numPr>
        <w:ind w:left="993"/>
        <w:contextualSpacing/>
        <w:jc w:val="both"/>
      </w:pPr>
      <w:r w:rsidRPr="0032554A">
        <w:t>zákon č. 45/2011 Z.z. o kritickej infraštruktúre v znení neskorších predpisov,</w:t>
      </w:r>
    </w:p>
    <w:p w14:paraId="2EA6C15E" w14:textId="77777777" w:rsidR="0032554A" w:rsidRPr="0032554A" w:rsidRDefault="0032554A" w:rsidP="0032554A">
      <w:pPr>
        <w:numPr>
          <w:ilvl w:val="0"/>
          <w:numId w:val="3"/>
        </w:numPr>
        <w:ind w:left="993"/>
        <w:contextualSpacing/>
      </w:pPr>
      <w:r w:rsidRPr="0032554A">
        <w:t>smernica Európskeho parlamentu a rady (EÚ) 2016/1148 zo 6. júla 2016 o opatreniach na zabezpečenie vysokej spoločnej úrovne bezpečnosti sietí a informačných systémov v Únii.</w:t>
      </w:r>
    </w:p>
    <w:p w14:paraId="4E550CE9" w14:textId="77777777" w:rsidR="0032554A" w:rsidRPr="0032554A" w:rsidRDefault="0032554A" w:rsidP="0032554A">
      <w:pPr>
        <w:ind w:left="993"/>
        <w:contextualSpacing/>
        <w:jc w:val="both"/>
      </w:pPr>
    </w:p>
    <w:p w14:paraId="2FDD37B6" w14:textId="77777777" w:rsidR="0032554A" w:rsidRPr="0032554A" w:rsidRDefault="0032554A" w:rsidP="0032554A">
      <w:pPr>
        <w:numPr>
          <w:ilvl w:val="1"/>
          <w:numId w:val="1"/>
        </w:numPr>
        <w:ind w:left="567" w:hanging="283"/>
        <w:contextualSpacing/>
        <w:jc w:val="both"/>
      </w:pPr>
      <w:r w:rsidRPr="0032554A">
        <w:t xml:space="preserve">Uveďte predchádzajúce výstupy z dostupných analýz, na ktoré nadväzuje navrhovaný zámer NP (štatistiky, analýzy, štúdie,...): </w:t>
      </w:r>
    </w:p>
    <w:p w14:paraId="54AF1EA0" w14:textId="77777777" w:rsidR="0032554A" w:rsidRPr="0032554A" w:rsidRDefault="0032554A" w:rsidP="0032554A">
      <w:pPr>
        <w:numPr>
          <w:ilvl w:val="0"/>
          <w:numId w:val="4"/>
        </w:numPr>
        <w:ind w:left="993"/>
        <w:contextualSpacing/>
      </w:pPr>
      <w:r w:rsidRPr="0032554A">
        <w:t>Dokumenty strategických priorít NKIVS prijatých v roku 2017 – SP Informačná a kybernetická bezpečnosť, respektíve aj Detailný akčný plán informatizácie verejnej správy.</w:t>
      </w:r>
    </w:p>
    <w:p w14:paraId="5D36D456" w14:textId="77777777" w:rsidR="0032554A" w:rsidRPr="0032554A" w:rsidRDefault="0032554A" w:rsidP="0032554A">
      <w:pPr>
        <w:numPr>
          <w:ilvl w:val="1"/>
          <w:numId w:val="1"/>
        </w:numPr>
        <w:ind w:left="567" w:hanging="283"/>
        <w:contextualSpacing/>
        <w:jc w:val="both"/>
      </w:pPr>
      <w:r w:rsidRPr="0032554A">
        <w:t>Uveďte, na ktoré z ukončených a prebiehajúcich národných projektov</w:t>
      </w:r>
      <w:r w:rsidRPr="0032554A">
        <w:rPr>
          <w:vertAlign w:val="superscript"/>
        </w:rPr>
        <w:footnoteReference w:id="5"/>
      </w:r>
      <w:r w:rsidRPr="0032554A">
        <w:t xml:space="preserve"> zámer NP priamo nadväzuje, v čom je navrhovaný NP od nich odlišný a ako sú v ňom zohľadnené výsledky/dopady predchádzajúcich NP (ak relevantné):</w:t>
      </w:r>
    </w:p>
    <w:p w14:paraId="1B7CDCE2" w14:textId="77777777" w:rsidR="0032554A" w:rsidRPr="0032554A" w:rsidRDefault="0032554A" w:rsidP="0032554A">
      <w:pPr>
        <w:ind w:left="567"/>
        <w:contextualSpacing/>
        <w:jc w:val="both"/>
      </w:pPr>
      <w:r w:rsidRPr="0032554A">
        <w:t>N/A</w:t>
      </w:r>
    </w:p>
    <w:p w14:paraId="20328453" w14:textId="77777777" w:rsidR="0032554A" w:rsidRPr="0032554A" w:rsidRDefault="0032554A" w:rsidP="0032554A">
      <w:pPr>
        <w:ind w:left="567"/>
        <w:contextualSpacing/>
        <w:jc w:val="both"/>
      </w:pPr>
    </w:p>
    <w:p w14:paraId="4D0B1CCC" w14:textId="77777777" w:rsidR="0032554A" w:rsidRPr="0032554A" w:rsidRDefault="0032554A" w:rsidP="0032554A">
      <w:pPr>
        <w:numPr>
          <w:ilvl w:val="1"/>
          <w:numId w:val="1"/>
        </w:numPr>
        <w:ind w:left="567" w:hanging="283"/>
        <w:contextualSpacing/>
        <w:jc w:val="both"/>
      </w:pPr>
      <w:r w:rsidRPr="0032554A">
        <w:t xml:space="preserve">Popíšte problémové a prioritné oblasti, ktoré rieši zámer národného projektu. (Zoznam známych problémov, ktoré vyplývajú zo súčasného stavu a je potrebné ich riešiť): </w:t>
      </w:r>
    </w:p>
    <w:p w14:paraId="3E5CA43D" w14:textId="77777777" w:rsidR="0032554A" w:rsidRPr="0032554A" w:rsidRDefault="0032554A" w:rsidP="0032554A">
      <w:pPr>
        <w:numPr>
          <w:ilvl w:val="0"/>
          <w:numId w:val="4"/>
        </w:numPr>
        <w:ind w:left="993"/>
        <w:contextualSpacing/>
        <w:jc w:val="both"/>
      </w:pPr>
      <w:r w:rsidRPr="0032554A">
        <w:lastRenderedPageBreak/>
        <w:t>Znižovať riziko eliminácie útokov na koncové zariadenia používateľov a tým pádom aj znižovanie nákladov a úspory času na ich odstránenie.</w:t>
      </w:r>
    </w:p>
    <w:p w14:paraId="031581BE" w14:textId="77777777" w:rsidR="0032554A" w:rsidRPr="0032554A" w:rsidRDefault="0032554A" w:rsidP="0032554A">
      <w:pPr>
        <w:numPr>
          <w:ilvl w:val="0"/>
          <w:numId w:val="4"/>
        </w:numPr>
        <w:ind w:left="993"/>
        <w:contextualSpacing/>
        <w:jc w:val="both"/>
      </w:pPr>
      <w:r w:rsidRPr="0032554A">
        <w:t>Prioritná oblasť, ktorú rieši projekt je zvýšenie kybernetickej bezpečnosti v spoločnosti.</w:t>
      </w:r>
    </w:p>
    <w:p w14:paraId="6B1F17BC" w14:textId="77777777" w:rsidR="0032554A" w:rsidRPr="0032554A" w:rsidRDefault="0032554A" w:rsidP="0032554A">
      <w:pPr>
        <w:ind w:left="993"/>
        <w:contextualSpacing/>
        <w:jc w:val="both"/>
      </w:pPr>
    </w:p>
    <w:p w14:paraId="22DE6C9B" w14:textId="77777777" w:rsidR="0032554A" w:rsidRPr="0032554A" w:rsidRDefault="0032554A" w:rsidP="0032554A">
      <w:pPr>
        <w:numPr>
          <w:ilvl w:val="1"/>
          <w:numId w:val="1"/>
        </w:numPr>
        <w:tabs>
          <w:tab w:val="left" w:pos="567"/>
        </w:tabs>
        <w:ind w:left="567" w:hanging="283"/>
        <w:contextualSpacing/>
        <w:jc w:val="both"/>
      </w:pPr>
      <w:r w:rsidRPr="0032554A">
        <w:t>Popíšte administratívnu, finančnú a prevádzkovú kapacitu žiadateľa a partnera (v prípade, že v projekte je zapojený aj partner)</w:t>
      </w:r>
    </w:p>
    <w:p w14:paraId="49F930AD" w14:textId="77777777" w:rsidR="0032554A" w:rsidRPr="0032554A" w:rsidRDefault="0032554A" w:rsidP="0032554A">
      <w:pPr>
        <w:numPr>
          <w:ilvl w:val="0"/>
          <w:numId w:val="5"/>
        </w:numPr>
        <w:tabs>
          <w:tab w:val="left" w:pos="567"/>
        </w:tabs>
        <w:ind w:left="993"/>
        <w:contextualSpacing/>
        <w:jc w:val="both"/>
      </w:pPr>
      <w:r w:rsidRPr="0032554A">
        <w:t>Administratívna kapacita interná – Požiadavky interných administratívnych rolí budú plnené internými zdrojmi.</w:t>
      </w:r>
    </w:p>
    <w:p w14:paraId="77CD49CA" w14:textId="77777777" w:rsidR="0032554A" w:rsidRPr="0032554A" w:rsidRDefault="0032554A" w:rsidP="0032554A">
      <w:pPr>
        <w:numPr>
          <w:ilvl w:val="0"/>
          <w:numId w:val="5"/>
        </w:numPr>
        <w:tabs>
          <w:tab w:val="left" w:pos="567"/>
        </w:tabs>
        <w:ind w:left="993"/>
        <w:contextualSpacing/>
        <w:jc w:val="both"/>
      </w:pPr>
      <w:r w:rsidRPr="0032554A">
        <w:t>Finančná kapacita – Obstarávacie náklady a prevádzkové náklady počas trvania projektu budú financované z fondov EÚ, po skončení projektu bude prevádzka riešenia financovaná zo štátneho rozpočtu.</w:t>
      </w:r>
    </w:p>
    <w:p w14:paraId="1994CEA2" w14:textId="77777777" w:rsidR="0032554A" w:rsidRPr="0032554A" w:rsidRDefault="0032554A" w:rsidP="0032554A">
      <w:pPr>
        <w:numPr>
          <w:ilvl w:val="0"/>
          <w:numId w:val="5"/>
        </w:numPr>
        <w:tabs>
          <w:tab w:val="left" w:pos="567"/>
        </w:tabs>
        <w:ind w:left="993"/>
        <w:contextualSpacing/>
        <w:jc w:val="both"/>
      </w:pPr>
      <w:r w:rsidRPr="0032554A">
        <w:t>Prevádzková kapacita – predpokladá sa zabezpečenie prevádzky riešenia internými pracovníkmi.</w:t>
      </w:r>
    </w:p>
    <w:p w14:paraId="7CC7E741" w14:textId="77777777" w:rsidR="0032554A" w:rsidRPr="0032554A" w:rsidRDefault="0032554A" w:rsidP="0032554A"/>
    <w:p w14:paraId="1BFF909E" w14:textId="77777777" w:rsidR="0032554A" w:rsidRPr="0032554A" w:rsidRDefault="0032554A" w:rsidP="0032554A">
      <w:pPr>
        <w:numPr>
          <w:ilvl w:val="0"/>
          <w:numId w:val="1"/>
        </w:numPr>
        <w:ind w:left="284" w:hanging="284"/>
        <w:contextualSpacing/>
        <w:jc w:val="both"/>
      </w:pPr>
      <w:r w:rsidRPr="0032554A">
        <w:t>Vysvetlite hlavné ciele NP (stručne):</w:t>
      </w:r>
    </w:p>
    <w:p w14:paraId="365BB55F" w14:textId="77777777" w:rsidR="0032554A" w:rsidRPr="0032554A" w:rsidRDefault="0032554A" w:rsidP="0032554A">
      <w:pPr>
        <w:ind w:left="284" w:firstLine="16"/>
        <w:jc w:val="both"/>
        <w:rPr>
          <w:i/>
        </w:rPr>
      </w:pPr>
      <w:r w:rsidRPr="0032554A">
        <w:rPr>
          <w:i/>
        </w:rPr>
        <w:t>(</w:t>
      </w:r>
      <w:r w:rsidRPr="0032554A">
        <w:rPr>
          <w:rFonts w:cs="Calibri"/>
          <w:i/>
        </w:rPr>
        <w:t>očakávaný prínos k plneniu strategických dokumentov, k socio-ekonomickému rozvoju oblasti pokrytej OP, k dosiahnutiu cieľov a výsledkov príslušnej prioritnej osi/špecifického cieľa</w:t>
      </w:r>
      <w:r w:rsidRPr="0032554A">
        <w:rPr>
          <w:i/>
        </w:rPr>
        <w:t>)</w:t>
      </w:r>
    </w:p>
    <w:p w14:paraId="7AEFF8A3" w14:textId="77777777" w:rsidR="00272B90" w:rsidRDefault="0032554A" w:rsidP="00C615B2">
      <w:pPr>
        <w:numPr>
          <w:ilvl w:val="0"/>
          <w:numId w:val="6"/>
        </w:numPr>
        <w:spacing w:before="100" w:beforeAutospacing="1" w:after="100" w:afterAutospacing="1"/>
        <w:ind w:left="993"/>
        <w:contextualSpacing/>
        <w:jc w:val="both"/>
      </w:pPr>
      <w:r w:rsidRPr="0032554A">
        <w:t>Projekt v rámci napĺňania špecifického cieľa 7.9 bude prínosom najmä k strategickej priorite NKIVS „Informačná a kybernetická bezpečnosť“.</w:t>
      </w:r>
    </w:p>
    <w:p w14:paraId="16A97C38" w14:textId="632280EB" w:rsidR="0032554A" w:rsidRDefault="0032554A" w:rsidP="00C615B2">
      <w:pPr>
        <w:numPr>
          <w:ilvl w:val="0"/>
          <w:numId w:val="6"/>
        </w:numPr>
        <w:spacing w:before="100" w:beforeAutospacing="1" w:after="100" w:afterAutospacing="1"/>
        <w:ind w:left="993"/>
        <w:contextualSpacing/>
        <w:jc w:val="both"/>
      </w:pPr>
      <w:r w:rsidRPr="0032554A">
        <w:t>Projekt si kladie naplniť kľúčový cieľ kybernetická bezpečnosť v spoločnosti zvýšením miery inovácie v oblasti bezpečnostných opatrení a to zavedením modulu detekcie zraniteľnosti koncových obslužných bodov na strane klienta a ceste mimo infraštruktúry NASES. Navrhovaný modul rozšíri poskytované služby na GOVNETE.</w:t>
      </w:r>
    </w:p>
    <w:p w14:paraId="3DB8B361" w14:textId="77777777" w:rsidR="00272B90" w:rsidRPr="0032554A" w:rsidRDefault="00272B90" w:rsidP="00272B90">
      <w:pPr>
        <w:spacing w:before="100" w:beforeAutospacing="1" w:after="100" w:afterAutospacing="1"/>
        <w:ind w:left="993"/>
        <w:contextualSpacing/>
        <w:jc w:val="both"/>
      </w:pPr>
    </w:p>
    <w:p w14:paraId="7F0F2F94" w14:textId="77777777" w:rsidR="0032554A" w:rsidRPr="0032554A" w:rsidRDefault="0032554A" w:rsidP="0032554A">
      <w:pPr>
        <w:numPr>
          <w:ilvl w:val="0"/>
          <w:numId w:val="1"/>
        </w:numPr>
        <w:ind w:left="284" w:hanging="284"/>
        <w:jc w:val="both"/>
      </w:pPr>
      <w:r w:rsidRPr="0032554A">
        <w:t>Očakávaný stav a merateľné ciele</w:t>
      </w:r>
    </w:p>
    <w:tbl>
      <w:tblPr>
        <w:tblpPr w:leftFromText="141" w:rightFromText="141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842"/>
        <w:gridCol w:w="1560"/>
        <w:gridCol w:w="1701"/>
      </w:tblGrid>
      <w:tr w:rsidR="0032554A" w:rsidRPr="0032554A" w14:paraId="3B06A7AB" w14:textId="77777777" w:rsidTr="0032554A">
        <w:trPr>
          <w:cantSplit/>
          <w:trHeight w:val="632"/>
          <w:tblHeader/>
        </w:trPr>
        <w:tc>
          <w:tcPr>
            <w:tcW w:w="9067" w:type="dxa"/>
            <w:gridSpan w:val="5"/>
            <w:shd w:val="clear" w:color="auto" w:fill="CCC0D9"/>
            <w:vAlign w:val="center"/>
          </w:tcPr>
          <w:p w14:paraId="04A14CA9" w14:textId="77777777" w:rsidR="0032554A" w:rsidRPr="0032554A" w:rsidRDefault="0032554A" w:rsidP="0032554A">
            <w:pPr>
              <w:keepNext/>
              <w:keepLines/>
              <w:tabs>
                <w:tab w:val="left" w:pos="1290"/>
              </w:tabs>
              <w:spacing w:before="60" w:after="60"/>
              <w:jc w:val="both"/>
            </w:pPr>
            <w:r w:rsidRPr="0032554A">
              <w:t xml:space="preserve">V tejto časti popíšte očakávané výsledky projektu s konkrétnym prínosom vo vzťahu k rozvoju oblasti pokrytej operačným programom a zrealizovaniu aktivít. V tabuľke nižšie uveďte projektové ukazovatele a iné údaje.  Projektové ukazovatele musia byť definované tak, </w:t>
            </w:r>
            <w:r w:rsidRPr="0032554A">
              <w:br/>
              <w:t>aby odrážali výstupy/výsledky projektu a predstavovali kvantifikáciu toho, čo sa realizáciou aktivít za požadované výdavky dosiahne.</w:t>
            </w:r>
            <w:r w:rsidRPr="0032554A">
              <w:rPr>
                <w:vertAlign w:val="superscript"/>
              </w:rPr>
              <w:footnoteReference w:id="6"/>
            </w:r>
          </w:p>
        </w:tc>
      </w:tr>
      <w:tr w:rsidR="0032554A" w:rsidRPr="0032554A" w14:paraId="6AD929E8" w14:textId="77777777" w:rsidTr="0032554A">
        <w:trPr>
          <w:cantSplit/>
          <w:trHeight w:val="632"/>
          <w:tblHeader/>
        </w:trPr>
        <w:tc>
          <w:tcPr>
            <w:tcW w:w="1980" w:type="dxa"/>
            <w:shd w:val="clear" w:color="auto" w:fill="CCC0D9"/>
            <w:vAlign w:val="center"/>
          </w:tcPr>
          <w:p w14:paraId="095B0E69" w14:textId="77777777" w:rsidR="0032554A" w:rsidRPr="0032554A" w:rsidRDefault="0032554A" w:rsidP="0032554A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</w:pPr>
            <w:r w:rsidRPr="0032554A">
              <w:t>Cieľ  národného projektu</w:t>
            </w:r>
          </w:p>
        </w:tc>
        <w:tc>
          <w:tcPr>
            <w:tcW w:w="1984" w:type="dxa"/>
            <w:shd w:val="clear" w:color="auto" w:fill="CCC0D9"/>
            <w:vAlign w:val="center"/>
          </w:tcPr>
          <w:p w14:paraId="054489F8" w14:textId="77777777" w:rsidR="0032554A" w:rsidRPr="0032554A" w:rsidRDefault="0032554A" w:rsidP="0032554A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</w:pPr>
            <w:r w:rsidRPr="0032554A">
              <w:t>Merateľný ukazovateľ</w:t>
            </w:r>
          </w:p>
        </w:tc>
        <w:tc>
          <w:tcPr>
            <w:tcW w:w="1842" w:type="dxa"/>
            <w:shd w:val="clear" w:color="auto" w:fill="CCC0D9"/>
            <w:vAlign w:val="center"/>
          </w:tcPr>
          <w:p w14:paraId="316DAEEF" w14:textId="77777777" w:rsidR="0032554A" w:rsidRPr="0032554A" w:rsidRDefault="0032554A" w:rsidP="0032554A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</w:pPr>
            <w:r w:rsidRPr="0032554A">
              <w:t>Indikatívna cieľová hodnota</w:t>
            </w:r>
          </w:p>
        </w:tc>
        <w:tc>
          <w:tcPr>
            <w:tcW w:w="1560" w:type="dxa"/>
            <w:shd w:val="clear" w:color="auto" w:fill="CCC0D9"/>
          </w:tcPr>
          <w:p w14:paraId="57DCD75F" w14:textId="77777777" w:rsidR="0032554A" w:rsidRPr="0032554A" w:rsidRDefault="0032554A" w:rsidP="0032554A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</w:pPr>
            <w:r w:rsidRPr="0032554A">
              <w:t>Aktivita projektu</w:t>
            </w:r>
          </w:p>
        </w:tc>
        <w:tc>
          <w:tcPr>
            <w:tcW w:w="1701" w:type="dxa"/>
            <w:shd w:val="clear" w:color="auto" w:fill="CCC0D9"/>
          </w:tcPr>
          <w:p w14:paraId="4E3F3B77" w14:textId="77777777" w:rsidR="0032554A" w:rsidRPr="0032554A" w:rsidRDefault="0032554A" w:rsidP="0032554A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</w:pPr>
            <w:r w:rsidRPr="0032554A">
              <w:t>Súvisiaci programový ukazovateľ</w:t>
            </w:r>
            <w:r w:rsidRPr="0032554A">
              <w:rPr>
                <w:vertAlign w:val="superscript"/>
              </w:rPr>
              <w:footnoteReference w:id="7"/>
            </w:r>
          </w:p>
        </w:tc>
      </w:tr>
      <w:tr w:rsidR="0032554A" w:rsidRPr="0032554A" w14:paraId="719E3068" w14:textId="77777777" w:rsidTr="00A403A1">
        <w:trPr>
          <w:cantSplit/>
          <w:trHeight w:val="406"/>
        </w:trPr>
        <w:tc>
          <w:tcPr>
            <w:tcW w:w="1980" w:type="dxa"/>
            <w:vAlign w:val="center"/>
          </w:tcPr>
          <w:p w14:paraId="282995C7" w14:textId="2B33C423" w:rsidR="0032554A" w:rsidRPr="0032554A" w:rsidRDefault="0032554A" w:rsidP="0032554A">
            <w:r w:rsidRPr="0032554A">
              <w:t>Zvýšenie kybernetickej bezpečnosti v spoločnosti</w:t>
            </w:r>
          </w:p>
        </w:tc>
        <w:tc>
          <w:tcPr>
            <w:tcW w:w="1984" w:type="dxa"/>
          </w:tcPr>
          <w:p w14:paraId="5E63CDBB" w14:textId="77777777" w:rsidR="0032554A" w:rsidRPr="0032554A" w:rsidRDefault="0032554A" w:rsidP="0032554A">
            <w:r w:rsidRPr="0032554A">
              <w:t>P0048-Dodatočný počet informačných systémov verejnej správy s implementovaný</w:t>
            </w:r>
            <w:r w:rsidRPr="0032554A">
              <w:lastRenderedPageBreak/>
              <w:t>m nástrojom na rozpoznávanie, monitorovanie a riadenie bezpečnostných incidentov</w:t>
            </w:r>
          </w:p>
        </w:tc>
        <w:tc>
          <w:tcPr>
            <w:tcW w:w="1842" w:type="dxa"/>
          </w:tcPr>
          <w:p w14:paraId="35D861FD" w14:textId="77777777" w:rsidR="0032554A" w:rsidRPr="0032554A" w:rsidRDefault="0032554A" w:rsidP="0032554A">
            <w:pPr>
              <w:jc w:val="center"/>
            </w:pPr>
            <w:r w:rsidRPr="0032554A">
              <w:lastRenderedPageBreak/>
              <w:t>1</w:t>
            </w:r>
          </w:p>
        </w:tc>
        <w:tc>
          <w:tcPr>
            <w:tcW w:w="1560" w:type="dxa"/>
          </w:tcPr>
          <w:p w14:paraId="493405B2" w14:textId="77777777" w:rsidR="0032554A" w:rsidRPr="0032554A" w:rsidRDefault="0032554A" w:rsidP="0032554A">
            <w:r w:rsidRPr="0032554A">
              <w:t>Nasadenie</w:t>
            </w:r>
          </w:p>
        </w:tc>
        <w:tc>
          <w:tcPr>
            <w:tcW w:w="1701" w:type="dxa"/>
          </w:tcPr>
          <w:p w14:paraId="6BCB4EE2" w14:textId="77777777" w:rsidR="0032554A" w:rsidRPr="0032554A" w:rsidRDefault="0032554A" w:rsidP="0032554A">
            <w:r w:rsidRPr="0032554A">
              <w:t>Prioritná os 7 – Informačná spoločnosť</w:t>
            </w:r>
          </w:p>
        </w:tc>
      </w:tr>
      <w:tr w:rsidR="0032554A" w:rsidRPr="0032554A" w14:paraId="4EA869E3" w14:textId="77777777" w:rsidTr="00A403A1">
        <w:trPr>
          <w:cantSplit/>
          <w:trHeight w:val="406"/>
        </w:trPr>
        <w:tc>
          <w:tcPr>
            <w:tcW w:w="1980" w:type="dxa"/>
            <w:vAlign w:val="center"/>
          </w:tcPr>
          <w:p w14:paraId="5CB3ECCE" w14:textId="7A7EF03A" w:rsidR="0032554A" w:rsidRPr="0032554A" w:rsidRDefault="0032554A" w:rsidP="0032554A">
            <w:r w:rsidRPr="0032554A">
              <w:t>Zvýšenie kybernetickej bezpečnosti v spoločnosti</w:t>
            </w:r>
          </w:p>
        </w:tc>
        <w:tc>
          <w:tcPr>
            <w:tcW w:w="1984" w:type="dxa"/>
          </w:tcPr>
          <w:p w14:paraId="7D9091BE" w14:textId="77777777" w:rsidR="0032554A" w:rsidRPr="0032554A" w:rsidRDefault="0032554A" w:rsidP="0032554A">
            <w:r w:rsidRPr="0032554A">
              <w:t>P0167 - Počet informačných systémov VS zapojených do centrálneho systému monitorovania bezpečnosti v rámci VS</w:t>
            </w:r>
          </w:p>
        </w:tc>
        <w:tc>
          <w:tcPr>
            <w:tcW w:w="1842" w:type="dxa"/>
          </w:tcPr>
          <w:p w14:paraId="2E343058" w14:textId="77777777" w:rsidR="0032554A" w:rsidRPr="0032554A" w:rsidRDefault="0032554A" w:rsidP="0032554A">
            <w:pPr>
              <w:jc w:val="center"/>
            </w:pPr>
            <w:r w:rsidRPr="0032554A">
              <w:t>3</w:t>
            </w:r>
          </w:p>
        </w:tc>
        <w:tc>
          <w:tcPr>
            <w:tcW w:w="1560" w:type="dxa"/>
          </w:tcPr>
          <w:p w14:paraId="232F5F6F" w14:textId="77777777" w:rsidR="0032554A" w:rsidRPr="0032554A" w:rsidRDefault="0032554A" w:rsidP="0032554A">
            <w:r w:rsidRPr="0032554A">
              <w:t>Nasadenie</w:t>
            </w:r>
          </w:p>
        </w:tc>
        <w:tc>
          <w:tcPr>
            <w:tcW w:w="1701" w:type="dxa"/>
          </w:tcPr>
          <w:p w14:paraId="6B6CF964" w14:textId="77777777" w:rsidR="0032554A" w:rsidRPr="0032554A" w:rsidRDefault="0032554A" w:rsidP="0032554A">
            <w:r w:rsidRPr="0032554A">
              <w:t>Prioritná os 7 – Informačná spoločnosť</w:t>
            </w:r>
          </w:p>
        </w:tc>
      </w:tr>
      <w:tr w:rsidR="0032554A" w:rsidRPr="0032554A" w14:paraId="6053C7AD" w14:textId="77777777" w:rsidTr="0032554A">
        <w:trPr>
          <w:cantSplit/>
          <w:trHeight w:val="447"/>
        </w:trPr>
        <w:tc>
          <w:tcPr>
            <w:tcW w:w="9067" w:type="dxa"/>
            <w:gridSpan w:val="5"/>
            <w:shd w:val="clear" w:color="auto" w:fill="CCC0D9"/>
          </w:tcPr>
          <w:p w14:paraId="2DF30D58" w14:textId="77777777" w:rsidR="0032554A" w:rsidRPr="0032554A" w:rsidRDefault="0032554A" w:rsidP="0032554A">
            <w:pPr>
              <w:jc w:val="both"/>
            </w:pPr>
            <w:r w:rsidRPr="0032554A">
              <w:t>Iné údaje, ktorými je možné sledovať napĺňanie cieľov národného projektu (ak relevantné)</w:t>
            </w:r>
          </w:p>
        </w:tc>
      </w:tr>
      <w:tr w:rsidR="0032554A" w:rsidRPr="0032554A" w14:paraId="67A04F8F" w14:textId="77777777" w:rsidTr="0032554A">
        <w:trPr>
          <w:cantSplit/>
          <w:trHeight w:val="447"/>
        </w:trPr>
        <w:tc>
          <w:tcPr>
            <w:tcW w:w="1980" w:type="dxa"/>
            <w:shd w:val="clear" w:color="auto" w:fill="CCC0D9"/>
            <w:vAlign w:val="center"/>
          </w:tcPr>
          <w:p w14:paraId="09202878" w14:textId="77777777" w:rsidR="0032554A" w:rsidRPr="0032554A" w:rsidRDefault="0032554A" w:rsidP="0032554A">
            <w:pPr>
              <w:jc w:val="center"/>
            </w:pPr>
            <w:r w:rsidRPr="0032554A">
              <w:t>Cieľ národného projektu</w:t>
            </w:r>
          </w:p>
        </w:tc>
        <w:tc>
          <w:tcPr>
            <w:tcW w:w="1984" w:type="dxa"/>
            <w:shd w:val="clear" w:color="auto" w:fill="CCC0D9"/>
            <w:vAlign w:val="center"/>
          </w:tcPr>
          <w:p w14:paraId="31BD374C" w14:textId="77777777" w:rsidR="0032554A" w:rsidRPr="0032554A" w:rsidRDefault="0032554A" w:rsidP="0032554A">
            <w:pPr>
              <w:jc w:val="center"/>
            </w:pPr>
            <w:r w:rsidRPr="0032554A">
              <w:t>Ukazovateľ</w:t>
            </w:r>
          </w:p>
        </w:tc>
        <w:tc>
          <w:tcPr>
            <w:tcW w:w="1842" w:type="dxa"/>
            <w:shd w:val="clear" w:color="auto" w:fill="CCC0D9"/>
          </w:tcPr>
          <w:p w14:paraId="42FF1ED3" w14:textId="77777777" w:rsidR="0032554A" w:rsidRPr="0032554A" w:rsidRDefault="0032554A" w:rsidP="0032554A">
            <w:pPr>
              <w:jc w:val="center"/>
            </w:pPr>
            <w:r w:rsidRPr="0032554A">
              <w:t>Indikatívna cieľová hodnota</w:t>
            </w:r>
          </w:p>
        </w:tc>
        <w:tc>
          <w:tcPr>
            <w:tcW w:w="3261" w:type="dxa"/>
            <w:gridSpan w:val="2"/>
            <w:shd w:val="clear" w:color="auto" w:fill="CCC0D9"/>
          </w:tcPr>
          <w:p w14:paraId="504E51AE" w14:textId="77777777" w:rsidR="0032554A" w:rsidRPr="0032554A" w:rsidRDefault="0032554A" w:rsidP="0032554A">
            <w:pPr>
              <w:jc w:val="center"/>
            </w:pPr>
            <w:r w:rsidRPr="0032554A">
              <w:t>Aktivita projektu</w:t>
            </w:r>
          </w:p>
        </w:tc>
      </w:tr>
      <w:tr w:rsidR="0032554A" w:rsidRPr="0032554A" w14:paraId="690E4DE4" w14:textId="77777777" w:rsidTr="00A403A1">
        <w:trPr>
          <w:cantSplit/>
          <w:trHeight w:val="447"/>
        </w:trPr>
        <w:tc>
          <w:tcPr>
            <w:tcW w:w="1980" w:type="dxa"/>
            <w:shd w:val="clear" w:color="auto" w:fill="auto"/>
            <w:vAlign w:val="center"/>
          </w:tcPr>
          <w:p w14:paraId="0C190881" w14:textId="77777777" w:rsidR="0032554A" w:rsidRPr="0032554A" w:rsidRDefault="0032554A" w:rsidP="0032554A">
            <w:pPr>
              <w:jc w:val="center"/>
            </w:pPr>
            <w:r w:rsidRPr="0032554A">
              <w:t>Zvýšenie kybernetickej bezpečnosti v spoločnosti /  Zabezpečenie komplexnej kybernetickej bezpečnosti v spoločnosti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67F164" w14:textId="77777777" w:rsidR="0032554A" w:rsidRPr="0032554A" w:rsidRDefault="0032554A" w:rsidP="0032554A">
            <w:pPr>
              <w:jc w:val="center"/>
            </w:pPr>
            <w:r w:rsidRPr="0032554A">
              <w:t>Počet chránených endpointov prostredníctvom detekcie zraniteľnosti koncových obslužných bodov</w:t>
            </w:r>
          </w:p>
        </w:tc>
        <w:tc>
          <w:tcPr>
            <w:tcW w:w="1842" w:type="dxa"/>
          </w:tcPr>
          <w:p w14:paraId="29A44978" w14:textId="77777777" w:rsidR="0032554A" w:rsidRPr="0032554A" w:rsidRDefault="0032554A" w:rsidP="0032554A">
            <w:pPr>
              <w:jc w:val="center"/>
            </w:pPr>
            <w:r w:rsidRPr="0032554A">
              <w:t>300 000</w:t>
            </w:r>
          </w:p>
        </w:tc>
        <w:tc>
          <w:tcPr>
            <w:tcW w:w="1560" w:type="dxa"/>
            <w:shd w:val="clear" w:color="auto" w:fill="auto"/>
          </w:tcPr>
          <w:p w14:paraId="1EA346A7" w14:textId="77777777" w:rsidR="0032554A" w:rsidRPr="0032554A" w:rsidRDefault="0032554A" w:rsidP="0032554A">
            <w:pPr>
              <w:jc w:val="center"/>
            </w:pPr>
            <w:r w:rsidRPr="0032554A">
              <w:t>Nasadenie</w:t>
            </w:r>
          </w:p>
        </w:tc>
        <w:tc>
          <w:tcPr>
            <w:tcW w:w="1701" w:type="dxa"/>
            <w:vAlign w:val="center"/>
          </w:tcPr>
          <w:p w14:paraId="78DA4823" w14:textId="77777777" w:rsidR="0032554A" w:rsidRPr="0032554A" w:rsidRDefault="0032554A" w:rsidP="0032554A">
            <w:pPr>
              <w:jc w:val="center"/>
            </w:pPr>
          </w:p>
        </w:tc>
      </w:tr>
      <w:tr w:rsidR="0032554A" w:rsidRPr="0032554A" w14:paraId="7F8AFE66" w14:textId="77777777" w:rsidTr="00A403A1">
        <w:trPr>
          <w:cantSplit/>
          <w:trHeight w:val="447"/>
        </w:trPr>
        <w:tc>
          <w:tcPr>
            <w:tcW w:w="1980" w:type="dxa"/>
            <w:shd w:val="clear" w:color="auto" w:fill="auto"/>
          </w:tcPr>
          <w:p w14:paraId="64CF0250" w14:textId="77777777" w:rsidR="0032554A" w:rsidRPr="0032554A" w:rsidRDefault="0032554A" w:rsidP="0032554A">
            <w:pPr>
              <w:jc w:val="center"/>
            </w:pPr>
            <w:r w:rsidRPr="0032554A">
              <w:t>Zvýšenie kybernetickej bezpečnosti v spoločnosti /  Zabezpečenie komplexnej kybernetickej bezpečnosti v spoločnosti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9892C6" w14:textId="77777777" w:rsidR="0032554A" w:rsidRPr="0032554A" w:rsidRDefault="0032554A" w:rsidP="0032554A">
            <w:pPr>
              <w:jc w:val="center"/>
            </w:pPr>
            <w:r w:rsidRPr="0032554A">
              <w:t>Percentuálna miera automaticky eliminovaných incidentov</w:t>
            </w:r>
          </w:p>
        </w:tc>
        <w:tc>
          <w:tcPr>
            <w:tcW w:w="1842" w:type="dxa"/>
          </w:tcPr>
          <w:p w14:paraId="1C439C5C" w14:textId="77777777" w:rsidR="0032554A" w:rsidRPr="0032554A" w:rsidRDefault="0032554A" w:rsidP="0032554A">
            <w:pPr>
              <w:jc w:val="center"/>
            </w:pPr>
            <w:r w:rsidRPr="0032554A">
              <w:t>75%</w:t>
            </w:r>
          </w:p>
        </w:tc>
        <w:tc>
          <w:tcPr>
            <w:tcW w:w="1560" w:type="dxa"/>
            <w:shd w:val="clear" w:color="auto" w:fill="auto"/>
          </w:tcPr>
          <w:p w14:paraId="68D23496" w14:textId="77777777" w:rsidR="0032554A" w:rsidRPr="0032554A" w:rsidRDefault="0032554A" w:rsidP="0032554A">
            <w:pPr>
              <w:jc w:val="center"/>
            </w:pPr>
            <w:r w:rsidRPr="0032554A">
              <w:t>Nasadenie</w:t>
            </w:r>
          </w:p>
        </w:tc>
        <w:tc>
          <w:tcPr>
            <w:tcW w:w="1701" w:type="dxa"/>
            <w:vAlign w:val="center"/>
          </w:tcPr>
          <w:p w14:paraId="63383D0D" w14:textId="77777777" w:rsidR="0032554A" w:rsidRPr="0032554A" w:rsidRDefault="0032554A" w:rsidP="0032554A">
            <w:pPr>
              <w:jc w:val="center"/>
            </w:pPr>
          </w:p>
        </w:tc>
      </w:tr>
      <w:tr w:rsidR="0032554A" w:rsidRPr="0032554A" w14:paraId="73D76950" w14:textId="77777777" w:rsidTr="00A403A1">
        <w:trPr>
          <w:cantSplit/>
          <w:trHeight w:val="447"/>
        </w:trPr>
        <w:tc>
          <w:tcPr>
            <w:tcW w:w="1980" w:type="dxa"/>
            <w:shd w:val="clear" w:color="auto" w:fill="auto"/>
          </w:tcPr>
          <w:p w14:paraId="124E97BA" w14:textId="77777777" w:rsidR="0032554A" w:rsidRPr="0032554A" w:rsidRDefault="0032554A" w:rsidP="0032554A">
            <w:pPr>
              <w:jc w:val="center"/>
            </w:pPr>
            <w:r w:rsidRPr="0032554A">
              <w:t>Zvýšenie kybernetickej bezpečnosti v spoločnosti /  Zabezpečenie komplexnej kybernetickej bezpečnosti v spoločnosti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1F7A08" w14:textId="77777777" w:rsidR="0032554A" w:rsidRPr="0032554A" w:rsidRDefault="0032554A" w:rsidP="0032554A">
            <w:pPr>
              <w:jc w:val="center"/>
            </w:pPr>
            <w:r w:rsidRPr="0032554A">
              <w:t>Percentuálna miera zníženia časovej náročnosti na elimináciu automaticky neeliminovaných incidentov</w:t>
            </w:r>
          </w:p>
        </w:tc>
        <w:tc>
          <w:tcPr>
            <w:tcW w:w="1842" w:type="dxa"/>
          </w:tcPr>
          <w:p w14:paraId="0E997F58" w14:textId="77777777" w:rsidR="0032554A" w:rsidRPr="0032554A" w:rsidRDefault="0032554A" w:rsidP="0032554A">
            <w:pPr>
              <w:jc w:val="center"/>
            </w:pPr>
            <w:r w:rsidRPr="0032554A">
              <w:t>80%</w:t>
            </w:r>
          </w:p>
        </w:tc>
        <w:tc>
          <w:tcPr>
            <w:tcW w:w="1560" w:type="dxa"/>
            <w:shd w:val="clear" w:color="auto" w:fill="auto"/>
          </w:tcPr>
          <w:p w14:paraId="31B6FEF4" w14:textId="77777777" w:rsidR="0032554A" w:rsidRPr="0032554A" w:rsidRDefault="0032554A" w:rsidP="0032554A">
            <w:pPr>
              <w:jc w:val="center"/>
            </w:pPr>
            <w:r w:rsidRPr="0032554A">
              <w:t>Nasadenie</w:t>
            </w:r>
          </w:p>
        </w:tc>
        <w:tc>
          <w:tcPr>
            <w:tcW w:w="1701" w:type="dxa"/>
            <w:vAlign w:val="center"/>
          </w:tcPr>
          <w:p w14:paraId="545FA204" w14:textId="77777777" w:rsidR="0032554A" w:rsidRPr="0032554A" w:rsidRDefault="0032554A" w:rsidP="0032554A">
            <w:pPr>
              <w:jc w:val="center"/>
            </w:pPr>
          </w:p>
        </w:tc>
      </w:tr>
      <w:tr w:rsidR="0032554A" w:rsidRPr="0032554A" w14:paraId="037B121F" w14:textId="77777777" w:rsidTr="00A403A1">
        <w:trPr>
          <w:cantSplit/>
          <w:trHeight w:val="447"/>
        </w:trPr>
        <w:tc>
          <w:tcPr>
            <w:tcW w:w="1980" w:type="dxa"/>
            <w:shd w:val="clear" w:color="auto" w:fill="auto"/>
          </w:tcPr>
          <w:p w14:paraId="29F0178D" w14:textId="77777777" w:rsidR="0032554A" w:rsidRPr="0032554A" w:rsidRDefault="0032554A" w:rsidP="0032554A">
            <w:pPr>
              <w:jc w:val="center"/>
            </w:pPr>
            <w:r w:rsidRPr="0032554A">
              <w:t xml:space="preserve">Zvýšenie kybernetickej bezpečnosti v spoločnosti /  </w:t>
            </w:r>
            <w:r w:rsidRPr="0032554A">
              <w:lastRenderedPageBreak/>
              <w:t>Zabezpečenie komplexnej kybernetickej bezpečnosti v spoločnosti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44EDE" w14:textId="77777777" w:rsidR="0032554A" w:rsidRPr="0032554A" w:rsidRDefault="0032554A" w:rsidP="0032554A">
            <w:pPr>
              <w:jc w:val="center"/>
            </w:pPr>
            <w:r w:rsidRPr="0032554A">
              <w:lastRenderedPageBreak/>
              <w:t xml:space="preserve">Zníženie času a úsilia potrebného na vykonávanie </w:t>
            </w:r>
            <w:r w:rsidRPr="0032554A">
              <w:lastRenderedPageBreak/>
              <w:t>proaktívneho monitoringu</w:t>
            </w:r>
          </w:p>
        </w:tc>
        <w:tc>
          <w:tcPr>
            <w:tcW w:w="1842" w:type="dxa"/>
          </w:tcPr>
          <w:p w14:paraId="581281E6" w14:textId="77777777" w:rsidR="0032554A" w:rsidRPr="0032554A" w:rsidRDefault="0032554A" w:rsidP="0032554A">
            <w:pPr>
              <w:jc w:val="center"/>
            </w:pPr>
            <w:r w:rsidRPr="0032554A">
              <w:lastRenderedPageBreak/>
              <w:t>9360</w:t>
            </w:r>
          </w:p>
        </w:tc>
        <w:tc>
          <w:tcPr>
            <w:tcW w:w="1560" w:type="dxa"/>
            <w:shd w:val="clear" w:color="auto" w:fill="auto"/>
          </w:tcPr>
          <w:p w14:paraId="590E3A15" w14:textId="77777777" w:rsidR="0032554A" w:rsidRPr="0032554A" w:rsidRDefault="0032554A" w:rsidP="0032554A">
            <w:pPr>
              <w:jc w:val="center"/>
            </w:pPr>
            <w:r w:rsidRPr="0032554A">
              <w:t>Nasadenie</w:t>
            </w:r>
          </w:p>
        </w:tc>
        <w:tc>
          <w:tcPr>
            <w:tcW w:w="1701" w:type="dxa"/>
            <w:vAlign w:val="center"/>
          </w:tcPr>
          <w:p w14:paraId="11D71631" w14:textId="77777777" w:rsidR="0032554A" w:rsidRPr="0032554A" w:rsidRDefault="0032554A" w:rsidP="0032554A">
            <w:pPr>
              <w:jc w:val="center"/>
            </w:pPr>
          </w:p>
        </w:tc>
      </w:tr>
      <w:tr w:rsidR="0032554A" w:rsidRPr="0032554A" w14:paraId="1BD43268" w14:textId="77777777" w:rsidTr="00A403A1">
        <w:trPr>
          <w:cantSplit/>
          <w:trHeight w:val="447"/>
        </w:trPr>
        <w:tc>
          <w:tcPr>
            <w:tcW w:w="1980" w:type="dxa"/>
            <w:shd w:val="clear" w:color="auto" w:fill="auto"/>
          </w:tcPr>
          <w:p w14:paraId="2372EB35" w14:textId="77777777" w:rsidR="0032554A" w:rsidRPr="0032554A" w:rsidRDefault="0032554A" w:rsidP="0032554A">
            <w:pPr>
              <w:jc w:val="center"/>
            </w:pPr>
            <w:r w:rsidRPr="0032554A">
              <w:t>Zvýšenie kybernetickej bezpečnosti v spoločnosti /  Zabezpečenie komplexnej kybernetickej bezpečnosti v spoločnosti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B60FB9" w14:textId="77777777" w:rsidR="0032554A" w:rsidRPr="0032554A" w:rsidRDefault="0032554A" w:rsidP="0032554A">
            <w:pPr>
              <w:jc w:val="center"/>
            </w:pPr>
            <w:r w:rsidRPr="0032554A">
              <w:t>Zníženie pravdepodobnosti úniku dát</w:t>
            </w:r>
          </w:p>
        </w:tc>
        <w:tc>
          <w:tcPr>
            <w:tcW w:w="1842" w:type="dxa"/>
          </w:tcPr>
          <w:p w14:paraId="0585D9EB" w14:textId="77777777" w:rsidR="0032554A" w:rsidRPr="0032554A" w:rsidRDefault="0032554A" w:rsidP="0032554A">
            <w:pPr>
              <w:jc w:val="center"/>
            </w:pPr>
            <w:r w:rsidRPr="0032554A">
              <w:t>0,9%</w:t>
            </w:r>
          </w:p>
        </w:tc>
        <w:tc>
          <w:tcPr>
            <w:tcW w:w="1560" w:type="dxa"/>
            <w:shd w:val="clear" w:color="auto" w:fill="auto"/>
          </w:tcPr>
          <w:p w14:paraId="7B05B833" w14:textId="77777777" w:rsidR="0032554A" w:rsidRPr="0032554A" w:rsidRDefault="0032554A" w:rsidP="0032554A">
            <w:pPr>
              <w:jc w:val="center"/>
            </w:pPr>
            <w:r w:rsidRPr="0032554A">
              <w:t>Nasadenie</w:t>
            </w:r>
          </w:p>
        </w:tc>
        <w:tc>
          <w:tcPr>
            <w:tcW w:w="1701" w:type="dxa"/>
            <w:vAlign w:val="center"/>
          </w:tcPr>
          <w:p w14:paraId="257886B2" w14:textId="77777777" w:rsidR="0032554A" w:rsidRPr="0032554A" w:rsidRDefault="0032554A" w:rsidP="0032554A">
            <w:pPr>
              <w:jc w:val="center"/>
            </w:pPr>
          </w:p>
        </w:tc>
      </w:tr>
    </w:tbl>
    <w:p w14:paraId="369E8E28" w14:textId="77777777" w:rsidR="0032554A" w:rsidRPr="0032554A" w:rsidRDefault="0032554A" w:rsidP="0032554A">
      <w:pPr>
        <w:spacing w:line="276" w:lineRule="auto"/>
        <w:jc w:val="both"/>
      </w:pPr>
      <w:r w:rsidRPr="0032554A">
        <w:rPr>
          <w:i/>
        </w:rPr>
        <w:t>V prípade viacerých merateľných ukazovateľov, doplňte údaje za každý merateľný ukazovateľ.</w:t>
      </w:r>
    </w:p>
    <w:p w14:paraId="7BC06E38" w14:textId="77777777" w:rsidR="0032554A" w:rsidRPr="0032554A" w:rsidRDefault="0032554A" w:rsidP="0032554A"/>
    <w:p w14:paraId="20514472" w14:textId="77777777" w:rsidR="0032554A" w:rsidRPr="0032554A" w:rsidRDefault="0032554A" w:rsidP="0032554A">
      <w:pPr>
        <w:numPr>
          <w:ilvl w:val="0"/>
          <w:numId w:val="1"/>
        </w:numPr>
        <w:ind w:left="426" w:hanging="426"/>
        <w:contextualSpacing/>
        <w:jc w:val="both"/>
      </w:pPr>
      <w:r w:rsidRPr="0032554A">
        <w:t>Bližší popis merateľných ukazovateľov.</w:t>
      </w:r>
      <w:r w:rsidRPr="0032554A">
        <w:rPr>
          <w:vertAlign w:val="superscript"/>
        </w:rPr>
        <w:footnoteReference w:id="8"/>
      </w:r>
      <w:r w:rsidRPr="0032554A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607"/>
      </w:tblGrid>
      <w:tr w:rsidR="0032554A" w:rsidRPr="0032554A" w14:paraId="7CDDFB0C" w14:textId="77777777" w:rsidTr="0032554A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8BB84AE" w14:textId="77777777" w:rsidR="0032554A" w:rsidRPr="0032554A" w:rsidRDefault="0032554A" w:rsidP="0032554A">
            <w:pPr>
              <w:spacing w:before="60" w:after="120"/>
              <w:jc w:val="both"/>
              <w:rPr>
                <w:rFonts w:ascii="Verdana" w:hAnsi="Verdana"/>
                <w:sz w:val="20"/>
                <w:szCs w:val="36"/>
                <w:lang w:eastAsia="en-US"/>
              </w:rPr>
            </w:pPr>
            <w:r w:rsidRPr="0032554A">
              <w:lastRenderedPageBreak/>
              <w:t xml:space="preserve">Predmetná časť sa týka projektových ukazovateľov </w:t>
            </w:r>
          </w:p>
        </w:tc>
      </w:tr>
      <w:tr w:rsidR="0032554A" w:rsidRPr="0032554A" w14:paraId="307F5F29" w14:textId="77777777" w:rsidTr="0032554A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14:paraId="6AF4F484" w14:textId="77777777" w:rsidR="0032554A" w:rsidRPr="0032554A" w:rsidRDefault="0032554A" w:rsidP="0032554A">
            <w:pPr>
              <w:keepNext/>
              <w:tabs>
                <w:tab w:val="left" w:pos="1290"/>
              </w:tabs>
              <w:spacing w:before="60" w:after="60"/>
            </w:pPr>
            <w:r w:rsidRPr="0032554A">
              <w:t>Názov merateľného ukazovateľa</w:t>
            </w:r>
            <w:r w:rsidRPr="0032554A"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52556137" w14:textId="77777777" w:rsidR="0032554A" w:rsidRPr="0032554A" w:rsidRDefault="0032554A" w:rsidP="0032554A">
            <w:pPr>
              <w:rPr>
                <w:bCs/>
              </w:rPr>
            </w:pPr>
            <w:r w:rsidRPr="0032554A">
              <w:t>P0048-Dodatočný počet informačných systémov verejnej správy s implementovaným nástrojom na rozpoznávanie, monitorovanie a riadenie bezpečnostných incidentov</w:t>
            </w:r>
          </w:p>
        </w:tc>
      </w:tr>
      <w:tr w:rsidR="0032554A" w:rsidRPr="0032554A" w14:paraId="4B272FAF" w14:textId="77777777" w:rsidTr="0032554A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21727C1E" w14:textId="77777777" w:rsidR="0032554A" w:rsidRPr="0032554A" w:rsidRDefault="0032554A" w:rsidP="0032554A">
            <w:pPr>
              <w:keepNext/>
              <w:tabs>
                <w:tab w:val="left" w:pos="1290"/>
              </w:tabs>
              <w:spacing w:before="60" w:after="60"/>
            </w:pPr>
            <w:r w:rsidRPr="0032554A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401044AB" w14:textId="77777777" w:rsidR="0032554A" w:rsidRPr="0032554A" w:rsidRDefault="0032554A" w:rsidP="0032554A">
            <w:r w:rsidRPr="0032554A">
              <w:t>Kontrola počtu úspešne implementovaných nástrojov u prijímateľa.</w:t>
            </w:r>
          </w:p>
        </w:tc>
      </w:tr>
      <w:tr w:rsidR="0032554A" w:rsidRPr="0032554A" w14:paraId="1F768612" w14:textId="77777777" w:rsidTr="0032554A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395D2511" w14:textId="77777777" w:rsidR="0032554A" w:rsidRPr="0032554A" w:rsidRDefault="0032554A" w:rsidP="0032554A">
            <w:pPr>
              <w:keepNext/>
              <w:tabs>
                <w:tab w:val="left" w:pos="1290"/>
              </w:tabs>
              <w:spacing w:before="60" w:after="60"/>
            </w:pPr>
            <w:r w:rsidRPr="0032554A">
              <w:t>Názov merateľného ukazovateľa</w:t>
            </w:r>
            <w:r w:rsidRPr="0032554A">
              <w:rPr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6607" w:type="dxa"/>
            <w:vAlign w:val="center"/>
          </w:tcPr>
          <w:p w14:paraId="4563C482" w14:textId="77777777" w:rsidR="0032554A" w:rsidRPr="0032554A" w:rsidRDefault="0032554A" w:rsidP="0032554A">
            <w:r w:rsidRPr="0032554A">
              <w:t>P0167 - Počet informačných systémov VS zapojených do centrálneho systému monitorovania bezpečnosti v rámci VS</w:t>
            </w:r>
          </w:p>
        </w:tc>
      </w:tr>
      <w:tr w:rsidR="0032554A" w:rsidRPr="0032554A" w14:paraId="4FA9A8D2" w14:textId="77777777" w:rsidTr="0032554A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21022806" w14:textId="77777777" w:rsidR="0032554A" w:rsidRPr="0032554A" w:rsidRDefault="0032554A" w:rsidP="0032554A">
            <w:pPr>
              <w:keepNext/>
              <w:tabs>
                <w:tab w:val="left" w:pos="1290"/>
              </w:tabs>
              <w:spacing w:before="60" w:after="60"/>
            </w:pPr>
            <w:r w:rsidRPr="0032554A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6AC62C98" w14:textId="77777777" w:rsidR="0032554A" w:rsidRPr="0032554A" w:rsidRDefault="0032554A" w:rsidP="0032554A">
            <w:pPr>
              <w:rPr>
                <w:bCs/>
              </w:rPr>
            </w:pPr>
            <w:r w:rsidRPr="0032554A">
              <w:t>Kontrola počtu ISVS s úspešne implementovaných nástrojom na centrálne rozpoznávanie, monitorovanie a riadenia bezpečnostných incidentov, ako ich odhaľovanie, zaznamenávanie detailov a mitigovanie.</w:t>
            </w:r>
          </w:p>
        </w:tc>
      </w:tr>
      <w:tr w:rsidR="0032554A" w:rsidRPr="0032554A" w14:paraId="145B34BB" w14:textId="77777777" w:rsidTr="0032554A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3ABE65D1" w14:textId="77777777" w:rsidR="0032554A" w:rsidRPr="0032554A" w:rsidRDefault="0032554A" w:rsidP="0032554A">
            <w:pPr>
              <w:keepNext/>
              <w:tabs>
                <w:tab w:val="left" w:pos="1290"/>
              </w:tabs>
              <w:spacing w:before="60" w:after="60"/>
            </w:pPr>
            <w:r w:rsidRPr="0032554A">
              <w:t>Názov merateľného ukazovateľa</w:t>
            </w:r>
            <w:r w:rsidRPr="0032554A">
              <w:rPr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6607" w:type="dxa"/>
            <w:vAlign w:val="center"/>
          </w:tcPr>
          <w:p w14:paraId="3554E17C" w14:textId="77777777" w:rsidR="0032554A" w:rsidRPr="0032554A" w:rsidRDefault="0032554A" w:rsidP="0032554A">
            <w:r w:rsidRPr="0032554A">
              <w:t>Počet chránených endpointov prostredníctvom detekcie zraniteľnosti koncových obslužných bodov</w:t>
            </w:r>
          </w:p>
        </w:tc>
      </w:tr>
      <w:tr w:rsidR="0032554A" w:rsidRPr="0032554A" w14:paraId="4B8466F6" w14:textId="77777777" w:rsidTr="0032554A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0A02A5E1" w14:textId="77777777" w:rsidR="0032554A" w:rsidRPr="0032554A" w:rsidRDefault="0032554A" w:rsidP="0032554A">
            <w:pPr>
              <w:keepNext/>
              <w:tabs>
                <w:tab w:val="left" w:pos="1290"/>
              </w:tabs>
              <w:spacing w:before="60" w:after="60"/>
            </w:pPr>
            <w:r w:rsidRPr="0032554A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22A26834" w14:textId="77777777" w:rsidR="0032554A" w:rsidRPr="0032554A" w:rsidRDefault="0032554A" w:rsidP="0032554A">
            <w:pPr>
              <w:rPr>
                <w:bCs/>
              </w:rPr>
            </w:pPr>
            <w:r w:rsidRPr="0032554A">
              <w:t>Kontrola počtu úspešne chránených endpointov implementovaným nástrojom u prijíma</w:t>
            </w:r>
          </w:p>
        </w:tc>
      </w:tr>
      <w:tr w:rsidR="0032554A" w:rsidRPr="0032554A" w14:paraId="28E253A4" w14:textId="77777777" w:rsidTr="0032554A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316EBD91" w14:textId="77777777" w:rsidR="0032554A" w:rsidRPr="0032554A" w:rsidRDefault="0032554A" w:rsidP="0032554A">
            <w:pPr>
              <w:keepNext/>
              <w:tabs>
                <w:tab w:val="left" w:pos="1290"/>
              </w:tabs>
              <w:spacing w:before="60" w:after="60"/>
            </w:pPr>
            <w:r w:rsidRPr="0032554A">
              <w:t>Názov merateľného ukazovateľa</w:t>
            </w:r>
            <w:r w:rsidRPr="0032554A">
              <w:rPr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6607" w:type="dxa"/>
            <w:vAlign w:val="center"/>
          </w:tcPr>
          <w:p w14:paraId="006B211F" w14:textId="77777777" w:rsidR="0032554A" w:rsidRPr="0032554A" w:rsidRDefault="0032554A" w:rsidP="0032554A">
            <w:r w:rsidRPr="0032554A">
              <w:t>Percentuálna miera automaticky eliminovaných incidentov</w:t>
            </w:r>
          </w:p>
        </w:tc>
      </w:tr>
      <w:tr w:rsidR="0032554A" w:rsidRPr="0032554A" w14:paraId="21BC06C4" w14:textId="77777777" w:rsidTr="0032554A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0DAF88F5" w14:textId="77777777" w:rsidR="0032554A" w:rsidRPr="0032554A" w:rsidRDefault="0032554A" w:rsidP="0032554A">
            <w:pPr>
              <w:keepNext/>
              <w:tabs>
                <w:tab w:val="left" w:pos="1290"/>
              </w:tabs>
              <w:spacing w:before="60" w:after="60"/>
            </w:pPr>
            <w:r w:rsidRPr="0032554A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2225DDD5" w14:textId="77777777" w:rsidR="0032554A" w:rsidRPr="0032554A" w:rsidRDefault="0032554A" w:rsidP="0032554A">
            <w:r w:rsidRPr="0032554A">
              <w:t>Kontrola percentuálnej miery automaticky eliminovaných incidentov voči počtu manuálne eliminovaných incidentov.</w:t>
            </w:r>
          </w:p>
        </w:tc>
      </w:tr>
      <w:tr w:rsidR="0032554A" w:rsidRPr="0032554A" w14:paraId="39F4167B" w14:textId="77777777" w:rsidTr="0032554A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455C48E2" w14:textId="77777777" w:rsidR="0032554A" w:rsidRPr="0032554A" w:rsidRDefault="0032554A" w:rsidP="0032554A">
            <w:pPr>
              <w:keepNext/>
              <w:tabs>
                <w:tab w:val="left" w:pos="1290"/>
              </w:tabs>
              <w:spacing w:before="60" w:after="60"/>
            </w:pPr>
            <w:r w:rsidRPr="0032554A">
              <w:t>Názov merateľného ukazovateľa</w:t>
            </w:r>
            <w:r w:rsidRPr="0032554A">
              <w:rPr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6607" w:type="dxa"/>
            <w:vAlign w:val="center"/>
          </w:tcPr>
          <w:p w14:paraId="0064E6BA" w14:textId="77777777" w:rsidR="0032554A" w:rsidRPr="0032554A" w:rsidRDefault="0032554A" w:rsidP="0032554A">
            <w:r w:rsidRPr="0032554A">
              <w:t>Percentuálna miera zníženia časovej náročnosti na elimináciu automaticky neeliminovaných incidentov</w:t>
            </w:r>
          </w:p>
        </w:tc>
      </w:tr>
      <w:tr w:rsidR="0032554A" w:rsidRPr="0032554A" w14:paraId="2FC6FB6A" w14:textId="77777777" w:rsidTr="0032554A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640F4D44" w14:textId="77777777" w:rsidR="0032554A" w:rsidRPr="0032554A" w:rsidRDefault="0032554A" w:rsidP="0032554A">
            <w:pPr>
              <w:keepNext/>
              <w:tabs>
                <w:tab w:val="left" w:pos="1290"/>
              </w:tabs>
              <w:spacing w:before="60" w:after="60"/>
            </w:pPr>
            <w:r w:rsidRPr="0032554A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3A141719" w14:textId="77777777" w:rsidR="0032554A" w:rsidRPr="0032554A" w:rsidRDefault="0032554A" w:rsidP="0032554A">
            <w:r w:rsidRPr="0032554A">
              <w:t>Kontrola zníženia časovej náročnosti na elimináciu automaticky neeliminovaných incidentov o 80% po treťom roku.</w:t>
            </w:r>
          </w:p>
        </w:tc>
      </w:tr>
      <w:tr w:rsidR="0032554A" w:rsidRPr="0032554A" w14:paraId="18F3B390" w14:textId="77777777" w:rsidTr="0032554A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7FA7E978" w14:textId="77777777" w:rsidR="0032554A" w:rsidRPr="0032554A" w:rsidRDefault="0032554A" w:rsidP="0032554A">
            <w:pPr>
              <w:keepNext/>
              <w:tabs>
                <w:tab w:val="left" w:pos="1290"/>
              </w:tabs>
              <w:spacing w:before="60" w:after="60"/>
            </w:pPr>
            <w:r w:rsidRPr="0032554A">
              <w:t>Názov merateľného ukazovateľa</w:t>
            </w:r>
            <w:r w:rsidRPr="0032554A">
              <w:rPr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6607" w:type="dxa"/>
            <w:vAlign w:val="center"/>
          </w:tcPr>
          <w:p w14:paraId="67B4AA3C" w14:textId="77777777" w:rsidR="0032554A" w:rsidRPr="0032554A" w:rsidRDefault="0032554A" w:rsidP="0032554A">
            <w:r w:rsidRPr="0032554A">
              <w:t>Zníženie času a úsilia potrebného na vykonávanie proaktívneho monitoringu</w:t>
            </w:r>
          </w:p>
        </w:tc>
      </w:tr>
      <w:tr w:rsidR="0032554A" w:rsidRPr="0032554A" w14:paraId="5D73F9F0" w14:textId="77777777" w:rsidTr="0032554A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583C6724" w14:textId="77777777" w:rsidR="0032554A" w:rsidRPr="0032554A" w:rsidRDefault="0032554A" w:rsidP="0032554A">
            <w:pPr>
              <w:keepNext/>
              <w:tabs>
                <w:tab w:val="left" w:pos="1290"/>
              </w:tabs>
              <w:spacing w:before="60" w:after="60"/>
            </w:pPr>
            <w:r w:rsidRPr="0032554A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204DA307" w14:textId="77777777" w:rsidR="0032554A" w:rsidRPr="0032554A" w:rsidRDefault="0032554A" w:rsidP="0032554A">
            <w:r w:rsidRPr="0032554A">
              <w:t>Kontrola potrebného času na vykonávanie proaktívneho monitorovania a vyhodnocovania bezpečnostných incidentov.</w:t>
            </w:r>
          </w:p>
        </w:tc>
      </w:tr>
      <w:tr w:rsidR="0032554A" w:rsidRPr="0032554A" w14:paraId="182C2E9C" w14:textId="77777777" w:rsidTr="0032554A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45486772" w14:textId="77777777" w:rsidR="0032554A" w:rsidRPr="0032554A" w:rsidRDefault="0032554A" w:rsidP="0032554A">
            <w:pPr>
              <w:keepNext/>
              <w:tabs>
                <w:tab w:val="left" w:pos="1290"/>
              </w:tabs>
              <w:spacing w:before="60" w:after="60"/>
            </w:pPr>
            <w:r w:rsidRPr="0032554A">
              <w:t>Názov merateľného ukazovateľa</w:t>
            </w:r>
            <w:r w:rsidRPr="0032554A">
              <w:rPr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6607" w:type="dxa"/>
            <w:vAlign w:val="center"/>
          </w:tcPr>
          <w:p w14:paraId="05B5528A" w14:textId="77777777" w:rsidR="0032554A" w:rsidRPr="0032554A" w:rsidRDefault="0032554A" w:rsidP="0032554A">
            <w:r w:rsidRPr="0032554A">
              <w:t>Zníženie pravdepodobnosti úniku dát</w:t>
            </w:r>
          </w:p>
        </w:tc>
      </w:tr>
      <w:tr w:rsidR="0032554A" w:rsidRPr="0032554A" w14:paraId="169C7DD6" w14:textId="77777777" w:rsidTr="0032554A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7204CC2B" w14:textId="77777777" w:rsidR="0032554A" w:rsidRPr="0032554A" w:rsidRDefault="0032554A" w:rsidP="0032554A">
            <w:pPr>
              <w:keepNext/>
              <w:tabs>
                <w:tab w:val="left" w:pos="1290"/>
              </w:tabs>
              <w:spacing w:before="60" w:after="60"/>
            </w:pPr>
            <w:r w:rsidRPr="0032554A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3D1981FC" w14:textId="77777777" w:rsidR="0032554A" w:rsidRPr="0032554A" w:rsidRDefault="0032554A" w:rsidP="0032554A">
            <w:r w:rsidRPr="0032554A">
              <w:t>Monitoring a vyhodnocovanie bude prostredníctvom ISVS 404 - Sieť GOVNET v rámci modulu pre detekciu hrozieb a prienikov na strane klienta a ceste mimo infraštruktúry NASES.</w:t>
            </w:r>
          </w:p>
        </w:tc>
      </w:tr>
    </w:tbl>
    <w:p w14:paraId="0C9433B1" w14:textId="77777777" w:rsidR="0032554A" w:rsidRPr="0032554A" w:rsidRDefault="0032554A" w:rsidP="0032554A">
      <w:r w:rsidRPr="0032554A">
        <w:rPr>
          <w:i/>
        </w:rPr>
        <w:t>V prípade viacerých merateľných ukazovateľov, doplňte údaje za každý z nich.</w:t>
      </w:r>
    </w:p>
    <w:p w14:paraId="2C8FC294" w14:textId="77777777" w:rsidR="0032554A" w:rsidRPr="0032554A" w:rsidRDefault="0032554A" w:rsidP="0032554A">
      <w:pPr>
        <w:rPr>
          <w:i/>
        </w:rPr>
      </w:pPr>
    </w:p>
    <w:p w14:paraId="222860DD" w14:textId="77777777" w:rsidR="0032554A" w:rsidRPr="0032554A" w:rsidRDefault="0032554A" w:rsidP="0032554A">
      <w:pPr>
        <w:numPr>
          <w:ilvl w:val="0"/>
          <w:numId w:val="1"/>
        </w:numPr>
        <w:contextualSpacing/>
        <w:jc w:val="both"/>
      </w:pPr>
      <w:r w:rsidRPr="0032554A">
        <w:t>Očakávané dopady</w:t>
      </w: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76"/>
        <w:gridCol w:w="3663"/>
      </w:tblGrid>
      <w:tr w:rsidR="0032554A" w:rsidRPr="0032554A" w14:paraId="0AC3FC5B" w14:textId="77777777" w:rsidTr="0032554A">
        <w:trPr>
          <w:trHeight w:val="719"/>
        </w:trPr>
        <w:tc>
          <w:tcPr>
            <w:tcW w:w="9062" w:type="dxa"/>
            <w:gridSpan w:val="3"/>
            <w:shd w:val="clear" w:color="auto" w:fill="CCC0D9"/>
          </w:tcPr>
          <w:p w14:paraId="0218C180" w14:textId="77777777" w:rsidR="0032554A" w:rsidRPr="0032554A" w:rsidRDefault="0032554A" w:rsidP="0032554A">
            <w:pPr>
              <w:jc w:val="both"/>
            </w:pPr>
            <w:r w:rsidRPr="0032554A">
              <w:lastRenderedPageBreak/>
              <w:t xml:space="preserve">Zoznam prínosov a prípadných iných dopadov, ktoré sa dajú očakávať </w:t>
            </w:r>
            <w:r w:rsidRPr="0032554A">
              <w:br/>
              <w:t>pre jednotlivé cieľové skupiny</w:t>
            </w:r>
          </w:p>
        </w:tc>
      </w:tr>
      <w:tr w:rsidR="0032554A" w:rsidRPr="0032554A" w14:paraId="5AD92810" w14:textId="77777777" w:rsidTr="0032554A">
        <w:tc>
          <w:tcPr>
            <w:tcW w:w="3823" w:type="dxa"/>
            <w:shd w:val="clear" w:color="auto" w:fill="CCC0D9"/>
          </w:tcPr>
          <w:p w14:paraId="1BB4F306" w14:textId="77777777" w:rsidR="0032554A" w:rsidRPr="0032554A" w:rsidRDefault="0032554A" w:rsidP="0032554A">
            <w:pPr>
              <w:jc w:val="center"/>
            </w:pPr>
            <w:r w:rsidRPr="0032554A">
              <w:t xml:space="preserve">Dopady </w:t>
            </w:r>
          </w:p>
        </w:tc>
        <w:tc>
          <w:tcPr>
            <w:tcW w:w="1576" w:type="dxa"/>
          </w:tcPr>
          <w:p w14:paraId="07DBEDFD" w14:textId="77777777" w:rsidR="0032554A" w:rsidRPr="0032554A" w:rsidRDefault="0032554A" w:rsidP="0032554A">
            <w:pPr>
              <w:jc w:val="center"/>
            </w:pPr>
            <w:r w:rsidRPr="0032554A">
              <w:t>Cieľová skupina (ak relevantné)</w:t>
            </w:r>
          </w:p>
        </w:tc>
        <w:tc>
          <w:tcPr>
            <w:tcW w:w="3663" w:type="dxa"/>
          </w:tcPr>
          <w:p w14:paraId="1B45ABB6" w14:textId="77777777" w:rsidR="0032554A" w:rsidRPr="0032554A" w:rsidRDefault="0032554A" w:rsidP="0032554A">
            <w:pPr>
              <w:jc w:val="center"/>
            </w:pPr>
            <w:r w:rsidRPr="0032554A">
              <w:t>Počet</w:t>
            </w:r>
            <w:r w:rsidRPr="0032554A">
              <w:rPr>
                <w:vertAlign w:val="superscript"/>
              </w:rPr>
              <w:footnoteReference w:id="16"/>
            </w:r>
          </w:p>
        </w:tc>
      </w:tr>
      <w:tr w:rsidR="0032554A" w:rsidRPr="0032554A" w14:paraId="5357796F" w14:textId="77777777" w:rsidTr="0032554A">
        <w:tc>
          <w:tcPr>
            <w:tcW w:w="3823" w:type="dxa"/>
            <w:shd w:val="clear" w:color="auto" w:fill="CCC0D9"/>
          </w:tcPr>
          <w:p w14:paraId="57E2E62F" w14:textId="77777777" w:rsidR="0032554A" w:rsidRPr="0032554A" w:rsidRDefault="0032554A" w:rsidP="0032554A">
            <w:r w:rsidRPr="0032554A">
              <w:t>Vytvorenie bezpečného prostredia pre používateľov eschránok.</w:t>
            </w:r>
          </w:p>
        </w:tc>
        <w:tc>
          <w:tcPr>
            <w:tcW w:w="1576" w:type="dxa"/>
          </w:tcPr>
          <w:p w14:paraId="36A57EAE" w14:textId="77777777" w:rsidR="0032554A" w:rsidRPr="0032554A" w:rsidRDefault="0032554A" w:rsidP="0032554A">
            <w:r w:rsidRPr="0032554A">
              <w:t>Používatelia eschránok</w:t>
            </w:r>
          </w:p>
        </w:tc>
        <w:tc>
          <w:tcPr>
            <w:tcW w:w="3663" w:type="dxa"/>
          </w:tcPr>
          <w:p w14:paraId="05F99861" w14:textId="77777777" w:rsidR="0032554A" w:rsidRPr="0032554A" w:rsidRDefault="0032554A" w:rsidP="0032554A">
            <w:r w:rsidRPr="0032554A">
              <w:t>300 000</w:t>
            </w:r>
          </w:p>
        </w:tc>
      </w:tr>
    </w:tbl>
    <w:p w14:paraId="5DDA7A01" w14:textId="77777777" w:rsidR="0032554A" w:rsidRPr="0032554A" w:rsidRDefault="0032554A" w:rsidP="0032554A">
      <w:pPr>
        <w:spacing w:line="276" w:lineRule="auto"/>
        <w:jc w:val="both"/>
      </w:pPr>
      <w:r w:rsidRPr="0032554A">
        <w:rPr>
          <w:i/>
        </w:rPr>
        <w:t>V prípade viacerých cieľových skupín, doplňte dopady na každú z nich.</w:t>
      </w:r>
    </w:p>
    <w:p w14:paraId="21875AAC" w14:textId="77777777" w:rsidR="0032554A" w:rsidRPr="0032554A" w:rsidRDefault="0032554A" w:rsidP="0032554A"/>
    <w:p w14:paraId="60AE37F2" w14:textId="77777777" w:rsidR="0032554A" w:rsidRPr="0032554A" w:rsidRDefault="0032554A" w:rsidP="0032554A">
      <w:pPr>
        <w:numPr>
          <w:ilvl w:val="0"/>
          <w:numId w:val="1"/>
        </w:numPr>
      </w:pPr>
      <w:r w:rsidRPr="0032554A">
        <w:t>Aktivity</w:t>
      </w:r>
    </w:p>
    <w:p w14:paraId="16A5395A" w14:textId="77777777" w:rsidR="0032554A" w:rsidRPr="0032554A" w:rsidRDefault="0032554A" w:rsidP="0032554A">
      <w:r w:rsidRPr="0032554A">
        <w:t xml:space="preserve">a) Uveďte detailnejší popis aktivít. 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984"/>
        <w:gridCol w:w="1985"/>
        <w:gridCol w:w="1842"/>
      </w:tblGrid>
      <w:tr w:rsidR="0032554A" w:rsidRPr="0032554A" w14:paraId="7D4199C9" w14:textId="77777777" w:rsidTr="0032554A">
        <w:trPr>
          <w:trHeight w:val="713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5B95DD87" w14:textId="77777777" w:rsidR="0032554A" w:rsidRPr="0032554A" w:rsidRDefault="0032554A" w:rsidP="0032554A">
            <w:pPr>
              <w:rPr>
                <w:b/>
                <w:bCs/>
              </w:rPr>
            </w:pPr>
            <w:r w:rsidRPr="0032554A">
              <w:rPr>
                <w:b/>
                <w:bCs/>
              </w:rPr>
              <w:t>AKTIVITY PROJEKTU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4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1F6067DA" w14:textId="77777777" w:rsidR="0032554A" w:rsidRPr="0032554A" w:rsidRDefault="0032554A" w:rsidP="0032554A">
            <w:pPr>
              <w:rPr>
                <w:b/>
                <w:bCs/>
              </w:rPr>
            </w:pPr>
            <w:r w:rsidRPr="0032554A">
              <w:rPr>
                <w:b/>
                <w:bCs/>
              </w:rPr>
              <w:t>ZAČIATOK</w:t>
            </w:r>
          </w:p>
          <w:p w14:paraId="507CC793" w14:textId="77777777" w:rsidR="0032554A" w:rsidRPr="0032554A" w:rsidRDefault="0032554A" w:rsidP="0032554A">
            <w:pPr>
              <w:rPr>
                <w:b/>
                <w:bCs/>
              </w:rPr>
            </w:pPr>
            <w:r w:rsidRPr="0032554A">
              <w:rPr>
                <w:b/>
                <w:bCs/>
              </w:rPr>
              <w:t>(odhad termínu)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4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5E0120C7" w14:textId="77777777" w:rsidR="0032554A" w:rsidRPr="0032554A" w:rsidRDefault="0032554A" w:rsidP="0032554A">
            <w:pPr>
              <w:rPr>
                <w:b/>
                <w:bCs/>
              </w:rPr>
            </w:pPr>
            <w:r w:rsidRPr="0032554A">
              <w:rPr>
                <w:b/>
                <w:bCs/>
              </w:rPr>
              <w:t>KONIEC</w:t>
            </w:r>
          </w:p>
          <w:p w14:paraId="6C534BFB" w14:textId="77777777" w:rsidR="0032554A" w:rsidRPr="0032554A" w:rsidRDefault="0032554A" w:rsidP="0032554A">
            <w:pPr>
              <w:rPr>
                <w:b/>
                <w:bCs/>
              </w:rPr>
            </w:pPr>
            <w:r w:rsidRPr="0032554A">
              <w:rPr>
                <w:b/>
                <w:bCs/>
              </w:rPr>
              <w:t>(odhad termínu)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4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5296C648" w14:textId="77777777" w:rsidR="0032554A" w:rsidRPr="0032554A" w:rsidRDefault="0032554A" w:rsidP="0032554A">
            <w:pPr>
              <w:rPr>
                <w:b/>
                <w:bCs/>
              </w:rPr>
            </w:pPr>
            <w:r w:rsidRPr="0032554A">
              <w:rPr>
                <w:b/>
                <w:bCs/>
              </w:rPr>
              <w:t>POZNÁMKA</w:t>
            </w:r>
          </w:p>
        </w:tc>
      </w:tr>
      <w:tr w:rsidR="0032554A" w:rsidRPr="0032554A" w14:paraId="490438F3" w14:textId="77777777" w:rsidTr="0032554A">
        <w:trPr>
          <w:trHeight w:val="713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58B5A7DC" w14:textId="77777777" w:rsidR="0032554A" w:rsidRPr="0032554A" w:rsidRDefault="0032554A" w:rsidP="0032554A">
            <w:pPr>
              <w:rPr>
                <w:b/>
                <w:bCs/>
              </w:rPr>
            </w:pPr>
            <w:r w:rsidRPr="0032554A">
              <w:rPr>
                <w:b/>
                <w:bCs/>
              </w:rPr>
              <w:t>Aktivita 1:</w:t>
            </w:r>
          </w:p>
          <w:p w14:paraId="4BF575DE" w14:textId="77777777" w:rsidR="0032554A" w:rsidRPr="0032554A" w:rsidRDefault="0032554A" w:rsidP="0032554A">
            <w:r w:rsidRPr="0032554A">
              <w:rPr>
                <w:b/>
                <w:bCs/>
              </w:rPr>
              <w:t>Analýza a Dizajn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4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22B7A269" w14:textId="77777777" w:rsidR="0032554A" w:rsidRPr="0032554A" w:rsidRDefault="0032554A" w:rsidP="0032554A">
            <w:pPr>
              <w:jc w:val="center"/>
              <w:rPr>
                <w:b/>
                <w:bCs/>
              </w:rPr>
            </w:pPr>
            <w:r w:rsidRPr="0032554A">
              <w:rPr>
                <w:b/>
                <w:bCs/>
              </w:rPr>
              <w:t>01/2022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4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79DE6B09" w14:textId="77777777" w:rsidR="0032554A" w:rsidRPr="0032554A" w:rsidRDefault="0032554A" w:rsidP="0032554A">
            <w:pPr>
              <w:jc w:val="center"/>
              <w:rPr>
                <w:b/>
                <w:bCs/>
              </w:rPr>
            </w:pPr>
            <w:r w:rsidRPr="0032554A">
              <w:rPr>
                <w:b/>
                <w:bCs/>
              </w:rPr>
              <w:t>01/2022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4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64BD30C1" w14:textId="77777777" w:rsidR="0032554A" w:rsidRPr="0032554A" w:rsidRDefault="0032554A" w:rsidP="0032554A">
            <w:pPr>
              <w:jc w:val="center"/>
              <w:rPr>
                <w:b/>
                <w:bCs/>
              </w:rPr>
            </w:pPr>
            <w:r w:rsidRPr="0032554A">
              <w:rPr>
                <w:b/>
                <w:bCs/>
              </w:rPr>
              <w:t>1 mesiac</w:t>
            </w:r>
          </w:p>
        </w:tc>
      </w:tr>
      <w:tr w:rsidR="0032554A" w:rsidRPr="0032554A" w14:paraId="6C17731F" w14:textId="77777777" w:rsidTr="0032554A">
        <w:trPr>
          <w:trHeight w:val="773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42099E24" w14:textId="77777777" w:rsidR="0032554A" w:rsidRPr="0032554A" w:rsidRDefault="0032554A" w:rsidP="0032554A">
            <w:pPr>
              <w:rPr>
                <w:b/>
                <w:bCs/>
              </w:rPr>
            </w:pPr>
            <w:r w:rsidRPr="0032554A">
              <w:rPr>
                <w:b/>
                <w:bCs/>
              </w:rPr>
              <w:t>Aktivita 2:</w:t>
            </w:r>
          </w:p>
          <w:p w14:paraId="06049915" w14:textId="77777777" w:rsidR="0032554A" w:rsidRPr="0032554A" w:rsidRDefault="0032554A" w:rsidP="0032554A">
            <w:r w:rsidRPr="0032554A">
              <w:rPr>
                <w:b/>
                <w:bCs/>
              </w:rPr>
              <w:t>Nákup technických prostriedkov, programových prostriedkov a služieb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FE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79717179" w14:textId="77777777" w:rsidR="0032554A" w:rsidRPr="0032554A" w:rsidRDefault="0032554A" w:rsidP="0032554A">
            <w:pPr>
              <w:jc w:val="center"/>
              <w:rPr>
                <w:b/>
                <w:bCs/>
              </w:rPr>
            </w:pPr>
            <w:r w:rsidRPr="0032554A">
              <w:rPr>
                <w:b/>
                <w:bCs/>
              </w:rPr>
              <w:t>02/2022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FE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101B2DAA" w14:textId="77777777" w:rsidR="0032554A" w:rsidRPr="0032554A" w:rsidRDefault="0032554A" w:rsidP="0032554A">
            <w:pPr>
              <w:jc w:val="center"/>
              <w:rPr>
                <w:b/>
                <w:bCs/>
              </w:rPr>
            </w:pPr>
            <w:r w:rsidRPr="0032554A">
              <w:rPr>
                <w:b/>
                <w:bCs/>
              </w:rPr>
              <w:t>04/2022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FE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7DB38C39" w14:textId="77777777" w:rsidR="0032554A" w:rsidRPr="0032554A" w:rsidRDefault="0032554A" w:rsidP="0032554A">
            <w:pPr>
              <w:jc w:val="center"/>
              <w:rPr>
                <w:b/>
                <w:bCs/>
              </w:rPr>
            </w:pPr>
            <w:r w:rsidRPr="0032554A">
              <w:rPr>
                <w:b/>
                <w:bCs/>
              </w:rPr>
              <w:t>3 mesiace</w:t>
            </w:r>
          </w:p>
        </w:tc>
      </w:tr>
      <w:tr w:rsidR="0032554A" w:rsidRPr="0032554A" w14:paraId="566CFB3A" w14:textId="77777777" w:rsidTr="0032554A">
        <w:trPr>
          <w:trHeight w:val="713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5AA85563" w14:textId="77777777" w:rsidR="0032554A" w:rsidRPr="0032554A" w:rsidRDefault="0032554A" w:rsidP="0032554A">
            <w:pPr>
              <w:rPr>
                <w:b/>
                <w:bCs/>
              </w:rPr>
            </w:pPr>
            <w:r w:rsidRPr="0032554A">
              <w:rPr>
                <w:b/>
                <w:bCs/>
              </w:rPr>
              <w:t>Aktivita 3:</w:t>
            </w:r>
          </w:p>
          <w:p w14:paraId="06E08AD0" w14:textId="77777777" w:rsidR="0032554A" w:rsidRPr="0032554A" w:rsidRDefault="0032554A" w:rsidP="0032554A">
            <w:r w:rsidRPr="0032554A">
              <w:rPr>
                <w:b/>
                <w:bCs/>
              </w:rPr>
              <w:t>Implementácia a testovanie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7F7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6F3A0ADA" w14:textId="2D438BF4" w:rsidR="0032554A" w:rsidRPr="0032554A" w:rsidRDefault="0032554A" w:rsidP="0032554A">
            <w:pPr>
              <w:jc w:val="center"/>
              <w:rPr>
                <w:b/>
                <w:bCs/>
              </w:rPr>
            </w:pPr>
            <w:r w:rsidRPr="0032554A">
              <w:rPr>
                <w:b/>
                <w:bCs/>
              </w:rPr>
              <w:t>05/202</w:t>
            </w:r>
            <w:r w:rsidR="006D1C95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7F7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20BF3D5D" w14:textId="77777777" w:rsidR="0032554A" w:rsidRPr="0032554A" w:rsidRDefault="0032554A" w:rsidP="0032554A">
            <w:pPr>
              <w:jc w:val="center"/>
              <w:rPr>
                <w:b/>
                <w:bCs/>
              </w:rPr>
            </w:pPr>
            <w:r w:rsidRPr="0032554A">
              <w:rPr>
                <w:b/>
                <w:bCs/>
              </w:rPr>
              <w:t>07/2022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7F7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63A1EF7A" w14:textId="77777777" w:rsidR="0032554A" w:rsidRPr="0032554A" w:rsidRDefault="0032554A" w:rsidP="0032554A">
            <w:pPr>
              <w:jc w:val="center"/>
              <w:rPr>
                <w:b/>
                <w:bCs/>
              </w:rPr>
            </w:pPr>
            <w:r w:rsidRPr="0032554A">
              <w:rPr>
                <w:b/>
                <w:bCs/>
              </w:rPr>
              <w:t>3 mesiace</w:t>
            </w:r>
          </w:p>
        </w:tc>
      </w:tr>
      <w:tr w:rsidR="0032554A" w:rsidRPr="0032554A" w14:paraId="1F8615C3" w14:textId="77777777" w:rsidTr="0032554A">
        <w:trPr>
          <w:trHeight w:val="713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2DEECD18" w14:textId="77777777" w:rsidR="0032554A" w:rsidRPr="0032554A" w:rsidRDefault="0032554A" w:rsidP="0032554A">
            <w:pPr>
              <w:rPr>
                <w:b/>
                <w:bCs/>
              </w:rPr>
            </w:pPr>
            <w:r w:rsidRPr="0032554A">
              <w:rPr>
                <w:b/>
                <w:bCs/>
              </w:rPr>
              <w:t>Aktivita 4:</w:t>
            </w:r>
          </w:p>
          <w:p w14:paraId="3D3ED036" w14:textId="77777777" w:rsidR="0032554A" w:rsidRPr="0032554A" w:rsidRDefault="0032554A" w:rsidP="0032554A">
            <w:r w:rsidRPr="0032554A">
              <w:rPr>
                <w:b/>
                <w:bCs/>
              </w:rPr>
              <w:t>Nasadenie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FE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2DC66DD4" w14:textId="77777777" w:rsidR="0032554A" w:rsidRPr="0032554A" w:rsidRDefault="0032554A" w:rsidP="0032554A">
            <w:pPr>
              <w:jc w:val="center"/>
              <w:rPr>
                <w:b/>
                <w:bCs/>
              </w:rPr>
            </w:pPr>
            <w:r w:rsidRPr="0032554A">
              <w:rPr>
                <w:b/>
                <w:bCs/>
              </w:rPr>
              <w:t>08/2022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FE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3070190F" w14:textId="77777777" w:rsidR="0032554A" w:rsidRPr="0032554A" w:rsidRDefault="0032554A" w:rsidP="0032554A">
            <w:pPr>
              <w:jc w:val="center"/>
              <w:rPr>
                <w:b/>
                <w:bCs/>
              </w:rPr>
            </w:pPr>
            <w:r w:rsidRPr="0032554A">
              <w:rPr>
                <w:b/>
                <w:bCs/>
              </w:rPr>
              <w:t>12/2022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FE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577E3362" w14:textId="77777777" w:rsidR="0032554A" w:rsidRPr="0032554A" w:rsidRDefault="0032554A" w:rsidP="0032554A">
            <w:pPr>
              <w:jc w:val="center"/>
              <w:rPr>
                <w:b/>
                <w:bCs/>
              </w:rPr>
            </w:pPr>
            <w:r w:rsidRPr="0032554A">
              <w:rPr>
                <w:b/>
                <w:bCs/>
              </w:rPr>
              <w:t>5 mesiacov</w:t>
            </w:r>
          </w:p>
        </w:tc>
      </w:tr>
      <w:tr w:rsidR="0032554A" w:rsidRPr="0032554A" w14:paraId="72B6B81F" w14:textId="77777777" w:rsidTr="0032554A">
        <w:trPr>
          <w:trHeight w:val="713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75FDA78A" w14:textId="77777777" w:rsidR="0032554A" w:rsidRPr="0032554A" w:rsidRDefault="0032554A" w:rsidP="0032554A">
            <w:r w:rsidRPr="0032554A">
              <w:rPr>
                <w:b/>
                <w:bCs/>
              </w:rPr>
              <w:t xml:space="preserve">Dokončovacia fáza </w:t>
            </w:r>
            <w:r w:rsidRPr="0032554A">
              <w:t>(postimplementačná  podpora)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7F7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1F1140D6" w14:textId="77777777" w:rsidR="0032554A" w:rsidRPr="0032554A" w:rsidRDefault="0032554A" w:rsidP="0032554A">
            <w:pPr>
              <w:jc w:val="center"/>
              <w:rPr>
                <w:b/>
                <w:bCs/>
              </w:rPr>
            </w:pPr>
            <w:r w:rsidRPr="0032554A">
              <w:rPr>
                <w:b/>
                <w:bCs/>
              </w:rPr>
              <w:t>12/2022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7F7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73F11433" w14:textId="77777777" w:rsidR="0032554A" w:rsidRPr="0032554A" w:rsidRDefault="0032554A" w:rsidP="0032554A">
            <w:pPr>
              <w:jc w:val="center"/>
              <w:rPr>
                <w:b/>
                <w:bCs/>
              </w:rPr>
            </w:pPr>
            <w:r w:rsidRPr="0032554A">
              <w:rPr>
                <w:b/>
                <w:bCs/>
              </w:rPr>
              <w:t>02/2023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7F7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14:paraId="02A0ED28" w14:textId="77777777" w:rsidR="0032554A" w:rsidRPr="0032554A" w:rsidRDefault="0032554A" w:rsidP="0032554A">
            <w:pPr>
              <w:jc w:val="center"/>
              <w:rPr>
                <w:b/>
                <w:bCs/>
              </w:rPr>
            </w:pPr>
            <w:r w:rsidRPr="0032554A">
              <w:rPr>
                <w:b/>
                <w:bCs/>
              </w:rPr>
              <w:t>3 mesiace</w:t>
            </w:r>
          </w:p>
        </w:tc>
      </w:tr>
    </w:tbl>
    <w:p w14:paraId="66C27DFD" w14:textId="77777777" w:rsidR="0032554A" w:rsidRPr="0032554A" w:rsidRDefault="0032554A" w:rsidP="0032554A"/>
    <w:p w14:paraId="4E684613" w14:textId="77777777" w:rsidR="0032554A" w:rsidRPr="0032554A" w:rsidRDefault="0032554A" w:rsidP="0032554A"/>
    <w:p w14:paraId="115527B6" w14:textId="77777777" w:rsidR="0032554A" w:rsidRPr="0032554A" w:rsidRDefault="0032554A" w:rsidP="0032554A">
      <w:pPr>
        <w:jc w:val="both"/>
        <w:rPr>
          <w:rFonts w:eastAsia="Calibri"/>
          <w:bCs/>
          <w:iCs/>
        </w:rPr>
      </w:pPr>
      <w:r w:rsidRPr="0032554A">
        <w:t xml:space="preserve">b) V tabuľke nižšie uveďte </w:t>
      </w:r>
      <w:r w:rsidRPr="0032554A">
        <w:rPr>
          <w:rFonts w:eastAsia="Calibri"/>
          <w:bCs/>
          <w:iCs/>
        </w:rPr>
        <w:t xml:space="preserve">rámcový popis aktivít, ktoré budú v rámci identifikovaného národného projektu realizované </w:t>
      </w:r>
      <w:r w:rsidRPr="0032554A">
        <w:t xml:space="preserve"> </w:t>
      </w:r>
      <w:r w:rsidRPr="0032554A">
        <w:rPr>
          <w:rFonts w:eastAsia="Calibri"/>
          <w:bCs/>
          <w:iCs/>
        </w:rPr>
        <w:t>a ich prepojenie so špecifickými cieľmi.</w:t>
      </w:r>
    </w:p>
    <w:p w14:paraId="0AE13EAC" w14:textId="77777777" w:rsidR="0032554A" w:rsidRPr="0032554A" w:rsidRDefault="0032554A" w:rsidP="0032554A"/>
    <w:tbl>
      <w:tblPr>
        <w:tblStyle w:val="Mriekatabuky1"/>
        <w:tblpPr w:leftFromText="141" w:rightFromText="141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2182"/>
        <w:gridCol w:w="2182"/>
        <w:gridCol w:w="2182"/>
      </w:tblGrid>
      <w:tr w:rsidR="0032554A" w:rsidRPr="0032554A" w14:paraId="1743D30F" w14:textId="77777777" w:rsidTr="0032554A">
        <w:tc>
          <w:tcPr>
            <w:tcW w:w="2516" w:type="dxa"/>
            <w:shd w:val="clear" w:color="auto" w:fill="CCC0D9"/>
          </w:tcPr>
          <w:p w14:paraId="7E2DFFE2" w14:textId="77777777" w:rsidR="0032554A" w:rsidRPr="0032554A" w:rsidRDefault="0032554A" w:rsidP="0032554A">
            <w:r w:rsidRPr="0032554A">
              <w:t>Názov aktivity</w:t>
            </w:r>
          </w:p>
        </w:tc>
        <w:tc>
          <w:tcPr>
            <w:tcW w:w="2182" w:type="dxa"/>
          </w:tcPr>
          <w:p w14:paraId="45BE722B" w14:textId="77777777" w:rsidR="0032554A" w:rsidRPr="0032554A" w:rsidRDefault="0032554A" w:rsidP="0032554A">
            <w:pPr>
              <w:rPr>
                <w:i/>
              </w:rPr>
            </w:pPr>
            <w:r w:rsidRPr="0032554A">
              <w:t xml:space="preserve">Cieľ, ktorý má byť aktivitou dosiahnutý (podľa sekcie </w:t>
            </w:r>
            <w:r w:rsidRPr="0032554A">
              <w:rPr>
                <w:i/>
              </w:rPr>
              <w:t>Očakávaný stav</w:t>
            </w:r>
            <w:r w:rsidRPr="0032554A">
              <w:t>)</w:t>
            </w:r>
          </w:p>
        </w:tc>
        <w:tc>
          <w:tcPr>
            <w:tcW w:w="2182" w:type="dxa"/>
          </w:tcPr>
          <w:p w14:paraId="362EB935" w14:textId="77777777" w:rsidR="0032554A" w:rsidRPr="0032554A" w:rsidRDefault="0032554A" w:rsidP="0032554A">
            <w:r w:rsidRPr="0032554A">
              <w:t>Spôsob realizácie (žiadateľ a/alebo partner)</w:t>
            </w:r>
          </w:p>
        </w:tc>
        <w:tc>
          <w:tcPr>
            <w:tcW w:w="2182" w:type="dxa"/>
          </w:tcPr>
          <w:p w14:paraId="3983FB13" w14:textId="77777777" w:rsidR="0032554A" w:rsidRPr="0032554A" w:rsidRDefault="0032554A" w:rsidP="0032554A">
            <w:r w:rsidRPr="0032554A">
              <w:t>Predpokladaný počet mesiacov realizácie aktivity</w:t>
            </w:r>
          </w:p>
        </w:tc>
      </w:tr>
      <w:tr w:rsidR="0032554A" w:rsidRPr="0032554A" w14:paraId="0CB15588" w14:textId="77777777" w:rsidTr="0032554A">
        <w:tc>
          <w:tcPr>
            <w:tcW w:w="2516" w:type="dxa"/>
            <w:shd w:val="clear" w:color="auto" w:fill="CCC0D9"/>
            <w:vAlign w:val="center"/>
          </w:tcPr>
          <w:p w14:paraId="2004A10C" w14:textId="77777777" w:rsidR="0032554A" w:rsidRPr="0032554A" w:rsidRDefault="0032554A" w:rsidP="0032554A">
            <w:pPr>
              <w:rPr>
                <w:b/>
                <w:bCs/>
              </w:rPr>
            </w:pPr>
            <w:r w:rsidRPr="0032554A">
              <w:rPr>
                <w:b/>
                <w:bCs/>
              </w:rPr>
              <w:t>Aktivita 1:</w:t>
            </w:r>
          </w:p>
          <w:p w14:paraId="6CA2FE7B" w14:textId="77777777" w:rsidR="0032554A" w:rsidRPr="0032554A" w:rsidRDefault="0032554A" w:rsidP="0032554A">
            <w:r w:rsidRPr="0032554A">
              <w:rPr>
                <w:b/>
                <w:bCs/>
              </w:rPr>
              <w:t>Analýza a Dizajn</w:t>
            </w:r>
          </w:p>
        </w:tc>
        <w:tc>
          <w:tcPr>
            <w:tcW w:w="2182" w:type="dxa"/>
          </w:tcPr>
          <w:p w14:paraId="4409AC92" w14:textId="77777777" w:rsidR="0032554A" w:rsidRPr="0032554A" w:rsidRDefault="0032554A" w:rsidP="0032554A">
            <w:r w:rsidRPr="0032554A">
              <w:t>Vybudovať riešenie - Modul </w:t>
            </w:r>
            <w:r w:rsidRPr="0032554A">
              <w:rPr>
                <w:u w:val="single"/>
              </w:rPr>
              <w:t xml:space="preserve">pre detekciu hrozieb a prienikov </w:t>
            </w:r>
            <w:bookmarkStart w:id="0" w:name="_Hlk82070442"/>
            <w:r w:rsidRPr="0032554A">
              <w:rPr>
                <w:u w:val="single"/>
              </w:rPr>
              <w:t xml:space="preserve">na strane klienta a ceste </w:t>
            </w:r>
            <w:r w:rsidRPr="0032554A">
              <w:rPr>
                <w:u w:val="single"/>
              </w:rPr>
              <w:lastRenderedPageBreak/>
              <w:t>mimo infraštruktúry NASES</w:t>
            </w:r>
            <w:bookmarkEnd w:id="0"/>
            <w:r w:rsidRPr="0032554A">
              <w:rPr>
                <w:u w:val="single"/>
              </w:rPr>
              <w:t>.</w:t>
            </w:r>
          </w:p>
        </w:tc>
        <w:tc>
          <w:tcPr>
            <w:tcW w:w="2182" w:type="dxa"/>
          </w:tcPr>
          <w:p w14:paraId="422E287E" w14:textId="77777777" w:rsidR="0032554A" w:rsidRPr="0032554A" w:rsidRDefault="0032554A" w:rsidP="0032554A">
            <w:r w:rsidRPr="0032554A">
              <w:lastRenderedPageBreak/>
              <w:t>Žiadateľ</w:t>
            </w:r>
          </w:p>
        </w:tc>
        <w:tc>
          <w:tcPr>
            <w:tcW w:w="2182" w:type="dxa"/>
          </w:tcPr>
          <w:p w14:paraId="7FD4403D" w14:textId="77777777" w:rsidR="0032554A" w:rsidRPr="0032554A" w:rsidRDefault="0032554A" w:rsidP="0032554A">
            <w:r w:rsidRPr="0032554A">
              <w:t>1 mesiac</w:t>
            </w:r>
          </w:p>
        </w:tc>
      </w:tr>
      <w:tr w:rsidR="0032554A" w:rsidRPr="0032554A" w14:paraId="615C09A6" w14:textId="77777777" w:rsidTr="0032554A">
        <w:tc>
          <w:tcPr>
            <w:tcW w:w="2516" w:type="dxa"/>
            <w:shd w:val="clear" w:color="auto" w:fill="CCC0D9"/>
            <w:vAlign w:val="center"/>
          </w:tcPr>
          <w:p w14:paraId="0A2AEF24" w14:textId="77777777" w:rsidR="0032554A" w:rsidRPr="0032554A" w:rsidRDefault="0032554A" w:rsidP="0032554A">
            <w:pPr>
              <w:rPr>
                <w:b/>
                <w:bCs/>
              </w:rPr>
            </w:pPr>
            <w:r w:rsidRPr="0032554A">
              <w:rPr>
                <w:b/>
                <w:bCs/>
              </w:rPr>
              <w:t>Aktivita 2:</w:t>
            </w:r>
          </w:p>
          <w:p w14:paraId="2C24FC6A" w14:textId="77777777" w:rsidR="0032554A" w:rsidRPr="0032554A" w:rsidRDefault="0032554A" w:rsidP="0032554A">
            <w:r w:rsidRPr="0032554A">
              <w:rPr>
                <w:b/>
                <w:bCs/>
              </w:rPr>
              <w:t>Nákup technických prostriedkov, programových prostriedkov a služieb</w:t>
            </w:r>
          </w:p>
        </w:tc>
        <w:tc>
          <w:tcPr>
            <w:tcW w:w="2182" w:type="dxa"/>
          </w:tcPr>
          <w:p w14:paraId="21F43B29" w14:textId="77777777" w:rsidR="0032554A" w:rsidRPr="0032554A" w:rsidRDefault="0032554A" w:rsidP="0032554A">
            <w:r w:rsidRPr="0032554A">
              <w:t>Vybudovať riešenie - Modul </w:t>
            </w:r>
            <w:r w:rsidRPr="0032554A">
              <w:rPr>
                <w:u w:val="single"/>
              </w:rPr>
              <w:t>pre detekciu hrozieb a prienikov na strane klienta a ceste mimo infraštruktúry NASES.</w:t>
            </w:r>
          </w:p>
        </w:tc>
        <w:tc>
          <w:tcPr>
            <w:tcW w:w="2182" w:type="dxa"/>
          </w:tcPr>
          <w:p w14:paraId="318E66C4" w14:textId="77777777" w:rsidR="0032554A" w:rsidRPr="0032554A" w:rsidRDefault="0032554A" w:rsidP="0032554A">
            <w:r w:rsidRPr="0032554A">
              <w:t>Žiadateľ</w:t>
            </w:r>
          </w:p>
        </w:tc>
        <w:tc>
          <w:tcPr>
            <w:tcW w:w="2182" w:type="dxa"/>
          </w:tcPr>
          <w:p w14:paraId="3F0942FF" w14:textId="77777777" w:rsidR="0032554A" w:rsidRPr="0032554A" w:rsidRDefault="0032554A" w:rsidP="0032554A">
            <w:r w:rsidRPr="0032554A">
              <w:t>3 mesiace</w:t>
            </w:r>
          </w:p>
        </w:tc>
      </w:tr>
      <w:tr w:rsidR="0032554A" w:rsidRPr="0032554A" w14:paraId="55D0EC76" w14:textId="77777777" w:rsidTr="0032554A">
        <w:tc>
          <w:tcPr>
            <w:tcW w:w="2516" w:type="dxa"/>
            <w:shd w:val="clear" w:color="auto" w:fill="CCC0D9"/>
            <w:vAlign w:val="center"/>
          </w:tcPr>
          <w:p w14:paraId="22EB1D6B" w14:textId="77777777" w:rsidR="0032554A" w:rsidRPr="0032554A" w:rsidRDefault="0032554A" w:rsidP="0032554A">
            <w:pPr>
              <w:rPr>
                <w:b/>
                <w:bCs/>
              </w:rPr>
            </w:pPr>
            <w:r w:rsidRPr="0032554A">
              <w:rPr>
                <w:b/>
                <w:bCs/>
              </w:rPr>
              <w:t>Aktivita 3:</w:t>
            </w:r>
          </w:p>
          <w:p w14:paraId="30D44BDE" w14:textId="77777777" w:rsidR="0032554A" w:rsidRPr="0032554A" w:rsidRDefault="0032554A" w:rsidP="0032554A">
            <w:r w:rsidRPr="0032554A">
              <w:rPr>
                <w:b/>
                <w:bCs/>
              </w:rPr>
              <w:t>Implementácia a testovanie</w:t>
            </w:r>
          </w:p>
        </w:tc>
        <w:tc>
          <w:tcPr>
            <w:tcW w:w="2182" w:type="dxa"/>
          </w:tcPr>
          <w:p w14:paraId="5B6F4DC0" w14:textId="77777777" w:rsidR="0032554A" w:rsidRPr="0032554A" w:rsidRDefault="0032554A" w:rsidP="0032554A">
            <w:r w:rsidRPr="0032554A">
              <w:t>Vybudovať riešenie - Modul </w:t>
            </w:r>
            <w:r w:rsidRPr="0032554A">
              <w:rPr>
                <w:u w:val="single"/>
              </w:rPr>
              <w:t>pre detekciu hrozieb a prienikov na strane klienta a ceste mimo infraštruktúry NASES.</w:t>
            </w:r>
          </w:p>
        </w:tc>
        <w:tc>
          <w:tcPr>
            <w:tcW w:w="2182" w:type="dxa"/>
          </w:tcPr>
          <w:p w14:paraId="5806B13D" w14:textId="77777777" w:rsidR="0032554A" w:rsidRPr="0032554A" w:rsidRDefault="0032554A" w:rsidP="0032554A">
            <w:r w:rsidRPr="0032554A">
              <w:t>Žiadateľ</w:t>
            </w:r>
          </w:p>
        </w:tc>
        <w:tc>
          <w:tcPr>
            <w:tcW w:w="2182" w:type="dxa"/>
          </w:tcPr>
          <w:p w14:paraId="13CA5FFB" w14:textId="77777777" w:rsidR="0032554A" w:rsidRPr="0032554A" w:rsidRDefault="0032554A" w:rsidP="0032554A">
            <w:r w:rsidRPr="0032554A">
              <w:t>3 mesiace</w:t>
            </w:r>
          </w:p>
        </w:tc>
      </w:tr>
      <w:tr w:rsidR="0032554A" w:rsidRPr="0032554A" w14:paraId="7FD276DF" w14:textId="77777777" w:rsidTr="0032554A">
        <w:tc>
          <w:tcPr>
            <w:tcW w:w="2516" w:type="dxa"/>
            <w:shd w:val="clear" w:color="auto" w:fill="CCC0D9"/>
            <w:vAlign w:val="center"/>
          </w:tcPr>
          <w:p w14:paraId="4B0C4142" w14:textId="77777777" w:rsidR="0032554A" w:rsidRPr="0032554A" w:rsidRDefault="0032554A" w:rsidP="0032554A">
            <w:pPr>
              <w:rPr>
                <w:b/>
                <w:bCs/>
              </w:rPr>
            </w:pPr>
            <w:r w:rsidRPr="0032554A">
              <w:rPr>
                <w:b/>
                <w:bCs/>
              </w:rPr>
              <w:t>Aktivita 4:</w:t>
            </w:r>
          </w:p>
          <w:p w14:paraId="30306B60" w14:textId="77777777" w:rsidR="0032554A" w:rsidRPr="0032554A" w:rsidRDefault="0032554A" w:rsidP="0032554A">
            <w:r w:rsidRPr="0032554A">
              <w:rPr>
                <w:b/>
                <w:bCs/>
              </w:rPr>
              <w:t>Nasadenie</w:t>
            </w:r>
          </w:p>
        </w:tc>
        <w:tc>
          <w:tcPr>
            <w:tcW w:w="2182" w:type="dxa"/>
          </w:tcPr>
          <w:p w14:paraId="4C941904" w14:textId="77777777" w:rsidR="0032554A" w:rsidRPr="0032554A" w:rsidRDefault="0032554A" w:rsidP="0032554A">
            <w:r w:rsidRPr="0032554A">
              <w:t>Vybudovať riešenie - Modul </w:t>
            </w:r>
            <w:r w:rsidRPr="0032554A">
              <w:rPr>
                <w:u w:val="single"/>
              </w:rPr>
              <w:t>pre detekciu hrozieb a prienikov na strane klienta a ceste mimo infraštruktúry NASES.</w:t>
            </w:r>
          </w:p>
        </w:tc>
        <w:tc>
          <w:tcPr>
            <w:tcW w:w="2182" w:type="dxa"/>
          </w:tcPr>
          <w:p w14:paraId="689091CE" w14:textId="77777777" w:rsidR="0032554A" w:rsidRPr="0032554A" w:rsidRDefault="0032554A" w:rsidP="0032554A">
            <w:r w:rsidRPr="0032554A">
              <w:t>Žiadateľ</w:t>
            </w:r>
          </w:p>
        </w:tc>
        <w:tc>
          <w:tcPr>
            <w:tcW w:w="2182" w:type="dxa"/>
          </w:tcPr>
          <w:p w14:paraId="0D36867F" w14:textId="77777777" w:rsidR="0032554A" w:rsidRPr="0032554A" w:rsidRDefault="0032554A" w:rsidP="0032554A">
            <w:r w:rsidRPr="0032554A">
              <w:t>5 mesiacov</w:t>
            </w:r>
          </w:p>
        </w:tc>
      </w:tr>
      <w:tr w:rsidR="0032554A" w:rsidRPr="0032554A" w14:paraId="706D99FE" w14:textId="77777777" w:rsidTr="0032554A">
        <w:tc>
          <w:tcPr>
            <w:tcW w:w="2516" w:type="dxa"/>
            <w:shd w:val="clear" w:color="auto" w:fill="CCC0D9"/>
            <w:vAlign w:val="center"/>
          </w:tcPr>
          <w:p w14:paraId="482746D1" w14:textId="77777777" w:rsidR="0032554A" w:rsidRPr="0032554A" w:rsidRDefault="0032554A" w:rsidP="0032554A">
            <w:pPr>
              <w:rPr>
                <w:b/>
                <w:bCs/>
              </w:rPr>
            </w:pPr>
            <w:r w:rsidRPr="0032554A">
              <w:rPr>
                <w:b/>
                <w:bCs/>
              </w:rPr>
              <w:t>Podporné aktivity</w:t>
            </w:r>
          </w:p>
        </w:tc>
        <w:tc>
          <w:tcPr>
            <w:tcW w:w="2182" w:type="dxa"/>
          </w:tcPr>
          <w:p w14:paraId="25D498DE" w14:textId="77777777" w:rsidR="0032554A" w:rsidRPr="0032554A" w:rsidRDefault="0032554A" w:rsidP="0032554A">
            <w:r w:rsidRPr="0032554A">
              <w:t>Vybudovať riešenie - Modul </w:t>
            </w:r>
            <w:r w:rsidRPr="0032554A">
              <w:rPr>
                <w:u w:val="single"/>
              </w:rPr>
              <w:t>pre detekciu hrozieb a prienikov na strane klienta a ceste mimo infraštruktúry NASES.</w:t>
            </w:r>
          </w:p>
        </w:tc>
        <w:tc>
          <w:tcPr>
            <w:tcW w:w="2182" w:type="dxa"/>
          </w:tcPr>
          <w:p w14:paraId="67F9476D" w14:textId="77777777" w:rsidR="0032554A" w:rsidRPr="0032554A" w:rsidRDefault="0032554A" w:rsidP="0032554A">
            <w:r w:rsidRPr="0032554A">
              <w:t>Žiadateľ</w:t>
            </w:r>
          </w:p>
        </w:tc>
        <w:tc>
          <w:tcPr>
            <w:tcW w:w="2182" w:type="dxa"/>
          </w:tcPr>
          <w:p w14:paraId="61360513" w14:textId="77777777" w:rsidR="0032554A" w:rsidRPr="0032554A" w:rsidRDefault="0032554A" w:rsidP="0032554A">
            <w:r w:rsidRPr="0032554A">
              <w:t>12 mesiacov</w:t>
            </w:r>
          </w:p>
        </w:tc>
      </w:tr>
    </w:tbl>
    <w:p w14:paraId="37B99B49" w14:textId="77777777" w:rsidR="0032554A" w:rsidRPr="0032554A" w:rsidRDefault="0032554A" w:rsidP="0032554A">
      <w:pPr>
        <w:spacing w:line="276" w:lineRule="auto"/>
        <w:jc w:val="both"/>
        <w:rPr>
          <w:i/>
        </w:rPr>
      </w:pPr>
      <w:r w:rsidRPr="0032554A">
        <w:rPr>
          <w:i/>
        </w:rPr>
        <w:t>V prípade viacerých aktivít, doplňte informácie za každú z nich.</w:t>
      </w:r>
    </w:p>
    <w:p w14:paraId="66871CA7" w14:textId="77777777" w:rsidR="0032554A" w:rsidRPr="0032554A" w:rsidRDefault="0032554A" w:rsidP="0032554A">
      <w:pPr>
        <w:ind w:left="284"/>
      </w:pPr>
    </w:p>
    <w:p w14:paraId="68632A67" w14:textId="77777777" w:rsidR="0032554A" w:rsidRPr="0032554A" w:rsidRDefault="0032554A" w:rsidP="0032554A">
      <w:pPr>
        <w:keepNext/>
        <w:numPr>
          <w:ilvl w:val="0"/>
          <w:numId w:val="1"/>
        </w:numPr>
        <w:ind w:left="426" w:hanging="426"/>
      </w:pPr>
      <w:r w:rsidRPr="0032554A">
        <w:t xml:space="preserve">Rozpočet </w:t>
      </w:r>
    </w:p>
    <w:p w14:paraId="3F5E954C" w14:textId="77777777" w:rsidR="0032554A" w:rsidRPr="0032554A" w:rsidRDefault="0032554A" w:rsidP="0032554A">
      <w:pPr>
        <w:ind w:left="426"/>
        <w:jc w:val="both"/>
      </w:pPr>
      <w:r w:rsidRPr="0032554A">
        <w:t>Jasne uveďte, ako bol pripravovaný indikatívny rozpočet a ako spĺňa kritérium „hodnota za peniaze“, t. j. akým spôsobom bola odhadnutá cena za každú položku, napr. prieskum trhu, analýza minulých výdavkov spojených s podobnými aktivitami, nezávislý znalecký posudok, v prípade, ak príprave projektu predchádza vypracovanie štúdie uskutočniteľnosti, ktorej výsledkom je, o. i. aj určenie výšky alokácie, je potrebné uviesť túto štúdiu ako zdroj určenia výšky finančných prostriedkov. Skupiny výdavkov doplňte v súlade s MP CKO č. 4 k číselníku oprávnených výdavkov v platnom znení. V prípade operačných programov implementujúcich infraštruktúrne projekty, ako aj projekty súvisiace s obnovou mobilných prostriedkov, sa do ukončenia verejného obstarávania uvádzajú položky rozpočtu len do úrovne aktivít.</w:t>
      </w:r>
    </w:p>
    <w:p w14:paraId="2A926352" w14:textId="77777777" w:rsidR="0032554A" w:rsidRPr="0032554A" w:rsidRDefault="0032554A" w:rsidP="0032554A">
      <w:pPr>
        <w:ind w:left="708"/>
        <w:jc w:val="both"/>
      </w:pP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1954"/>
        <w:gridCol w:w="4843"/>
      </w:tblGrid>
      <w:tr w:rsidR="0032554A" w:rsidRPr="0032554A" w14:paraId="09297F10" w14:textId="77777777" w:rsidTr="0032554A">
        <w:trPr>
          <w:cantSplit/>
          <w:trHeight w:val="699"/>
        </w:trPr>
        <w:tc>
          <w:tcPr>
            <w:tcW w:w="9062" w:type="dxa"/>
            <w:gridSpan w:val="3"/>
            <w:shd w:val="clear" w:color="auto" w:fill="CCC0D9"/>
          </w:tcPr>
          <w:p w14:paraId="4CF90B0B" w14:textId="77777777" w:rsidR="0032554A" w:rsidRPr="0032554A" w:rsidRDefault="0032554A" w:rsidP="0032554A">
            <w:pPr>
              <w:jc w:val="both"/>
            </w:pPr>
            <w:r w:rsidRPr="0032554A">
              <w:t>Indikatívna výška finančných prostriedkov určených na realizáciu národného projektu a ich výstižné zdôvodnenie</w:t>
            </w:r>
          </w:p>
        </w:tc>
      </w:tr>
      <w:tr w:rsidR="0032554A" w:rsidRPr="0032554A" w14:paraId="369251D8" w14:textId="77777777" w:rsidTr="0032554A">
        <w:trPr>
          <w:cantSplit/>
        </w:trPr>
        <w:tc>
          <w:tcPr>
            <w:tcW w:w="2265" w:type="dxa"/>
            <w:shd w:val="clear" w:color="auto" w:fill="CCC0D9"/>
          </w:tcPr>
          <w:p w14:paraId="17FC4907" w14:textId="77777777" w:rsidR="0032554A" w:rsidRPr="0032554A" w:rsidRDefault="0032554A" w:rsidP="0032554A">
            <w:r w:rsidRPr="0032554A">
              <w:rPr>
                <w:b/>
              </w:rPr>
              <w:lastRenderedPageBreak/>
              <w:t>Predpokladané finančné prostriedky na hlavné aktivity</w:t>
            </w:r>
          </w:p>
        </w:tc>
        <w:tc>
          <w:tcPr>
            <w:tcW w:w="1954" w:type="dxa"/>
            <w:shd w:val="clear" w:color="auto" w:fill="CCC0D9"/>
          </w:tcPr>
          <w:p w14:paraId="448A5E92" w14:textId="77777777" w:rsidR="0032554A" w:rsidRPr="0032554A" w:rsidRDefault="0032554A" w:rsidP="0032554A">
            <w:pPr>
              <w:rPr>
                <w:b/>
              </w:rPr>
            </w:pPr>
            <w:r w:rsidRPr="0032554A">
              <w:rPr>
                <w:b/>
              </w:rPr>
              <w:t xml:space="preserve">Celková suma </w:t>
            </w:r>
          </w:p>
          <w:p w14:paraId="0B5AD664" w14:textId="77777777" w:rsidR="0032554A" w:rsidRPr="0032554A" w:rsidRDefault="0032554A" w:rsidP="0032554A">
            <w:pPr>
              <w:rPr>
                <w:b/>
              </w:rPr>
            </w:pPr>
          </w:p>
        </w:tc>
        <w:tc>
          <w:tcPr>
            <w:tcW w:w="4843" w:type="dxa"/>
            <w:shd w:val="clear" w:color="auto" w:fill="CCC0D9"/>
          </w:tcPr>
          <w:p w14:paraId="36DF7B84" w14:textId="77777777" w:rsidR="0032554A" w:rsidRPr="0032554A" w:rsidRDefault="0032554A" w:rsidP="0032554A">
            <w:pPr>
              <w:rPr>
                <w:b/>
              </w:rPr>
            </w:pPr>
            <w:r w:rsidRPr="0032554A">
              <w:rPr>
                <w:b/>
              </w:rPr>
              <w:t>Uveďte plánované vecné vymedzenie</w:t>
            </w:r>
          </w:p>
        </w:tc>
      </w:tr>
      <w:tr w:rsidR="0032554A" w:rsidRPr="0032554A" w14:paraId="6FF5B8BE" w14:textId="77777777" w:rsidTr="0032554A">
        <w:trPr>
          <w:cantSplit/>
        </w:trPr>
        <w:tc>
          <w:tcPr>
            <w:tcW w:w="2265" w:type="dxa"/>
            <w:shd w:val="clear" w:color="auto" w:fill="CCC0D9"/>
          </w:tcPr>
          <w:p w14:paraId="265A8B9C" w14:textId="77777777" w:rsidR="0032554A" w:rsidRPr="0032554A" w:rsidRDefault="0032554A" w:rsidP="0032554A">
            <w:r w:rsidRPr="0032554A">
              <w:rPr>
                <w:b/>
              </w:rPr>
              <w:t>Aktivita 1</w:t>
            </w:r>
          </w:p>
        </w:tc>
        <w:tc>
          <w:tcPr>
            <w:tcW w:w="1954" w:type="dxa"/>
          </w:tcPr>
          <w:p w14:paraId="7AAAA5BA" w14:textId="77777777" w:rsidR="0032554A" w:rsidRPr="0032554A" w:rsidRDefault="0032554A" w:rsidP="0032554A">
            <w:pPr>
              <w:rPr>
                <w:bCs/>
              </w:rPr>
            </w:pPr>
          </w:p>
        </w:tc>
        <w:tc>
          <w:tcPr>
            <w:tcW w:w="4843" w:type="dxa"/>
          </w:tcPr>
          <w:p w14:paraId="7FA4CA66" w14:textId="77777777" w:rsidR="0032554A" w:rsidRPr="0032554A" w:rsidRDefault="0032554A" w:rsidP="0032554A"/>
        </w:tc>
      </w:tr>
      <w:tr w:rsidR="0032554A" w:rsidRPr="0032554A" w14:paraId="33B6D618" w14:textId="77777777" w:rsidTr="0032554A">
        <w:trPr>
          <w:cantSplit/>
        </w:trPr>
        <w:tc>
          <w:tcPr>
            <w:tcW w:w="2265" w:type="dxa"/>
            <w:shd w:val="clear" w:color="auto" w:fill="CCC0D9"/>
          </w:tcPr>
          <w:p w14:paraId="40BD3D72" w14:textId="77777777" w:rsidR="0032554A" w:rsidRPr="0032554A" w:rsidRDefault="0032554A" w:rsidP="0032554A">
            <w:r w:rsidRPr="0032554A">
              <w:t>521 Mzdové výdavky</w:t>
            </w:r>
          </w:p>
        </w:tc>
        <w:tc>
          <w:tcPr>
            <w:tcW w:w="1954" w:type="dxa"/>
          </w:tcPr>
          <w:p w14:paraId="36EB11F6" w14:textId="77777777" w:rsidR="0032554A" w:rsidRPr="0032554A" w:rsidRDefault="0032554A" w:rsidP="0032554A">
            <w:r w:rsidRPr="0032554A">
              <w:rPr>
                <w:bCs/>
              </w:rPr>
              <w:t>122 307 €</w:t>
            </w:r>
          </w:p>
        </w:tc>
        <w:tc>
          <w:tcPr>
            <w:tcW w:w="4843" w:type="dxa"/>
          </w:tcPr>
          <w:p w14:paraId="731CD225" w14:textId="77777777" w:rsidR="0032554A" w:rsidRPr="0032554A" w:rsidRDefault="0032554A" w:rsidP="0032554A"/>
        </w:tc>
      </w:tr>
      <w:tr w:rsidR="0032554A" w:rsidRPr="0032554A" w14:paraId="12BF79D3" w14:textId="77777777" w:rsidTr="0032554A">
        <w:trPr>
          <w:cantSplit/>
        </w:trPr>
        <w:tc>
          <w:tcPr>
            <w:tcW w:w="2265" w:type="dxa"/>
            <w:shd w:val="clear" w:color="auto" w:fill="CCC0D9"/>
          </w:tcPr>
          <w:p w14:paraId="08402BEA" w14:textId="77777777" w:rsidR="0032554A" w:rsidRPr="0032554A" w:rsidRDefault="0032554A" w:rsidP="0032554A">
            <w:r w:rsidRPr="0032554A">
              <w:t>skupina výdavkov</w:t>
            </w:r>
          </w:p>
        </w:tc>
        <w:tc>
          <w:tcPr>
            <w:tcW w:w="1954" w:type="dxa"/>
          </w:tcPr>
          <w:p w14:paraId="20E177A4" w14:textId="77777777" w:rsidR="0032554A" w:rsidRPr="0032554A" w:rsidRDefault="0032554A" w:rsidP="0032554A"/>
        </w:tc>
        <w:tc>
          <w:tcPr>
            <w:tcW w:w="4843" w:type="dxa"/>
          </w:tcPr>
          <w:p w14:paraId="04B79AEF" w14:textId="77777777" w:rsidR="0032554A" w:rsidRPr="0032554A" w:rsidRDefault="0032554A" w:rsidP="0032554A"/>
        </w:tc>
      </w:tr>
      <w:tr w:rsidR="0032554A" w:rsidRPr="0032554A" w14:paraId="56E468FA" w14:textId="77777777" w:rsidTr="0032554A">
        <w:trPr>
          <w:cantSplit/>
        </w:trPr>
        <w:tc>
          <w:tcPr>
            <w:tcW w:w="2265" w:type="dxa"/>
            <w:shd w:val="clear" w:color="auto" w:fill="CCC0D9"/>
          </w:tcPr>
          <w:p w14:paraId="56B15391" w14:textId="77777777" w:rsidR="0032554A" w:rsidRPr="0032554A" w:rsidRDefault="0032554A" w:rsidP="0032554A">
            <w:r w:rsidRPr="0032554A">
              <w:rPr>
                <w:b/>
              </w:rPr>
              <w:t>Aktivita 2</w:t>
            </w:r>
          </w:p>
        </w:tc>
        <w:tc>
          <w:tcPr>
            <w:tcW w:w="1954" w:type="dxa"/>
          </w:tcPr>
          <w:p w14:paraId="6BDFB931" w14:textId="77777777" w:rsidR="0032554A" w:rsidRPr="0032554A" w:rsidRDefault="0032554A" w:rsidP="0032554A"/>
        </w:tc>
        <w:tc>
          <w:tcPr>
            <w:tcW w:w="4843" w:type="dxa"/>
          </w:tcPr>
          <w:p w14:paraId="00D06CA3" w14:textId="77777777" w:rsidR="0032554A" w:rsidRPr="0032554A" w:rsidRDefault="0032554A" w:rsidP="0032554A"/>
        </w:tc>
      </w:tr>
      <w:tr w:rsidR="0032554A" w:rsidRPr="0032554A" w14:paraId="1FCE73FE" w14:textId="77777777" w:rsidTr="0032554A">
        <w:trPr>
          <w:cantSplit/>
        </w:trPr>
        <w:tc>
          <w:tcPr>
            <w:tcW w:w="2265" w:type="dxa"/>
            <w:shd w:val="clear" w:color="auto" w:fill="CCC0D9"/>
          </w:tcPr>
          <w:p w14:paraId="139C2EC4" w14:textId="77777777" w:rsidR="0032554A" w:rsidRPr="0032554A" w:rsidRDefault="0032554A" w:rsidP="0032554A">
            <w:r w:rsidRPr="0032554A">
              <w:t>521 Mzdové výdavky</w:t>
            </w:r>
          </w:p>
        </w:tc>
        <w:tc>
          <w:tcPr>
            <w:tcW w:w="1954" w:type="dxa"/>
          </w:tcPr>
          <w:p w14:paraId="69BAE261" w14:textId="77777777" w:rsidR="0032554A" w:rsidRPr="0032554A" w:rsidRDefault="0032554A" w:rsidP="0032554A">
            <w:r w:rsidRPr="0032554A">
              <w:t>252 138 €</w:t>
            </w:r>
          </w:p>
        </w:tc>
        <w:tc>
          <w:tcPr>
            <w:tcW w:w="4843" w:type="dxa"/>
          </w:tcPr>
          <w:p w14:paraId="418B8086" w14:textId="77777777" w:rsidR="0032554A" w:rsidRPr="0032554A" w:rsidRDefault="0032554A" w:rsidP="0032554A"/>
        </w:tc>
      </w:tr>
      <w:tr w:rsidR="0032554A" w:rsidRPr="0032554A" w14:paraId="15517638" w14:textId="77777777" w:rsidTr="0032554A">
        <w:trPr>
          <w:cantSplit/>
        </w:trPr>
        <w:tc>
          <w:tcPr>
            <w:tcW w:w="2265" w:type="dxa"/>
            <w:shd w:val="clear" w:color="auto" w:fill="CCC0D9"/>
          </w:tcPr>
          <w:p w14:paraId="4E448C8C" w14:textId="77777777" w:rsidR="0032554A" w:rsidRPr="0032554A" w:rsidRDefault="0032554A" w:rsidP="0032554A">
            <w:r w:rsidRPr="0032554A">
              <w:t>022 Samostatné hnuteľné veci a súbory hnuteľných vecí</w:t>
            </w:r>
          </w:p>
        </w:tc>
        <w:tc>
          <w:tcPr>
            <w:tcW w:w="1954" w:type="dxa"/>
          </w:tcPr>
          <w:p w14:paraId="36D0B652" w14:textId="77777777" w:rsidR="0032554A" w:rsidRPr="0032554A" w:rsidRDefault="0032554A" w:rsidP="0032554A">
            <w:r w:rsidRPr="0032554A">
              <w:t>5 754 084 €</w:t>
            </w:r>
          </w:p>
        </w:tc>
        <w:tc>
          <w:tcPr>
            <w:tcW w:w="4843" w:type="dxa"/>
          </w:tcPr>
          <w:p w14:paraId="7FEF2AFF" w14:textId="77777777" w:rsidR="0032554A" w:rsidRPr="0032554A" w:rsidRDefault="0032554A" w:rsidP="0032554A"/>
        </w:tc>
      </w:tr>
      <w:tr w:rsidR="0032554A" w:rsidRPr="0032554A" w14:paraId="15DEC50E" w14:textId="77777777" w:rsidTr="0032554A">
        <w:trPr>
          <w:cantSplit/>
        </w:trPr>
        <w:tc>
          <w:tcPr>
            <w:tcW w:w="2265" w:type="dxa"/>
            <w:shd w:val="clear" w:color="auto" w:fill="CCC0D9"/>
          </w:tcPr>
          <w:p w14:paraId="7131064D" w14:textId="77777777" w:rsidR="0032554A" w:rsidRPr="0032554A" w:rsidRDefault="0032554A" w:rsidP="0032554A">
            <w:r w:rsidRPr="0032554A">
              <w:rPr>
                <w:b/>
              </w:rPr>
              <w:t>Aktivita 3</w:t>
            </w:r>
          </w:p>
        </w:tc>
        <w:tc>
          <w:tcPr>
            <w:tcW w:w="1954" w:type="dxa"/>
          </w:tcPr>
          <w:p w14:paraId="00CBAE83" w14:textId="77777777" w:rsidR="0032554A" w:rsidRPr="0032554A" w:rsidRDefault="0032554A" w:rsidP="0032554A"/>
        </w:tc>
        <w:tc>
          <w:tcPr>
            <w:tcW w:w="4843" w:type="dxa"/>
          </w:tcPr>
          <w:p w14:paraId="20F298DB" w14:textId="77777777" w:rsidR="0032554A" w:rsidRPr="0032554A" w:rsidRDefault="0032554A" w:rsidP="0032554A"/>
        </w:tc>
      </w:tr>
      <w:tr w:rsidR="0032554A" w:rsidRPr="0032554A" w14:paraId="16575DB1" w14:textId="77777777" w:rsidTr="0032554A">
        <w:trPr>
          <w:cantSplit/>
        </w:trPr>
        <w:tc>
          <w:tcPr>
            <w:tcW w:w="2265" w:type="dxa"/>
            <w:shd w:val="clear" w:color="auto" w:fill="CCC0D9"/>
          </w:tcPr>
          <w:p w14:paraId="1E3A719B" w14:textId="77777777" w:rsidR="0032554A" w:rsidRPr="0032554A" w:rsidRDefault="0032554A" w:rsidP="0032554A">
            <w:r w:rsidRPr="0032554A">
              <w:t>521 Mzdové výdavky</w:t>
            </w:r>
          </w:p>
        </w:tc>
        <w:tc>
          <w:tcPr>
            <w:tcW w:w="1954" w:type="dxa"/>
          </w:tcPr>
          <w:p w14:paraId="43251C64" w14:textId="77777777" w:rsidR="0032554A" w:rsidRPr="0032554A" w:rsidRDefault="0032554A" w:rsidP="0032554A">
            <w:r w:rsidRPr="0032554A">
              <w:t>120 790 €</w:t>
            </w:r>
          </w:p>
        </w:tc>
        <w:tc>
          <w:tcPr>
            <w:tcW w:w="4843" w:type="dxa"/>
          </w:tcPr>
          <w:p w14:paraId="01BEF8B1" w14:textId="77777777" w:rsidR="0032554A" w:rsidRPr="0032554A" w:rsidRDefault="0032554A" w:rsidP="0032554A"/>
        </w:tc>
      </w:tr>
      <w:tr w:rsidR="0032554A" w:rsidRPr="0032554A" w14:paraId="203BE345" w14:textId="77777777" w:rsidTr="0032554A">
        <w:trPr>
          <w:cantSplit/>
        </w:trPr>
        <w:tc>
          <w:tcPr>
            <w:tcW w:w="2265" w:type="dxa"/>
            <w:shd w:val="clear" w:color="auto" w:fill="CCC0D9"/>
          </w:tcPr>
          <w:p w14:paraId="30B21C68" w14:textId="77777777" w:rsidR="0032554A" w:rsidRPr="0032554A" w:rsidRDefault="0032554A" w:rsidP="0032554A">
            <w:r w:rsidRPr="0032554A">
              <w:t>skupina výdavkov</w:t>
            </w:r>
          </w:p>
        </w:tc>
        <w:tc>
          <w:tcPr>
            <w:tcW w:w="1954" w:type="dxa"/>
          </w:tcPr>
          <w:p w14:paraId="3BF888BD" w14:textId="77777777" w:rsidR="0032554A" w:rsidRPr="0032554A" w:rsidRDefault="0032554A" w:rsidP="0032554A"/>
        </w:tc>
        <w:tc>
          <w:tcPr>
            <w:tcW w:w="4843" w:type="dxa"/>
          </w:tcPr>
          <w:p w14:paraId="48A29506" w14:textId="77777777" w:rsidR="0032554A" w:rsidRPr="0032554A" w:rsidRDefault="0032554A" w:rsidP="0032554A"/>
        </w:tc>
      </w:tr>
      <w:tr w:rsidR="0032554A" w:rsidRPr="0032554A" w14:paraId="6AB943D9" w14:textId="77777777" w:rsidTr="0032554A">
        <w:trPr>
          <w:cantSplit/>
        </w:trPr>
        <w:tc>
          <w:tcPr>
            <w:tcW w:w="2265" w:type="dxa"/>
            <w:shd w:val="clear" w:color="auto" w:fill="CCC0D9"/>
          </w:tcPr>
          <w:p w14:paraId="348A8A9C" w14:textId="77777777" w:rsidR="0032554A" w:rsidRPr="0032554A" w:rsidRDefault="0032554A" w:rsidP="0032554A">
            <w:r w:rsidRPr="0032554A">
              <w:rPr>
                <w:b/>
              </w:rPr>
              <w:t>Aktivita 4</w:t>
            </w:r>
          </w:p>
        </w:tc>
        <w:tc>
          <w:tcPr>
            <w:tcW w:w="1954" w:type="dxa"/>
          </w:tcPr>
          <w:p w14:paraId="41F45385" w14:textId="77777777" w:rsidR="0032554A" w:rsidRPr="0032554A" w:rsidRDefault="0032554A" w:rsidP="0032554A"/>
        </w:tc>
        <w:tc>
          <w:tcPr>
            <w:tcW w:w="4843" w:type="dxa"/>
          </w:tcPr>
          <w:p w14:paraId="5534EEC8" w14:textId="77777777" w:rsidR="0032554A" w:rsidRPr="0032554A" w:rsidRDefault="0032554A" w:rsidP="0032554A"/>
        </w:tc>
      </w:tr>
      <w:tr w:rsidR="0032554A" w:rsidRPr="0032554A" w14:paraId="6A2F6E80" w14:textId="77777777" w:rsidTr="0032554A">
        <w:trPr>
          <w:cantSplit/>
        </w:trPr>
        <w:tc>
          <w:tcPr>
            <w:tcW w:w="2265" w:type="dxa"/>
            <w:shd w:val="clear" w:color="auto" w:fill="CCC0D9"/>
          </w:tcPr>
          <w:p w14:paraId="606CC9D3" w14:textId="77777777" w:rsidR="0032554A" w:rsidRPr="0032554A" w:rsidRDefault="0032554A" w:rsidP="0032554A">
            <w:r w:rsidRPr="0032554A">
              <w:t>521 Mzdové výdavky</w:t>
            </w:r>
          </w:p>
        </w:tc>
        <w:tc>
          <w:tcPr>
            <w:tcW w:w="1954" w:type="dxa"/>
          </w:tcPr>
          <w:p w14:paraId="4887965E" w14:textId="77777777" w:rsidR="0032554A" w:rsidRPr="0032554A" w:rsidRDefault="0032554A" w:rsidP="0032554A">
            <w:r w:rsidRPr="0032554A">
              <w:t>550 583 €</w:t>
            </w:r>
          </w:p>
        </w:tc>
        <w:tc>
          <w:tcPr>
            <w:tcW w:w="4843" w:type="dxa"/>
          </w:tcPr>
          <w:p w14:paraId="14A07183" w14:textId="77777777" w:rsidR="0032554A" w:rsidRPr="0032554A" w:rsidRDefault="0032554A" w:rsidP="0032554A"/>
        </w:tc>
      </w:tr>
      <w:tr w:rsidR="0032554A" w:rsidRPr="0032554A" w14:paraId="1063DCD5" w14:textId="77777777" w:rsidTr="0032554A">
        <w:trPr>
          <w:cantSplit/>
        </w:trPr>
        <w:tc>
          <w:tcPr>
            <w:tcW w:w="2265" w:type="dxa"/>
            <w:shd w:val="clear" w:color="auto" w:fill="CCC0D9"/>
          </w:tcPr>
          <w:p w14:paraId="38AF2261" w14:textId="77777777" w:rsidR="0032554A" w:rsidRPr="0032554A" w:rsidRDefault="0032554A" w:rsidP="0032554A">
            <w:r w:rsidRPr="0032554A">
              <w:t>skupina výdavkov</w:t>
            </w:r>
          </w:p>
        </w:tc>
        <w:tc>
          <w:tcPr>
            <w:tcW w:w="1954" w:type="dxa"/>
          </w:tcPr>
          <w:p w14:paraId="31C6C313" w14:textId="77777777" w:rsidR="0032554A" w:rsidRPr="0032554A" w:rsidRDefault="0032554A" w:rsidP="0032554A"/>
        </w:tc>
        <w:tc>
          <w:tcPr>
            <w:tcW w:w="4843" w:type="dxa"/>
          </w:tcPr>
          <w:p w14:paraId="31366F98" w14:textId="77777777" w:rsidR="0032554A" w:rsidRPr="0032554A" w:rsidRDefault="0032554A" w:rsidP="0032554A"/>
        </w:tc>
      </w:tr>
      <w:tr w:rsidR="0032554A" w:rsidRPr="0032554A" w14:paraId="23BBCB8F" w14:textId="77777777" w:rsidTr="0032554A">
        <w:trPr>
          <w:cantSplit/>
        </w:trPr>
        <w:tc>
          <w:tcPr>
            <w:tcW w:w="2265" w:type="dxa"/>
            <w:shd w:val="clear" w:color="auto" w:fill="CCC0D9"/>
          </w:tcPr>
          <w:p w14:paraId="621B9D36" w14:textId="77777777" w:rsidR="0032554A" w:rsidRPr="0032554A" w:rsidRDefault="0032554A" w:rsidP="0032554A">
            <w:r w:rsidRPr="0032554A">
              <w:rPr>
                <w:b/>
              </w:rPr>
              <w:t>Podporné aktivity SPOLU</w:t>
            </w:r>
          </w:p>
        </w:tc>
        <w:tc>
          <w:tcPr>
            <w:tcW w:w="1954" w:type="dxa"/>
          </w:tcPr>
          <w:p w14:paraId="586B058B" w14:textId="133DAACF" w:rsidR="0032554A" w:rsidRPr="0032554A" w:rsidRDefault="00E54EF5" w:rsidP="0032554A">
            <w:r>
              <w:t>16</w:t>
            </w:r>
            <w:r w:rsidR="00425CD5">
              <w:t>8</w:t>
            </w:r>
            <w:r>
              <w:t xml:space="preserve"> 236</w:t>
            </w:r>
            <w:r w:rsidR="0032554A" w:rsidRPr="0032554A">
              <w:t xml:space="preserve"> €</w:t>
            </w:r>
          </w:p>
        </w:tc>
        <w:tc>
          <w:tcPr>
            <w:tcW w:w="4843" w:type="dxa"/>
          </w:tcPr>
          <w:p w14:paraId="1CC0990A" w14:textId="77777777" w:rsidR="0032554A" w:rsidRPr="0032554A" w:rsidRDefault="0032554A" w:rsidP="0032554A"/>
        </w:tc>
      </w:tr>
      <w:tr w:rsidR="0032554A" w:rsidRPr="0032554A" w14:paraId="3C8F8467" w14:textId="77777777" w:rsidTr="0032554A">
        <w:trPr>
          <w:cantSplit/>
        </w:trPr>
        <w:tc>
          <w:tcPr>
            <w:tcW w:w="2265" w:type="dxa"/>
            <w:shd w:val="clear" w:color="auto" w:fill="CCC0D9"/>
          </w:tcPr>
          <w:p w14:paraId="767CE5E4" w14:textId="77777777" w:rsidR="0032554A" w:rsidRPr="0032554A" w:rsidRDefault="0032554A" w:rsidP="0032554A">
            <w:pPr>
              <w:rPr>
                <w:b/>
              </w:rPr>
            </w:pPr>
            <w:r w:rsidRPr="0032554A">
              <w:rPr>
                <w:b/>
              </w:rPr>
              <w:t>CELKOM</w:t>
            </w:r>
          </w:p>
        </w:tc>
        <w:tc>
          <w:tcPr>
            <w:tcW w:w="1954" w:type="dxa"/>
          </w:tcPr>
          <w:p w14:paraId="308C5DD4" w14:textId="54820761" w:rsidR="0032554A" w:rsidRPr="0032554A" w:rsidRDefault="0032554A" w:rsidP="0032554A">
            <w:r w:rsidRPr="0032554A">
              <w:t>6</w:t>
            </w:r>
            <w:r w:rsidR="00E54EF5">
              <w:t> 968 138</w:t>
            </w:r>
            <w:r w:rsidRPr="0032554A">
              <w:t xml:space="preserve"> €</w:t>
            </w:r>
          </w:p>
        </w:tc>
        <w:tc>
          <w:tcPr>
            <w:tcW w:w="4843" w:type="dxa"/>
          </w:tcPr>
          <w:p w14:paraId="13F86D8D" w14:textId="77777777" w:rsidR="0032554A" w:rsidRPr="0032554A" w:rsidRDefault="0032554A" w:rsidP="0032554A"/>
        </w:tc>
      </w:tr>
    </w:tbl>
    <w:p w14:paraId="68D73683" w14:textId="77777777" w:rsidR="0032554A" w:rsidRPr="0032554A" w:rsidRDefault="0032554A" w:rsidP="0032554A"/>
    <w:p w14:paraId="23532A4A" w14:textId="77777777" w:rsidR="0032554A" w:rsidRPr="0032554A" w:rsidRDefault="0032554A" w:rsidP="0032554A">
      <w:pPr>
        <w:numPr>
          <w:ilvl w:val="0"/>
          <w:numId w:val="1"/>
        </w:numPr>
        <w:ind w:left="426" w:hanging="426"/>
        <w:jc w:val="both"/>
      </w:pPr>
      <w:r w:rsidRPr="0032554A">
        <w:t xml:space="preserve">Deklarujte, že NP vyhovuje </w:t>
      </w:r>
      <w:r w:rsidRPr="0032554A">
        <w:rPr>
          <w:b/>
        </w:rPr>
        <w:t>zásade doplnkovosti</w:t>
      </w:r>
      <w:r w:rsidRPr="0032554A">
        <w:t xml:space="preserve"> (t. j. nenahrádza verejné </w:t>
      </w:r>
      <w:r w:rsidRPr="0032554A">
        <w:br/>
        <w:t>alebo ekvivalentné štrukturálne výdavky členského štátu v súlade s článkom 95 všeobecného nariadenia).</w:t>
      </w:r>
    </w:p>
    <w:p w14:paraId="488A2589" w14:textId="77777777" w:rsidR="0032554A" w:rsidRPr="0032554A" w:rsidRDefault="0032554A" w:rsidP="0032554A">
      <w:pPr>
        <w:ind w:left="426"/>
        <w:jc w:val="both"/>
      </w:pPr>
    </w:p>
    <w:p w14:paraId="76CECBA3" w14:textId="77777777" w:rsidR="0032554A" w:rsidRPr="0032554A" w:rsidRDefault="0032554A" w:rsidP="0032554A">
      <w:pPr>
        <w:ind w:left="426"/>
        <w:jc w:val="both"/>
      </w:pPr>
      <w:r w:rsidRPr="0032554A">
        <w:t>Predkladaný projekt vyhovuje zásade doplnkovosti a nenahrádza verejné alebo ekvivalentné štrukturálne výdavky členského štátu.</w:t>
      </w:r>
    </w:p>
    <w:p w14:paraId="7667285E" w14:textId="77777777" w:rsidR="0032554A" w:rsidRPr="0032554A" w:rsidRDefault="0032554A" w:rsidP="0032554A">
      <w:pPr>
        <w:ind w:left="284"/>
        <w:jc w:val="both"/>
      </w:pPr>
    </w:p>
    <w:p w14:paraId="6E849D99" w14:textId="77777777" w:rsidR="0032554A" w:rsidRPr="0032554A" w:rsidRDefault="0032554A" w:rsidP="0032554A">
      <w:pPr>
        <w:numPr>
          <w:ilvl w:val="0"/>
          <w:numId w:val="1"/>
        </w:numPr>
        <w:ind w:left="426" w:hanging="426"/>
        <w:jc w:val="both"/>
      </w:pPr>
      <w:r w:rsidRPr="0032554A">
        <w:t xml:space="preserve">Bude v národnom projekte využité zjednodušené vykazovanie výdavkov? Ak áno, aký typ? </w:t>
      </w:r>
    </w:p>
    <w:p w14:paraId="709EF5BC" w14:textId="77777777" w:rsidR="0032554A" w:rsidRPr="0032554A" w:rsidRDefault="0032554A" w:rsidP="0032554A">
      <w:pPr>
        <w:ind w:left="426"/>
      </w:pPr>
    </w:p>
    <w:p w14:paraId="1D461094" w14:textId="77777777" w:rsidR="0032554A" w:rsidRPr="0032554A" w:rsidRDefault="0032554A" w:rsidP="0032554A">
      <w:pPr>
        <w:ind w:left="426"/>
        <w:jc w:val="both"/>
      </w:pPr>
      <w:r w:rsidRPr="0032554A">
        <w:t>Nie</w:t>
      </w:r>
    </w:p>
    <w:p w14:paraId="23F6CB2B" w14:textId="77777777" w:rsidR="0032554A" w:rsidRPr="0032554A" w:rsidRDefault="0032554A" w:rsidP="0032554A">
      <w:pPr>
        <w:ind w:left="426"/>
      </w:pPr>
    </w:p>
    <w:p w14:paraId="4DDCFC73" w14:textId="77777777" w:rsidR="0032554A" w:rsidRPr="0032554A" w:rsidRDefault="0032554A" w:rsidP="0032554A">
      <w:pPr>
        <w:numPr>
          <w:ilvl w:val="0"/>
          <w:numId w:val="1"/>
        </w:numPr>
        <w:ind w:left="426" w:hanging="426"/>
        <w:jc w:val="both"/>
      </w:pPr>
      <w:r w:rsidRPr="0032554A">
        <w:t>Štúdia uskutočniteľnosti vrátane analýzy nákladov a prínosov</w:t>
      </w:r>
    </w:p>
    <w:p w14:paraId="31CD9AB9" w14:textId="414CD250" w:rsidR="0032554A" w:rsidRDefault="0032554A" w:rsidP="0032554A">
      <w:pPr>
        <w:ind w:left="426"/>
        <w:jc w:val="both"/>
        <w:rPr>
          <w:i/>
        </w:rPr>
      </w:pPr>
      <w:r w:rsidRPr="0032554A">
        <w:rPr>
          <w:i/>
        </w:rPr>
        <w:t>Informácie sa vypĺňajú iba pre investičné</w:t>
      </w:r>
      <w:r w:rsidRPr="0032554A">
        <w:rPr>
          <w:i/>
          <w:vertAlign w:val="superscript"/>
        </w:rPr>
        <w:footnoteReference w:id="17"/>
      </w:r>
      <w:r w:rsidRPr="0032554A">
        <w:rPr>
          <w:i/>
        </w:rPr>
        <w:t xml:space="preserve"> typy projektov. </w:t>
      </w:r>
    </w:p>
    <w:p w14:paraId="3B2D2EFD" w14:textId="4F707747" w:rsidR="0032554A" w:rsidRDefault="0032554A" w:rsidP="0032554A">
      <w:pPr>
        <w:ind w:left="426"/>
        <w:jc w:val="both"/>
        <w:rPr>
          <w:i/>
        </w:rPr>
      </w:pPr>
    </w:p>
    <w:p w14:paraId="289CB0B1" w14:textId="77777777" w:rsidR="0032554A" w:rsidRPr="0032554A" w:rsidRDefault="0032554A" w:rsidP="0032554A">
      <w:pPr>
        <w:ind w:left="426"/>
        <w:jc w:val="both"/>
        <w:rPr>
          <w:i/>
        </w:rPr>
      </w:pPr>
    </w:p>
    <w:p w14:paraId="37B587F8" w14:textId="77777777" w:rsidR="0032554A" w:rsidRPr="0032554A" w:rsidRDefault="0032554A" w:rsidP="0032554A">
      <w:pPr>
        <w:jc w:val="both"/>
        <w:rPr>
          <w:i/>
        </w:rPr>
      </w:pPr>
    </w:p>
    <w:tbl>
      <w:tblPr>
        <w:tblStyle w:val="Mriekatabuky1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5698"/>
      </w:tblGrid>
      <w:tr w:rsidR="0032554A" w:rsidRPr="0032554A" w14:paraId="63420108" w14:textId="77777777" w:rsidTr="0032554A">
        <w:tc>
          <w:tcPr>
            <w:tcW w:w="92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</w:tcPr>
          <w:p w14:paraId="4A2E09FD" w14:textId="77777777" w:rsidR="0032554A" w:rsidRPr="0032554A" w:rsidRDefault="0032554A" w:rsidP="0032554A">
            <w:pPr>
              <w:spacing w:before="120" w:after="120"/>
              <w:rPr>
                <w:rFonts w:eastAsia="Calibri"/>
                <w:b/>
                <w:bCs/>
                <w:iCs/>
                <w:lang w:eastAsia="en-US"/>
              </w:rPr>
            </w:pPr>
            <w:r w:rsidRPr="0032554A">
              <w:rPr>
                <w:rFonts w:eastAsia="Calibri"/>
                <w:b/>
                <w:bCs/>
                <w:iCs/>
                <w:lang w:eastAsia="en-US"/>
              </w:rPr>
              <w:lastRenderedPageBreak/>
              <w:t>Štúdia uskutočniteľnosti vrátane analýzy nákladov a prínosov</w:t>
            </w:r>
          </w:p>
        </w:tc>
      </w:tr>
      <w:tr w:rsidR="0032554A" w:rsidRPr="0032554A" w14:paraId="3FD9229E" w14:textId="77777777" w:rsidTr="0032554A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762E6CBD" w14:textId="77777777" w:rsidR="0032554A" w:rsidRPr="0032554A" w:rsidRDefault="0032554A" w:rsidP="0032554A">
            <w:pPr>
              <w:spacing w:before="60" w:after="60"/>
              <w:rPr>
                <w:rFonts w:eastAsia="Calibri"/>
                <w:bCs/>
                <w:iCs/>
                <w:lang w:eastAsia="en-US"/>
              </w:rPr>
            </w:pPr>
            <w:r w:rsidRPr="0032554A">
              <w:rPr>
                <w:rFonts w:eastAsia="Calibri"/>
                <w:bCs/>
                <w:iCs/>
                <w:lang w:eastAsia="en-US"/>
              </w:rPr>
              <w:t>Existuje relevantná štúdia uskutočniteľnosti</w:t>
            </w:r>
            <w:r w:rsidRPr="0032554A">
              <w:rPr>
                <w:rFonts w:eastAsia="Calibri"/>
                <w:b/>
                <w:bCs/>
                <w:iCs/>
                <w:vertAlign w:val="superscript"/>
                <w:lang w:eastAsia="en-US"/>
              </w:rPr>
              <w:footnoteReference w:id="18"/>
            </w:r>
            <w:r w:rsidRPr="0032554A">
              <w:rPr>
                <w:rFonts w:eastAsia="Calibri"/>
                <w:bCs/>
                <w:iCs/>
                <w:lang w:eastAsia="en-US"/>
              </w:rPr>
              <w:t xml:space="preserve"> ? (áno/nie)</w:t>
            </w:r>
          </w:p>
        </w:tc>
        <w:tc>
          <w:tcPr>
            <w:tcW w:w="5698" w:type="dxa"/>
          </w:tcPr>
          <w:p w14:paraId="6E0E90E2" w14:textId="77777777" w:rsidR="0032554A" w:rsidRPr="0032554A" w:rsidRDefault="0032554A" w:rsidP="0032554A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  <w:r w:rsidRPr="0032554A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>áno</w:t>
            </w:r>
          </w:p>
        </w:tc>
      </w:tr>
      <w:tr w:rsidR="0032554A" w:rsidRPr="0032554A" w14:paraId="26C12D2F" w14:textId="77777777" w:rsidTr="0032554A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0811CC43" w14:textId="77777777" w:rsidR="0032554A" w:rsidRPr="0032554A" w:rsidRDefault="0032554A" w:rsidP="0032554A">
            <w:pPr>
              <w:spacing w:after="60"/>
              <w:rPr>
                <w:rFonts w:eastAsia="Calibri"/>
                <w:bCs/>
                <w:iCs/>
                <w:lang w:eastAsia="en-US"/>
              </w:rPr>
            </w:pPr>
            <w:r w:rsidRPr="0032554A">
              <w:rPr>
                <w:rFonts w:eastAsia="Calibri"/>
                <w:bCs/>
                <w:iCs/>
                <w:lang w:eastAsia="en-US"/>
              </w:rPr>
              <w:t>Ak je štúdia uskutočniteľnosti dostupná na internete , uveďte jej názov a internetovú adresu, kde je štúdia zverejnená</w:t>
            </w:r>
          </w:p>
        </w:tc>
        <w:tc>
          <w:tcPr>
            <w:tcW w:w="5698" w:type="dxa"/>
            <w:tcBorders>
              <w:bottom w:val="single" w:sz="2" w:space="0" w:color="auto"/>
            </w:tcBorders>
          </w:tcPr>
          <w:p w14:paraId="2DD5D70B" w14:textId="77777777" w:rsidR="0032554A" w:rsidRPr="0032554A" w:rsidRDefault="0032554A" w:rsidP="0032554A">
            <w:pPr>
              <w:outlineLvl w:val="0"/>
              <w:rPr>
                <w:kern w:val="36"/>
              </w:rPr>
            </w:pPr>
            <w:r w:rsidRPr="0032554A">
              <w:rPr>
                <w:kern w:val="36"/>
              </w:rPr>
              <w:t>Detekcia zraniteľnosti koncových obslužných bodov</w:t>
            </w:r>
          </w:p>
          <w:p w14:paraId="7FA79D61" w14:textId="77777777" w:rsidR="0032554A" w:rsidRPr="0032554A" w:rsidRDefault="0032554A" w:rsidP="0032554A">
            <w:pPr>
              <w:outlineLvl w:val="0"/>
              <w:rPr>
                <w:kern w:val="36"/>
              </w:rPr>
            </w:pPr>
          </w:p>
          <w:p w14:paraId="5C4D9104" w14:textId="77777777" w:rsidR="0032554A" w:rsidRPr="0032554A" w:rsidRDefault="006D1C95" w:rsidP="0032554A">
            <w:pPr>
              <w:outlineLvl w:val="0"/>
              <w:rPr>
                <w:rFonts w:eastAsia="Calibri"/>
                <w:bCs/>
                <w:i/>
                <w:iCs/>
                <w:lang w:eastAsia="en-US"/>
              </w:rPr>
            </w:pPr>
            <w:hyperlink r:id="rId9" w:history="1">
              <w:r w:rsidR="0032554A" w:rsidRPr="0032554A">
                <w:rPr>
                  <w:color w:val="0000FF"/>
                  <w:kern w:val="36"/>
                  <w:u w:val="single"/>
                </w:rPr>
                <w:t>https://metais.vicepremier.gov.sk/detail/Projekt/94a6f57e-dc04-49d6-96d0-bb156bb5518f/cimaster?tab=basicForm</w:t>
              </w:r>
            </w:hyperlink>
          </w:p>
        </w:tc>
      </w:tr>
      <w:tr w:rsidR="0032554A" w:rsidRPr="0032554A" w14:paraId="524457F1" w14:textId="77777777" w:rsidTr="0032554A">
        <w:tc>
          <w:tcPr>
            <w:tcW w:w="36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5BEF18AC" w14:textId="77777777" w:rsidR="0032554A" w:rsidRPr="0032554A" w:rsidRDefault="0032554A" w:rsidP="0032554A">
            <w:pPr>
              <w:spacing w:before="60" w:after="60"/>
              <w:rPr>
                <w:rFonts w:eastAsia="Calibri"/>
                <w:bCs/>
                <w:iCs/>
                <w:lang w:eastAsia="en-US"/>
              </w:rPr>
            </w:pPr>
            <w:r w:rsidRPr="0032554A">
              <w:rPr>
                <w:rFonts w:eastAsia="Calibri"/>
                <w:bCs/>
                <w:iCs/>
                <w:lang w:eastAsia="en-US"/>
              </w:rPr>
              <w:t>V prípade, že štúdia uskutočniteľnosti nie je  dostupná na internete, uveďte webové sídlo a termín, v ktorom predpokladáte jej zverejnenie (mesiac/rok)</w:t>
            </w:r>
          </w:p>
        </w:tc>
        <w:tc>
          <w:tcPr>
            <w:tcW w:w="5698" w:type="dxa"/>
            <w:tcBorders>
              <w:top w:val="single" w:sz="2" w:space="0" w:color="auto"/>
              <w:bottom w:val="single" w:sz="12" w:space="0" w:color="auto"/>
            </w:tcBorders>
          </w:tcPr>
          <w:p w14:paraId="7E926BF3" w14:textId="77777777" w:rsidR="0032554A" w:rsidRPr="0032554A" w:rsidRDefault="0032554A" w:rsidP="0032554A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22EE8C66" w14:textId="77777777" w:rsidR="0032554A" w:rsidRPr="0032554A" w:rsidRDefault="0032554A" w:rsidP="0032554A">
      <w:pPr>
        <w:jc w:val="both"/>
      </w:pPr>
    </w:p>
    <w:p w14:paraId="653CB5FC" w14:textId="77777777" w:rsidR="005879D4" w:rsidRDefault="005879D4"/>
    <w:sectPr w:rsidR="005879D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830BA" w14:textId="77777777" w:rsidR="005F0164" w:rsidRDefault="005F0164" w:rsidP="0032554A">
      <w:r>
        <w:separator/>
      </w:r>
    </w:p>
  </w:endnote>
  <w:endnote w:type="continuationSeparator" w:id="0">
    <w:p w14:paraId="6F648DE4" w14:textId="77777777" w:rsidR="005F0164" w:rsidRDefault="005F0164" w:rsidP="0032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FDEC" w14:textId="53A1B04B" w:rsidR="0032554A" w:rsidRDefault="0032554A">
    <w:pPr>
      <w:pStyle w:val="Pta"/>
    </w:pPr>
    <w:r>
      <w:rPr>
        <w:noProof/>
      </w:rPr>
      <w:drawing>
        <wp:inline distT="0" distB="0" distL="0" distR="0" wp14:anchorId="796E7866" wp14:editId="0D10ABF6">
          <wp:extent cx="707390" cy="5181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E9D13" w14:textId="77777777" w:rsidR="005F0164" w:rsidRDefault="005F0164" w:rsidP="0032554A">
      <w:r>
        <w:separator/>
      </w:r>
    </w:p>
  </w:footnote>
  <w:footnote w:type="continuationSeparator" w:id="0">
    <w:p w14:paraId="1EAED943" w14:textId="77777777" w:rsidR="005F0164" w:rsidRDefault="005F0164" w:rsidP="0032554A">
      <w:r>
        <w:continuationSeparator/>
      </w:r>
    </w:p>
  </w:footnote>
  <w:footnote w:id="1">
    <w:p w14:paraId="348CE259" w14:textId="77777777" w:rsidR="0032554A" w:rsidRDefault="0032554A" w:rsidP="0032554A">
      <w:pPr>
        <w:pStyle w:val="Textpoznmkypodiarou"/>
      </w:pPr>
      <w:r>
        <w:rPr>
          <w:rStyle w:val="Odkaznapoznmkupodiarou"/>
        </w:rPr>
        <w:footnoteRef/>
      </w:r>
      <w:r>
        <w:t xml:space="preserve"> V tomto dokumente je používaný pojem prijímateľ a žiadateľ. Je to tá istá osoba, no technicky sa žiadateľ stáva prijímateľom až po podpísaní zmluvy o NFP.</w:t>
      </w:r>
    </w:p>
  </w:footnote>
  <w:footnote w:id="2">
    <w:p w14:paraId="1BD43A24" w14:textId="77777777" w:rsidR="0032554A" w:rsidRDefault="0032554A" w:rsidP="0032554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32554A">
        <w:rPr>
          <w:rFonts w:cs="Calibri"/>
        </w:rPr>
        <w:t>Jednoznačne a stručne zdôvodnite výber prijímateľa NP ako jedinečnej osoby oprávnenej na realizáciu NP (napr. odkaz na platné predpisy, operačný program, národnú stratégiu, ktorá odôvodňuje jedinečnosť prijímateľa NP).</w:t>
      </w:r>
      <w:r w:rsidRPr="0032554A">
        <w:rPr>
          <w:rFonts w:cs="Calibri"/>
          <w:i/>
        </w:rPr>
        <w:t xml:space="preserve"> </w:t>
      </w:r>
    </w:p>
  </w:footnote>
  <w:footnote w:id="3">
    <w:p w14:paraId="37C72755" w14:textId="77777777" w:rsidR="0032554A" w:rsidRPr="0023028B" w:rsidRDefault="0032554A" w:rsidP="0032554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3028B">
        <w:t>Uveďte dôvody pre výber partnerov (ekonomickí, sociálni, profes</w:t>
      </w:r>
      <w:r>
        <w:t>ij</w:t>
      </w:r>
      <w:r w:rsidRPr="0023028B">
        <w:t>ní...). Odôvodnite dôvody vylúčenia akejkoľvek tretej strany ako potenciálneho realizátora.</w:t>
      </w:r>
    </w:p>
  </w:footnote>
  <w:footnote w:id="4">
    <w:p w14:paraId="6E3CC0D1" w14:textId="77777777" w:rsidR="0032554A" w:rsidRDefault="0032554A" w:rsidP="0032554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Uveďte, na základe akých kritérií bol partner vybraný, alebo ak boli zverejnené, uveďte odkaz na internetovú stránku, kde sú dostupné.</w:t>
      </w:r>
      <w:r w:rsidRPr="0078438D">
        <w:t xml:space="preserve"> Ako kritérium pre výber - určenie partnera môže byť tiež uvedená predchádzajúca spolupráca </w:t>
      </w:r>
      <w:r>
        <w:t xml:space="preserve">žiadateľa </w:t>
      </w:r>
      <w:r w:rsidRPr="0078438D">
        <w:t xml:space="preserve"> s partnerom, ktorá bude náležite opísaná a odôvodnená, avšak nejde o spoluprácu, ktorá by v prípade verejných prostriedkov spadala pod pôsobnosť zákona o</w:t>
      </w:r>
      <w:r>
        <w:t> </w:t>
      </w:r>
      <w:r w:rsidRPr="0078438D">
        <w:t>VO</w:t>
      </w:r>
      <w:r>
        <w:t>.</w:t>
      </w:r>
    </w:p>
  </w:footnote>
  <w:footnote w:id="5">
    <w:p w14:paraId="2BBE0312" w14:textId="77777777" w:rsidR="0032554A" w:rsidRDefault="0032554A" w:rsidP="0032554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prípade ak je to relevantné, uveďte aj ukončené národné projekty z programového obdobia 2007-2013.</w:t>
      </w:r>
    </w:p>
  </w:footnote>
  <w:footnote w:id="6">
    <w:p w14:paraId="338887CE" w14:textId="77777777" w:rsidR="0032554A" w:rsidRDefault="0032554A" w:rsidP="0032554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 xml:space="preserve">e možné uviesť požadované údaje. </w:t>
      </w:r>
    </w:p>
  </w:footnote>
  <w:footnote w:id="7">
    <w:p w14:paraId="17CEC181" w14:textId="77777777" w:rsidR="0032554A" w:rsidRDefault="0032554A" w:rsidP="0032554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Národný projekt by mal obsahovať minimálne jeden relevantný projektový ukazovateľ, ktorý sa agreguje </w:t>
      </w:r>
      <w:r>
        <w:br/>
        <w:t>do programového ukazovateľa. Pri ostatných projektových ukazovateľoch sa uvedie N/A.</w:t>
      </w:r>
    </w:p>
  </w:footnote>
  <w:footnote w:id="8">
    <w:p w14:paraId="71E23944" w14:textId="77777777" w:rsidR="0032554A" w:rsidRDefault="0032554A" w:rsidP="0032554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>e možné uviesť požadované údaje.</w:t>
      </w:r>
    </w:p>
  </w:footnote>
  <w:footnote w:id="9">
    <w:p w14:paraId="0EBBE9E1" w14:textId="77777777" w:rsidR="0032554A" w:rsidRDefault="0032554A" w:rsidP="0032554A">
      <w:r w:rsidRPr="00313961">
        <w:rPr>
          <w:rStyle w:val="Odkaznapoznmkupodiarou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0">
    <w:p w14:paraId="5A082019" w14:textId="77777777" w:rsidR="0032554A" w:rsidRDefault="0032554A" w:rsidP="0032554A">
      <w:r w:rsidRPr="00313961">
        <w:rPr>
          <w:rStyle w:val="Odkaznapoznmkupodiarou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1">
    <w:p w14:paraId="04C4443D" w14:textId="77777777" w:rsidR="0032554A" w:rsidRDefault="0032554A" w:rsidP="0032554A">
      <w:r w:rsidRPr="00313961">
        <w:rPr>
          <w:rStyle w:val="Odkaznapoznmkupodiarou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2">
    <w:p w14:paraId="787A93E0" w14:textId="77777777" w:rsidR="0032554A" w:rsidRDefault="0032554A" w:rsidP="0032554A">
      <w:r w:rsidRPr="00313961">
        <w:rPr>
          <w:rStyle w:val="Odkaznapoznmkupodiarou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3">
    <w:p w14:paraId="1187EFAA" w14:textId="77777777" w:rsidR="0032554A" w:rsidRDefault="0032554A" w:rsidP="0032554A">
      <w:r w:rsidRPr="00313961">
        <w:rPr>
          <w:rStyle w:val="Odkaznapoznmkupodiarou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4">
    <w:p w14:paraId="270206D4" w14:textId="77777777" w:rsidR="0032554A" w:rsidRDefault="0032554A" w:rsidP="0032554A">
      <w:r w:rsidRPr="00313961">
        <w:rPr>
          <w:rStyle w:val="Odkaznapoznmkupodiarou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5">
    <w:p w14:paraId="13CCC417" w14:textId="77777777" w:rsidR="0032554A" w:rsidRDefault="0032554A" w:rsidP="0032554A">
      <w:r w:rsidRPr="00313961">
        <w:rPr>
          <w:rStyle w:val="Odkaznapoznmkupodiarou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6">
    <w:p w14:paraId="318B6E5D" w14:textId="77777777" w:rsidR="0032554A" w:rsidRDefault="0032554A" w:rsidP="0032554A">
      <w:pPr>
        <w:pStyle w:val="Textpoznmkypodiarou"/>
      </w:pPr>
      <w:r>
        <w:rPr>
          <w:rStyle w:val="Odkaznapoznmkupodiarou"/>
        </w:rPr>
        <w:footnoteRef/>
      </w:r>
      <w:r>
        <w:t xml:space="preserve"> Ak nie je možné uviesť početnosť cieľovej skupiny, uveďte do tejto časti zdôvodnenie.</w:t>
      </w:r>
    </w:p>
  </w:footnote>
  <w:footnote w:id="17">
    <w:p w14:paraId="4D15AE9D" w14:textId="77777777" w:rsidR="0032554A" w:rsidRDefault="0032554A" w:rsidP="0032554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B46EC">
        <w:rPr>
          <w:iCs/>
          <w:color w:val="000000"/>
        </w:rPr>
        <w:t>Investičný projekt</w:t>
      </w:r>
      <w:r>
        <w:rPr>
          <w:i/>
          <w:iCs/>
          <w:color w:val="000000"/>
        </w:rPr>
        <w:t xml:space="preserve"> – </w:t>
      </w:r>
      <w:r>
        <w:rPr>
          <w:color w:val="000000"/>
        </w:rPr>
        <w:t xml:space="preserve">dlhodobá alokácia finančného aj nefinančného kapitálu na naplnenie investičného zámeru až do etapy, kedy projekt vstúpi do prevádzkovej etapy a prípadne začne generovať stabilné príjmy. Investičný projekt smeruje k: výstavbe stavby alebo jej technickému zhodnoteniu; nákupu pozemkov, budov, objektov alebo ich častí; nákupu strojov, prístrojov, tovarov a zariadení; obstaraniu nehmotného majetku vrátane softvéru. Zdroj: </w:t>
      </w:r>
      <w:r w:rsidRPr="00CF5336">
        <w:t>Uznesenie Vlády SR č. 300 z 21.6.2017 k návrhu Rámca na hodnotenie verejných investičných projektov v</w:t>
      </w:r>
      <w:r>
        <w:t> </w:t>
      </w:r>
      <w:r w:rsidRPr="00CF5336">
        <w:t>SR</w:t>
      </w:r>
      <w:r>
        <w:t>.</w:t>
      </w:r>
    </w:p>
  </w:footnote>
  <w:footnote w:id="18">
    <w:p w14:paraId="53D8AC27" w14:textId="77777777" w:rsidR="0032554A" w:rsidRDefault="0032554A" w:rsidP="0032554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 Pozri aj </w:t>
      </w:r>
      <w:r w:rsidRPr="00D06BEC">
        <w:t xml:space="preserve"> Uznesen</w:t>
      </w:r>
      <w:r>
        <w:t>ie</w:t>
      </w:r>
      <w:r w:rsidRPr="00D06BEC">
        <w:t xml:space="preserve"> Vlády SR č. 300 z 21.6.2017 k návrhu k návrhu Rámca na hodnotenie verejných investičných projektov v</w:t>
      </w:r>
      <w:r>
        <w:t> </w:t>
      </w:r>
      <w:r w:rsidRPr="00D06BEC">
        <w:t>SR</w:t>
      </w:r>
      <w:r>
        <w:t xml:space="preserve"> (dostupné na:</w:t>
      </w:r>
    </w:p>
    <w:p w14:paraId="3A513C52" w14:textId="77777777" w:rsidR="0032554A" w:rsidRDefault="006D1C95" w:rsidP="0032554A">
      <w:pPr>
        <w:pStyle w:val="Textpoznmkypodiarou"/>
        <w:jc w:val="both"/>
      </w:pPr>
      <w:hyperlink r:id="rId1" w:history="1">
        <w:r w:rsidR="0032554A" w:rsidRPr="00F2730A">
          <w:rPr>
            <w:rStyle w:val="Hypertextovprepojenie1"/>
          </w:rPr>
          <w:t>http://www.rokovania.sk/Rokovanie.aspx/BodRokovaniaDetail?idMaterial=26598</w:t>
        </w:r>
      </w:hyperlink>
      <w:r w:rsidR="0032554A">
        <w:t xml:space="preserve"> 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FC5"/>
    <w:multiLevelType w:val="hybridMultilevel"/>
    <w:tmpl w:val="13C83B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71A88F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62153"/>
    <w:multiLevelType w:val="hybridMultilevel"/>
    <w:tmpl w:val="6B9813FA"/>
    <w:lvl w:ilvl="0" w:tplc="041B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B3B0109"/>
    <w:multiLevelType w:val="hybridMultilevel"/>
    <w:tmpl w:val="E5D00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4CCE"/>
    <w:multiLevelType w:val="hybridMultilevel"/>
    <w:tmpl w:val="A32C796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375C12"/>
    <w:multiLevelType w:val="hybridMultilevel"/>
    <w:tmpl w:val="AD7C013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FE07DD7"/>
    <w:multiLevelType w:val="multilevel"/>
    <w:tmpl w:val="F53C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4A"/>
    <w:rsid w:val="001C754B"/>
    <w:rsid w:val="00220547"/>
    <w:rsid w:val="00272B90"/>
    <w:rsid w:val="0032554A"/>
    <w:rsid w:val="00425CD5"/>
    <w:rsid w:val="005879D4"/>
    <w:rsid w:val="005F0164"/>
    <w:rsid w:val="006D1C95"/>
    <w:rsid w:val="00D065DE"/>
    <w:rsid w:val="00E0657F"/>
    <w:rsid w:val="00E54EF5"/>
    <w:rsid w:val="00F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AFFB45"/>
  <w15:chartTrackingRefBased/>
  <w15:docId w15:val="{4731C878-8AF2-4096-A70E-31881041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065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ypertextovprepojenie1">
    <w:name w:val="Hypertextové prepojenie1"/>
    <w:basedOn w:val="Predvolenpsmoodseku"/>
    <w:uiPriority w:val="99"/>
    <w:unhideWhenUsed/>
    <w:rsid w:val="0032554A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2554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2554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32554A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59"/>
    <w:rsid w:val="003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2554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255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55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55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554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065D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D06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tais.vicepremier.gov.sk/detail/Projekt/94a6f57e-dc04-49d6-96d0-bb156bb5518f/cimaster?tab=basic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ovania.sk/Rokovanie.aspx/BodRokovaniaDetail?idMaterial=2659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Seliga</dc:creator>
  <cp:keywords/>
  <dc:description/>
  <cp:lastModifiedBy>Michal Seliga</cp:lastModifiedBy>
  <cp:revision>8</cp:revision>
  <dcterms:created xsi:type="dcterms:W3CDTF">2021-11-25T14:28:00Z</dcterms:created>
  <dcterms:modified xsi:type="dcterms:W3CDTF">2021-12-06T10:58:00Z</dcterms:modified>
</cp:coreProperties>
</file>