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2129D" w14:textId="77777777" w:rsidR="008D7357" w:rsidRPr="00CB4B63" w:rsidRDefault="00955527" w:rsidP="00A41640">
      <w:pPr>
        <w:spacing w:line="240" w:lineRule="auto"/>
        <w:jc w:val="center"/>
        <w:rPr>
          <w:rFonts w:cstheme="minorHAnsi"/>
          <w:b/>
          <w:u w:val="single"/>
        </w:rPr>
      </w:pPr>
      <w:r w:rsidRPr="00CB4B63">
        <w:rPr>
          <w:rFonts w:cstheme="minorHAnsi"/>
          <w:b/>
          <w:u w:val="single"/>
        </w:rPr>
        <w:t>ZÁSADNÉ OTÁZKY PRI TVORBE METODIKY SÚŤAŽE NÁVRHOV</w:t>
      </w:r>
    </w:p>
    <w:p w14:paraId="08D0DBD1" w14:textId="77777777" w:rsidR="00955527" w:rsidRPr="00CB4B63" w:rsidRDefault="00955527" w:rsidP="00A41640">
      <w:pPr>
        <w:spacing w:line="240" w:lineRule="auto"/>
        <w:rPr>
          <w:rFonts w:cstheme="minorHAnsi"/>
        </w:rPr>
      </w:pPr>
    </w:p>
    <w:p w14:paraId="4F8D9F0A" w14:textId="133F015D" w:rsidR="00955527" w:rsidRPr="00CB4B63" w:rsidRDefault="00955527" w:rsidP="00A41640">
      <w:pPr>
        <w:pStyle w:val="Bezriadkovania"/>
        <w:jc w:val="both"/>
      </w:pPr>
      <w:r w:rsidRPr="00CB4B63">
        <w:t xml:space="preserve">V rámci snahy ITAS o presadenie postupu súťaže návrhov s nadväzujúcim priamym rokovaním konaním pre obstarávanie SW diel v rámci pracovnej skupiny pre VO IKT na UPVII, má ITAS ambíciu predložiť metodiku postupu takejto súťaže návrhov s nadväzujúcim PRK. </w:t>
      </w:r>
      <w:r w:rsidR="00DA0707" w:rsidRPr="00CB4B63">
        <w:t>Obávame sa že, bez existujúcej metodiky</w:t>
      </w:r>
      <w:r w:rsidR="00C4151D" w:rsidRPr="00CB4B63">
        <w:t>, ktorá bude prijatá zo strany Úradu pre verejné obstarávanie SR (prípadne spoločne s ÚPVII),</w:t>
      </w:r>
      <w:r w:rsidR="00DA0707" w:rsidRPr="00CB4B63">
        <w:t xml:space="preserve"> by verejní obstarávatelia váhali nad použitím súťaže návrhov s nadväzným PRK. Preto považujeme prijatie metodiky za esenciálnu súčasť presadenia tohto postupu do praxe obstarávateľov.</w:t>
      </w:r>
    </w:p>
    <w:p w14:paraId="071B32BB" w14:textId="77777777" w:rsidR="00AE1056" w:rsidRPr="00CB4B63" w:rsidRDefault="00AE1056" w:rsidP="00A41640">
      <w:pPr>
        <w:pStyle w:val="Bezriadkovania"/>
        <w:jc w:val="both"/>
      </w:pPr>
    </w:p>
    <w:p w14:paraId="3975D938" w14:textId="77777777" w:rsidR="00955527" w:rsidRPr="00CB4B63" w:rsidRDefault="00955527" w:rsidP="00A41640">
      <w:pPr>
        <w:pStyle w:val="Bezriadkovania"/>
        <w:jc w:val="both"/>
      </w:pPr>
      <w:r w:rsidRPr="00CB4B63">
        <w:t>Metodika má obsahovať postup od prípravy podkladov súťaže návrhov (súťažné podmienky, opis súťaže, kritéria, oznámenie o vyhlásení, a pod.), kreovanie poroty, hodnotenie návrhov, po vyhlásenie výsledkov a priebeh samotného PRK.</w:t>
      </w:r>
    </w:p>
    <w:p w14:paraId="791B1667" w14:textId="77777777" w:rsidR="00AE1056" w:rsidRPr="00CB4B63" w:rsidRDefault="00AE1056" w:rsidP="00A41640">
      <w:pPr>
        <w:pStyle w:val="Bezriadkovania"/>
        <w:jc w:val="both"/>
      </w:pPr>
    </w:p>
    <w:p w14:paraId="1F375E30" w14:textId="2D04F692" w:rsidR="00955527" w:rsidRPr="00CB4B63" w:rsidRDefault="00955527" w:rsidP="00A41640">
      <w:pPr>
        <w:pStyle w:val="Bezriadkovania"/>
        <w:jc w:val="both"/>
      </w:pPr>
      <w:r w:rsidRPr="00CB4B63">
        <w:t>V rámci prípravy metodiky</w:t>
      </w:r>
      <w:r w:rsidR="007D13C3" w:rsidRPr="00CB4B63">
        <w:t xml:space="preserve"> je vhodné</w:t>
      </w:r>
      <w:r w:rsidR="00137804" w:rsidRPr="00CB4B63">
        <w:t xml:space="preserve"> </w:t>
      </w:r>
      <w:r w:rsidR="007D13C3" w:rsidRPr="00CB4B63">
        <w:t xml:space="preserve">v predstihu </w:t>
      </w:r>
      <w:r w:rsidR="00137804" w:rsidRPr="00CB4B63">
        <w:t>vyriešiť nie</w:t>
      </w:r>
      <w:r w:rsidR="007D13C3" w:rsidRPr="00CB4B63">
        <w:t>ktoré zásadné</w:t>
      </w:r>
      <w:r w:rsidR="00137804" w:rsidRPr="00CB4B63">
        <w:t xml:space="preserve"> otázky, ktoré zákon č. 343/2015 </w:t>
      </w:r>
      <w:proofErr w:type="spellStart"/>
      <w:r w:rsidR="00137804" w:rsidRPr="00CB4B63">
        <w:t>Z.z</w:t>
      </w:r>
      <w:proofErr w:type="spellEnd"/>
      <w:r w:rsidR="00137804" w:rsidRPr="00CB4B63">
        <w:t>. o verejnom obstarávaní („Zákon“) ani smernica 2014/24/EU o verejnom obstarávaní („Smernica“) neupravuje, a ktoré vzhľadom na ich zásadnosť  vyžadujú konsenzus  členov ITAS, resp. IT komunity.</w:t>
      </w:r>
      <w:r w:rsidR="007D13C3" w:rsidRPr="00CB4B63">
        <w:t xml:space="preserve"> </w:t>
      </w:r>
    </w:p>
    <w:p w14:paraId="32741116" w14:textId="29C04EDD" w:rsidR="007D13C3" w:rsidRPr="00CB4B63" w:rsidRDefault="007D13C3" w:rsidP="00A41640">
      <w:pPr>
        <w:pStyle w:val="Bezriadkovania"/>
        <w:jc w:val="both"/>
      </w:pPr>
    </w:p>
    <w:p w14:paraId="519E2DE7" w14:textId="6B502316" w:rsidR="007D13C3" w:rsidRPr="00CB4B63" w:rsidRDefault="007D13C3" w:rsidP="00A41640">
      <w:pPr>
        <w:pStyle w:val="Bezriadkovania"/>
        <w:jc w:val="both"/>
      </w:pPr>
      <w:r w:rsidRPr="00CB4B63">
        <w:t>Predbežné vyriešenie zásad</w:t>
      </w:r>
      <w:r w:rsidR="00C4151D" w:rsidRPr="00CB4B63">
        <w:t>ných otázok výrazne zjednoduší prípravu</w:t>
      </w:r>
      <w:r w:rsidRPr="00CB4B63">
        <w:t xml:space="preserve"> a následné precizovanie textu metodiky. </w:t>
      </w:r>
    </w:p>
    <w:p w14:paraId="2A251927" w14:textId="77777777" w:rsidR="00AE1056" w:rsidRPr="00CB4B63" w:rsidRDefault="00AE1056" w:rsidP="00A41640">
      <w:pPr>
        <w:pStyle w:val="Bezriadkovania"/>
        <w:jc w:val="both"/>
      </w:pPr>
    </w:p>
    <w:p w14:paraId="6C42AC1B" w14:textId="77777777" w:rsidR="00137804" w:rsidRPr="00CB4B63" w:rsidRDefault="00137804" w:rsidP="00A41640">
      <w:pPr>
        <w:pStyle w:val="Bezriadkovania"/>
        <w:jc w:val="both"/>
      </w:pPr>
      <w:r w:rsidRPr="00CB4B63">
        <w:t>Medzi tieto zásadné otázky patrí:</w:t>
      </w:r>
    </w:p>
    <w:p w14:paraId="54D177D3" w14:textId="77777777" w:rsidR="00137804" w:rsidRPr="00CB4B63" w:rsidRDefault="00137804" w:rsidP="00A41640">
      <w:pPr>
        <w:spacing w:line="240" w:lineRule="auto"/>
        <w:jc w:val="both"/>
        <w:rPr>
          <w:rFonts w:cstheme="minorHAnsi"/>
        </w:rPr>
      </w:pPr>
    </w:p>
    <w:p w14:paraId="02EEC8C6" w14:textId="77777777" w:rsidR="00137804" w:rsidRPr="00CB4B63" w:rsidRDefault="004F4C6F" w:rsidP="00A41640">
      <w:pPr>
        <w:pStyle w:val="Odsekzoznamu"/>
        <w:numPr>
          <w:ilvl w:val="0"/>
          <w:numId w:val="1"/>
        </w:numPr>
        <w:spacing w:line="240" w:lineRule="auto"/>
        <w:jc w:val="both"/>
        <w:rPr>
          <w:rFonts w:cstheme="minorHAnsi"/>
          <w:b/>
        </w:rPr>
      </w:pPr>
      <w:r w:rsidRPr="00CB4B63">
        <w:rPr>
          <w:rFonts w:cstheme="minorHAnsi"/>
          <w:b/>
        </w:rPr>
        <w:t>SPÔSOB A MOMENT KREOVANIA POROTY</w:t>
      </w:r>
    </w:p>
    <w:p w14:paraId="1D9915B8" w14:textId="53422119" w:rsidR="00137804" w:rsidRPr="00CB4B63" w:rsidRDefault="00137804" w:rsidP="00A41640">
      <w:pPr>
        <w:pStyle w:val="Bezriadkovania"/>
        <w:jc w:val="both"/>
        <w:rPr>
          <w:rFonts w:cstheme="minorHAnsi"/>
        </w:rPr>
      </w:pPr>
      <w:r w:rsidRPr="00CB4B63">
        <w:rPr>
          <w:rFonts w:cstheme="minorHAnsi"/>
        </w:rPr>
        <w:t>Zákon len určuje počet a zastúpenie poroty (najmenej 5 členov, najmenej tretina členov poroty musí mať rovnakú alebo rovnocennú odbornú kvalifikáciu)</w:t>
      </w:r>
      <w:r w:rsidR="00A674C4" w:rsidRPr="00CB4B63">
        <w:rPr>
          <w:rFonts w:cstheme="minorHAnsi"/>
        </w:rPr>
        <w:t>.</w:t>
      </w:r>
      <w:r w:rsidRPr="00CB4B63">
        <w:rPr>
          <w:rFonts w:cstheme="minorHAnsi"/>
        </w:rPr>
        <w:t xml:space="preserve"> Zo zákona, avšak nie zo Smernice, implicitne vyplýva, že sa porota kreuje ešte pre</w:t>
      </w:r>
      <w:r w:rsidR="0071003D" w:rsidRPr="00CB4B63">
        <w:rPr>
          <w:rFonts w:cstheme="minorHAnsi"/>
        </w:rPr>
        <w:t>d</w:t>
      </w:r>
      <w:r w:rsidRPr="00CB4B63">
        <w:rPr>
          <w:rFonts w:cstheme="minorHAnsi"/>
        </w:rPr>
        <w:t xml:space="preserve"> vyhlásením samotnej  súťaže (to súvisí s tým, že zákon na porotu prenáša  aj iné povinnosti ako len meritórne rozhodnutie o vyhodnotení návrhov, ale zveruje jej aj povinnosť posúdiť súťažné podmienky a pod.). </w:t>
      </w:r>
      <w:r w:rsidR="00B8264B" w:rsidRPr="00CB4B63">
        <w:rPr>
          <w:rFonts w:cstheme="minorHAnsi"/>
        </w:rPr>
        <w:t xml:space="preserve">Smernica </w:t>
      </w:r>
      <w:r w:rsidR="00F5747E" w:rsidRPr="00CB4B63">
        <w:rPr>
          <w:rFonts w:cstheme="minorHAnsi"/>
        </w:rPr>
        <w:t>upravuje právomoci poroty len pre „</w:t>
      </w:r>
      <w:r w:rsidR="00F5747E" w:rsidRPr="00CB4B63">
        <w:rPr>
          <w:rFonts w:cstheme="minorHAnsi"/>
          <w:color w:val="000000"/>
          <w:shd w:val="clear" w:color="auto" w:fill="FFFFFF"/>
        </w:rPr>
        <w:t>prijímanie rozhodnutí alebo stanovísk</w:t>
      </w:r>
      <w:r w:rsidR="00F5747E" w:rsidRPr="00CB4B63">
        <w:rPr>
          <w:rFonts w:cstheme="minorHAnsi"/>
        </w:rPr>
        <w:t>“ v súvislosti s </w:t>
      </w:r>
      <w:r w:rsidR="00F5747E" w:rsidRPr="00CB4B63">
        <w:rPr>
          <w:rFonts w:cstheme="minorHAnsi"/>
          <w:color w:val="000000"/>
          <w:shd w:val="clear" w:color="auto" w:fill="FFFFFF"/>
        </w:rPr>
        <w:t>predloženými návrhmi. </w:t>
      </w:r>
    </w:p>
    <w:p w14:paraId="14E2F9C2" w14:textId="77777777" w:rsidR="004F4C6F" w:rsidRPr="00CB4B63" w:rsidRDefault="004F4C6F" w:rsidP="00A41640">
      <w:pPr>
        <w:spacing w:line="240" w:lineRule="auto"/>
        <w:jc w:val="both"/>
        <w:rPr>
          <w:rFonts w:cstheme="minorHAnsi"/>
        </w:rPr>
      </w:pPr>
    </w:p>
    <w:p w14:paraId="62943DA6" w14:textId="77777777" w:rsidR="00137804" w:rsidRPr="00CB4B63" w:rsidRDefault="00137804" w:rsidP="00A41640">
      <w:pPr>
        <w:spacing w:line="240" w:lineRule="auto"/>
        <w:jc w:val="both"/>
        <w:rPr>
          <w:rFonts w:cstheme="minorHAnsi"/>
        </w:rPr>
      </w:pPr>
      <w:r w:rsidRPr="00CB4B63">
        <w:rPr>
          <w:rFonts w:cstheme="minorHAnsi"/>
        </w:rPr>
        <w:t>Zákon ani Smernica</w:t>
      </w:r>
      <w:r w:rsidR="00B8264B" w:rsidRPr="00CB4B63">
        <w:rPr>
          <w:rFonts w:cstheme="minorHAnsi"/>
        </w:rPr>
        <w:t xml:space="preserve"> neupravuje </w:t>
      </w:r>
    </w:p>
    <w:p w14:paraId="6C0DEFA8" w14:textId="52D525AD" w:rsidR="00B8264B" w:rsidRPr="00CB4B63" w:rsidRDefault="00940D67" w:rsidP="00A41640">
      <w:pPr>
        <w:pStyle w:val="Odsekzoznamu"/>
        <w:spacing w:line="240" w:lineRule="auto"/>
        <w:rPr>
          <w:rFonts w:cstheme="minorHAnsi"/>
          <w:b/>
        </w:rPr>
      </w:pPr>
      <w:r w:rsidRPr="00CB4B63">
        <w:rPr>
          <w:rFonts w:cstheme="minorHAnsi"/>
          <w:b/>
        </w:rPr>
        <w:t xml:space="preserve">A. </w:t>
      </w:r>
      <w:r w:rsidR="00B8264B" w:rsidRPr="00CB4B63">
        <w:rPr>
          <w:rFonts w:cstheme="minorHAnsi"/>
          <w:b/>
        </w:rPr>
        <w:t>Aké podmienky musia spĺňať kandidáti na člena poroty a odkiaľ sa vyberajú?</w:t>
      </w:r>
      <w:r w:rsidR="00387769" w:rsidRPr="00CB4B63">
        <w:rPr>
          <w:rFonts w:cstheme="minorHAnsi"/>
          <w:b/>
        </w:rPr>
        <w:t xml:space="preserve"> Koľko by malo byť porotcov – odborníkov?</w:t>
      </w:r>
    </w:p>
    <w:p w14:paraId="6DAFDE83" w14:textId="77777777" w:rsidR="00137804" w:rsidRPr="00CB4B63" w:rsidRDefault="00B8264B" w:rsidP="00A41640">
      <w:pPr>
        <w:spacing w:line="240" w:lineRule="auto"/>
        <w:rPr>
          <w:rFonts w:cstheme="minorHAnsi"/>
        </w:rPr>
      </w:pPr>
      <w:r w:rsidRPr="00CB4B63">
        <w:rPr>
          <w:rFonts w:cstheme="minorHAnsi"/>
        </w:rPr>
        <w:t>Alternatívy riešenia:</w:t>
      </w:r>
    </w:p>
    <w:tbl>
      <w:tblPr>
        <w:tblStyle w:val="Mriekatabuky"/>
        <w:tblW w:w="0" w:type="auto"/>
        <w:tblLook w:val="04A0" w:firstRow="1" w:lastRow="0" w:firstColumn="1" w:lastColumn="0" w:noHBand="0" w:noVBand="1"/>
      </w:tblPr>
      <w:tblGrid>
        <w:gridCol w:w="1242"/>
        <w:gridCol w:w="4111"/>
        <w:gridCol w:w="3859"/>
      </w:tblGrid>
      <w:tr w:rsidR="00B8264B" w:rsidRPr="00CB4B63" w14:paraId="546BC839" w14:textId="77777777" w:rsidTr="004C6CA0">
        <w:tc>
          <w:tcPr>
            <w:tcW w:w="1242" w:type="dxa"/>
          </w:tcPr>
          <w:p w14:paraId="0EF849BE" w14:textId="77777777" w:rsidR="00B8264B" w:rsidRPr="00CB4B63" w:rsidRDefault="00B8264B" w:rsidP="00A41640">
            <w:pPr>
              <w:rPr>
                <w:rFonts w:cstheme="minorHAnsi"/>
              </w:rPr>
            </w:pPr>
          </w:p>
        </w:tc>
        <w:tc>
          <w:tcPr>
            <w:tcW w:w="4111" w:type="dxa"/>
          </w:tcPr>
          <w:p w14:paraId="6631C521" w14:textId="4435C925" w:rsidR="00B8264B" w:rsidRPr="00CB4B63" w:rsidRDefault="00B8264B" w:rsidP="00A41640">
            <w:pPr>
              <w:rPr>
                <w:rFonts w:cstheme="minorHAnsi"/>
                <w:b/>
              </w:rPr>
            </w:pPr>
            <w:r w:rsidRPr="00CB4B63">
              <w:rPr>
                <w:rFonts w:cstheme="minorHAnsi"/>
                <w:b/>
              </w:rPr>
              <w:t>A. (ODPORÚČANÉ RIEŠENIE) Metodické usmernenie  k spôsobu kreovania poroty (výberu členov)</w:t>
            </w:r>
            <w:r w:rsidR="00387769" w:rsidRPr="00CB4B63">
              <w:rPr>
                <w:rFonts w:cstheme="minorHAnsi"/>
                <w:b/>
              </w:rPr>
              <w:t>. Pri 5 člennej porote by mali byť aspoň 3 porotcovia  - odborníci.</w:t>
            </w:r>
            <w:r w:rsidR="006660A4" w:rsidRPr="00CB4B63">
              <w:rPr>
                <w:rFonts w:cstheme="minorHAnsi"/>
                <w:b/>
              </w:rPr>
              <w:t xml:space="preserve"> </w:t>
            </w:r>
          </w:p>
          <w:p w14:paraId="1E646B4A" w14:textId="77777777" w:rsidR="00B8264B" w:rsidRPr="00CB4B63" w:rsidRDefault="00B8264B" w:rsidP="00A41640">
            <w:pPr>
              <w:rPr>
                <w:rFonts w:cstheme="minorHAnsi"/>
                <w:b/>
              </w:rPr>
            </w:pPr>
          </w:p>
        </w:tc>
        <w:tc>
          <w:tcPr>
            <w:tcW w:w="3859" w:type="dxa"/>
          </w:tcPr>
          <w:p w14:paraId="0D74C9BB" w14:textId="77777777" w:rsidR="00B8264B" w:rsidRPr="00CB4B63" w:rsidRDefault="00B8264B" w:rsidP="00A41640">
            <w:pPr>
              <w:rPr>
                <w:rFonts w:cstheme="minorHAnsi"/>
                <w:b/>
              </w:rPr>
            </w:pPr>
            <w:r w:rsidRPr="00CB4B63">
              <w:rPr>
                <w:rFonts w:cstheme="minorHAnsi"/>
                <w:b/>
              </w:rPr>
              <w:t xml:space="preserve">B. Bez metodického usmernenia </w:t>
            </w:r>
          </w:p>
        </w:tc>
      </w:tr>
      <w:tr w:rsidR="00B8264B" w:rsidRPr="00CB4B63" w14:paraId="23D536C3" w14:textId="77777777" w:rsidTr="004C6CA0">
        <w:tc>
          <w:tcPr>
            <w:tcW w:w="1242" w:type="dxa"/>
          </w:tcPr>
          <w:p w14:paraId="45ED22E0" w14:textId="77777777" w:rsidR="00B8264B" w:rsidRPr="00CB4B63" w:rsidRDefault="00B8264B" w:rsidP="00A41640">
            <w:pPr>
              <w:rPr>
                <w:rFonts w:cstheme="minorHAnsi"/>
                <w:i/>
              </w:rPr>
            </w:pPr>
            <w:r w:rsidRPr="00CB4B63">
              <w:rPr>
                <w:rFonts w:cstheme="minorHAnsi"/>
                <w:i/>
              </w:rPr>
              <w:t>Výhody</w:t>
            </w:r>
          </w:p>
        </w:tc>
        <w:tc>
          <w:tcPr>
            <w:tcW w:w="4111" w:type="dxa"/>
          </w:tcPr>
          <w:p w14:paraId="355FC1FE" w14:textId="4BFF3EF7" w:rsidR="00B8264B" w:rsidRPr="00CB4B63" w:rsidRDefault="009C4EFE" w:rsidP="00A41640">
            <w:pPr>
              <w:rPr>
                <w:rFonts w:cstheme="minorHAnsi"/>
              </w:rPr>
            </w:pPr>
            <w:r w:rsidRPr="00CB4B63">
              <w:rPr>
                <w:rFonts w:cstheme="minorHAnsi"/>
              </w:rPr>
              <w:t>Na rozdiel od architektov, ktorých komora inštitucionálne aj odborne zastupuje stav architektov ako celok, organizácia IT sektor nie je takto sformovaná</w:t>
            </w:r>
            <w:r w:rsidR="004F4C6F" w:rsidRPr="00CB4B63">
              <w:rPr>
                <w:rFonts w:cstheme="minorHAnsi"/>
              </w:rPr>
              <w:t>. Vzhľadom na vyššie uvedené by sa mal vytvoriť zoznam oprávnených osôb, ktorý by udržiaval ÚPVII v súčinnosti s </w:t>
            </w:r>
            <w:proofErr w:type="spellStart"/>
            <w:r w:rsidR="004F4C6F" w:rsidRPr="00CB4B63">
              <w:rPr>
                <w:rFonts w:cstheme="minorHAnsi"/>
              </w:rPr>
              <w:t>ITAS-om</w:t>
            </w:r>
            <w:proofErr w:type="spellEnd"/>
            <w:r w:rsidR="004F4C6F" w:rsidRPr="00CB4B63">
              <w:rPr>
                <w:rFonts w:cstheme="minorHAnsi"/>
              </w:rPr>
              <w:t>, resp. inými reprezentatívnymi organizáciami z IT sektora</w:t>
            </w:r>
            <w:r w:rsidR="00B20BBA" w:rsidRPr="00CB4B63">
              <w:rPr>
                <w:rFonts w:cstheme="minorHAnsi"/>
              </w:rPr>
              <w:t xml:space="preserve"> (napríklad spoločná komisia)</w:t>
            </w:r>
            <w:r w:rsidR="004F4C6F" w:rsidRPr="00CB4B63">
              <w:rPr>
                <w:rFonts w:cstheme="minorHAnsi"/>
              </w:rPr>
              <w:t xml:space="preserve">. </w:t>
            </w:r>
            <w:r w:rsidR="00D85A57" w:rsidRPr="00CB4B63">
              <w:rPr>
                <w:rFonts w:cstheme="minorHAnsi"/>
              </w:rPr>
              <w:t>Z tohto zoznamu by sa náhodným výberom verejne vyberali nominanti za členov poroty.</w:t>
            </w:r>
            <w:r w:rsidR="006660A4" w:rsidRPr="00CB4B63">
              <w:rPr>
                <w:rFonts w:cstheme="minorHAnsi"/>
              </w:rPr>
              <w:t xml:space="preserve"> Mali by sa prijať pravidlá </w:t>
            </w:r>
            <w:r w:rsidR="00B20BBA" w:rsidRPr="00CB4B63">
              <w:rPr>
                <w:rFonts w:cstheme="minorHAnsi"/>
              </w:rPr>
              <w:t xml:space="preserve">(podmienky) </w:t>
            </w:r>
            <w:r w:rsidR="006660A4" w:rsidRPr="00CB4B63">
              <w:rPr>
                <w:rFonts w:cstheme="minorHAnsi"/>
              </w:rPr>
              <w:t xml:space="preserve">na zápis, ako aj výmaz </w:t>
            </w:r>
            <w:r w:rsidR="006660A4" w:rsidRPr="00CB4B63">
              <w:rPr>
                <w:rFonts w:cstheme="minorHAnsi"/>
              </w:rPr>
              <w:lastRenderedPageBreak/>
              <w:t xml:space="preserve">porotcu zo zoznamu. </w:t>
            </w:r>
          </w:p>
        </w:tc>
        <w:tc>
          <w:tcPr>
            <w:tcW w:w="3859" w:type="dxa"/>
          </w:tcPr>
          <w:p w14:paraId="36EB0079" w14:textId="77777777" w:rsidR="00B8264B" w:rsidRPr="00CB4B63" w:rsidRDefault="00D85A57" w:rsidP="00A41640">
            <w:pPr>
              <w:rPr>
                <w:rFonts w:cstheme="minorHAnsi"/>
              </w:rPr>
            </w:pPr>
            <w:r w:rsidRPr="00CB4B63">
              <w:rPr>
                <w:rFonts w:cstheme="minorHAnsi"/>
              </w:rPr>
              <w:lastRenderedPageBreak/>
              <w:t>Plná zodpovednosť konkrétneho obstarávateľa za výber porotcu a ich odbornosť.</w:t>
            </w:r>
          </w:p>
          <w:p w14:paraId="2DAFE195" w14:textId="77777777" w:rsidR="0071003D" w:rsidRPr="00CB4B63" w:rsidRDefault="0071003D" w:rsidP="00A41640">
            <w:pPr>
              <w:rPr>
                <w:rFonts w:cstheme="minorHAnsi"/>
              </w:rPr>
            </w:pPr>
          </w:p>
          <w:p w14:paraId="35A20637" w14:textId="4B88197E" w:rsidR="0071003D" w:rsidRPr="00CB4B63" w:rsidRDefault="0071003D" w:rsidP="00A41640">
            <w:pPr>
              <w:rPr>
                <w:rFonts w:cstheme="minorHAnsi"/>
              </w:rPr>
            </w:pPr>
          </w:p>
        </w:tc>
      </w:tr>
      <w:tr w:rsidR="00B8264B" w:rsidRPr="00CB4B63" w14:paraId="4F80B3F9" w14:textId="77777777" w:rsidTr="004C6CA0">
        <w:tc>
          <w:tcPr>
            <w:tcW w:w="1242" w:type="dxa"/>
          </w:tcPr>
          <w:p w14:paraId="45A294F5" w14:textId="77777777" w:rsidR="00B8264B" w:rsidRPr="00CB4B63" w:rsidRDefault="00B8264B" w:rsidP="00A41640">
            <w:pPr>
              <w:rPr>
                <w:rFonts w:cstheme="minorHAnsi"/>
                <w:i/>
              </w:rPr>
            </w:pPr>
            <w:r w:rsidRPr="00CB4B63">
              <w:rPr>
                <w:rFonts w:cstheme="minorHAnsi"/>
                <w:i/>
              </w:rPr>
              <w:lastRenderedPageBreak/>
              <w:t>Nevýhody</w:t>
            </w:r>
          </w:p>
        </w:tc>
        <w:tc>
          <w:tcPr>
            <w:tcW w:w="4111" w:type="dxa"/>
          </w:tcPr>
          <w:p w14:paraId="093944BD" w14:textId="77777777" w:rsidR="00B8264B" w:rsidRPr="00CB4B63" w:rsidRDefault="00D85A57" w:rsidP="00A41640">
            <w:pPr>
              <w:rPr>
                <w:rFonts w:cstheme="minorHAnsi"/>
              </w:rPr>
            </w:pPr>
            <w:r w:rsidRPr="00CB4B63">
              <w:rPr>
                <w:rFonts w:cstheme="minorHAnsi"/>
              </w:rPr>
              <w:t xml:space="preserve">V závislosti od kritérií zaradenia do zoznamu oprávnených osôb, môže dôjsť k nežiaducemu zúženiu okruhu odborníkov, resp. k stavu, že v zozname nebude dostatočný počet osôb, aby sa zabezpečila dostatočná náhodnosť výberu nominantov. </w:t>
            </w:r>
          </w:p>
        </w:tc>
        <w:tc>
          <w:tcPr>
            <w:tcW w:w="3859" w:type="dxa"/>
          </w:tcPr>
          <w:p w14:paraId="750EAFF1" w14:textId="77777777" w:rsidR="00B8264B" w:rsidRPr="00CB4B63" w:rsidRDefault="00D85A57" w:rsidP="00A41640">
            <w:pPr>
              <w:rPr>
                <w:rFonts w:cstheme="minorHAnsi"/>
              </w:rPr>
            </w:pPr>
            <w:r w:rsidRPr="00CB4B63">
              <w:rPr>
                <w:rFonts w:cstheme="minorHAnsi"/>
              </w:rPr>
              <w:t xml:space="preserve">Riziko výberu </w:t>
            </w:r>
            <w:r w:rsidR="00C73CB1" w:rsidRPr="00CB4B63">
              <w:rPr>
                <w:rFonts w:cstheme="minorHAnsi"/>
              </w:rPr>
              <w:t>porotcov</w:t>
            </w:r>
            <w:r w:rsidRPr="00CB4B63">
              <w:rPr>
                <w:rFonts w:cstheme="minorHAnsi"/>
              </w:rPr>
              <w:t xml:space="preserve"> bez </w:t>
            </w:r>
            <w:r w:rsidR="00C73CB1" w:rsidRPr="00CB4B63">
              <w:rPr>
                <w:rFonts w:cstheme="minorHAnsi"/>
              </w:rPr>
              <w:t>dostatočnej</w:t>
            </w:r>
            <w:r w:rsidRPr="00CB4B63">
              <w:rPr>
                <w:rFonts w:cstheme="minorHAnsi"/>
              </w:rPr>
              <w:t xml:space="preserve"> odbornosti a skúsenosti, resp. s nesprávnou odbornosťou.</w:t>
            </w:r>
          </w:p>
        </w:tc>
      </w:tr>
    </w:tbl>
    <w:p w14:paraId="17854860" w14:textId="77777777" w:rsidR="00B8264B" w:rsidRPr="00CB4B63" w:rsidRDefault="00B8264B" w:rsidP="00A41640">
      <w:pPr>
        <w:spacing w:line="240" w:lineRule="auto"/>
        <w:rPr>
          <w:rFonts w:cstheme="minorHAnsi"/>
        </w:rPr>
      </w:pPr>
    </w:p>
    <w:p w14:paraId="6F365A72" w14:textId="77777777" w:rsidR="00B8264B" w:rsidRPr="00CB4B63" w:rsidRDefault="00B8264B" w:rsidP="00A41640">
      <w:pPr>
        <w:spacing w:line="240" w:lineRule="auto"/>
        <w:rPr>
          <w:rFonts w:cstheme="minorHAnsi"/>
        </w:rPr>
      </w:pPr>
      <w:r w:rsidRPr="00CB4B63">
        <w:rPr>
          <w:rFonts w:cstheme="minorHAnsi"/>
        </w:rPr>
        <w:t>Zákon v otázke času (momentu) kreovania poroty ide nad rámec Smernice.</w:t>
      </w:r>
    </w:p>
    <w:p w14:paraId="1338C3DF" w14:textId="11291CEF" w:rsidR="00B8264B" w:rsidRPr="00CB4B63" w:rsidRDefault="00940D67" w:rsidP="00A41640">
      <w:pPr>
        <w:pStyle w:val="Odsekzoznamu"/>
        <w:spacing w:line="240" w:lineRule="auto"/>
        <w:rPr>
          <w:rFonts w:cstheme="minorHAnsi"/>
          <w:b/>
        </w:rPr>
      </w:pPr>
      <w:r w:rsidRPr="00CB4B63">
        <w:rPr>
          <w:rFonts w:cstheme="minorHAnsi"/>
          <w:b/>
        </w:rPr>
        <w:t xml:space="preserve">B. </w:t>
      </w:r>
      <w:r w:rsidR="00B8264B" w:rsidRPr="00CB4B63">
        <w:rPr>
          <w:rFonts w:cstheme="minorHAnsi"/>
          <w:b/>
        </w:rPr>
        <w:t xml:space="preserve">Kedy (v akom momente) sa </w:t>
      </w:r>
      <w:r w:rsidR="00F5747E" w:rsidRPr="00CB4B63">
        <w:rPr>
          <w:rFonts w:cstheme="minorHAnsi"/>
          <w:b/>
        </w:rPr>
        <w:t>má kreovať porota? (ide o návrh do budúcna, nakoľko si vyžaduje legislatívnu úpravu Zákona)</w:t>
      </w:r>
    </w:p>
    <w:p w14:paraId="03BF109E" w14:textId="216C4A89" w:rsidR="00F5747E" w:rsidRPr="00CB4B63" w:rsidRDefault="00F5747E" w:rsidP="00A41640">
      <w:pPr>
        <w:spacing w:line="240" w:lineRule="auto"/>
        <w:rPr>
          <w:rFonts w:cstheme="minorHAnsi"/>
        </w:rPr>
      </w:pPr>
      <w:r w:rsidRPr="00CB4B63">
        <w:rPr>
          <w:rFonts w:cstheme="minorHAnsi"/>
        </w:rPr>
        <w:t>Alternatívy riešenia:</w:t>
      </w:r>
    </w:p>
    <w:tbl>
      <w:tblPr>
        <w:tblStyle w:val="Mriekatabuky"/>
        <w:tblW w:w="0" w:type="auto"/>
        <w:tblLook w:val="04A0" w:firstRow="1" w:lastRow="0" w:firstColumn="1" w:lastColumn="0" w:noHBand="0" w:noVBand="1"/>
      </w:tblPr>
      <w:tblGrid>
        <w:gridCol w:w="1196"/>
        <w:gridCol w:w="3452"/>
        <w:gridCol w:w="2794"/>
        <w:gridCol w:w="3240"/>
      </w:tblGrid>
      <w:tr w:rsidR="0034574E" w:rsidRPr="00CB4B63" w14:paraId="09FDA1F0" w14:textId="77777777" w:rsidTr="00CB4B63">
        <w:tc>
          <w:tcPr>
            <w:tcW w:w="1196" w:type="dxa"/>
          </w:tcPr>
          <w:p w14:paraId="53ED1F44" w14:textId="77777777" w:rsidR="0034574E" w:rsidRPr="00CB4B63" w:rsidRDefault="0034574E" w:rsidP="00A41640">
            <w:pPr>
              <w:rPr>
                <w:rFonts w:cstheme="minorHAnsi"/>
              </w:rPr>
            </w:pPr>
          </w:p>
        </w:tc>
        <w:tc>
          <w:tcPr>
            <w:tcW w:w="3452" w:type="dxa"/>
            <w:shd w:val="clear" w:color="auto" w:fill="auto"/>
          </w:tcPr>
          <w:p w14:paraId="4AD55170" w14:textId="6B136B17" w:rsidR="0034574E" w:rsidRPr="00CB4B63" w:rsidRDefault="0034574E" w:rsidP="00A41640">
            <w:pPr>
              <w:pStyle w:val="Bezriadkovania"/>
            </w:pPr>
            <w:r w:rsidRPr="00CB4B63">
              <w:rPr>
                <w:rFonts w:cstheme="minorHAnsi"/>
                <w:b/>
              </w:rPr>
              <w:t xml:space="preserve">A. (ODPORÚČANÉ RIEŠENIE) Porota musí byť kreovaná až po formálnom overení doručených návrhov, v čase keď už bude všetko organizačne a formálne pripravené na samotné zasadnutie a rozhodovanie poroty. </w:t>
            </w:r>
            <w:r w:rsidR="00CB4B63" w:rsidRPr="00CB4B63">
              <w:rPr>
                <w:rFonts w:cstheme="minorHAnsi"/>
                <w:b/>
              </w:rPr>
              <w:t>Záujemcovia by mali povinnosť v návrhu oddeliť časť</w:t>
            </w:r>
            <w:r w:rsidR="00CB4B63" w:rsidRPr="00CB4B63">
              <w:rPr>
                <w:rFonts w:cstheme="minorHAnsi"/>
                <w:b/>
              </w:rPr>
              <w:t xml:space="preserve"> návrhu, ktorá obsahuje popis samotného návrhu</w:t>
            </w:r>
            <w:r w:rsidR="00CB4B63" w:rsidRPr="00CB4B63">
              <w:rPr>
                <w:rFonts w:cstheme="minorHAnsi"/>
                <w:b/>
              </w:rPr>
              <w:t>. Návrhy by sa mali podávať ako anonymné, pričom verejný obstarávateľ priradí každému návrhu jedinečné identifikačné číslo. Pred formálnym</w:t>
            </w:r>
            <w:r w:rsidRPr="00CB4B63">
              <w:rPr>
                <w:rFonts w:cstheme="minorHAnsi"/>
                <w:b/>
              </w:rPr>
              <w:t xml:space="preserve"> overení</w:t>
            </w:r>
            <w:r w:rsidR="00CB4B63" w:rsidRPr="00CB4B63">
              <w:rPr>
                <w:rFonts w:cstheme="minorHAnsi"/>
                <w:b/>
              </w:rPr>
              <w:t xml:space="preserve">m </w:t>
            </w:r>
            <w:r w:rsidRPr="00CB4B63">
              <w:rPr>
                <w:rFonts w:cstheme="minorHAnsi"/>
                <w:b/>
              </w:rPr>
              <w:t xml:space="preserve">(t.j. </w:t>
            </w:r>
            <w:r w:rsidRPr="00CB4B63">
              <w:rPr>
                <w:b/>
              </w:rPr>
              <w:t>skontrolovanie úplnosti a správnosti podľa súťažných podmienok, vrátane vylúčenia</w:t>
            </w:r>
            <w:r w:rsidRPr="00CB4B63">
              <w:rPr>
                <w:rFonts w:cstheme="minorHAnsi"/>
                <w:b/>
              </w:rPr>
              <w:t>) sa urobia opatrenia v záujme zneprístupnenia časti návrhu, ktor</w:t>
            </w:r>
            <w:r w:rsidR="00CB4B63" w:rsidRPr="00CB4B63">
              <w:rPr>
                <w:rFonts w:cstheme="minorHAnsi"/>
                <w:b/>
              </w:rPr>
              <w:t>á</w:t>
            </w:r>
            <w:r w:rsidRPr="00CB4B63">
              <w:rPr>
                <w:rFonts w:cstheme="minorHAnsi"/>
                <w:b/>
              </w:rPr>
              <w:t xml:space="preserve"> obsahuje popis samotného návrhu tak, aby sa predišlo priradeniu konkrétneho súťažného návrhu k</w:t>
            </w:r>
            <w:r w:rsidR="00CB4B63" w:rsidRPr="00CB4B63">
              <w:rPr>
                <w:rFonts w:cstheme="minorHAnsi"/>
                <w:b/>
              </w:rPr>
              <w:t>u konkrétnemu</w:t>
            </w:r>
            <w:r w:rsidRPr="00CB4B63">
              <w:rPr>
                <w:rFonts w:cstheme="minorHAnsi"/>
                <w:b/>
              </w:rPr>
              <w:t> záujemcovi.</w:t>
            </w:r>
          </w:p>
          <w:p w14:paraId="74A21871" w14:textId="77777777" w:rsidR="0034574E" w:rsidRPr="00CB4B63" w:rsidRDefault="0034574E" w:rsidP="00A41640">
            <w:pPr>
              <w:rPr>
                <w:rFonts w:cstheme="minorHAnsi"/>
                <w:b/>
              </w:rPr>
            </w:pPr>
          </w:p>
        </w:tc>
        <w:tc>
          <w:tcPr>
            <w:tcW w:w="2794" w:type="dxa"/>
            <w:shd w:val="clear" w:color="auto" w:fill="auto"/>
          </w:tcPr>
          <w:p w14:paraId="3AEB0D05" w14:textId="313BD08C" w:rsidR="0034574E" w:rsidRPr="00CB4B63" w:rsidRDefault="003E6A02" w:rsidP="00A41640">
            <w:pPr>
              <w:rPr>
                <w:rFonts w:cstheme="minorHAnsi"/>
                <w:b/>
              </w:rPr>
            </w:pPr>
            <w:r w:rsidRPr="00CB4B63">
              <w:rPr>
                <w:rFonts w:cstheme="minorHAnsi"/>
                <w:b/>
              </w:rPr>
              <w:t>B</w:t>
            </w:r>
            <w:r w:rsidR="0034574E" w:rsidRPr="00CB4B63">
              <w:rPr>
                <w:rFonts w:cstheme="minorHAnsi"/>
                <w:b/>
              </w:rPr>
              <w:t>. (ALTERNATÍVA</w:t>
            </w:r>
            <w:r w:rsidR="00A41640">
              <w:rPr>
                <w:rFonts w:cstheme="minorHAnsi"/>
                <w:b/>
              </w:rPr>
              <w:t xml:space="preserve"> ODPORÚČ</w:t>
            </w:r>
            <w:r w:rsidR="00CB4B63" w:rsidRPr="00CB4B63">
              <w:rPr>
                <w:rFonts w:cstheme="minorHAnsi"/>
                <w:b/>
              </w:rPr>
              <w:t>ANÉHO RIEŠENIA</w:t>
            </w:r>
            <w:bookmarkStart w:id="0" w:name="_GoBack"/>
            <w:bookmarkEnd w:id="0"/>
            <w:r w:rsidR="0034574E" w:rsidRPr="00CB4B63">
              <w:rPr>
                <w:rFonts w:cstheme="minorHAnsi"/>
                <w:b/>
              </w:rPr>
              <w:t>)  Formálne overenie</w:t>
            </w:r>
            <w:r w:rsidR="0034574E" w:rsidRPr="00CB4B63">
              <w:rPr>
                <w:b/>
              </w:rPr>
              <w:t xml:space="preserve"> </w:t>
            </w:r>
            <w:r w:rsidR="0034574E" w:rsidRPr="00CB4B63">
              <w:rPr>
                <w:b/>
              </w:rPr>
              <w:t>predložených</w:t>
            </w:r>
            <w:r w:rsidR="0034574E" w:rsidRPr="00CB4B63">
              <w:rPr>
                <w:b/>
              </w:rPr>
              <w:t xml:space="preserve"> </w:t>
            </w:r>
            <w:r w:rsidR="0034574E" w:rsidRPr="00CB4B63">
              <w:rPr>
                <w:b/>
              </w:rPr>
              <w:t xml:space="preserve">návrhov </w:t>
            </w:r>
            <w:r w:rsidR="0034574E" w:rsidRPr="00CB4B63">
              <w:rPr>
                <w:rFonts w:cstheme="minorHAnsi"/>
                <w:b/>
              </w:rPr>
              <w:t xml:space="preserve">(t.j. </w:t>
            </w:r>
            <w:r w:rsidR="0034574E" w:rsidRPr="00CB4B63">
              <w:rPr>
                <w:b/>
              </w:rPr>
              <w:t>skontrolovanie</w:t>
            </w:r>
            <w:r w:rsidR="0034574E" w:rsidRPr="00CB4B63">
              <w:rPr>
                <w:b/>
              </w:rPr>
              <w:t xml:space="preserve"> úplnosti a správnosti predložených návrhov podľa súťažných podmienok, vrátane vylúčenia</w:t>
            </w:r>
            <w:r w:rsidR="0034574E" w:rsidRPr="00CB4B63">
              <w:rPr>
                <w:rFonts w:cstheme="minorHAnsi"/>
                <w:b/>
              </w:rPr>
              <w:t>)</w:t>
            </w:r>
            <w:r w:rsidR="0034574E" w:rsidRPr="00CB4B63">
              <w:rPr>
                <w:rFonts w:cstheme="minorHAnsi"/>
                <w:b/>
              </w:rPr>
              <w:t xml:space="preserve"> sa uskutoční až  po samotnom </w:t>
            </w:r>
            <w:r w:rsidR="0034574E" w:rsidRPr="00CB4B63">
              <w:rPr>
                <w:rFonts w:cstheme="minorHAnsi"/>
                <w:b/>
              </w:rPr>
              <w:t>rozhod</w:t>
            </w:r>
            <w:r w:rsidR="0034574E" w:rsidRPr="00CB4B63">
              <w:rPr>
                <w:rFonts w:cstheme="minorHAnsi"/>
                <w:b/>
              </w:rPr>
              <w:t xml:space="preserve">nutí </w:t>
            </w:r>
            <w:r w:rsidR="0034574E" w:rsidRPr="00CB4B63">
              <w:rPr>
                <w:rFonts w:cstheme="minorHAnsi"/>
                <w:b/>
              </w:rPr>
              <w:t>poroty</w:t>
            </w:r>
            <w:r w:rsidR="0034574E" w:rsidRPr="00CB4B63">
              <w:rPr>
                <w:rFonts w:cstheme="minorHAnsi"/>
                <w:b/>
              </w:rPr>
              <w:t xml:space="preserve"> o doručených návrhoch</w:t>
            </w:r>
            <w:r w:rsidR="00CB4B63" w:rsidRPr="00CB4B63">
              <w:rPr>
                <w:rFonts w:cstheme="minorHAnsi"/>
                <w:b/>
              </w:rPr>
              <w:t>.</w:t>
            </w:r>
          </w:p>
        </w:tc>
        <w:tc>
          <w:tcPr>
            <w:tcW w:w="3240" w:type="dxa"/>
          </w:tcPr>
          <w:p w14:paraId="09909054" w14:textId="4A66E4A2" w:rsidR="0034574E" w:rsidRPr="00CB4B63" w:rsidRDefault="0034574E" w:rsidP="00A41640">
            <w:pPr>
              <w:rPr>
                <w:rFonts w:cstheme="minorHAnsi"/>
                <w:b/>
              </w:rPr>
            </w:pPr>
            <w:r w:rsidRPr="00CB4B63">
              <w:rPr>
                <w:rFonts w:cstheme="minorHAnsi"/>
                <w:b/>
              </w:rPr>
              <w:t xml:space="preserve">C. Ponechanie súčasného právneho stavu  </w:t>
            </w:r>
          </w:p>
        </w:tc>
      </w:tr>
      <w:tr w:rsidR="0034574E" w:rsidRPr="00CB4B63" w14:paraId="1EAD6655" w14:textId="77777777" w:rsidTr="00CB4B63">
        <w:tc>
          <w:tcPr>
            <w:tcW w:w="1196" w:type="dxa"/>
          </w:tcPr>
          <w:p w14:paraId="623A293C" w14:textId="77777777" w:rsidR="0034574E" w:rsidRPr="00CB4B63" w:rsidRDefault="0034574E" w:rsidP="00A41640">
            <w:pPr>
              <w:rPr>
                <w:rFonts w:cstheme="minorHAnsi"/>
                <w:i/>
              </w:rPr>
            </w:pPr>
            <w:r w:rsidRPr="00CB4B63">
              <w:rPr>
                <w:rFonts w:cstheme="minorHAnsi"/>
                <w:i/>
              </w:rPr>
              <w:t>Výhody</w:t>
            </w:r>
          </w:p>
        </w:tc>
        <w:tc>
          <w:tcPr>
            <w:tcW w:w="3452" w:type="dxa"/>
            <w:shd w:val="clear" w:color="auto" w:fill="auto"/>
          </w:tcPr>
          <w:p w14:paraId="6C4CD3B6" w14:textId="1ADF577D" w:rsidR="0034574E" w:rsidRPr="00CB4B63" w:rsidRDefault="0034574E" w:rsidP="00A41640">
            <w:pPr>
              <w:rPr>
                <w:rFonts w:cstheme="minorHAnsi"/>
              </w:rPr>
            </w:pPr>
            <w:r w:rsidRPr="00CB4B63">
              <w:rPr>
                <w:rFonts w:cstheme="minorHAnsi"/>
              </w:rPr>
              <w:t>Výrazné zníženie priestoru pre ovplyvňovanie členov poroty pri hodnotení návrhov (zúžením času medzi kreovaním/zverejnením členov poroty a ich hodnotením). Porota bude vykonávať len svoju primárnu funkciu  – odborné hodnotenie návrhov a rozhodovanie o víťazovi/víťazoch.</w:t>
            </w:r>
          </w:p>
        </w:tc>
        <w:tc>
          <w:tcPr>
            <w:tcW w:w="2794" w:type="dxa"/>
            <w:shd w:val="clear" w:color="auto" w:fill="auto"/>
          </w:tcPr>
          <w:p w14:paraId="7309B329" w14:textId="510CFA6E" w:rsidR="0034574E" w:rsidRPr="00CB4B63" w:rsidRDefault="0034574E" w:rsidP="00A41640">
            <w:pPr>
              <w:rPr>
                <w:rFonts w:cstheme="minorHAnsi"/>
              </w:rPr>
            </w:pPr>
            <w:r w:rsidRPr="00CB4B63">
              <w:rPr>
                <w:rFonts w:cstheme="minorHAnsi"/>
              </w:rPr>
              <w:t>V</w:t>
            </w:r>
            <w:r w:rsidRPr="00CB4B63">
              <w:rPr>
                <w:rFonts w:cstheme="minorHAnsi"/>
              </w:rPr>
              <w:t>ylúči sa</w:t>
            </w:r>
            <w:r w:rsidRPr="00CB4B63">
              <w:rPr>
                <w:rFonts w:cstheme="minorHAnsi"/>
              </w:rPr>
              <w:t xml:space="preserve"> </w:t>
            </w:r>
            <w:r w:rsidRPr="00CB4B63">
              <w:rPr>
                <w:rFonts w:cstheme="minorHAnsi"/>
              </w:rPr>
              <w:t>možnosť kompromitovať celú súťaž</w:t>
            </w:r>
            <w:r w:rsidRPr="00CB4B63">
              <w:rPr>
                <w:rFonts w:cstheme="minorHAnsi"/>
              </w:rPr>
              <w:t xml:space="preserve"> tým, že pri formálnom overovaní by už došlo priamo alebo nepriamo k priradeniu konkrétneho záujemcu ku konkrétnemu návrhu</w:t>
            </w:r>
            <w:r w:rsidR="00CB4B63" w:rsidRPr="00CB4B63">
              <w:rPr>
                <w:rFonts w:cstheme="minorHAnsi"/>
              </w:rPr>
              <w:t>.</w:t>
            </w:r>
            <w:r w:rsidRPr="00CB4B63">
              <w:rPr>
                <w:rFonts w:cstheme="minorHAnsi"/>
              </w:rPr>
              <w:t xml:space="preserve"> </w:t>
            </w:r>
            <w:r w:rsidRPr="00CB4B63">
              <w:rPr>
                <w:rFonts w:cstheme="minorHAnsi"/>
              </w:rPr>
              <w:t xml:space="preserve"> </w:t>
            </w:r>
          </w:p>
        </w:tc>
        <w:tc>
          <w:tcPr>
            <w:tcW w:w="3240" w:type="dxa"/>
          </w:tcPr>
          <w:p w14:paraId="5A62E30E" w14:textId="665F59EC" w:rsidR="0034574E" w:rsidRPr="00CB4B63" w:rsidRDefault="0034574E" w:rsidP="00A41640">
            <w:pPr>
              <w:rPr>
                <w:rFonts w:cstheme="minorHAnsi"/>
              </w:rPr>
            </w:pPr>
            <w:r w:rsidRPr="00CB4B63">
              <w:rPr>
                <w:rFonts w:cstheme="minorHAnsi"/>
              </w:rPr>
              <w:t xml:space="preserve">Nižšia administratívna záťaž na organizovanie súťaže návrhov (prenesením na porotu), „kontrola“ súťažných podmienok ex </w:t>
            </w:r>
            <w:proofErr w:type="spellStart"/>
            <w:r w:rsidRPr="00CB4B63">
              <w:rPr>
                <w:rFonts w:cstheme="minorHAnsi"/>
              </w:rPr>
              <w:t>ante</w:t>
            </w:r>
            <w:proofErr w:type="spellEnd"/>
          </w:p>
        </w:tc>
      </w:tr>
      <w:tr w:rsidR="0034574E" w:rsidRPr="00CB4B63" w14:paraId="1F80A26C" w14:textId="77777777" w:rsidTr="00CB4B63">
        <w:tc>
          <w:tcPr>
            <w:tcW w:w="1196" w:type="dxa"/>
          </w:tcPr>
          <w:p w14:paraId="7D3B80F9" w14:textId="77777777" w:rsidR="0034574E" w:rsidRPr="00CB4B63" w:rsidRDefault="0034574E" w:rsidP="00A41640">
            <w:pPr>
              <w:rPr>
                <w:rFonts w:cstheme="minorHAnsi"/>
                <w:i/>
              </w:rPr>
            </w:pPr>
            <w:r w:rsidRPr="00CB4B63">
              <w:rPr>
                <w:rFonts w:cstheme="minorHAnsi"/>
                <w:i/>
              </w:rPr>
              <w:t>Nevýhody</w:t>
            </w:r>
          </w:p>
        </w:tc>
        <w:tc>
          <w:tcPr>
            <w:tcW w:w="3452" w:type="dxa"/>
            <w:shd w:val="clear" w:color="auto" w:fill="auto"/>
          </w:tcPr>
          <w:p w14:paraId="6ECFD634" w14:textId="77777777" w:rsidR="0034574E" w:rsidRPr="00CB4B63" w:rsidRDefault="0034574E" w:rsidP="00A41640">
            <w:pPr>
              <w:rPr>
                <w:rFonts w:cstheme="minorHAnsi"/>
              </w:rPr>
            </w:pPr>
            <w:r w:rsidRPr="00CB4B63">
              <w:rPr>
                <w:rFonts w:cstheme="minorHAnsi"/>
              </w:rPr>
              <w:t>Potreba vytvorenia komisie obstarávateľa alebo overovateľa (po vzore architektov), ktorý by mal na starosti administratívne spracovanie podkladov pre súťaž a formálne overenie návrhov</w:t>
            </w:r>
          </w:p>
        </w:tc>
        <w:tc>
          <w:tcPr>
            <w:tcW w:w="2794" w:type="dxa"/>
            <w:shd w:val="clear" w:color="auto" w:fill="auto"/>
          </w:tcPr>
          <w:p w14:paraId="4D70790F" w14:textId="79F023E7" w:rsidR="0034574E" w:rsidRPr="00CB4B63" w:rsidRDefault="0034574E" w:rsidP="00A41640">
            <w:pPr>
              <w:rPr>
                <w:rFonts w:cstheme="minorHAnsi"/>
              </w:rPr>
            </w:pPr>
            <w:r w:rsidRPr="00CB4B63">
              <w:rPr>
                <w:rFonts w:cstheme="minorHAnsi"/>
              </w:rPr>
              <w:t>Riziko zo zmarenia súťaže návrhov, a potreba opätovne súťaž návrhov vyhlásiť</w:t>
            </w:r>
            <w:r w:rsidR="00CB4B63" w:rsidRPr="00CB4B63">
              <w:rPr>
                <w:rFonts w:cstheme="minorHAnsi"/>
              </w:rPr>
              <w:t>.</w:t>
            </w:r>
          </w:p>
        </w:tc>
        <w:tc>
          <w:tcPr>
            <w:tcW w:w="3240" w:type="dxa"/>
          </w:tcPr>
          <w:p w14:paraId="36596B92" w14:textId="562B1278" w:rsidR="0034574E" w:rsidRPr="00CB4B63" w:rsidRDefault="0034574E" w:rsidP="00A41640">
            <w:pPr>
              <w:rPr>
                <w:rFonts w:cstheme="minorHAnsi"/>
              </w:rPr>
            </w:pPr>
            <w:r w:rsidRPr="00CB4B63">
              <w:rPr>
                <w:rFonts w:cstheme="minorHAnsi"/>
              </w:rPr>
              <w:t xml:space="preserve">Zverejnenie členov poroty a ich kreovanie v relatívne dlhom čase pred samotným hodnotením návrhov vytvára priestor pre ovplyvňovanie členov poroty. Porota vykonáva aj administratívne činnosti, ktoré nie sú jej primárnou funkciou </w:t>
            </w:r>
            <w:r w:rsidRPr="00CB4B63">
              <w:rPr>
                <w:rFonts w:cstheme="minorHAnsi"/>
              </w:rPr>
              <w:lastRenderedPageBreak/>
              <w:t>(nad rámec stanovený Smernicou)</w:t>
            </w:r>
          </w:p>
        </w:tc>
      </w:tr>
    </w:tbl>
    <w:p w14:paraId="24E3CFAB" w14:textId="77777777" w:rsidR="00F5747E" w:rsidRPr="00CB4B63" w:rsidRDefault="00F5747E" w:rsidP="00A41640">
      <w:pPr>
        <w:spacing w:line="240" w:lineRule="auto"/>
        <w:rPr>
          <w:rFonts w:cstheme="minorHAnsi"/>
        </w:rPr>
      </w:pPr>
    </w:p>
    <w:p w14:paraId="52A2A312" w14:textId="77777777" w:rsidR="00A674C4" w:rsidRPr="00CB4B63" w:rsidRDefault="00A674C4" w:rsidP="00A41640">
      <w:pPr>
        <w:pStyle w:val="Odsekzoznamu"/>
        <w:numPr>
          <w:ilvl w:val="0"/>
          <w:numId w:val="1"/>
        </w:numPr>
        <w:spacing w:line="240" w:lineRule="auto"/>
        <w:rPr>
          <w:rFonts w:cstheme="minorHAnsi"/>
          <w:b/>
        </w:rPr>
      </w:pPr>
      <w:r w:rsidRPr="00CB4B63">
        <w:rPr>
          <w:rFonts w:cstheme="minorHAnsi"/>
          <w:b/>
        </w:rPr>
        <w:t>ORGANIZÁCIA A ČINNOSŤ POROTY</w:t>
      </w:r>
    </w:p>
    <w:p w14:paraId="4456BC1C" w14:textId="77777777" w:rsidR="00A674C4" w:rsidRPr="00CB4B63" w:rsidRDefault="00A674C4" w:rsidP="00A41640">
      <w:pPr>
        <w:spacing w:line="240" w:lineRule="auto"/>
        <w:rPr>
          <w:rFonts w:cstheme="minorHAnsi"/>
        </w:rPr>
      </w:pPr>
      <w:r w:rsidRPr="00CB4B63">
        <w:rPr>
          <w:rFonts w:cstheme="minorHAnsi"/>
        </w:rPr>
        <w:t>Zákon len určuje počet a zastúpenie poroty, avšak žiadnym spôsobom nerieši vnútornú organizáciu a činnosť poroty osobitne spôsob akým porota hodnotí návrhy a vyberá víťazný návrh/návrhy. Niektoré parciálne otázky rieši len osobitná vyhláška pre súťaže návrhov  oblasti architektúry. Aj toho je zrejmé, že tu je legi</w:t>
      </w:r>
      <w:r w:rsidR="00C73CB1" w:rsidRPr="00CB4B63">
        <w:rPr>
          <w:rFonts w:cstheme="minorHAnsi"/>
        </w:rPr>
        <w:t>slatí</w:t>
      </w:r>
      <w:r w:rsidRPr="00CB4B63">
        <w:rPr>
          <w:rFonts w:cstheme="minorHAnsi"/>
        </w:rPr>
        <w:t>vny prie</w:t>
      </w:r>
      <w:r w:rsidR="00C73CB1" w:rsidRPr="00CB4B63">
        <w:rPr>
          <w:rFonts w:cstheme="minorHAnsi"/>
        </w:rPr>
        <w:t>s</w:t>
      </w:r>
      <w:r w:rsidRPr="00CB4B63">
        <w:rPr>
          <w:rFonts w:cstheme="minorHAnsi"/>
        </w:rPr>
        <w:t xml:space="preserve">tor na dotvorenie </w:t>
      </w:r>
      <w:r w:rsidR="00C73CB1" w:rsidRPr="00CB4B63">
        <w:rPr>
          <w:rFonts w:cstheme="minorHAnsi"/>
        </w:rPr>
        <w:t>týchto otázok.</w:t>
      </w:r>
    </w:p>
    <w:p w14:paraId="4E7B5E74" w14:textId="77777777" w:rsidR="00C73CB1" w:rsidRPr="00CB4B63" w:rsidRDefault="00C73CB1" w:rsidP="00A41640">
      <w:pPr>
        <w:spacing w:line="240" w:lineRule="auto"/>
        <w:jc w:val="both"/>
        <w:rPr>
          <w:rFonts w:cstheme="minorHAnsi"/>
        </w:rPr>
      </w:pPr>
      <w:r w:rsidRPr="00CB4B63">
        <w:rPr>
          <w:rFonts w:cstheme="minorHAnsi"/>
        </w:rPr>
        <w:t xml:space="preserve">Zákon ani Smernica neupravuje </w:t>
      </w:r>
    </w:p>
    <w:p w14:paraId="6DE371A3" w14:textId="209DFB0F" w:rsidR="00C73CB1" w:rsidRPr="00CB4B63" w:rsidRDefault="00940D67" w:rsidP="00A41640">
      <w:pPr>
        <w:pStyle w:val="Odsekzoznamu"/>
        <w:spacing w:line="240" w:lineRule="auto"/>
        <w:rPr>
          <w:rFonts w:cstheme="minorHAnsi"/>
          <w:b/>
        </w:rPr>
      </w:pPr>
      <w:r w:rsidRPr="00CB4B63">
        <w:rPr>
          <w:rFonts w:cstheme="minorHAnsi"/>
          <w:b/>
        </w:rPr>
        <w:t xml:space="preserve">A. </w:t>
      </w:r>
      <w:r w:rsidR="00C73CB1" w:rsidRPr="00CB4B63">
        <w:rPr>
          <w:rFonts w:cstheme="minorHAnsi"/>
          <w:b/>
        </w:rPr>
        <w:t xml:space="preserve">Má si porota zvoliť na začiatku svojho predsedu, ktorý bude riadiť zasadnutia a určovať ich priebeh? </w:t>
      </w:r>
    </w:p>
    <w:p w14:paraId="498B70D3" w14:textId="77777777" w:rsidR="00C73CB1" w:rsidRPr="00CB4B63" w:rsidRDefault="00C73CB1" w:rsidP="00A41640">
      <w:pPr>
        <w:spacing w:line="240" w:lineRule="auto"/>
        <w:rPr>
          <w:rFonts w:cstheme="minorHAnsi"/>
        </w:rPr>
      </w:pPr>
      <w:r w:rsidRPr="00CB4B63">
        <w:rPr>
          <w:rFonts w:cstheme="minorHAnsi"/>
        </w:rPr>
        <w:t>Alternatívy riešenia:</w:t>
      </w:r>
    </w:p>
    <w:tbl>
      <w:tblPr>
        <w:tblStyle w:val="Mriekatabuky"/>
        <w:tblW w:w="0" w:type="auto"/>
        <w:tblLook w:val="04A0" w:firstRow="1" w:lastRow="0" w:firstColumn="1" w:lastColumn="0" w:noHBand="0" w:noVBand="1"/>
      </w:tblPr>
      <w:tblGrid>
        <w:gridCol w:w="1242"/>
        <w:gridCol w:w="3969"/>
        <w:gridCol w:w="4001"/>
      </w:tblGrid>
      <w:tr w:rsidR="00C73CB1" w:rsidRPr="00CB4B63" w14:paraId="149C4169" w14:textId="77777777" w:rsidTr="00AE1056">
        <w:tc>
          <w:tcPr>
            <w:tcW w:w="1242" w:type="dxa"/>
          </w:tcPr>
          <w:p w14:paraId="05743D2D" w14:textId="77777777" w:rsidR="00C73CB1" w:rsidRPr="00CB4B63" w:rsidRDefault="00C73CB1" w:rsidP="00A41640">
            <w:pPr>
              <w:rPr>
                <w:rFonts w:cstheme="minorHAnsi"/>
              </w:rPr>
            </w:pPr>
          </w:p>
        </w:tc>
        <w:tc>
          <w:tcPr>
            <w:tcW w:w="3969" w:type="dxa"/>
          </w:tcPr>
          <w:p w14:paraId="575B97C0" w14:textId="77777777" w:rsidR="00C73CB1" w:rsidRPr="00CB4B63" w:rsidRDefault="00C73CB1" w:rsidP="00A41640">
            <w:pPr>
              <w:rPr>
                <w:rFonts w:cstheme="minorHAnsi"/>
                <w:b/>
              </w:rPr>
            </w:pPr>
            <w:r w:rsidRPr="00CB4B63">
              <w:rPr>
                <w:rFonts w:cstheme="minorHAnsi"/>
                <w:b/>
              </w:rPr>
              <w:t>A. (ODPORÚČANÉ RIEŠENIE) Voľba predsedu poroty</w:t>
            </w:r>
          </w:p>
          <w:p w14:paraId="6FD987A0" w14:textId="77777777" w:rsidR="00C73CB1" w:rsidRPr="00CB4B63" w:rsidRDefault="00C73CB1" w:rsidP="00A41640">
            <w:pPr>
              <w:rPr>
                <w:rFonts w:cstheme="minorHAnsi"/>
                <w:b/>
              </w:rPr>
            </w:pPr>
          </w:p>
        </w:tc>
        <w:tc>
          <w:tcPr>
            <w:tcW w:w="4001" w:type="dxa"/>
          </w:tcPr>
          <w:p w14:paraId="0734EE07" w14:textId="77777777" w:rsidR="00C73CB1" w:rsidRPr="00CB4B63" w:rsidRDefault="00C73CB1" w:rsidP="00A41640">
            <w:pPr>
              <w:rPr>
                <w:rFonts w:cstheme="minorHAnsi"/>
                <w:b/>
              </w:rPr>
            </w:pPr>
            <w:r w:rsidRPr="00CB4B63">
              <w:rPr>
                <w:rFonts w:cstheme="minorHAnsi"/>
                <w:b/>
              </w:rPr>
              <w:t xml:space="preserve">B. Ponechanie na rozhodnutie poroty ad hoc  </w:t>
            </w:r>
          </w:p>
        </w:tc>
      </w:tr>
      <w:tr w:rsidR="00C73CB1" w:rsidRPr="00CB4B63" w14:paraId="78384BDD" w14:textId="77777777" w:rsidTr="00AE1056">
        <w:tc>
          <w:tcPr>
            <w:tcW w:w="1242" w:type="dxa"/>
          </w:tcPr>
          <w:p w14:paraId="49861BD5" w14:textId="77777777" w:rsidR="00C73CB1" w:rsidRPr="00CB4B63" w:rsidRDefault="00C73CB1" w:rsidP="00A41640">
            <w:pPr>
              <w:rPr>
                <w:rFonts w:cstheme="minorHAnsi"/>
                <w:i/>
              </w:rPr>
            </w:pPr>
            <w:r w:rsidRPr="00CB4B63">
              <w:rPr>
                <w:rFonts w:cstheme="minorHAnsi"/>
                <w:i/>
              </w:rPr>
              <w:t>Výhody</w:t>
            </w:r>
          </w:p>
        </w:tc>
        <w:tc>
          <w:tcPr>
            <w:tcW w:w="3969" w:type="dxa"/>
          </w:tcPr>
          <w:p w14:paraId="38E6872E" w14:textId="77777777" w:rsidR="00C73CB1" w:rsidRPr="00CB4B63" w:rsidRDefault="00C73CB1" w:rsidP="00A41640">
            <w:pPr>
              <w:rPr>
                <w:rFonts w:cstheme="minorHAnsi"/>
              </w:rPr>
            </w:pPr>
            <w:r w:rsidRPr="00CB4B63">
              <w:rPr>
                <w:rFonts w:cstheme="minorHAnsi"/>
              </w:rPr>
              <w:t>Zefektívnenie práce poroty. Ide o štandardný postup pri porotách či iných podobných kolektívnych orgánoch.</w:t>
            </w:r>
          </w:p>
        </w:tc>
        <w:tc>
          <w:tcPr>
            <w:tcW w:w="4001" w:type="dxa"/>
          </w:tcPr>
          <w:p w14:paraId="7EDCD084" w14:textId="77777777" w:rsidR="00C73CB1" w:rsidRPr="00CB4B63" w:rsidRDefault="001C0391" w:rsidP="00A41640">
            <w:pPr>
              <w:rPr>
                <w:rFonts w:cstheme="minorHAnsi"/>
              </w:rPr>
            </w:pPr>
            <w:r w:rsidRPr="00CB4B63">
              <w:rPr>
                <w:rFonts w:cstheme="minorHAnsi"/>
              </w:rPr>
              <w:t>Zodpovednosť každého člena poroty za efektívnu prácu poroty ako celku.</w:t>
            </w:r>
          </w:p>
        </w:tc>
      </w:tr>
      <w:tr w:rsidR="00C73CB1" w:rsidRPr="00CB4B63" w14:paraId="7D5520EE" w14:textId="77777777" w:rsidTr="00AE1056">
        <w:tc>
          <w:tcPr>
            <w:tcW w:w="1242" w:type="dxa"/>
          </w:tcPr>
          <w:p w14:paraId="22C35D7D" w14:textId="77777777" w:rsidR="00C73CB1" w:rsidRPr="00CB4B63" w:rsidRDefault="00C73CB1" w:rsidP="00A41640">
            <w:pPr>
              <w:rPr>
                <w:rFonts w:cstheme="minorHAnsi"/>
                <w:i/>
              </w:rPr>
            </w:pPr>
            <w:r w:rsidRPr="00CB4B63">
              <w:rPr>
                <w:rFonts w:cstheme="minorHAnsi"/>
                <w:i/>
              </w:rPr>
              <w:t>Nevýhody</w:t>
            </w:r>
          </w:p>
        </w:tc>
        <w:tc>
          <w:tcPr>
            <w:tcW w:w="3969" w:type="dxa"/>
          </w:tcPr>
          <w:p w14:paraId="3BE65628" w14:textId="77777777" w:rsidR="00C73CB1" w:rsidRPr="00CB4B63" w:rsidRDefault="00C73CB1" w:rsidP="00A41640">
            <w:pPr>
              <w:rPr>
                <w:rFonts w:cstheme="minorHAnsi"/>
              </w:rPr>
            </w:pPr>
            <w:r w:rsidRPr="00CB4B63">
              <w:rPr>
                <w:rFonts w:cstheme="minorHAnsi"/>
              </w:rPr>
              <w:t>Nie sú známe.</w:t>
            </w:r>
          </w:p>
        </w:tc>
        <w:tc>
          <w:tcPr>
            <w:tcW w:w="4001" w:type="dxa"/>
          </w:tcPr>
          <w:p w14:paraId="0E841CE4" w14:textId="77777777" w:rsidR="00C73CB1" w:rsidRPr="00CB4B63" w:rsidRDefault="00C73CB1" w:rsidP="00A41640">
            <w:pPr>
              <w:rPr>
                <w:rFonts w:cstheme="minorHAnsi"/>
              </w:rPr>
            </w:pPr>
            <w:r w:rsidRPr="00CB4B63">
              <w:rPr>
                <w:rFonts w:cstheme="minorHAnsi"/>
              </w:rPr>
              <w:t>Riziko znefunkčnenia práce poroty či predĺženie času práce poroty pre vnútorné rozpory.</w:t>
            </w:r>
          </w:p>
        </w:tc>
      </w:tr>
    </w:tbl>
    <w:p w14:paraId="45DD3CF4" w14:textId="77777777" w:rsidR="00C73CB1" w:rsidRPr="00CB4B63" w:rsidRDefault="00C73CB1" w:rsidP="00A41640">
      <w:pPr>
        <w:spacing w:line="240" w:lineRule="auto"/>
        <w:rPr>
          <w:rFonts w:cstheme="minorHAnsi"/>
        </w:rPr>
      </w:pPr>
    </w:p>
    <w:p w14:paraId="53782518" w14:textId="77777777" w:rsidR="001C0391" w:rsidRPr="00CB4B63" w:rsidRDefault="001C0391" w:rsidP="00A41640">
      <w:pPr>
        <w:spacing w:line="240" w:lineRule="auto"/>
        <w:jc w:val="both"/>
        <w:rPr>
          <w:rFonts w:cstheme="minorHAnsi"/>
        </w:rPr>
      </w:pPr>
      <w:r w:rsidRPr="00CB4B63">
        <w:rPr>
          <w:rFonts w:cstheme="minorHAnsi"/>
        </w:rPr>
        <w:t xml:space="preserve">Zákon ani Smernica neupravuje </w:t>
      </w:r>
    </w:p>
    <w:p w14:paraId="4333FC5C" w14:textId="08AABEF6" w:rsidR="001C0391" w:rsidRPr="00CB4B63" w:rsidRDefault="00940D67" w:rsidP="00A41640">
      <w:pPr>
        <w:pStyle w:val="Odsekzoznamu"/>
        <w:spacing w:line="240" w:lineRule="auto"/>
        <w:rPr>
          <w:rFonts w:cstheme="minorHAnsi"/>
          <w:b/>
        </w:rPr>
      </w:pPr>
      <w:r w:rsidRPr="00CB4B63">
        <w:rPr>
          <w:rFonts w:cstheme="minorHAnsi"/>
          <w:b/>
        </w:rPr>
        <w:t xml:space="preserve">B. </w:t>
      </w:r>
      <w:r w:rsidR="00416B3A" w:rsidRPr="00CB4B63">
        <w:rPr>
          <w:rFonts w:cstheme="minorHAnsi"/>
          <w:b/>
        </w:rPr>
        <w:t>Ako nastaviť s</w:t>
      </w:r>
      <w:r w:rsidR="001C0391" w:rsidRPr="00CB4B63">
        <w:rPr>
          <w:rFonts w:cstheme="minorHAnsi"/>
          <w:b/>
        </w:rPr>
        <w:t>pôsob hodnotenia predložených návrhov</w:t>
      </w:r>
      <w:r w:rsidR="00416B3A" w:rsidRPr="00CB4B63">
        <w:rPr>
          <w:rFonts w:cstheme="minorHAnsi"/>
          <w:b/>
        </w:rPr>
        <w:t xml:space="preserve"> a rozhodovanie o nich?</w:t>
      </w:r>
    </w:p>
    <w:p w14:paraId="3C652BD1" w14:textId="77777777" w:rsidR="00416B3A" w:rsidRPr="00CB4B63" w:rsidRDefault="00416B3A" w:rsidP="00A41640">
      <w:pPr>
        <w:spacing w:line="240" w:lineRule="auto"/>
        <w:rPr>
          <w:rFonts w:cstheme="minorHAnsi"/>
        </w:rPr>
      </w:pPr>
      <w:r w:rsidRPr="00CB4B63">
        <w:rPr>
          <w:rFonts w:cstheme="minorHAnsi"/>
        </w:rPr>
        <w:t>Alternatívy riešenia:</w:t>
      </w:r>
    </w:p>
    <w:tbl>
      <w:tblPr>
        <w:tblStyle w:val="Mriekatabuky"/>
        <w:tblW w:w="0" w:type="auto"/>
        <w:tblLook w:val="04A0" w:firstRow="1" w:lastRow="0" w:firstColumn="1" w:lastColumn="0" w:noHBand="0" w:noVBand="1"/>
      </w:tblPr>
      <w:tblGrid>
        <w:gridCol w:w="1242"/>
        <w:gridCol w:w="3969"/>
        <w:gridCol w:w="4001"/>
      </w:tblGrid>
      <w:tr w:rsidR="001C0391" w:rsidRPr="00CB4B63" w14:paraId="35E7E456" w14:textId="77777777" w:rsidTr="00AE1056">
        <w:tc>
          <w:tcPr>
            <w:tcW w:w="1242" w:type="dxa"/>
          </w:tcPr>
          <w:p w14:paraId="104EB4F7" w14:textId="77777777" w:rsidR="001C0391" w:rsidRPr="00CB4B63" w:rsidRDefault="001C0391" w:rsidP="00A41640">
            <w:pPr>
              <w:rPr>
                <w:rFonts w:cstheme="minorHAnsi"/>
              </w:rPr>
            </w:pPr>
          </w:p>
        </w:tc>
        <w:tc>
          <w:tcPr>
            <w:tcW w:w="3969" w:type="dxa"/>
          </w:tcPr>
          <w:p w14:paraId="36811882" w14:textId="0780C47B" w:rsidR="001C0391" w:rsidRPr="00CB4B63" w:rsidRDefault="001C0391" w:rsidP="00A41640">
            <w:pPr>
              <w:rPr>
                <w:rFonts w:cstheme="minorHAnsi"/>
                <w:b/>
              </w:rPr>
            </w:pPr>
            <w:r w:rsidRPr="00CB4B63">
              <w:rPr>
                <w:rFonts w:cstheme="minorHAnsi"/>
                <w:b/>
              </w:rPr>
              <w:t xml:space="preserve">A. (ODPORÚČANÉ RIEŠENIE) Hodnotenie prebieha v 2 fázach. Prvá fáza </w:t>
            </w:r>
            <w:r w:rsidR="00237AAF" w:rsidRPr="00CB4B63">
              <w:rPr>
                <w:rFonts w:cstheme="minorHAnsi"/>
                <w:b/>
              </w:rPr>
              <w:t>je otvorená diskusia porotcov o tom, ako sú jednotlivé kritéria naplnené pri každom z predložených návrhov, od toho čo ich napĺňa najviac po ten návrh čo napĺňa kritéria najmenej</w:t>
            </w:r>
            <w:r w:rsidRPr="00CB4B63">
              <w:rPr>
                <w:rFonts w:cstheme="minorHAnsi"/>
                <w:b/>
              </w:rPr>
              <w:t>.</w:t>
            </w:r>
            <w:r w:rsidR="00B20BBA" w:rsidRPr="00CB4B63">
              <w:rPr>
                <w:rFonts w:cstheme="minorHAnsi"/>
                <w:b/>
              </w:rPr>
              <w:t xml:space="preserve"> </w:t>
            </w:r>
            <w:r w:rsidR="00B20BBA" w:rsidRPr="00CB4B63">
              <w:rPr>
                <w:b/>
              </w:rPr>
              <w:t>Predseda poroty môže poveriť členov poroty, aby každý individuálne pripravil odborný vstup do spoločnej diskusie k jednému alebo viacerým  kritériám.</w:t>
            </w:r>
            <w:r w:rsidRPr="00CB4B63">
              <w:rPr>
                <w:rFonts w:cstheme="minorHAnsi"/>
                <w:b/>
              </w:rPr>
              <w:t xml:space="preserve"> Druhá fáza je individuálne hlasovanie porotcov, spočívajúce v prideľovaní  bodov jednotlivým návrhom podľa daných kritérií. Za víťazné návrhy sa budú považovať </w:t>
            </w:r>
            <w:r w:rsidR="007E51C5" w:rsidRPr="00CB4B63">
              <w:rPr>
                <w:rFonts w:cstheme="minorHAnsi"/>
                <w:b/>
              </w:rPr>
              <w:t xml:space="preserve">najviac </w:t>
            </w:r>
            <w:r w:rsidRPr="00CB4B63">
              <w:rPr>
                <w:rFonts w:cstheme="minorHAnsi"/>
                <w:b/>
              </w:rPr>
              <w:t>prvé tri návrhy, ktoré dosiahli celkovo naj</w:t>
            </w:r>
            <w:r w:rsidR="007E51C5" w:rsidRPr="00CB4B63">
              <w:rPr>
                <w:rFonts w:cstheme="minorHAnsi"/>
                <w:b/>
              </w:rPr>
              <w:t xml:space="preserve">viac bodov v hlasovaní porotcov a spĺňajú kvalitatívne očakávania obstarávateľa. </w:t>
            </w:r>
          </w:p>
          <w:p w14:paraId="11961696" w14:textId="77777777" w:rsidR="001C0391" w:rsidRPr="00CB4B63" w:rsidRDefault="001C0391" w:rsidP="00A41640">
            <w:pPr>
              <w:rPr>
                <w:rFonts w:cstheme="minorHAnsi"/>
                <w:b/>
              </w:rPr>
            </w:pPr>
          </w:p>
        </w:tc>
        <w:tc>
          <w:tcPr>
            <w:tcW w:w="4001" w:type="dxa"/>
          </w:tcPr>
          <w:p w14:paraId="45ED266C" w14:textId="77777777" w:rsidR="001C0391" w:rsidRPr="00CB4B63" w:rsidRDefault="001C0391" w:rsidP="00A41640">
            <w:pPr>
              <w:rPr>
                <w:rFonts w:cstheme="minorHAnsi"/>
                <w:b/>
              </w:rPr>
            </w:pPr>
            <w:r w:rsidRPr="00CB4B63">
              <w:rPr>
                <w:rFonts w:cstheme="minorHAnsi"/>
                <w:b/>
              </w:rPr>
              <w:t xml:space="preserve">B. Ponechanie na rozhodnutie poroty. Porota si na začiatku zasadnutia určí a rozhodne o tom, akým spôsobom bude hodnotiť a rozhodovať o návrhoch. </w:t>
            </w:r>
          </w:p>
        </w:tc>
      </w:tr>
      <w:tr w:rsidR="001C0391" w:rsidRPr="00CB4B63" w14:paraId="33387286" w14:textId="77777777" w:rsidTr="00AE1056">
        <w:tc>
          <w:tcPr>
            <w:tcW w:w="1242" w:type="dxa"/>
          </w:tcPr>
          <w:p w14:paraId="1C2F8EB0" w14:textId="77777777" w:rsidR="001C0391" w:rsidRPr="00CB4B63" w:rsidRDefault="001C0391" w:rsidP="00A41640">
            <w:pPr>
              <w:rPr>
                <w:rFonts w:cstheme="minorHAnsi"/>
                <w:i/>
              </w:rPr>
            </w:pPr>
            <w:r w:rsidRPr="00CB4B63">
              <w:rPr>
                <w:rFonts w:cstheme="minorHAnsi"/>
                <w:i/>
              </w:rPr>
              <w:t>Výhody</w:t>
            </w:r>
          </w:p>
        </w:tc>
        <w:tc>
          <w:tcPr>
            <w:tcW w:w="3969" w:type="dxa"/>
          </w:tcPr>
          <w:p w14:paraId="6781A870" w14:textId="77777777" w:rsidR="001C0391" w:rsidRPr="00CB4B63" w:rsidRDefault="001C0391" w:rsidP="00A41640">
            <w:pPr>
              <w:rPr>
                <w:rFonts w:cstheme="minorHAnsi"/>
              </w:rPr>
            </w:pPr>
            <w:r w:rsidRPr="00CB4B63">
              <w:rPr>
                <w:rFonts w:cstheme="minorHAnsi"/>
              </w:rPr>
              <w:t xml:space="preserve">Maximalizovanie potenciálu poroty a výmeny názorov/iterácií o jednotlivom návrhu tak, aby nakoniec každý porotca individuálne podľa svojho odborného názoru pridelil jednotlivým návrhom pri </w:t>
            </w:r>
            <w:r w:rsidRPr="00CB4B63">
              <w:rPr>
                <w:rFonts w:cstheme="minorHAnsi"/>
              </w:rPr>
              <w:lastRenderedPageBreak/>
              <w:t>každom kritériu body.</w:t>
            </w:r>
            <w:r w:rsidR="00416B3A" w:rsidRPr="00CB4B63">
              <w:rPr>
                <w:rFonts w:cstheme="minorHAnsi"/>
              </w:rPr>
              <w:t xml:space="preserve"> Eliminovanie rozdielnych prístupov hodnotenia porôt v súťažiach.</w:t>
            </w:r>
          </w:p>
        </w:tc>
        <w:tc>
          <w:tcPr>
            <w:tcW w:w="4001" w:type="dxa"/>
          </w:tcPr>
          <w:p w14:paraId="7427BADC" w14:textId="77777777" w:rsidR="001C0391" w:rsidRPr="00CB4B63" w:rsidRDefault="00416B3A" w:rsidP="00A41640">
            <w:pPr>
              <w:rPr>
                <w:rFonts w:cstheme="minorHAnsi"/>
              </w:rPr>
            </w:pPr>
            <w:r w:rsidRPr="00CB4B63">
              <w:rPr>
                <w:rFonts w:cstheme="minorHAnsi"/>
              </w:rPr>
              <w:lastRenderedPageBreak/>
              <w:t>Širšia z</w:t>
            </w:r>
            <w:r w:rsidR="001C0391" w:rsidRPr="00CB4B63">
              <w:rPr>
                <w:rFonts w:cstheme="minorHAnsi"/>
              </w:rPr>
              <w:t xml:space="preserve">odpovednosť </w:t>
            </w:r>
            <w:r w:rsidRPr="00CB4B63">
              <w:rPr>
                <w:rFonts w:cstheme="minorHAnsi"/>
              </w:rPr>
              <w:t>poroty za hodnotenie a rozhodnutie o víťaznom návrhu/návrhoch.</w:t>
            </w:r>
          </w:p>
        </w:tc>
      </w:tr>
      <w:tr w:rsidR="001C0391" w:rsidRPr="00CB4B63" w14:paraId="5D26F196" w14:textId="77777777" w:rsidTr="00AE1056">
        <w:tc>
          <w:tcPr>
            <w:tcW w:w="1242" w:type="dxa"/>
          </w:tcPr>
          <w:p w14:paraId="178E480A" w14:textId="77777777" w:rsidR="001C0391" w:rsidRPr="00CB4B63" w:rsidRDefault="001C0391" w:rsidP="00A41640">
            <w:pPr>
              <w:rPr>
                <w:rFonts w:cstheme="minorHAnsi"/>
                <w:i/>
              </w:rPr>
            </w:pPr>
            <w:r w:rsidRPr="00CB4B63">
              <w:rPr>
                <w:rFonts w:cstheme="minorHAnsi"/>
                <w:i/>
              </w:rPr>
              <w:lastRenderedPageBreak/>
              <w:t>Nevýhody</w:t>
            </w:r>
          </w:p>
        </w:tc>
        <w:tc>
          <w:tcPr>
            <w:tcW w:w="3969" w:type="dxa"/>
          </w:tcPr>
          <w:p w14:paraId="486E5471" w14:textId="77777777" w:rsidR="001C0391" w:rsidRPr="00CB4B63" w:rsidRDefault="00416B3A" w:rsidP="00A41640">
            <w:pPr>
              <w:rPr>
                <w:rFonts w:cstheme="minorHAnsi"/>
              </w:rPr>
            </w:pPr>
            <w:r w:rsidRPr="00CB4B63">
              <w:rPr>
                <w:rFonts w:cstheme="minorHAnsi"/>
              </w:rPr>
              <w:t>Jeden model nemusí vyhovovať všetkým, vopred neznámym zadaniam súťaží návrhov.</w:t>
            </w:r>
          </w:p>
        </w:tc>
        <w:tc>
          <w:tcPr>
            <w:tcW w:w="4001" w:type="dxa"/>
          </w:tcPr>
          <w:p w14:paraId="4BAA3E5A" w14:textId="77777777" w:rsidR="001C0391" w:rsidRPr="00CB4B63" w:rsidRDefault="001C0391" w:rsidP="00A41640">
            <w:pPr>
              <w:rPr>
                <w:rFonts w:cstheme="minorHAnsi"/>
              </w:rPr>
            </w:pPr>
            <w:r w:rsidRPr="00CB4B63">
              <w:rPr>
                <w:rFonts w:cstheme="minorHAnsi"/>
              </w:rPr>
              <w:t xml:space="preserve">Riziko </w:t>
            </w:r>
            <w:r w:rsidR="00416B3A" w:rsidRPr="00CB4B63">
              <w:rPr>
                <w:rFonts w:cstheme="minorHAnsi"/>
              </w:rPr>
              <w:t>voľby nesprávaného spôsobu hodnotenia, resp. nevhodného spôsobu. Ďalej riziko rozdielnych spôsobo</w:t>
            </w:r>
            <w:r w:rsidR="00AE1056" w:rsidRPr="00CB4B63">
              <w:rPr>
                <w:rFonts w:cstheme="minorHAnsi"/>
              </w:rPr>
              <w:t>v</w:t>
            </w:r>
            <w:r w:rsidR="00416B3A" w:rsidRPr="00CB4B63">
              <w:rPr>
                <w:rFonts w:cstheme="minorHAnsi"/>
              </w:rPr>
              <w:t xml:space="preserve"> hodnotenia a teda aj rozdielnych rozhodnutí v súťažiach.</w:t>
            </w:r>
          </w:p>
        </w:tc>
      </w:tr>
    </w:tbl>
    <w:p w14:paraId="3A0F011A" w14:textId="77777777" w:rsidR="001C0391" w:rsidRPr="00CB4B63" w:rsidRDefault="001C0391" w:rsidP="00A41640">
      <w:pPr>
        <w:spacing w:line="240" w:lineRule="auto"/>
        <w:rPr>
          <w:rFonts w:cstheme="minorHAnsi"/>
        </w:rPr>
      </w:pPr>
    </w:p>
    <w:p w14:paraId="449DE097" w14:textId="77777777" w:rsidR="00416B3A" w:rsidRPr="00CB4B63" w:rsidRDefault="00416B3A" w:rsidP="00A41640">
      <w:pPr>
        <w:spacing w:line="240" w:lineRule="auto"/>
        <w:rPr>
          <w:rFonts w:cstheme="minorHAnsi"/>
        </w:rPr>
      </w:pPr>
    </w:p>
    <w:p w14:paraId="77BDD6A5" w14:textId="77777777" w:rsidR="00387769" w:rsidRPr="00CB4B63" w:rsidRDefault="00387769" w:rsidP="00A41640">
      <w:pPr>
        <w:spacing w:line="240" w:lineRule="auto"/>
        <w:jc w:val="both"/>
        <w:rPr>
          <w:rFonts w:cstheme="minorHAnsi"/>
        </w:rPr>
      </w:pPr>
      <w:r w:rsidRPr="00CB4B63">
        <w:rPr>
          <w:rFonts w:cstheme="minorHAnsi"/>
        </w:rPr>
        <w:t xml:space="preserve">Zákon ani Smernica neupravuje </w:t>
      </w:r>
    </w:p>
    <w:p w14:paraId="48E07752" w14:textId="48692558" w:rsidR="00387769" w:rsidRPr="00CB4B63" w:rsidRDefault="00940D67" w:rsidP="00A41640">
      <w:pPr>
        <w:pStyle w:val="Odsekzoznamu"/>
        <w:spacing w:line="240" w:lineRule="auto"/>
        <w:rPr>
          <w:rFonts w:cstheme="minorHAnsi"/>
          <w:b/>
        </w:rPr>
      </w:pPr>
      <w:r w:rsidRPr="00CB4B63">
        <w:rPr>
          <w:rFonts w:cstheme="minorHAnsi"/>
          <w:b/>
        </w:rPr>
        <w:t xml:space="preserve">C. </w:t>
      </w:r>
      <w:r w:rsidR="00B20BBA" w:rsidRPr="00CB4B63">
        <w:rPr>
          <w:rFonts w:cstheme="minorHAnsi"/>
          <w:b/>
        </w:rPr>
        <w:t>Majú sa</w:t>
      </w:r>
      <w:r w:rsidR="00387769" w:rsidRPr="00CB4B63">
        <w:rPr>
          <w:rFonts w:cstheme="minorHAnsi"/>
          <w:b/>
        </w:rPr>
        <w:t xml:space="preserve"> eliminovať </w:t>
      </w:r>
      <w:r w:rsidR="0005287B" w:rsidRPr="00CB4B63">
        <w:rPr>
          <w:rFonts w:cstheme="minorHAnsi"/>
          <w:b/>
        </w:rPr>
        <w:t xml:space="preserve">neštandardné </w:t>
      </w:r>
      <w:r w:rsidR="00387769" w:rsidRPr="00CB4B63">
        <w:rPr>
          <w:rFonts w:cstheme="minorHAnsi"/>
          <w:b/>
        </w:rPr>
        <w:t xml:space="preserve">individuálne odchýlky </w:t>
      </w:r>
      <w:r w:rsidR="00AE1056" w:rsidRPr="00CB4B63">
        <w:rPr>
          <w:rFonts w:cstheme="minorHAnsi"/>
          <w:b/>
        </w:rPr>
        <w:t xml:space="preserve">v hodnotení </w:t>
      </w:r>
      <w:r w:rsidR="00387769" w:rsidRPr="00CB4B63">
        <w:rPr>
          <w:rFonts w:cstheme="minorHAnsi"/>
          <w:b/>
        </w:rPr>
        <w:t>porotcu</w:t>
      </w:r>
      <w:r w:rsidR="00AE1056" w:rsidRPr="00CB4B63">
        <w:rPr>
          <w:rFonts w:cstheme="minorHAnsi"/>
          <w:b/>
        </w:rPr>
        <w:t xml:space="preserve"> </w:t>
      </w:r>
      <w:r w:rsidR="00387769" w:rsidRPr="00CB4B63">
        <w:rPr>
          <w:rFonts w:cstheme="minorHAnsi"/>
          <w:b/>
        </w:rPr>
        <w:t>od hod</w:t>
      </w:r>
      <w:r w:rsidR="00AE1056" w:rsidRPr="00CB4B63">
        <w:rPr>
          <w:rFonts w:cstheme="minorHAnsi"/>
          <w:b/>
        </w:rPr>
        <w:t>notení</w:t>
      </w:r>
      <w:r w:rsidR="00387769" w:rsidRPr="00CB4B63">
        <w:rPr>
          <w:rFonts w:cstheme="minorHAnsi"/>
          <w:b/>
        </w:rPr>
        <w:t xml:space="preserve"> ostatných porotcov?</w:t>
      </w:r>
      <w:r w:rsidR="00B20BBA" w:rsidRPr="00CB4B63">
        <w:rPr>
          <w:rFonts w:cstheme="minorHAnsi"/>
          <w:b/>
        </w:rPr>
        <w:t xml:space="preserve"> Ak áno, akým postupom a čo sa považuje za takú neštandardnú odchýlku?</w:t>
      </w:r>
    </w:p>
    <w:p w14:paraId="730001A2" w14:textId="49B436DA" w:rsidR="00B20BBA" w:rsidRPr="00CB4B63" w:rsidRDefault="00B20BBA" w:rsidP="00A41640">
      <w:pPr>
        <w:pStyle w:val="Textkomentra"/>
        <w:jc w:val="both"/>
        <w:rPr>
          <w:b/>
          <w:sz w:val="22"/>
        </w:rPr>
      </w:pPr>
      <w:r w:rsidRPr="00CB4B63">
        <w:rPr>
          <w:b/>
          <w:sz w:val="22"/>
        </w:rPr>
        <w:t>S hodnovernosťou hodnotenia veľmi úzko súvisí aj zverejňovanie hodnotení. Spolu so zápisnicou z hodnotenia poroty sa v jej rámci majú zverejniť aj hodnotenia jednotlivého porotcu až na úroveň hodnotenia jednotlivých kritérií a </w:t>
      </w:r>
      <w:proofErr w:type="spellStart"/>
      <w:r w:rsidRPr="00CB4B63">
        <w:rPr>
          <w:b/>
          <w:sz w:val="22"/>
        </w:rPr>
        <w:t>podkritérií</w:t>
      </w:r>
      <w:proofErr w:type="spellEnd"/>
      <w:r w:rsidRPr="00CB4B63">
        <w:rPr>
          <w:b/>
          <w:sz w:val="22"/>
        </w:rPr>
        <w:t xml:space="preserve">. Takáto zápisnica je taktiež doručená všetkým uchádzačom. Už táto skutočnosť v zjavnej miere pôsobí preventívne voči </w:t>
      </w:r>
      <w:proofErr w:type="spellStart"/>
      <w:r w:rsidRPr="00CB4B63">
        <w:rPr>
          <w:b/>
          <w:sz w:val="22"/>
        </w:rPr>
        <w:t>nežiadúcim</w:t>
      </w:r>
      <w:proofErr w:type="spellEnd"/>
      <w:r w:rsidRPr="00CB4B63">
        <w:rPr>
          <w:b/>
          <w:sz w:val="22"/>
        </w:rPr>
        <w:t xml:space="preserve"> neštandardným hodnoteniam porotcov.</w:t>
      </w:r>
    </w:p>
    <w:p w14:paraId="6C705777" w14:textId="673E3E6E" w:rsidR="00B20BBA" w:rsidRPr="00CB4B63" w:rsidRDefault="00B20BBA" w:rsidP="00A41640">
      <w:pPr>
        <w:spacing w:line="240" w:lineRule="auto"/>
        <w:rPr>
          <w:rFonts w:cstheme="minorHAnsi"/>
          <w:b/>
        </w:rPr>
      </w:pPr>
      <w:r w:rsidRPr="00CB4B63">
        <w:rPr>
          <w:rFonts w:cstheme="minorHAnsi"/>
          <w:b/>
        </w:rPr>
        <w:t xml:space="preserve">Musíme však pripustiť, že aj napriek tomu sa v praxi porotcov môže vyskytnúť prípad, kedy porotca udelí zjavne viac alebo menej bodov za určité kritérium  v porovnaní s ostatnými porotcami. Túto eventualitu môžeme akceptovať, alebo nastaviť mechanizmus korekcie takej odchýlky. </w:t>
      </w:r>
    </w:p>
    <w:p w14:paraId="664E5689" w14:textId="77777777" w:rsidR="00387769" w:rsidRPr="00CB4B63" w:rsidRDefault="00387769" w:rsidP="00A41640">
      <w:pPr>
        <w:spacing w:line="240" w:lineRule="auto"/>
        <w:rPr>
          <w:rFonts w:cstheme="minorHAnsi"/>
        </w:rPr>
      </w:pPr>
      <w:r w:rsidRPr="00CB4B63">
        <w:rPr>
          <w:rFonts w:cstheme="minorHAnsi"/>
        </w:rPr>
        <w:t>Alternatívy riešenia:</w:t>
      </w:r>
    </w:p>
    <w:tbl>
      <w:tblPr>
        <w:tblStyle w:val="Mriekatabuky"/>
        <w:tblW w:w="0" w:type="auto"/>
        <w:tblLook w:val="04A0" w:firstRow="1" w:lastRow="0" w:firstColumn="1" w:lastColumn="0" w:noHBand="0" w:noVBand="1"/>
      </w:tblPr>
      <w:tblGrid>
        <w:gridCol w:w="1169"/>
        <w:gridCol w:w="2868"/>
        <w:gridCol w:w="2123"/>
        <w:gridCol w:w="2902"/>
      </w:tblGrid>
      <w:tr w:rsidR="00B20BBA" w:rsidRPr="00CB4B63" w14:paraId="48B19229" w14:textId="77777777" w:rsidTr="00B20BBA">
        <w:tc>
          <w:tcPr>
            <w:tcW w:w="1169" w:type="dxa"/>
          </w:tcPr>
          <w:p w14:paraId="665AA620" w14:textId="77777777" w:rsidR="00B20BBA" w:rsidRPr="00CB4B63" w:rsidRDefault="00B20BBA" w:rsidP="00A41640">
            <w:pPr>
              <w:rPr>
                <w:rFonts w:cstheme="minorHAnsi"/>
              </w:rPr>
            </w:pPr>
          </w:p>
        </w:tc>
        <w:tc>
          <w:tcPr>
            <w:tcW w:w="2868" w:type="dxa"/>
          </w:tcPr>
          <w:p w14:paraId="3EA40A18" w14:textId="4E7ABFA5" w:rsidR="00B20BBA" w:rsidRPr="00CB4B63" w:rsidRDefault="00B20BBA" w:rsidP="00A41640">
            <w:pPr>
              <w:rPr>
                <w:rFonts w:cstheme="minorHAnsi"/>
                <w:b/>
              </w:rPr>
            </w:pPr>
            <w:r w:rsidRPr="00CB4B63">
              <w:rPr>
                <w:rFonts w:cstheme="minorHAnsi"/>
                <w:b/>
              </w:rPr>
              <w:t>A. (ODPORÚČANÉ RIEŠENIE) Eliminovanie celého hodnotenia porotcu, ktoré sa hoc pri jednom kritériu,  odchyľuje či už na spodnej alebo hornej hranici o určitú vopred stanovenú hodnotu od priemeru hodnotenia.</w:t>
            </w:r>
          </w:p>
          <w:p w14:paraId="362406D9" w14:textId="77777777" w:rsidR="00B20BBA" w:rsidRPr="00CB4B63" w:rsidRDefault="00B20BBA" w:rsidP="00A41640">
            <w:pPr>
              <w:rPr>
                <w:rFonts w:cstheme="minorHAnsi"/>
                <w:b/>
              </w:rPr>
            </w:pPr>
          </w:p>
        </w:tc>
        <w:tc>
          <w:tcPr>
            <w:tcW w:w="2123" w:type="dxa"/>
          </w:tcPr>
          <w:p w14:paraId="128A3C4D" w14:textId="02B12993" w:rsidR="00B20BBA" w:rsidRPr="00CB4B63" w:rsidRDefault="00B20BBA" w:rsidP="00A41640">
            <w:pPr>
              <w:rPr>
                <w:rFonts w:cstheme="minorHAnsi"/>
                <w:b/>
              </w:rPr>
            </w:pPr>
            <w:r w:rsidRPr="00CB4B63">
              <w:rPr>
                <w:rFonts w:cstheme="minorHAnsi"/>
                <w:b/>
              </w:rPr>
              <w:t>B. Automatické eliminovanie najvyššieho a najnižšieho hodnotenia pri jednotlivých kritériách.</w:t>
            </w:r>
          </w:p>
        </w:tc>
        <w:tc>
          <w:tcPr>
            <w:tcW w:w="2902" w:type="dxa"/>
          </w:tcPr>
          <w:p w14:paraId="1F277B4A" w14:textId="0E5E01A8" w:rsidR="00B20BBA" w:rsidRPr="00CB4B63" w:rsidRDefault="00B20BBA" w:rsidP="00A41640">
            <w:pPr>
              <w:rPr>
                <w:rFonts w:cstheme="minorHAnsi"/>
                <w:b/>
              </w:rPr>
            </w:pPr>
            <w:r w:rsidRPr="00CB4B63">
              <w:rPr>
                <w:rFonts w:cstheme="minorHAnsi"/>
                <w:b/>
              </w:rPr>
              <w:t xml:space="preserve">C. Zavedenie inštitútu vysvetľovania hodnotenia daného kritéria s  neštandardnou individuálnou odchýlkou, s možnosťou prehodnotenia udeleného hodnotenia. Na základe vyhodnotenia hlasovania, predseda poroty, vyzve dotknutého člena poroty, aby sa vyjadril pred členmi poroty prečo udelil tak nízky alebo vysoký počet bodov pri hodnotení daného kritéria. </w:t>
            </w:r>
          </w:p>
        </w:tc>
      </w:tr>
      <w:tr w:rsidR="00B20BBA" w:rsidRPr="00CB4B63" w14:paraId="6C82DDF1" w14:textId="77777777" w:rsidTr="00B20BBA">
        <w:tc>
          <w:tcPr>
            <w:tcW w:w="1169" w:type="dxa"/>
          </w:tcPr>
          <w:p w14:paraId="5F410549" w14:textId="77777777" w:rsidR="00B20BBA" w:rsidRPr="00CB4B63" w:rsidRDefault="00B20BBA" w:rsidP="00A41640">
            <w:pPr>
              <w:rPr>
                <w:rFonts w:cstheme="minorHAnsi"/>
                <w:i/>
              </w:rPr>
            </w:pPr>
            <w:r w:rsidRPr="00CB4B63">
              <w:rPr>
                <w:rFonts w:cstheme="minorHAnsi"/>
                <w:i/>
              </w:rPr>
              <w:t>Výhody</w:t>
            </w:r>
          </w:p>
        </w:tc>
        <w:tc>
          <w:tcPr>
            <w:tcW w:w="2868" w:type="dxa"/>
          </w:tcPr>
          <w:p w14:paraId="5C74ABEB" w14:textId="77777777" w:rsidR="00B20BBA" w:rsidRPr="00CB4B63" w:rsidRDefault="00B20BBA" w:rsidP="00A41640">
            <w:pPr>
              <w:rPr>
                <w:rFonts w:cstheme="minorHAnsi"/>
              </w:rPr>
            </w:pPr>
            <w:r w:rsidRPr="00CB4B63">
              <w:rPr>
                <w:rFonts w:cstheme="minorHAnsi"/>
              </w:rPr>
              <w:t>Exaktné pravidlo pre eliminovanie neštandardných individuálnych odchýlok v hodnotení.</w:t>
            </w:r>
          </w:p>
        </w:tc>
        <w:tc>
          <w:tcPr>
            <w:tcW w:w="2123" w:type="dxa"/>
          </w:tcPr>
          <w:p w14:paraId="6DEBE5A5" w14:textId="6557157C" w:rsidR="00B20BBA" w:rsidRPr="00CB4B63" w:rsidRDefault="00B20BBA" w:rsidP="00A41640">
            <w:pPr>
              <w:rPr>
                <w:rFonts w:cstheme="minorHAnsi"/>
              </w:rPr>
            </w:pPr>
            <w:r w:rsidRPr="00CB4B63">
              <w:rPr>
                <w:rFonts w:cstheme="minorHAnsi"/>
              </w:rPr>
              <w:t>Exaktné pravidlo pre eliminovanie neštandardných individuálnych odchýlok v hodnotení. Jednouchá aplikácia.</w:t>
            </w:r>
          </w:p>
        </w:tc>
        <w:tc>
          <w:tcPr>
            <w:tcW w:w="2902" w:type="dxa"/>
          </w:tcPr>
          <w:p w14:paraId="02F42D84" w14:textId="0E8EC619" w:rsidR="00B20BBA" w:rsidRPr="00CB4B63" w:rsidRDefault="00B20BBA" w:rsidP="00A41640">
            <w:pPr>
              <w:rPr>
                <w:rFonts w:cstheme="minorHAnsi"/>
              </w:rPr>
            </w:pPr>
            <w:r w:rsidRPr="00CB4B63">
              <w:rPr>
                <w:rFonts w:cstheme="minorHAnsi"/>
              </w:rPr>
              <w:t xml:space="preserve">Voľnejšia úprava  umožňujúca vysvetlenie hodnotenia a jeho úpravu dotknutým  porotcom. </w:t>
            </w:r>
            <w:r w:rsidRPr="00CB4B63">
              <w:t>Je výhradným právom každého člena poroty reagovať alebo nereagovať na takúto výzvu. Tlak na každého člena poroty by mal byť v tom, že jednotlivé hodnotenia budú zverejnené, a teda výrazné odchýlky zrejme bude musieť každý člen poroty následne vysvetľovať odbornej verejnosti.</w:t>
            </w:r>
          </w:p>
        </w:tc>
      </w:tr>
      <w:tr w:rsidR="00B20BBA" w:rsidRPr="00CB4B63" w14:paraId="779AB2BE" w14:textId="77777777" w:rsidTr="00B20BBA">
        <w:tc>
          <w:tcPr>
            <w:tcW w:w="1169" w:type="dxa"/>
          </w:tcPr>
          <w:p w14:paraId="73896135" w14:textId="77777777" w:rsidR="00B20BBA" w:rsidRPr="00CB4B63" w:rsidRDefault="00B20BBA" w:rsidP="00A41640">
            <w:pPr>
              <w:rPr>
                <w:rFonts w:cstheme="minorHAnsi"/>
                <w:i/>
              </w:rPr>
            </w:pPr>
            <w:r w:rsidRPr="00CB4B63">
              <w:rPr>
                <w:rFonts w:cstheme="minorHAnsi"/>
                <w:i/>
              </w:rPr>
              <w:lastRenderedPageBreak/>
              <w:t>Nevýhody</w:t>
            </w:r>
          </w:p>
        </w:tc>
        <w:tc>
          <w:tcPr>
            <w:tcW w:w="2868" w:type="dxa"/>
          </w:tcPr>
          <w:p w14:paraId="78632C5B" w14:textId="6E493314" w:rsidR="00B20BBA" w:rsidRPr="00CB4B63" w:rsidRDefault="00B20BBA" w:rsidP="00A41640">
            <w:pPr>
              <w:rPr>
                <w:rFonts w:cstheme="minorHAnsi"/>
              </w:rPr>
            </w:pPr>
            <w:r w:rsidRPr="00CB4B63">
              <w:rPr>
                <w:rFonts w:cstheme="minorHAnsi"/>
              </w:rPr>
              <w:t>Potreba prepočítavania hodnotení porotcov pri každom kritériu.</w:t>
            </w:r>
            <w:r w:rsidR="004F6BBE" w:rsidRPr="00CB4B63">
              <w:rPr>
                <w:rFonts w:cstheme="minorHAnsi"/>
              </w:rPr>
              <w:t xml:space="preserve"> Riziko vyradenia hodnotení viacerých porotcov. </w:t>
            </w:r>
          </w:p>
        </w:tc>
        <w:tc>
          <w:tcPr>
            <w:tcW w:w="2123" w:type="dxa"/>
          </w:tcPr>
          <w:p w14:paraId="5EF346EB" w14:textId="248AF850" w:rsidR="00B20BBA" w:rsidRPr="00CB4B63" w:rsidRDefault="00B20BBA" w:rsidP="00A41640">
            <w:pPr>
              <w:rPr>
                <w:rFonts w:cstheme="minorHAnsi"/>
              </w:rPr>
            </w:pPr>
            <w:r w:rsidRPr="00CB4B63">
              <w:rPr>
                <w:rFonts w:cstheme="minorHAnsi"/>
              </w:rPr>
              <w:t>Riziko, že týmto postupom dôjde k možnosti eliminovania aj korektného hodnotenia, nakoľko eliminácia prebieha automaticky, bez  ohľadu na individuálne okolnosti (napr. veľkosť odchýlky, a pod.)</w:t>
            </w:r>
          </w:p>
        </w:tc>
        <w:tc>
          <w:tcPr>
            <w:tcW w:w="2902" w:type="dxa"/>
          </w:tcPr>
          <w:p w14:paraId="0FA993E0" w14:textId="0DD5D259" w:rsidR="00B20BBA" w:rsidRPr="00CB4B63" w:rsidRDefault="00B20BBA" w:rsidP="00A41640">
            <w:pPr>
              <w:rPr>
                <w:rFonts w:cstheme="minorHAnsi"/>
              </w:rPr>
            </w:pPr>
            <w:r w:rsidRPr="00CB4B63">
              <w:rPr>
                <w:rFonts w:cstheme="minorHAnsi"/>
              </w:rPr>
              <w:t xml:space="preserve">Riziko komplikácie pri prijímaní rozhodnutia poroty, a riziko </w:t>
            </w:r>
            <w:proofErr w:type="spellStart"/>
            <w:r w:rsidRPr="00CB4B63">
              <w:rPr>
                <w:rFonts w:cstheme="minorHAnsi"/>
              </w:rPr>
              <w:t>napadnuteľnosti</w:t>
            </w:r>
            <w:proofErr w:type="spellEnd"/>
            <w:r w:rsidRPr="00CB4B63">
              <w:rPr>
                <w:rFonts w:cstheme="minorHAnsi"/>
              </w:rPr>
              <w:t xml:space="preserve"> priebehu hodnotenia a tým aj rozhodnutia porty o víťaznom návrhu/návrhoch.</w:t>
            </w:r>
          </w:p>
        </w:tc>
      </w:tr>
    </w:tbl>
    <w:p w14:paraId="04C80FF9" w14:textId="77777777" w:rsidR="00387769" w:rsidRPr="00CB4B63" w:rsidRDefault="00387769" w:rsidP="00A41640">
      <w:pPr>
        <w:spacing w:line="240" w:lineRule="auto"/>
        <w:rPr>
          <w:rFonts w:cstheme="minorHAnsi"/>
        </w:rPr>
      </w:pPr>
    </w:p>
    <w:p w14:paraId="0A197B22" w14:textId="77777777" w:rsidR="00662244" w:rsidRPr="00CB4B63" w:rsidRDefault="00662244" w:rsidP="00A41640">
      <w:pPr>
        <w:pStyle w:val="Odsekzoznamu"/>
        <w:numPr>
          <w:ilvl w:val="0"/>
          <w:numId w:val="1"/>
        </w:numPr>
        <w:spacing w:line="240" w:lineRule="auto"/>
        <w:rPr>
          <w:rFonts w:cstheme="minorHAnsi"/>
          <w:b/>
        </w:rPr>
      </w:pPr>
      <w:r w:rsidRPr="00CB4B63">
        <w:rPr>
          <w:rFonts w:cstheme="minorHAnsi"/>
          <w:b/>
        </w:rPr>
        <w:t>KRITÉRIA V SÚŤAŽI NÁVRHOV VS. KRITÉRIA V NADVÄZNOM PRK</w:t>
      </w:r>
    </w:p>
    <w:p w14:paraId="757182B1" w14:textId="586A5BBF" w:rsidR="006305D5" w:rsidRPr="00CB4B63" w:rsidRDefault="00662244" w:rsidP="00A41640">
      <w:pPr>
        <w:spacing w:line="240" w:lineRule="auto"/>
        <w:jc w:val="both"/>
      </w:pPr>
      <w:r w:rsidRPr="00CB4B63">
        <w:t xml:space="preserve">Zákon ani Smernica neupravujú ani vo forme odporúčania, aké </w:t>
      </w:r>
      <w:r w:rsidR="00744B40" w:rsidRPr="00CB4B63">
        <w:t>majú</w:t>
      </w:r>
      <w:r w:rsidRPr="00CB4B63">
        <w:t xml:space="preserve"> byť </w:t>
      </w:r>
      <w:r w:rsidR="00ED78D4" w:rsidRPr="00CB4B63">
        <w:t>kritéria hodnotenia návrhu, resp</w:t>
      </w:r>
      <w:r w:rsidRPr="00CB4B63">
        <w:t xml:space="preserve">. ponuky v súťaži návrhov, či v PRK. </w:t>
      </w:r>
      <w:r w:rsidR="006305D5" w:rsidRPr="00CB4B63">
        <w:t>Podľa prílohy č. 7 schválenej Koncepcie nákupu IT vo verejnej správe („</w:t>
      </w:r>
      <w:bookmarkStart w:id="1" w:name="_Toc494661402"/>
      <w:r w:rsidR="006305D5" w:rsidRPr="00CB4B63">
        <w:t>Súťaž návrhov s následným PRK na SW diela vrátane kritérií na vyhodnotenie návrhov</w:t>
      </w:r>
      <w:bookmarkEnd w:id="1"/>
      <w:r w:rsidR="006305D5" w:rsidRPr="00CB4B63">
        <w:t xml:space="preserve">“) </w:t>
      </w:r>
      <w:r w:rsidR="006305D5" w:rsidRPr="00CB4B63">
        <w:rPr>
          <w:rFonts w:cstheme="minorHAnsi"/>
        </w:rPr>
        <w:t xml:space="preserve">verejný obstarávateľ sa môže rozhodnúť vyhodnocovať ponuky na základe nákladov, ktorých prvok má mať podobu pevnej ceny alebo pevných nákladov (princíp </w:t>
      </w:r>
      <w:proofErr w:type="spellStart"/>
      <w:r w:rsidR="006305D5" w:rsidRPr="00CB4B63">
        <w:rPr>
          <w:rFonts w:cstheme="minorHAnsi"/>
        </w:rPr>
        <w:t>Design-to-Cost</w:t>
      </w:r>
      <w:proofErr w:type="spellEnd"/>
      <w:r w:rsidR="006305D5" w:rsidRPr="00CB4B63">
        <w:rPr>
          <w:rFonts w:cstheme="minorHAnsi"/>
        </w:rPr>
        <w:t>). Zároveň v tomto prípade musí určiť kvalitatívne kritériá na vyhodnotenie ponúk.</w:t>
      </w:r>
    </w:p>
    <w:p w14:paraId="1D772F3A" w14:textId="48F6DE12" w:rsidR="00E30AD0" w:rsidRPr="00CB4B63" w:rsidRDefault="00662244" w:rsidP="00A41640">
      <w:pPr>
        <w:spacing w:line="240" w:lineRule="auto"/>
        <w:jc w:val="both"/>
        <w:rPr>
          <w:rFonts w:cstheme="minorHAnsi"/>
        </w:rPr>
      </w:pPr>
      <w:r w:rsidRPr="00CB4B63">
        <w:rPr>
          <w:rFonts w:cstheme="minorHAnsi"/>
        </w:rPr>
        <w:t xml:space="preserve">ITAS pripravil návrh hodnotiacich </w:t>
      </w:r>
      <w:r w:rsidR="00744B40" w:rsidRPr="00CB4B63">
        <w:rPr>
          <w:rFonts w:cstheme="minorHAnsi"/>
        </w:rPr>
        <w:t>kritérií</w:t>
      </w:r>
      <w:r w:rsidR="006305D5" w:rsidRPr="00CB4B63">
        <w:rPr>
          <w:rFonts w:cstheme="minorHAnsi"/>
        </w:rPr>
        <w:t xml:space="preserve"> pre návrhy v súťaži návrhov, ktoré sú obsiahnuté už v prílohe č. 7 Koncepcie.</w:t>
      </w:r>
    </w:p>
    <w:p w14:paraId="342FDE2E" w14:textId="3EA41412" w:rsidR="00D67050" w:rsidRPr="00CB4B63" w:rsidRDefault="00D67050" w:rsidP="00A41640">
      <w:pPr>
        <w:pStyle w:val="Odsekzoznamu"/>
        <w:numPr>
          <w:ilvl w:val="0"/>
          <w:numId w:val="6"/>
        </w:numPr>
        <w:spacing w:line="240" w:lineRule="auto"/>
        <w:jc w:val="both"/>
        <w:rPr>
          <w:rFonts w:cstheme="minorHAnsi"/>
          <w:b/>
          <w:i/>
        </w:rPr>
      </w:pPr>
      <w:r w:rsidRPr="00CB4B63">
        <w:rPr>
          <w:rFonts w:cstheme="minorHAnsi"/>
          <w:b/>
          <w:i/>
        </w:rPr>
        <w:t>Fáza súťaže návrhov</w:t>
      </w:r>
    </w:p>
    <w:p w14:paraId="0E957942" w14:textId="09179977" w:rsidR="00ED78D4" w:rsidRPr="00CB4B63" w:rsidRDefault="00662244" w:rsidP="00A41640">
      <w:pPr>
        <w:spacing w:line="240" w:lineRule="auto"/>
        <w:jc w:val="both"/>
        <w:rPr>
          <w:rFonts w:cstheme="minorHAnsi"/>
        </w:rPr>
      </w:pPr>
      <w:r w:rsidRPr="00CB4B63">
        <w:rPr>
          <w:rFonts w:cstheme="minorHAnsi"/>
        </w:rPr>
        <w:t>Pre fázu</w:t>
      </w:r>
      <w:r w:rsidR="00E30AD0" w:rsidRPr="00CB4B63">
        <w:rPr>
          <w:rFonts w:cstheme="minorHAnsi"/>
        </w:rPr>
        <w:t xml:space="preserve"> súťaže návrhov</w:t>
      </w:r>
      <w:r w:rsidRPr="00CB4B63">
        <w:rPr>
          <w:rFonts w:cstheme="minorHAnsi"/>
        </w:rPr>
        <w:t xml:space="preserve"> </w:t>
      </w:r>
      <w:r w:rsidR="00E30AD0" w:rsidRPr="00CB4B63">
        <w:rPr>
          <w:rFonts w:cstheme="minorHAnsi"/>
        </w:rPr>
        <w:t xml:space="preserve">sú </w:t>
      </w:r>
      <w:r w:rsidRPr="00CB4B63">
        <w:rPr>
          <w:rFonts w:cstheme="minorHAnsi"/>
        </w:rPr>
        <w:t xml:space="preserve">typické </w:t>
      </w:r>
      <w:r w:rsidR="00ED78D4" w:rsidRPr="00CB4B63">
        <w:rPr>
          <w:rFonts w:cstheme="minorHAnsi"/>
        </w:rPr>
        <w:t>prevládajúci kvalitatívne krité</w:t>
      </w:r>
      <w:r w:rsidRPr="00CB4B63">
        <w:rPr>
          <w:rFonts w:cstheme="minorHAnsi"/>
        </w:rPr>
        <w:t xml:space="preserve">ria nad tými cenovými, nakoľko v tejto fáze ide o to vybrať čo najkvalitnejší návrh. Cena sa </w:t>
      </w:r>
      <w:r w:rsidR="00ED78D4" w:rsidRPr="00CB4B63">
        <w:rPr>
          <w:rFonts w:cstheme="minorHAnsi"/>
        </w:rPr>
        <w:t>zohľadňuje</w:t>
      </w:r>
      <w:r w:rsidRPr="00CB4B63">
        <w:rPr>
          <w:rFonts w:cstheme="minorHAnsi"/>
        </w:rPr>
        <w:t xml:space="preserve"> len okrajovo</w:t>
      </w:r>
      <w:r w:rsidR="00E50F59" w:rsidRPr="00CB4B63">
        <w:rPr>
          <w:rFonts w:cstheme="minorHAnsi"/>
        </w:rPr>
        <w:t>, alebo vôbec</w:t>
      </w:r>
      <w:r w:rsidRPr="00CB4B63">
        <w:rPr>
          <w:rFonts w:cstheme="minorHAnsi"/>
        </w:rPr>
        <w:t xml:space="preserve"> (ako ma</w:t>
      </w:r>
      <w:r w:rsidR="00ED78D4" w:rsidRPr="00CB4B63">
        <w:rPr>
          <w:rFonts w:cstheme="minorHAnsi"/>
        </w:rPr>
        <w:t xml:space="preserve">ximálny strop podľa princípu </w:t>
      </w:r>
      <w:proofErr w:type="spellStart"/>
      <w:r w:rsidR="00ED78D4" w:rsidRPr="00CB4B63">
        <w:rPr>
          <w:rFonts w:cstheme="minorHAnsi"/>
        </w:rPr>
        <w:t>Design-to-</w:t>
      </w:r>
      <w:r w:rsidRPr="00CB4B63">
        <w:rPr>
          <w:rFonts w:cstheme="minorHAnsi"/>
        </w:rPr>
        <w:t>Cost</w:t>
      </w:r>
      <w:proofErr w:type="spellEnd"/>
      <w:r w:rsidRPr="00CB4B63">
        <w:rPr>
          <w:rFonts w:cstheme="minorHAnsi"/>
        </w:rPr>
        <w:t xml:space="preserve">). </w:t>
      </w:r>
    </w:p>
    <w:p w14:paraId="4A448827" w14:textId="2014614B" w:rsidR="00D67050" w:rsidRPr="00CB4B63" w:rsidRDefault="00D67050" w:rsidP="00A41640">
      <w:pPr>
        <w:shd w:val="clear" w:color="auto" w:fill="FFFFFF"/>
        <w:spacing w:after="0" w:line="240" w:lineRule="auto"/>
        <w:jc w:val="both"/>
        <w:rPr>
          <w:rFonts w:eastAsia="Times New Roman" w:cstheme="minorHAnsi"/>
          <w:szCs w:val="24"/>
          <w:lang w:eastAsia="sk-SK"/>
        </w:rPr>
      </w:pPr>
      <w:r w:rsidRPr="00CB4B63">
        <w:rPr>
          <w:rFonts w:eastAsia="Times New Roman" w:cstheme="minorHAnsi"/>
          <w:szCs w:val="24"/>
          <w:lang w:eastAsia="sk-SK"/>
        </w:rPr>
        <w:t>Maximálna cena by obsahovala v sebe cenu za vývoj diela a tiež aj cenu za následnú prevádzkovú podporu. Čiže cenu za celú plánovanú životnosť SW diela (8 až 12 rokov). Súčasne by bolo nevyhnutné</w:t>
      </w:r>
      <w:r w:rsidR="003E6A02" w:rsidRPr="00CB4B63">
        <w:rPr>
          <w:rFonts w:eastAsia="Times New Roman" w:cstheme="minorHAnsi"/>
          <w:szCs w:val="24"/>
          <w:lang w:eastAsia="sk-SK"/>
        </w:rPr>
        <w:t>, aby verejný obstarávateľ stanovil</w:t>
      </w:r>
      <w:r w:rsidRPr="00CB4B63">
        <w:rPr>
          <w:rFonts w:eastAsia="Times New Roman" w:cstheme="minorHAnsi"/>
          <w:szCs w:val="24"/>
          <w:lang w:eastAsia="sk-SK"/>
        </w:rPr>
        <w:t xml:space="preserve"> minimálnu hranicu pre ročnú hodnotu prevádzkovej podpory s tým, že by bol vopred definovaný rozsah služieb, ktorý má byť v rámci prevádzkovej podpory poskytovaný.</w:t>
      </w:r>
    </w:p>
    <w:p w14:paraId="4228210D" w14:textId="77777777" w:rsidR="00D67050" w:rsidRPr="00CB4B63" w:rsidRDefault="00D67050" w:rsidP="00A41640">
      <w:pPr>
        <w:shd w:val="clear" w:color="auto" w:fill="FFFFFF"/>
        <w:spacing w:after="0" w:line="240" w:lineRule="auto"/>
        <w:jc w:val="both"/>
        <w:rPr>
          <w:rFonts w:eastAsia="Times New Roman" w:cstheme="minorHAnsi"/>
          <w:szCs w:val="24"/>
          <w:lang w:eastAsia="sk-SK"/>
        </w:rPr>
      </w:pPr>
      <w:r w:rsidRPr="00CB4B63">
        <w:rPr>
          <w:rFonts w:eastAsia="Times New Roman" w:cstheme="minorHAnsi"/>
          <w:szCs w:val="24"/>
          <w:lang w:eastAsia="sk-SK"/>
        </w:rPr>
        <w:t> </w:t>
      </w:r>
    </w:p>
    <w:p w14:paraId="25D76D05" w14:textId="48E532BE" w:rsidR="00D67050" w:rsidRPr="00CB4B63" w:rsidRDefault="00D67050" w:rsidP="00A41640">
      <w:pPr>
        <w:shd w:val="clear" w:color="auto" w:fill="FFFFFF"/>
        <w:spacing w:after="0" w:line="240" w:lineRule="auto"/>
        <w:jc w:val="both"/>
        <w:rPr>
          <w:rFonts w:eastAsia="Times New Roman" w:cstheme="minorHAnsi"/>
          <w:szCs w:val="24"/>
          <w:lang w:eastAsia="sk-SK"/>
        </w:rPr>
      </w:pPr>
      <w:r w:rsidRPr="00CB4B63">
        <w:rPr>
          <w:rFonts w:eastAsia="Times New Roman" w:cstheme="minorHAnsi"/>
          <w:szCs w:val="24"/>
          <w:lang w:eastAsia="sk-SK"/>
        </w:rPr>
        <w:t>Do maximálnej ceny by mali byť zahrnuté aj ceny opcií na rozširovanie diela, kde by vopred definoval objem finančných prostriedkov, ktoré má verejný obstarávateľ pripravené na následné rozširovanie SW diela a vopred by definoval priemerné sadzby, ktoré je ochotný platiť za vykonanie týchto prác. Alternatívou by mohlo byť súťaženie o čo najnižšiu hodinovú cenu s tým, že obstarávateľ by definoval cenové rozpätie</w:t>
      </w:r>
      <w:r w:rsidR="003E6A02" w:rsidRPr="00CB4B63">
        <w:rPr>
          <w:rFonts w:eastAsia="Times New Roman" w:cstheme="minorHAnsi"/>
          <w:szCs w:val="24"/>
          <w:lang w:eastAsia="sk-SK"/>
        </w:rPr>
        <w:t>, alebo minimálnej hodinové sadzby</w:t>
      </w:r>
      <w:r w:rsidRPr="00CB4B63">
        <w:rPr>
          <w:rFonts w:eastAsia="Times New Roman" w:cstheme="minorHAnsi"/>
          <w:szCs w:val="24"/>
          <w:lang w:eastAsia="sk-SK"/>
        </w:rPr>
        <w:t>, aby vylúčil cenový dumping, alebo prehnane vysoké ceny.</w:t>
      </w:r>
    </w:p>
    <w:p w14:paraId="547E1210" w14:textId="77777777" w:rsidR="00D67050" w:rsidRPr="00CB4B63" w:rsidRDefault="00D67050" w:rsidP="00A41640">
      <w:pPr>
        <w:shd w:val="clear" w:color="auto" w:fill="FFFFFF"/>
        <w:spacing w:after="0" w:line="240" w:lineRule="auto"/>
        <w:jc w:val="both"/>
        <w:rPr>
          <w:rFonts w:eastAsia="Times New Roman" w:cstheme="minorHAnsi"/>
          <w:szCs w:val="24"/>
          <w:lang w:eastAsia="sk-SK"/>
        </w:rPr>
      </w:pPr>
      <w:r w:rsidRPr="00CB4B63">
        <w:rPr>
          <w:rFonts w:eastAsia="Times New Roman" w:cstheme="minorHAnsi"/>
          <w:szCs w:val="24"/>
          <w:lang w:eastAsia="sk-SK"/>
        </w:rPr>
        <w:t> </w:t>
      </w:r>
    </w:p>
    <w:p w14:paraId="0387C0F7" w14:textId="77777777" w:rsidR="00D67050" w:rsidRPr="00CB4B63" w:rsidRDefault="00D67050" w:rsidP="00A41640">
      <w:pPr>
        <w:shd w:val="clear" w:color="auto" w:fill="FFFFFF"/>
        <w:spacing w:after="0" w:line="240" w:lineRule="auto"/>
        <w:jc w:val="both"/>
        <w:rPr>
          <w:rFonts w:eastAsia="Times New Roman" w:cstheme="minorHAnsi"/>
          <w:szCs w:val="24"/>
          <w:lang w:eastAsia="sk-SK"/>
        </w:rPr>
      </w:pPr>
      <w:r w:rsidRPr="00CB4B63">
        <w:rPr>
          <w:rFonts w:eastAsia="Times New Roman" w:cstheme="minorHAnsi"/>
          <w:szCs w:val="24"/>
          <w:lang w:eastAsia="sk-SK"/>
        </w:rPr>
        <w:t>Toto by boli opatrenia, ktoré by eliminovali tlak na „cenový dumping“ a sústredili by pozornosť uchádzačov na kvalitu návrhov.</w:t>
      </w:r>
    </w:p>
    <w:p w14:paraId="1EB0DCB3" w14:textId="77777777" w:rsidR="00D67050" w:rsidRPr="00CB4B63" w:rsidRDefault="00D67050" w:rsidP="00A41640">
      <w:pPr>
        <w:spacing w:line="240" w:lineRule="auto"/>
        <w:jc w:val="both"/>
        <w:rPr>
          <w:rFonts w:cstheme="minorHAnsi"/>
        </w:rPr>
      </w:pPr>
    </w:p>
    <w:p w14:paraId="37A2DDA4" w14:textId="53487B59" w:rsidR="00D67050" w:rsidRPr="00CB4B63" w:rsidRDefault="00D67050" w:rsidP="00A41640">
      <w:pPr>
        <w:pStyle w:val="Odsekzoznamu"/>
        <w:numPr>
          <w:ilvl w:val="0"/>
          <w:numId w:val="6"/>
        </w:numPr>
        <w:spacing w:line="240" w:lineRule="auto"/>
        <w:jc w:val="both"/>
        <w:rPr>
          <w:rFonts w:cstheme="minorHAnsi"/>
          <w:b/>
          <w:i/>
        </w:rPr>
      </w:pPr>
      <w:r w:rsidRPr="00CB4B63">
        <w:rPr>
          <w:rFonts w:cstheme="minorHAnsi"/>
          <w:b/>
          <w:i/>
        </w:rPr>
        <w:t>Fáza PRK</w:t>
      </w:r>
    </w:p>
    <w:p w14:paraId="5E393653" w14:textId="3F30284A" w:rsidR="006305D5" w:rsidRPr="00CB4B63" w:rsidRDefault="00662244" w:rsidP="00A41640">
      <w:pPr>
        <w:pStyle w:val="Bezriadkovania"/>
        <w:jc w:val="both"/>
      </w:pPr>
      <w:r w:rsidRPr="00CB4B63">
        <w:t>Na druhej strane, v rámci PRK už by mala byť situácia opačná, prevládať by malo kritérium ekonomicky najvýhodnejšej ponuky</w:t>
      </w:r>
      <w:r w:rsidR="001048B8" w:rsidRPr="00CB4B63">
        <w:t>,</w:t>
      </w:r>
      <w:r w:rsidR="003E6A02" w:rsidRPr="00CB4B63">
        <w:t xml:space="preserve"> </w:t>
      </w:r>
      <w:r w:rsidR="00ED78D4" w:rsidRPr="00CB4B63">
        <w:t xml:space="preserve">a to samotného </w:t>
      </w:r>
      <w:r w:rsidR="006305D5" w:rsidRPr="00CB4B63">
        <w:t xml:space="preserve">vývoja </w:t>
      </w:r>
      <w:r w:rsidR="00ED78D4" w:rsidRPr="00CB4B63">
        <w:t>SW diela</w:t>
      </w:r>
      <w:r w:rsidR="001048B8" w:rsidRPr="00CB4B63">
        <w:t>,</w:t>
      </w:r>
      <w:r w:rsidR="00ED78D4" w:rsidRPr="00CB4B63">
        <w:t xml:space="preserve"> </w:t>
      </w:r>
      <w:r w:rsidR="006305D5" w:rsidRPr="00CB4B63">
        <w:t xml:space="preserve">jeho </w:t>
      </w:r>
      <w:r w:rsidR="00ED78D4" w:rsidRPr="00CB4B63">
        <w:t xml:space="preserve">prevádzky </w:t>
      </w:r>
      <w:r w:rsidR="006305D5" w:rsidRPr="00CB4B63">
        <w:t>a rozširovania, v kombinácií s kvalitatívnym hodnotením za Návrh</w:t>
      </w:r>
      <w:r w:rsidR="00ED78D4" w:rsidRPr="00CB4B63">
        <w:t xml:space="preserve">. </w:t>
      </w:r>
      <w:r w:rsidR="00B10E0A" w:rsidRPr="00CB4B63">
        <w:t>C</w:t>
      </w:r>
      <w:r w:rsidR="00B10E0A" w:rsidRPr="00CB4B63">
        <w:rPr>
          <w:rFonts w:eastAsia="Times New Roman" w:cstheme="minorHAnsi"/>
          <w:lang w:eastAsia="sk-SK"/>
        </w:rPr>
        <w:t>eny</w:t>
      </w:r>
      <w:r w:rsidR="00B10E0A" w:rsidRPr="00CB4B63">
        <w:rPr>
          <w:rFonts w:eastAsia="Times New Roman" w:cstheme="minorHAnsi"/>
          <w:lang w:eastAsia="sk-SK"/>
        </w:rPr>
        <w:t xml:space="preserve"> za vývoj diela</w:t>
      </w:r>
      <w:r w:rsidR="00B10E0A" w:rsidRPr="00CB4B63">
        <w:rPr>
          <w:rFonts w:eastAsia="Times New Roman" w:cstheme="minorHAnsi"/>
          <w:lang w:eastAsia="sk-SK"/>
        </w:rPr>
        <w:t>,</w:t>
      </w:r>
      <w:r w:rsidR="00B10E0A" w:rsidRPr="00CB4B63">
        <w:rPr>
          <w:rFonts w:eastAsia="Times New Roman" w:cstheme="minorHAnsi"/>
          <w:lang w:eastAsia="sk-SK"/>
        </w:rPr>
        <w:t xml:space="preserve"> následnú </w:t>
      </w:r>
      <w:r w:rsidR="00B10E0A" w:rsidRPr="00CB4B63">
        <w:rPr>
          <w:rFonts w:eastAsia="Times New Roman" w:cstheme="minorHAnsi"/>
          <w:lang w:eastAsia="sk-SK"/>
        </w:rPr>
        <w:t xml:space="preserve">prevádzkovú podporu a rozširovanie predložené vo fáze súťaže návrhov nemožno </w:t>
      </w:r>
      <w:proofErr w:type="spellStart"/>
      <w:r w:rsidR="00B10E0A" w:rsidRPr="00CB4B63">
        <w:rPr>
          <w:rFonts w:eastAsia="Times New Roman" w:cstheme="minorHAnsi"/>
          <w:lang w:eastAsia="sk-SK"/>
        </w:rPr>
        <w:t>navyšovať</w:t>
      </w:r>
      <w:proofErr w:type="spellEnd"/>
      <w:r w:rsidR="00B10E0A" w:rsidRPr="00CB4B63">
        <w:rPr>
          <w:rFonts w:eastAsia="Times New Roman" w:cstheme="minorHAnsi"/>
          <w:lang w:eastAsia="sk-SK"/>
        </w:rPr>
        <w:t xml:space="preserve">. </w:t>
      </w:r>
      <w:r w:rsidR="0051329E">
        <w:rPr>
          <w:rFonts w:eastAsia="Times New Roman" w:cstheme="minorHAnsi"/>
          <w:lang w:eastAsia="sk-SK"/>
        </w:rPr>
        <w:t>U</w:t>
      </w:r>
      <w:r w:rsidR="0051329E" w:rsidRPr="00CB4B63">
        <w:rPr>
          <w:rFonts w:eastAsia="Times New Roman" w:cstheme="minorHAnsi"/>
          <w:lang w:eastAsia="sk-SK"/>
        </w:rPr>
        <w:t>chádzačom</w:t>
      </w:r>
      <w:r w:rsidR="0051329E" w:rsidRPr="00CB4B63">
        <w:rPr>
          <w:rFonts w:eastAsia="Times New Roman" w:cstheme="minorHAnsi"/>
          <w:lang w:eastAsia="sk-SK"/>
        </w:rPr>
        <w:t xml:space="preserve"> </w:t>
      </w:r>
      <w:r w:rsidR="00B10E0A" w:rsidRPr="00CB4B63">
        <w:rPr>
          <w:rFonts w:eastAsia="Times New Roman" w:cstheme="minorHAnsi"/>
          <w:lang w:eastAsia="sk-SK"/>
        </w:rPr>
        <w:t>ponúkaná cena</w:t>
      </w:r>
      <w:r w:rsidR="0051329E">
        <w:rPr>
          <w:rFonts w:eastAsia="Times New Roman" w:cstheme="minorHAnsi"/>
          <w:lang w:eastAsia="sk-SK"/>
        </w:rPr>
        <w:t xml:space="preserve"> v PRK</w:t>
      </w:r>
      <w:r w:rsidR="00B10E0A" w:rsidRPr="00CB4B63">
        <w:rPr>
          <w:rFonts w:eastAsia="Times New Roman" w:cstheme="minorHAnsi"/>
          <w:lang w:eastAsia="sk-SK"/>
        </w:rPr>
        <w:t>,</w:t>
      </w:r>
      <w:r w:rsidR="0051329E">
        <w:rPr>
          <w:rFonts w:eastAsia="Times New Roman" w:cstheme="minorHAnsi"/>
          <w:lang w:eastAsia="sk-SK"/>
        </w:rPr>
        <w:t xml:space="preserve"> ale zase</w:t>
      </w:r>
      <w:r w:rsidR="00B10E0A" w:rsidRPr="00CB4B63">
        <w:rPr>
          <w:rFonts w:eastAsia="Times New Roman" w:cstheme="minorHAnsi"/>
          <w:lang w:eastAsia="sk-SK"/>
        </w:rPr>
        <w:t xml:space="preserve"> nemôže byť </w:t>
      </w:r>
      <w:r w:rsidR="0051329E">
        <w:t>neprimerane nízka</w:t>
      </w:r>
      <w:r w:rsidR="00B10E0A" w:rsidRPr="00CB4B63">
        <w:t xml:space="preserve"> (</w:t>
      </w:r>
      <w:r w:rsidR="0051329E">
        <w:t xml:space="preserve">neprimerane nízkou cenou sa </w:t>
      </w:r>
      <w:r w:rsidR="00B10E0A" w:rsidRPr="00CB4B63">
        <w:t>bud</w:t>
      </w:r>
      <w:r w:rsidR="0051329E">
        <w:t>e rozumieť cena nižšia ako určité %, napr. 20%, z hodnoty</w:t>
      </w:r>
      <w:r w:rsidR="00B10E0A" w:rsidRPr="00CB4B63">
        <w:t xml:space="preserve"> z verejným obstarávateľom definovanej maximálnej ceny v súťaži návrhov).</w:t>
      </w:r>
    </w:p>
    <w:p w14:paraId="5921F8E4" w14:textId="77777777" w:rsidR="006305D5" w:rsidRPr="00CB4B63" w:rsidRDefault="006305D5" w:rsidP="00A41640">
      <w:pPr>
        <w:pStyle w:val="Bezriadkovania"/>
        <w:jc w:val="both"/>
      </w:pPr>
    </w:p>
    <w:p w14:paraId="7A571C0D" w14:textId="03245E9D" w:rsidR="00B10E0A" w:rsidRPr="00CB4B63" w:rsidRDefault="006305D5" w:rsidP="00A41640">
      <w:pPr>
        <w:pStyle w:val="Textkomentra"/>
        <w:jc w:val="both"/>
        <w:rPr>
          <w:sz w:val="22"/>
          <w:szCs w:val="22"/>
        </w:rPr>
      </w:pPr>
      <w:r w:rsidRPr="00CB4B63">
        <w:rPr>
          <w:sz w:val="22"/>
          <w:szCs w:val="22"/>
        </w:rPr>
        <w:t xml:space="preserve">Do PRK </w:t>
      </w:r>
      <w:r w:rsidR="00B10E0A" w:rsidRPr="00CB4B63">
        <w:rPr>
          <w:sz w:val="22"/>
          <w:szCs w:val="22"/>
        </w:rPr>
        <w:t xml:space="preserve">by </w:t>
      </w:r>
      <w:r w:rsidRPr="00CB4B63">
        <w:rPr>
          <w:sz w:val="22"/>
          <w:szCs w:val="22"/>
        </w:rPr>
        <w:t>vstupoval každý uchádzač s kvalita</w:t>
      </w:r>
      <w:r w:rsidR="003E6A02" w:rsidRPr="00CB4B63">
        <w:rPr>
          <w:sz w:val="22"/>
          <w:szCs w:val="22"/>
        </w:rPr>
        <w:t>tívnymi bodmi zo súťaže návrhov</w:t>
      </w:r>
      <w:r w:rsidRPr="00CB4B63">
        <w:rPr>
          <w:sz w:val="22"/>
          <w:szCs w:val="22"/>
        </w:rPr>
        <w:t xml:space="preserve">. </w:t>
      </w:r>
      <w:r w:rsidR="00B10E0A" w:rsidRPr="00CB4B63">
        <w:rPr>
          <w:sz w:val="22"/>
          <w:szCs w:val="22"/>
        </w:rPr>
        <w:t>K</w:t>
      </w:r>
      <w:r w:rsidR="00B10E0A" w:rsidRPr="00CB4B63">
        <w:rPr>
          <w:sz w:val="22"/>
          <w:szCs w:val="22"/>
        </w:rPr>
        <w:t xml:space="preserve"> hlavnému kvalitatívnemu kritériu (bodové hodnotenie zo súťaže návrhov) by mohli </w:t>
      </w:r>
      <w:r w:rsidR="00B10E0A" w:rsidRPr="00CB4B63">
        <w:rPr>
          <w:sz w:val="22"/>
          <w:szCs w:val="22"/>
        </w:rPr>
        <w:t xml:space="preserve">v PRK </w:t>
      </w:r>
      <w:r w:rsidR="00B10E0A" w:rsidRPr="00CB4B63">
        <w:rPr>
          <w:sz w:val="22"/>
          <w:szCs w:val="22"/>
        </w:rPr>
        <w:t xml:space="preserve">pristúpiť ešte ďalšie kvalitatívne kritériá </w:t>
      </w:r>
      <w:proofErr w:type="spellStart"/>
      <w:r w:rsidR="00B10E0A" w:rsidRPr="00CB4B63">
        <w:rPr>
          <w:sz w:val="22"/>
          <w:szCs w:val="22"/>
        </w:rPr>
        <w:t>viažúce</w:t>
      </w:r>
      <w:proofErr w:type="spellEnd"/>
      <w:r w:rsidR="00B10E0A" w:rsidRPr="00CB4B63">
        <w:rPr>
          <w:sz w:val="22"/>
          <w:szCs w:val="22"/>
        </w:rPr>
        <w:t xml:space="preserve"> na hodnotenie ponúk predložených do PRK.</w:t>
      </w:r>
    </w:p>
    <w:p w14:paraId="2683CAD6" w14:textId="77777777" w:rsidR="006305D5" w:rsidRPr="00CB4B63" w:rsidRDefault="006305D5" w:rsidP="00A41640">
      <w:pPr>
        <w:spacing w:line="240" w:lineRule="auto"/>
        <w:jc w:val="both"/>
        <w:rPr>
          <w:rFonts w:cstheme="minorHAnsi"/>
        </w:rPr>
      </w:pPr>
    </w:p>
    <w:p w14:paraId="6145D19F" w14:textId="77777777" w:rsidR="00ED78D4" w:rsidRPr="00CB4B63" w:rsidRDefault="00ED78D4" w:rsidP="00A41640">
      <w:pPr>
        <w:spacing w:line="240" w:lineRule="auto"/>
        <w:rPr>
          <w:rFonts w:cstheme="minorHAnsi"/>
        </w:rPr>
      </w:pPr>
      <w:r w:rsidRPr="00CB4B63">
        <w:rPr>
          <w:rFonts w:cstheme="minorHAnsi"/>
        </w:rPr>
        <w:t>Alternatívy riešenia:</w:t>
      </w:r>
    </w:p>
    <w:p w14:paraId="4E87AD7B" w14:textId="77777777" w:rsidR="00ED78D4" w:rsidRPr="00CB4B63" w:rsidRDefault="00ED78D4" w:rsidP="00A41640">
      <w:pPr>
        <w:spacing w:line="240" w:lineRule="auto"/>
        <w:rPr>
          <w:rFonts w:cstheme="minorHAnsi"/>
          <w:b/>
        </w:rPr>
      </w:pPr>
    </w:p>
    <w:tbl>
      <w:tblPr>
        <w:tblStyle w:val="Mriekatabuky"/>
        <w:tblW w:w="0" w:type="auto"/>
        <w:tblLook w:val="04A0" w:firstRow="1" w:lastRow="0" w:firstColumn="1" w:lastColumn="0" w:noHBand="0" w:noVBand="1"/>
      </w:tblPr>
      <w:tblGrid>
        <w:gridCol w:w="1242"/>
        <w:gridCol w:w="3969"/>
        <w:gridCol w:w="4001"/>
      </w:tblGrid>
      <w:tr w:rsidR="00ED78D4" w:rsidRPr="00CB4B63" w14:paraId="19C50A00" w14:textId="77777777" w:rsidTr="006660A4">
        <w:tc>
          <w:tcPr>
            <w:tcW w:w="1242" w:type="dxa"/>
          </w:tcPr>
          <w:p w14:paraId="46173707" w14:textId="77777777" w:rsidR="00ED78D4" w:rsidRPr="00CB4B63" w:rsidRDefault="00ED78D4" w:rsidP="00A41640">
            <w:pPr>
              <w:rPr>
                <w:rFonts w:cstheme="minorHAnsi"/>
              </w:rPr>
            </w:pPr>
          </w:p>
        </w:tc>
        <w:tc>
          <w:tcPr>
            <w:tcW w:w="3969" w:type="dxa"/>
          </w:tcPr>
          <w:p w14:paraId="03A6DE3D" w14:textId="77777777" w:rsidR="00ED78D4" w:rsidRPr="00CB4B63" w:rsidRDefault="00ED78D4" w:rsidP="00A41640">
            <w:pPr>
              <w:rPr>
                <w:rFonts w:cstheme="minorHAnsi"/>
                <w:b/>
              </w:rPr>
            </w:pPr>
            <w:r w:rsidRPr="00CB4B63">
              <w:rPr>
                <w:rFonts w:cstheme="minorHAnsi"/>
                <w:b/>
              </w:rPr>
              <w:t>A. (ODPORÚČANÉ RIEŠENIE) Premietnutie kvalitatívneho hodnotenia poroty zo súťaže návrhov do hodnotenia ponuky v rámci PRK. Cena prevádzky a jej kvality je predmetom až ponuky a jej hodnotenia v rámci PRK.</w:t>
            </w:r>
          </w:p>
          <w:p w14:paraId="33A883B5" w14:textId="77777777" w:rsidR="00ED78D4" w:rsidRPr="00CB4B63" w:rsidRDefault="00ED78D4" w:rsidP="00A41640">
            <w:pPr>
              <w:rPr>
                <w:rFonts w:cstheme="minorHAnsi"/>
                <w:b/>
              </w:rPr>
            </w:pPr>
          </w:p>
        </w:tc>
        <w:tc>
          <w:tcPr>
            <w:tcW w:w="4001" w:type="dxa"/>
          </w:tcPr>
          <w:p w14:paraId="62D17D69" w14:textId="77777777" w:rsidR="00ED78D4" w:rsidRPr="00CB4B63" w:rsidRDefault="00ED78D4" w:rsidP="00A41640">
            <w:pPr>
              <w:rPr>
                <w:rFonts w:cstheme="minorHAnsi"/>
                <w:b/>
              </w:rPr>
            </w:pPr>
            <w:r w:rsidRPr="00CB4B63">
              <w:rPr>
                <w:rFonts w:cstheme="minorHAnsi"/>
                <w:b/>
              </w:rPr>
              <w:t>B. Všetci postupujúci víťazní uchádzači majú pri hodnotení ich ponúk v PRK rovnakú pozíciu, bez väzby na hodnotenie kvality ich návrhu v súťaži návrhov. Pravdepodobné náklady na prevádzku môžu byť súčasťou hodnotenia/kritéria už v súťaži návrhov.</w:t>
            </w:r>
          </w:p>
        </w:tc>
      </w:tr>
      <w:tr w:rsidR="00ED78D4" w:rsidRPr="00CB4B63" w14:paraId="389B89C0" w14:textId="77777777" w:rsidTr="006660A4">
        <w:tc>
          <w:tcPr>
            <w:tcW w:w="1242" w:type="dxa"/>
          </w:tcPr>
          <w:p w14:paraId="371D6835" w14:textId="77777777" w:rsidR="00ED78D4" w:rsidRPr="00CB4B63" w:rsidRDefault="00ED78D4" w:rsidP="00A41640">
            <w:pPr>
              <w:rPr>
                <w:rFonts w:cstheme="minorHAnsi"/>
                <w:i/>
              </w:rPr>
            </w:pPr>
            <w:r w:rsidRPr="00CB4B63">
              <w:rPr>
                <w:rFonts w:cstheme="minorHAnsi"/>
                <w:i/>
              </w:rPr>
              <w:t>Výhody</w:t>
            </w:r>
          </w:p>
        </w:tc>
        <w:tc>
          <w:tcPr>
            <w:tcW w:w="3969" w:type="dxa"/>
          </w:tcPr>
          <w:p w14:paraId="7E339AA8" w14:textId="40FCAAFA" w:rsidR="00ED78D4" w:rsidRPr="00CB4B63" w:rsidRDefault="004E55B4" w:rsidP="00A41640">
            <w:pPr>
              <w:rPr>
                <w:rFonts w:cstheme="minorHAnsi"/>
              </w:rPr>
            </w:pPr>
            <w:r w:rsidRPr="00CB4B63">
              <w:rPr>
                <w:rFonts w:cstheme="minorHAnsi"/>
              </w:rPr>
              <w:t>Jasný dôraz na kvalitu riešenia, ktoré</w:t>
            </w:r>
            <w:r w:rsidR="00744B40" w:rsidRPr="00CB4B63">
              <w:rPr>
                <w:rFonts w:cstheme="minorHAnsi"/>
              </w:rPr>
              <w:t>ho</w:t>
            </w:r>
            <w:r w:rsidRPr="00CB4B63">
              <w:rPr>
                <w:rFonts w:cstheme="minorHAnsi"/>
              </w:rPr>
              <w:t xml:space="preserve"> cena a náklady prevádzky sa riešia až vo fáze PRK.</w:t>
            </w:r>
            <w:r w:rsidR="00D67050" w:rsidRPr="00CB4B63">
              <w:rPr>
                <w:rFonts w:cstheme="minorHAnsi"/>
              </w:rPr>
              <w:t xml:space="preserve"> Cena a náklady prevádzky sú však už aj v tejto fáze rámcovo zahrnuté. Eliminácia „cenového dumpingu“.</w:t>
            </w:r>
          </w:p>
        </w:tc>
        <w:tc>
          <w:tcPr>
            <w:tcW w:w="4001" w:type="dxa"/>
          </w:tcPr>
          <w:p w14:paraId="1CC12455" w14:textId="77777777" w:rsidR="00ED78D4" w:rsidRPr="00CB4B63" w:rsidRDefault="004E55B4" w:rsidP="00A41640">
            <w:pPr>
              <w:rPr>
                <w:rFonts w:cstheme="minorHAnsi"/>
              </w:rPr>
            </w:pPr>
            <w:r w:rsidRPr="00CB4B63">
              <w:rPr>
                <w:rFonts w:cstheme="minorHAnsi"/>
              </w:rPr>
              <w:t>Vyšší prienik váhy cenových kritérií do celého priebehu obstarávania.</w:t>
            </w:r>
          </w:p>
        </w:tc>
      </w:tr>
      <w:tr w:rsidR="00ED78D4" w:rsidRPr="00416B3A" w14:paraId="07A88C90" w14:textId="77777777" w:rsidTr="006660A4">
        <w:tc>
          <w:tcPr>
            <w:tcW w:w="1242" w:type="dxa"/>
          </w:tcPr>
          <w:p w14:paraId="42005F6B" w14:textId="77777777" w:rsidR="00ED78D4" w:rsidRPr="00CB4B63" w:rsidRDefault="00ED78D4" w:rsidP="00A41640">
            <w:pPr>
              <w:rPr>
                <w:rFonts w:cstheme="minorHAnsi"/>
                <w:i/>
              </w:rPr>
            </w:pPr>
            <w:r w:rsidRPr="00CB4B63">
              <w:rPr>
                <w:rFonts w:cstheme="minorHAnsi"/>
                <w:i/>
              </w:rPr>
              <w:t>Nevýhody</w:t>
            </w:r>
          </w:p>
        </w:tc>
        <w:tc>
          <w:tcPr>
            <w:tcW w:w="3969" w:type="dxa"/>
          </w:tcPr>
          <w:p w14:paraId="23596F74" w14:textId="77777777" w:rsidR="00ED78D4" w:rsidRPr="00CB4B63" w:rsidRDefault="004E55B4" w:rsidP="00A41640">
            <w:pPr>
              <w:rPr>
                <w:rFonts w:cstheme="minorHAnsi"/>
              </w:rPr>
            </w:pPr>
            <w:r w:rsidRPr="00CB4B63">
              <w:rPr>
                <w:rFonts w:cstheme="minorHAnsi"/>
              </w:rPr>
              <w:t>Primerané riziko plynúce s dôrazu na kvalitu nad cenou/nákladmi. Vyžaduje sa obozretnosť obstarávateľa najmä pri rokovaní a vyhodnocovaní ponúk v PRK.</w:t>
            </w:r>
          </w:p>
        </w:tc>
        <w:tc>
          <w:tcPr>
            <w:tcW w:w="4001" w:type="dxa"/>
          </w:tcPr>
          <w:p w14:paraId="391577FA" w14:textId="77777777" w:rsidR="00ED78D4" w:rsidRPr="00416B3A" w:rsidRDefault="00ED78D4" w:rsidP="00A41640">
            <w:pPr>
              <w:rPr>
                <w:rFonts w:cstheme="minorHAnsi"/>
              </w:rPr>
            </w:pPr>
            <w:r w:rsidRPr="00CB4B63">
              <w:rPr>
                <w:rFonts w:cstheme="minorHAnsi"/>
              </w:rPr>
              <w:t xml:space="preserve">Riziko </w:t>
            </w:r>
            <w:r w:rsidR="00744B40" w:rsidRPr="00CB4B63">
              <w:rPr>
                <w:rFonts w:cstheme="minorHAnsi"/>
              </w:rPr>
              <w:t xml:space="preserve">obstarania </w:t>
            </w:r>
            <w:r w:rsidR="004E55B4" w:rsidRPr="00CB4B63">
              <w:rPr>
                <w:rFonts w:cstheme="minorHAnsi"/>
              </w:rPr>
              <w:t>nekvalitného, alebo menej kvalitného diela.</w:t>
            </w:r>
          </w:p>
        </w:tc>
      </w:tr>
    </w:tbl>
    <w:p w14:paraId="68252283" w14:textId="77777777" w:rsidR="00ED78D4" w:rsidRPr="00662244" w:rsidRDefault="00ED78D4" w:rsidP="00A41640">
      <w:pPr>
        <w:spacing w:line="240" w:lineRule="auto"/>
        <w:rPr>
          <w:rFonts w:cstheme="minorHAnsi"/>
          <w:b/>
        </w:rPr>
      </w:pPr>
    </w:p>
    <w:sectPr w:rsidR="00ED78D4" w:rsidRPr="00662244" w:rsidSect="00332BF3">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C36121" w15:done="0"/>
  <w15:commentEx w15:paraId="1271A21C" w15:done="0"/>
  <w15:commentEx w15:paraId="0FF90821" w15:done="0"/>
  <w15:commentEx w15:paraId="1A692F45" w15:done="0"/>
  <w15:commentEx w15:paraId="7E8E2351" w15:done="0"/>
  <w15:commentEx w15:paraId="63EB053B" w15:done="0"/>
  <w15:commentEx w15:paraId="537152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624AC" w14:textId="77777777" w:rsidR="00F4785A" w:rsidRDefault="00F4785A" w:rsidP="00D1731C">
      <w:pPr>
        <w:spacing w:after="0" w:line="240" w:lineRule="auto"/>
      </w:pPr>
      <w:r>
        <w:separator/>
      </w:r>
    </w:p>
  </w:endnote>
  <w:endnote w:type="continuationSeparator" w:id="0">
    <w:p w14:paraId="2C246048" w14:textId="77777777" w:rsidR="00F4785A" w:rsidRDefault="00F4785A" w:rsidP="00D1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182D1" w14:textId="77777777" w:rsidR="00F4785A" w:rsidRDefault="00F4785A" w:rsidP="00D1731C">
      <w:pPr>
        <w:spacing w:after="0" w:line="240" w:lineRule="auto"/>
      </w:pPr>
      <w:r>
        <w:separator/>
      </w:r>
    </w:p>
  </w:footnote>
  <w:footnote w:type="continuationSeparator" w:id="0">
    <w:p w14:paraId="1D89B140" w14:textId="77777777" w:rsidR="00F4785A" w:rsidRDefault="00F4785A" w:rsidP="00D17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C2B"/>
    <w:multiLevelType w:val="hybridMultilevel"/>
    <w:tmpl w:val="E46A4E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BDB69E3"/>
    <w:multiLevelType w:val="hybridMultilevel"/>
    <w:tmpl w:val="AC5483E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4E466E1"/>
    <w:multiLevelType w:val="hybridMultilevel"/>
    <w:tmpl w:val="6D12B58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C2C4D93"/>
    <w:multiLevelType w:val="hybridMultilevel"/>
    <w:tmpl w:val="4BFE9C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5D102C2"/>
    <w:multiLevelType w:val="hybridMultilevel"/>
    <w:tmpl w:val="285A6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63047C0"/>
    <w:multiLevelType w:val="hybridMultilevel"/>
    <w:tmpl w:val="CC6CCFB8"/>
    <w:lvl w:ilvl="0" w:tplc="253CD93E">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EK Marián">
    <w15:presenceInfo w15:providerId="AD" w15:userId="S-1-5-21-1199784715-1650278998-1162870789-1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27"/>
    <w:rsid w:val="0000632F"/>
    <w:rsid w:val="00031F5F"/>
    <w:rsid w:val="0005287B"/>
    <w:rsid w:val="0005583C"/>
    <w:rsid w:val="00063F69"/>
    <w:rsid w:val="00070DC3"/>
    <w:rsid w:val="0007116C"/>
    <w:rsid w:val="00080D47"/>
    <w:rsid w:val="000B44DA"/>
    <w:rsid w:val="000E3181"/>
    <w:rsid w:val="000E71BF"/>
    <w:rsid w:val="000F6B1A"/>
    <w:rsid w:val="000F7C19"/>
    <w:rsid w:val="001048B8"/>
    <w:rsid w:val="00107FEA"/>
    <w:rsid w:val="00114C3E"/>
    <w:rsid w:val="001219B1"/>
    <w:rsid w:val="001351DE"/>
    <w:rsid w:val="00135584"/>
    <w:rsid w:val="00137804"/>
    <w:rsid w:val="0016222C"/>
    <w:rsid w:val="001A0B86"/>
    <w:rsid w:val="001B2FE2"/>
    <w:rsid w:val="001B3412"/>
    <w:rsid w:val="001B5A2D"/>
    <w:rsid w:val="001C0391"/>
    <w:rsid w:val="001C568A"/>
    <w:rsid w:val="001C56CB"/>
    <w:rsid w:val="001D21DA"/>
    <w:rsid w:val="001D53CD"/>
    <w:rsid w:val="001F2481"/>
    <w:rsid w:val="001F7176"/>
    <w:rsid w:val="00210F3A"/>
    <w:rsid w:val="00220133"/>
    <w:rsid w:val="00223D63"/>
    <w:rsid w:val="002257D0"/>
    <w:rsid w:val="00227A45"/>
    <w:rsid w:val="00237AAF"/>
    <w:rsid w:val="00264827"/>
    <w:rsid w:val="00267D34"/>
    <w:rsid w:val="00275330"/>
    <w:rsid w:val="002912B9"/>
    <w:rsid w:val="002A47BD"/>
    <w:rsid w:val="002C7604"/>
    <w:rsid w:val="002E0104"/>
    <w:rsid w:val="00311511"/>
    <w:rsid w:val="00326AFE"/>
    <w:rsid w:val="00332BF3"/>
    <w:rsid w:val="00333933"/>
    <w:rsid w:val="0034574E"/>
    <w:rsid w:val="00362254"/>
    <w:rsid w:val="003715CE"/>
    <w:rsid w:val="00387769"/>
    <w:rsid w:val="003E107E"/>
    <w:rsid w:val="003E6A02"/>
    <w:rsid w:val="00400390"/>
    <w:rsid w:val="00404D5A"/>
    <w:rsid w:val="00406313"/>
    <w:rsid w:val="00416B3A"/>
    <w:rsid w:val="0043136D"/>
    <w:rsid w:val="00431384"/>
    <w:rsid w:val="004439CF"/>
    <w:rsid w:val="004674D6"/>
    <w:rsid w:val="00476E3B"/>
    <w:rsid w:val="00496675"/>
    <w:rsid w:val="004B6476"/>
    <w:rsid w:val="004C6CA0"/>
    <w:rsid w:val="004D7F70"/>
    <w:rsid w:val="004E0D79"/>
    <w:rsid w:val="004E31F7"/>
    <w:rsid w:val="004E55B4"/>
    <w:rsid w:val="004F4C6F"/>
    <w:rsid w:val="004F6BBE"/>
    <w:rsid w:val="004F7B72"/>
    <w:rsid w:val="0051329E"/>
    <w:rsid w:val="00514A37"/>
    <w:rsid w:val="00545489"/>
    <w:rsid w:val="005554AD"/>
    <w:rsid w:val="00560CAF"/>
    <w:rsid w:val="005650C6"/>
    <w:rsid w:val="005655BF"/>
    <w:rsid w:val="00576335"/>
    <w:rsid w:val="005B6467"/>
    <w:rsid w:val="005E35E1"/>
    <w:rsid w:val="005E6488"/>
    <w:rsid w:val="005F5A6C"/>
    <w:rsid w:val="00620D24"/>
    <w:rsid w:val="006243DA"/>
    <w:rsid w:val="006305D5"/>
    <w:rsid w:val="00636165"/>
    <w:rsid w:val="006366AC"/>
    <w:rsid w:val="00642595"/>
    <w:rsid w:val="00660AC7"/>
    <w:rsid w:val="00662244"/>
    <w:rsid w:val="006660A4"/>
    <w:rsid w:val="00675D01"/>
    <w:rsid w:val="00680DAD"/>
    <w:rsid w:val="006B0D11"/>
    <w:rsid w:val="006B6214"/>
    <w:rsid w:val="006D28F5"/>
    <w:rsid w:val="006E217F"/>
    <w:rsid w:val="006E4DD2"/>
    <w:rsid w:val="00707E73"/>
    <w:rsid w:val="0071003D"/>
    <w:rsid w:val="00732FE2"/>
    <w:rsid w:val="00740DD2"/>
    <w:rsid w:val="00742AAE"/>
    <w:rsid w:val="00744B40"/>
    <w:rsid w:val="0076486A"/>
    <w:rsid w:val="00785900"/>
    <w:rsid w:val="0078646E"/>
    <w:rsid w:val="007958CC"/>
    <w:rsid w:val="00797118"/>
    <w:rsid w:val="007A475A"/>
    <w:rsid w:val="007B741C"/>
    <w:rsid w:val="007D13C3"/>
    <w:rsid w:val="007E090C"/>
    <w:rsid w:val="007E51C5"/>
    <w:rsid w:val="007E5E60"/>
    <w:rsid w:val="007F3D5F"/>
    <w:rsid w:val="007F510E"/>
    <w:rsid w:val="00812232"/>
    <w:rsid w:val="008322E5"/>
    <w:rsid w:val="00854775"/>
    <w:rsid w:val="00861E35"/>
    <w:rsid w:val="00863C28"/>
    <w:rsid w:val="00885542"/>
    <w:rsid w:val="00887DB3"/>
    <w:rsid w:val="00894605"/>
    <w:rsid w:val="0089552F"/>
    <w:rsid w:val="008A03A9"/>
    <w:rsid w:val="008A7910"/>
    <w:rsid w:val="008C5214"/>
    <w:rsid w:val="008D1E11"/>
    <w:rsid w:val="008D2186"/>
    <w:rsid w:val="008D7357"/>
    <w:rsid w:val="00902220"/>
    <w:rsid w:val="0090625C"/>
    <w:rsid w:val="009163E4"/>
    <w:rsid w:val="00920B35"/>
    <w:rsid w:val="009248BA"/>
    <w:rsid w:val="009312EF"/>
    <w:rsid w:val="00940D67"/>
    <w:rsid w:val="00941B81"/>
    <w:rsid w:val="00955527"/>
    <w:rsid w:val="0097683A"/>
    <w:rsid w:val="00983556"/>
    <w:rsid w:val="009B5657"/>
    <w:rsid w:val="009C1161"/>
    <w:rsid w:val="009C4EFE"/>
    <w:rsid w:val="009D7C49"/>
    <w:rsid w:val="009E544B"/>
    <w:rsid w:val="00A04612"/>
    <w:rsid w:val="00A13ED7"/>
    <w:rsid w:val="00A15658"/>
    <w:rsid w:val="00A20FA5"/>
    <w:rsid w:val="00A41640"/>
    <w:rsid w:val="00A51736"/>
    <w:rsid w:val="00A662C6"/>
    <w:rsid w:val="00A674C4"/>
    <w:rsid w:val="00AB03CD"/>
    <w:rsid w:val="00AB7F72"/>
    <w:rsid w:val="00AC3F0B"/>
    <w:rsid w:val="00AD3B8A"/>
    <w:rsid w:val="00AE1056"/>
    <w:rsid w:val="00AE35C9"/>
    <w:rsid w:val="00B10E0A"/>
    <w:rsid w:val="00B112DA"/>
    <w:rsid w:val="00B163CD"/>
    <w:rsid w:val="00B20BBA"/>
    <w:rsid w:val="00B53588"/>
    <w:rsid w:val="00B53CA8"/>
    <w:rsid w:val="00B64B37"/>
    <w:rsid w:val="00B8264B"/>
    <w:rsid w:val="00B832D9"/>
    <w:rsid w:val="00B902A8"/>
    <w:rsid w:val="00BA696F"/>
    <w:rsid w:val="00BC2CC1"/>
    <w:rsid w:val="00BD745A"/>
    <w:rsid w:val="00BE3D8D"/>
    <w:rsid w:val="00C01BB7"/>
    <w:rsid w:val="00C2298A"/>
    <w:rsid w:val="00C271D5"/>
    <w:rsid w:val="00C312BA"/>
    <w:rsid w:val="00C33BFA"/>
    <w:rsid w:val="00C3605F"/>
    <w:rsid w:val="00C4140B"/>
    <w:rsid w:val="00C4151D"/>
    <w:rsid w:val="00C44C7E"/>
    <w:rsid w:val="00C45DEE"/>
    <w:rsid w:val="00C62B14"/>
    <w:rsid w:val="00C6439E"/>
    <w:rsid w:val="00C70C6A"/>
    <w:rsid w:val="00C73CB1"/>
    <w:rsid w:val="00C91461"/>
    <w:rsid w:val="00CA358F"/>
    <w:rsid w:val="00CB4B63"/>
    <w:rsid w:val="00CE0FFC"/>
    <w:rsid w:val="00CE76F9"/>
    <w:rsid w:val="00CF1F0D"/>
    <w:rsid w:val="00CF2C5D"/>
    <w:rsid w:val="00D01C81"/>
    <w:rsid w:val="00D15CC5"/>
    <w:rsid w:val="00D1731C"/>
    <w:rsid w:val="00D4161C"/>
    <w:rsid w:val="00D67050"/>
    <w:rsid w:val="00D76559"/>
    <w:rsid w:val="00D771C7"/>
    <w:rsid w:val="00D84D57"/>
    <w:rsid w:val="00D85A57"/>
    <w:rsid w:val="00D93841"/>
    <w:rsid w:val="00D9741D"/>
    <w:rsid w:val="00DA0707"/>
    <w:rsid w:val="00DF7B67"/>
    <w:rsid w:val="00E01F32"/>
    <w:rsid w:val="00E0563B"/>
    <w:rsid w:val="00E27C46"/>
    <w:rsid w:val="00E30AD0"/>
    <w:rsid w:val="00E3208C"/>
    <w:rsid w:val="00E46B91"/>
    <w:rsid w:val="00E50F59"/>
    <w:rsid w:val="00E51C0C"/>
    <w:rsid w:val="00E54569"/>
    <w:rsid w:val="00E571B9"/>
    <w:rsid w:val="00E61A2F"/>
    <w:rsid w:val="00E938D2"/>
    <w:rsid w:val="00EA2535"/>
    <w:rsid w:val="00EA2F94"/>
    <w:rsid w:val="00EA4085"/>
    <w:rsid w:val="00EB7C12"/>
    <w:rsid w:val="00EC52D8"/>
    <w:rsid w:val="00ED78D4"/>
    <w:rsid w:val="00F1184F"/>
    <w:rsid w:val="00F261DA"/>
    <w:rsid w:val="00F27D60"/>
    <w:rsid w:val="00F30C5E"/>
    <w:rsid w:val="00F37AC8"/>
    <w:rsid w:val="00F46248"/>
    <w:rsid w:val="00F4785A"/>
    <w:rsid w:val="00F47AD6"/>
    <w:rsid w:val="00F5747E"/>
    <w:rsid w:val="00F6438A"/>
    <w:rsid w:val="00F70DB1"/>
    <w:rsid w:val="00F85A35"/>
    <w:rsid w:val="00F8692C"/>
    <w:rsid w:val="00F9144C"/>
    <w:rsid w:val="00F933BF"/>
    <w:rsid w:val="00F93E5C"/>
    <w:rsid w:val="00FA3DE3"/>
    <w:rsid w:val="00FC3D73"/>
    <w:rsid w:val="00FC6571"/>
    <w:rsid w:val="00FD26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7804"/>
    <w:pPr>
      <w:ind w:left="720"/>
      <w:contextualSpacing/>
    </w:pPr>
  </w:style>
  <w:style w:type="table" w:styleId="Mriekatabuky">
    <w:name w:val="Table Grid"/>
    <w:basedOn w:val="Normlnatabuka"/>
    <w:uiPriority w:val="59"/>
    <w:rsid w:val="00B8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F4C6F"/>
    <w:pPr>
      <w:spacing w:after="0" w:line="240" w:lineRule="auto"/>
    </w:pPr>
  </w:style>
  <w:style w:type="character" w:styleId="Odkaznakomentr">
    <w:name w:val="annotation reference"/>
    <w:basedOn w:val="Predvolenpsmoodseku"/>
    <w:uiPriority w:val="99"/>
    <w:semiHidden/>
    <w:unhideWhenUsed/>
    <w:rsid w:val="00F93E5C"/>
    <w:rPr>
      <w:sz w:val="16"/>
      <w:szCs w:val="16"/>
    </w:rPr>
  </w:style>
  <w:style w:type="paragraph" w:styleId="Textkomentra">
    <w:name w:val="annotation text"/>
    <w:basedOn w:val="Normlny"/>
    <w:link w:val="TextkomentraChar"/>
    <w:uiPriority w:val="99"/>
    <w:unhideWhenUsed/>
    <w:rsid w:val="00F93E5C"/>
    <w:pPr>
      <w:spacing w:line="240" w:lineRule="auto"/>
    </w:pPr>
    <w:rPr>
      <w:sz w:val="20"/>
      <w:szCs w:val="20"/>
    </w:rPr>
  </w:style>
  <w:style w:type="character" w:customStyle="1" w:styleId="TextkomentraChar">
    <w:name w:val="Text komentára Char"/>
    <w:basedOn w:val="Predvolenpsmoodseku"/>
    <w:link w:val="Textkomentra"/>
    <w:uiPriority w:val="99"/>
    <w:rsid w:val="00F93E5C"/>
    <w:rPr>
      <w:sz w:val="20"/>
      <w:szCs w:val="20"/>
    </w:rPr>
  </w:style>
  <w:style w:type="paragraph" w:styleId="Predmetkomentra">
    <w:name w:val="annotation subject"/>
    <w:basedOn w:val="Textkomentra"/>
    <w:next w:val="Textkomentra"/>
    <w:link w:val="PredmetkomentraChar"/>
    <w:uiPriority w:val="99"/>
    <w:semiHidden/>
    <w:unhideWhenUsed/>
    <w:rsid w:val="00F93E5C"/>
    <w:rPr>
      <w:b/>
      <w:bCs/>
    </w:rPr>
  </w:style>
  <w:style w:type="character" w:customStyle="1" w:styleId="PredmetkomentraChar">
    <w:name w:val="Predmet komentára Char"/>
    <w:basedOn w:val="TextkomentraChar"/>
    <w:link w:val="Predmetkomentra"/>
    <w:uiPriority w:val="99"/>
    <w:semiHidden/>
    <w:rsid w:val="00F93E5C"/>
    <w:rPr>
      <w:b/>
      <w:bCs/>
      <w:sz w:val="20"/>
      <w:szCs w:val="20"/>
    </w:rPr>
  </w:style>
  <w:style w:type="paragraph" w:styleId="Textbubliny">
    <w:name w:val="Balloon Text"/>
    <w:basedOn w:val="Normlny"/>
    <w:link w:val="TextbublinyChar"/>
    <w:uiPriority w:val="99"/>
    <w:semiHidden/>
    <w:unhideWhenUsed/>
    <w:rsid w:val="00F93E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3E5C"/>
    <w:rPr>
      <w:rFonts w:ascii="Segoe UI" w:hAnsi="Segoe UI" w:cs="Segoe UI"/>
      <w:sz w:val="18"/>
      <w:szCs w:val="18"/>
    </w:rPr>
  </w:style>
  <w:style w:type="paragraph" w:styleId="Hlavika">
    <w:name w:val="header"/>
    <w:basedOn w:val="Normlny"/>
    <w:link w:val="HlavikaChar"/>
    <w:uiPriority w:val="99"/>
    <w:unhideWhenUsed/>
    <w:rsid w:val="00D173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731C"/>
  </w:style>
  <w:style w:type="paragraph" w:styleId="Pta">
    <w:name w:val="footer"/>
    <w:basedOn w:val="Normlny"/>
    <w:link w:val="PtaChar"/>
    <w:uiPriority w:val="99"/>
    <w:unhideWhenUsed/>
    <w:rsid w:val="00D1731C"/>
    <w:pPr>
      <w:tabs>
        <w:tab w:val="center" w:pos="4536"/>
        <w:tab w:val="right" w:pos="9072"/>
      </w:tabs>
      <w:spacing w:after="0" w:line="240" w:lineRule="auto"/>
    </w:pPr>
  </w:style>
  <w:style w:type="character" w:customStyle="1" w:styleId="PtaChar">
    <w:name w:val="Päta Char"/>
    <w:basedOn w:val="Predvolenpsmoodseku"/>
    <w:link w:val="Pta"/>
    <w:uiPriority w:val="99"/>
    <w:rsid w:val="00D17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7804"/>
    <w:pPr>
      <w:ind w:left="720"/>
      <w:contextualSpacing/>
    </w:pPr>
  </w:style>
  <w:style w:type="table" w:styleId="Mriekatabuky">
    <w:name w:val="Table Grid"/>
    <w:basedOn w:val="Normlnatabuka"/>
    <w:uiPriority w:val="59"/>
    <w:rsid w:val="00B8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F4C6F"/>
    <w:pPr>
      <w:spacing w:after="0" w:line="240" w:lineRule="auto"/>
    </w:pPr>
  </w:style>
  <w:style w:type="character" w:styleId="Odkaznakomentr">
    <w:name w:val="annotation reference"/>
    <w:basedOn w:val="Predvolenpsmoodseku"/>
    <w:uiPriority w:val="99"/>
    <w:semiHidden/>
    <w:unhideWhenUsed/>
    <w:rsid w:val="00F93E5C"/>
    <w:rPr>
      <w:sz w:val="16"/>
      <w:szCs w:val="16"/>
    </w:rPr>
  </w:style>
  <w:style w:type="paragraph" w:styleId="Textkomentra">
    <w:name w:val="annotation text"/>
    <w:basedOn w:val="Normlny"/>
    <w:link w:val="TextkomentraChar"/>
    <w:uiPriority w:val="99"/>
    <w:unhideWhenUsed/>
    <w:rsid w:val="00F93E5C"/>
    <w:pPr>
      <w:spacing w:line="240" w:lineRule="auto"/>
    </w:pPr>
    <w:rPr>
      <w:sz w:val="20"/>
      <w:szCs w:val="20"/>
    </w:rPr>
  </w:style>
  <w:style w:type="character" w:customStyle="1" w:styleId="TextkomentraChar">
    <w:name w:val="Text komentára Char"/>
    <w:basedOn w:val="Predvolenpsmoodseku"/>
    <w:link w:val="Textkomentra"/>
    <w:uiPriority w:val="99"/>
    <w:rsid w:val="00F93E5C"/>
    <w:rPr>
      <w:sz w:val="20"/>
      <w:szCs w:val="20"/>
    </w:rPr>
  </w:style>
  <w:style w:type="paragraph" w:styleId="Predmetkomentra">
    <w:name w:val="annotation subject"/>
    <w:basedOn w:val="Textkomentra"/>
    <w:next w:val="Textkomentra"/>
    <w:link w:val="PredmetkomentraChar"/>
    <w:uiPriority w:val="99"/>
    <w:semiHidden/>
    <w:unhideWhenUsed/>
    <w:rsid w:val="00F93E5C"/>
    <w:rPr>
      <w:b/>
      <w:bCs/>
    </w:rPr>
  </w:style>
  <w:style w:type="character" w:customStyle="1" w:styleId="PredmetkomentraChar">
    <w:name w:val="Predmet komentára Char"/>
    <w:basedOn w:val="TextkomentraChar"/>
    <w:link w:val="Predmetkomentra"/>
    <w:uiPriority w:val="99"/>
    <w:semiHidden/>
    <w:rsid w:val="00F93E5C"/>
    <w:rPr>
      <w:b/>
      <w:bCs/>
      <w:sz w:val="20"/>
      <w:szCs w:val="20"/>
    </w:rPr>
  </w:style>
  <w:style w:type="paragraph" w:styleId="Textbubliny">
    <w:name w:val="Balloon Text"/>
    <w:basedOn w:val="Normlny"/>
    <w:link w:val="TextbublinyChar"/>
    <w:uiPriority w:val="99"/>
    <w:semiHidden/>
    <w:unhideWhenUsed/>
    <w:rsid w:val="00F93E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3E5C"/>
    <w:rPr>
      <w:rFonts w:ascii="Segoe UI" w:hAnsi="Segoe UI" w:cs="Segoe UI"/>
      <w:sz w:val="18"/>
      <w:szCs w:val="18"/>
    </w:rPr>
  </w:style>
  <w:style w:type="paragraph" w:styleId="Hlavika">
    <w:name w:val="header"/>
    <w:basedOn w:val="Normlny"/>
    <w:link w:val="HlavikaChar"/>
    <w:uiPriority w:val="99"/>
    <w:unhideWhenUsed/>
    <w:rsid w:val="00D173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731C"/>
  </w:style>
  <w:style w:type="paragraph" w:styleId="Pta">
    <w:name w:val="footer"/>
    <w:basedOn w:val="Normlny"/>
    <w:link w:val="PtaChar"/>
    <w:uiPriority w:val="99"/>
    <w:unhideWhenUsed/>
    <w:rsid w:val="00D1731C"/>
    <w:pPr>
      <w:tabs>
        <w:tab w:val="center" w:pos="4536"/>
        <w:tab w:val="right" w:pos="9072"/>
      </w:tabs>
      <w:spacing w:after="0" w:line="240" w:lineRule="auto"/>
    </w:pPr>
  </w:style>
  <w:style w:type="character" w:customStyle="1" w:styleId="PtaChar">
    <w:name w:val="Päta Char"/>
    <w:basedOn w:val="Predvolenpsmoodseku"/>
    <w:link w:val="Pta"/>
    <w:uiPriority w:val="99"/>
    <w:rsid w:val="00D1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0302">
      <w:bodyDiv w:val="1"/>
      <w:marLeft w:val="0"/>
      <w:marRight w:val="0"/>
      <w:marTop w:val="0"/>
      <w:marBottom w:val="0"/>
      <w:divBdr>
        <w:top w:val="none" w:sz="0" w:space="0" w:color="auto"/>
        <w:left w:val="none" w:sz="0" w:space="0" w:color="auto"/>
        <w:bottom w:val="none" w:sz="0" w:space="0" w:color="auto"/>
        <w:right w:val="none" w:sz="0" w:space="0" w:color="auto"/>
      </w:divBdr>
      <w:divsChild>
        <w:div w:id="1401906723">
          <w:marLeft w:val="255"/>
          <w:marRight w:val="0"/>
          <w:marTop w:val="0"/>
          <w:marBottom w:val="0"/>
          <w:divBdr>
            <w:top w:val="none" w:sz="0" w:space="0" w:color="auto"/>
            <w:left w:val="none" w:sz="0" w:space="0" w:color="auto"/>
            <w:bottom w:val="none" w:sz="0" w:space="0" w:color="auto"/>
            <w:right w:val="none" w:sz="0" w:space="0" w:color="auto"/>
          </w:divBdr>
        </w:div>
        <w:div w:id="1612978719">
          <w:marLeft w:val="255"/>
          <w:marRight w:val="0"/>
          <w:marTop w:val="0"/>
          <w:marBottom w:val="0"/>
          <w:divBdr>
            <w:top w:val="none" w:sz="0" w:space="0" w:color="auto"/>
            <w:left w:val="none" w:sz="0" w:space="0" w:color="auto"/>
            <w:bottom w:val="none" w:sz="0" w:space="0" w:color="auto"/>
            <w:right w:val="none" w:sz="0" w:space="0" w:color="auto"/>
          </w:divBdr>
        </w:div>
      </w:divsChild>
    </w:div>
    <w:div w:id="891962125">
      <w:bodyDiv w:val="1"/>
      <w:marLeft w:val="0"/>
      <w:marRight w:val="0"/>
      <w:marTop w:val="0"/>
      <w:marBottom w:val="0"/>
      <w:divBdr>
        <w:top w:val="none" w:sz="0" w:space="0" w:color="auto"/>
        <w:left w:val="none" w:sz="0" w:space="0" w:color="auto"/>
        <w:bottom w:val="none" w:sz="0" w:space="0" w:color="auto"/>
        <w:right w:val="none" w:sz="0" w:space="0" w:color="auto"/>
      </w:divBdr>
    </w:div>
    <w:div w:id="13017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B11B-9F38-47C5-856C-B00A75E8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2171</Words>
  <Characters>12377</Characters>
  <Application>Microsoft Office Word</Application>
  <DocSecurity>0</DocSecurity>
  <Lines>103</Lines>
  <Paragraphs>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Rampasek</dc:creator>
  <cp:lastModifiedBy>Rampasek</cp:lastModifiedBy>
  <cp:revision>4</cp:revision>
  <dcterms:created xsi:type="dcterms:W3CDTF">2019-07-04T10:18:00Z</dcterms:created>
  <dcterms:modified xsi:type="dcterms:W3CDTF">2019-07-04T10:27:00Z</dcterms:modified>
</cp:coreProperties>
</file>