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D2F7" w14:textId="77777777" w:rsidR="00421907" w:rsidRDefault="00421907" w:rsidP="009013D7"/>
    <w:p w14:paraId="15774266" w14:textId="77777777" w:rsidR="007A5766" w:rsidRPr="00421907" w:rsidRDefault="007A5766" w:rsidP="009013D7">
      <w:r w:rsidRPr="00421907">
        <w:t>Operačný program Integrovaná infraštruktúra 2014 - 2020</w:t>
      </w:r>
    </w:p>
    <w:p w14:paraId="1B3AEF6A" w14:textId="77777777" w:rsidR="00217724" w:rsidRPr="00421907" w:rsidRDefault="007A5766" w:rsidP="009013D7">
      <w:r w:rsidRPr="00421907">
        <w:t>ZÁMER NÁRODNÉHO PROJEKTU</w:t>
      </w:r>
    </w:p>
    <w:p w14:paraId="6A793A0A" w14:textId="77777777" w:rsidR="00421907" w:rsidRDefault="00421907" w:rsidP="009013D7"/>
    <w:p w14:paraId="47B488FE" w14:textId="77777777" w:rsidR="00DF3717" w:rsidRDefault="00DF3717" w:rsidP="009013D7"/>
    <w:p w14:paraId="73F85FAC" w14:textId="4701A036" w:rsidR="00DF3717" w:rsidRDefault="00DF3717" w:rsidP="009013D7">
      <w:r w:rsidRPr="00DF3717">
        <w:t>Názov národného projektu:</w:t>
      </w:r>
    </w:p>
    <w:p w14:paraId="246C14AE" w14:textId="75B8CECC" w:rsidR="008867E7" w:rsidRPr="00DF3717" w:rsidRDefault="008867E7" w:rsidP="009013D7">
      <w:r w:rsidRPr="008867E7">
        <w:rPr>
          <w:b/>
          <w:bCs/>
        </w:rPr>
        <w:t>Slovensko v mobile</w:t>
      </w:r>
      <w:r>
        <w:t xml:space="preserve"> (ďalej ako „SVM“)</w:t>
      </w:r>
    </w:p>
    <w:p w14:paraId="1A7B3CCD" w14:textId="77777777" w:rsidR="00DF3717" w:rsidRPr="00DF3717" w:rsidRDefault="00DF3717" w:rsidP="009013D7"/>
    <w:p w14:paraId="04D84CEF" w14:textId="77777777" w:rsidR="00DF3717" w:rsidRPr="00DF3717" w:rsidRDefault="00DF3717" w:rsidP="00EA4B8F">
      <w:pPr>
        <w:pStyle w:val="ListParagraph"/>
        <w:numPr>
          <w:ilvl w:val="0"/>
          <w:numId w:val="6"/>
        </w:numPr>
        <w:jc w:val="both"/>
      </w:pPr>
      <w:r w:rsidRPr="00DF3717">
        <w:t xml:space="preserve">Zdôvodnite čo najpodrobnejšie prečo nemôže byť projekt realizovaný prostredníctvom výzvy na predkladanie žiadostí o NFP? </w:t>
      </w:r>
    </w:p>
    <w:p w14:paraId="790C12BC" w14:textId="77777777" w:rsidR="00DF3717" w:rsidRDefault="00DF3717" w:rsidP="00EA4B8F">
      <w:pPr>
        <w:jc w:val="both"/>
      </w:pPr>
      <w:r w:rsidRPr="00DF3717">
        <w:t>(napr. porovnanie s realizáciou prostredníctvom dopytovo orientovaného projektu vzhľadom na efektívnejší spôsob napĺňania cieľov OP, efektívnejšie a hospodárnejšie využitie finančných prostriedkov)</w:t>
      </w:r>
    </w:p>
    <w:p w14:paraId="0E424401" w14:textId="77777777" w:rsidR="00A0791A" w:rsidRDefault="00A0791A" w:rsidP="00EA4B8F">
      <w:pPr>
        <w:pStyle w:val="ListParagraph"/>
        <w:jc w:val="both"/>
      </w:pPr>
    </w:p>
    <w:p w14:paraId="5F37B30D" w14:textId="34D07762" w:rsidR="00262F96" w:rsidRPr="00BE04C6" w:rsidRDefault="00385C47" w:rsidP="00EA4B8F">
      <w:pPr>
        <w:pStyle w:val="ListParagraph"/>
        <w:ind w:left="0"/>
        <w:jc w:val="both"/>
      </w:pPr>
      <w:r w:rsidRPr="00BE04C6">
        <w:t>Projekt</w:t>
      </w:r>
      <w:r w:rsidR="00023F0C" w:rsidRPr="00BE04C6">
        <w:t xml:space="preserve"> </w:t>
      </w:r>
      <w:r w:rsidRPr="00BE04C6">
        <w:t>Slovensko</w:t>
      </w:r>
      <w:r w:rsidR="00023F0C" w:rsidRPr="00BE04C6">
        <w:t xml:space="preserve"> </w:t>
      </w:r>
      <w:r w:rsidRPr="00BE04C6">
        <w:t>v</w:t>
      </w:r>
      <w:r w:rsidR="00023F0C" w:rsidRPr="00BE04C6">
        <w:t xml:space="preserve"> </w:t>
      </w:r>
      <w:r w:rsidRPr="00BE04C6">
        <w:t>mobile</w:t>
      </w:r>
      <w:r w:rsidR="00023F0C" w:rsidRPr="00BE04C6">
        <w:t xml:space="preserve"> </w:t>
      </w:r>
      <w:r w:rsidRPr="00BE04C6">
        <w:t>(ďalej</w:t>
      </w:r>
      <w:r w:rsidR="00023F0C" w:rsidRPr="00BE04C6">
        <w:t xml:space="preserve"> </w:t>
      </w:r>
      <w:r w:rsidRPr="00BE04C6">
        <w:t>a</w:t>
      </w:r>
      <w:r w:rsidR="00023F0C" w:rsidRPr="00BE04C6">
        <w:t xml:space="preserve"> </w:t>
      </w:r>
      <w:r w:rsidRPr="00BE04C6">
        <w:t>ako</w:t>
      </w:r>
      <w:r w:rsidR="00023F0C" w:rsidRPr="00BE04C6">
        <w:t xml:space="preserve"> </w:t>
      </w:r>
      <w:r w:rsidRPr="00BE04C6">
        <w:t>"SVM")</w:t>
      </w:r>
      <w:r w:rsidR="00023F0C" w:rsidRPr="00BE04C6">
        <w:t xml:space="preserve"> </w:t>
      </w:r>
      <w:r w:rsidRPr="00BE04C6">
        <w:t>je</w:t>
      </w:r>
      <w:r w:rsidR="00023F0C" w:rsidRPr="00BE04C6">
        <w:t xml:space="preserve"> </w:t>
      </w:r>
      <w:r w:rsidRPr="00BE04C6">
        <w:t>projektom</w:t>
      </w:r>
      <w:r w:rsidR="00023F0C" w:rsidRPr="00BE04C6">
        <w:t xml:space="preserve"> </w:t>
      </w:r>
      <w:r w:rsidRPr="00BE04C6">
        <w:t>sprístupnen</w:t>
      </w:r>
      <w:r w:rsidR="0041164E" w:rsidRPr="00BE04C6">
        <w:t>ia</w:t>
      </w:r>
      <w:r w:rsidR="00023F0C" w:rsidRPr="00BE04C6">
        <w:t xml:space="preserve"> </w:t>
      </w:r>
      <w:r w:rsidR="0041164E" w:rsidRPr="00BE04C6">
        <w:t>elektronických</w:t>
      </w:r>
      <w:r w:rsidR="00023F0C" w:rsidRPr="00BE04C6">
        <w:t xml:space="preserve"> </w:t>
      </w:r>
      <w:r w:rsidR="0041164E" w:rsidRPr="00BE04C6">
        <w:t>služieb</w:t>
      </w:r>
      <w:r w:rsidR="00023F0C" w:rsidRPr="00BE04C6">
        <w:t xml:space="preserve"> </w:t>
      </w:r>
      <w:r w:rsidR="0041164E" w:rsidRPr="00BE04C6">
        <w:t>štátu</w:t>
      </w:r>
      <w:r w:rsidR="00023F0C" w:rsidRPr="00BE04C6">
        <w:t xml:space="preserve"> </w:t>
      </w:r>
      <w:r w:rsidRPr="00BE04C6">
        <w:t>v</w:t>
      </w:r>
      <w:r w:rsidR="00023F0C" w:rsidRPr="00BE04C6">
        <w:t xml:space="preserve"> </w:t>
      </w:r>
      <w:r w:rsidRPr="00BE04C6">
        <w:t>mobilných</w:t>
      </w:r>
      <w:r w:rsidR="00023F0C" w:rsidRPr="00BE04C6">
        <w:t xml:space="preserve"> </w:t>
      </w:r>
      <w:r w:rsidRPr="00BE04C6">
        <w:t>zariadeniach</w:t>
      </w:r>
      <w:r w:rsidR="00023F0C" w:rsidRPr="00BE04C6">
        <w:t xml:space="preserve"> </w:t>
      </w:r>
      <w:r w:rsidRPr="00BE04C6">
        <w:t>občanovi,</w:t>
      </w:r>
      <w:r w:rsidR="00023F0C" w:rsidRPr="00BE04C6">
        <w:t xml:space="preserve"> </w:t>
      </w:r>
      <w:r w:rsidRPr="00BE04C6">
        <w:t>či</w:t>
      </w:r>
      <w:r w:rsidR="00023F0C" w:rsidRPr="00BE04C6">
        <w:t xml:space="preserve"> </w:t>
      </w:r>
      <w:r w:rsidRPr="00BE04C6">
        <w:t>už</w:t>
      </w:r>
      <w:r w:rsidR="00023F0C" w:rsidRPr="00BE04C6">
        <w:t xml:space="preserve"> </w:t>
      </w:r>
      <w:r w:rsidRPr="00BE04C6">
        <w:t>ako</w:t>
      </w:r>
      <w:r w:rsidR="00023F0C" w:rsidRPr="00BE04C6">
        <w:t xml:space="preserve"> zástupcovi </w:t>
      </w:r>
      <w:r w:rsidRPr="00BE04C6">
        <w:t>právnickej</w:t>
      </w:r>
      <w:r w:rsidR="00023F0C" w:rsidRPr="00BE04C6">
        <w:t xml:space="preserve"> osoby </w:t>
      </w:r>
      <w:r w:rsidRPr="00BE04C6">
        <w:t>alebo</w:t>
      </w:r>
      <w:r w:rsidR="00023F0C" w:rsidRPr="00BE04C6">
        <w:t xml:space="preserve"> </w:t>
      </w:r>
      <w:r w:rsidRPr="00BE04C6">
        <w:t>fyzickej</w:t>
      </w:r>
      <w:r w:rsidR="00023F0C" w:rsidRPr="00BE04C6">
        <w:t xml:space="preserve"> </w:t>
      </w:r>
      <w:r w:rsidRPr="00BE04C6">
        <w:t>osobe.</w:t>
      </w:r>
    </w:p>
    <w:p w14:paraId="132B3047" w14:textId="055708EA" w:rsidR="00385C47" w:rsidRPr="00BE04C6" w:rsidRDefault="00385C47" w:rsidP="00EA4B8F">
      <w:pPr>
        <w:pStyle w:val="ListParagraph"/>
        <w:ind w:left="0"/>
        <w:jc w:val="both"/>
      </w:pPr>
      <w:r w:rsidRPr="00BE04C6">
        <w:t>Dôvodom</w:t>
      </w:r>
      <w:r w:rsidR="00023F0C" w:rsidRPr="00BE04C6">
        <w:t xml:space="preserve"> </w:t>
      </w:r>
      <w:r w:rsidRPr="00BE04C6">
        <w:t>realizácie</w:t>
      </w:r>
      <w:r w:rsidR="00023F0C" w:rsidRPr="00BE04C6">
        <w:t xml:space="preserve"> </w:t>
      </w:r>
      <w:r w:rsidRPr="00BE04C6">
        <w:t>projektu</w:t>
      </w:r>
      <w:r w:rsidR="00023F0C" w:rsidRPr="00BE04C6">
        <w:t xml:space="preserve"> </w:t>
      </w:r>
      <w:r w:rsidRPr="00BE04C6">
        <w:t>je</w:t>
      </w:r>
      <w:r w:rsidR="00023F0C" w:rsidRPr="00BE04C6">
        <w:t xml:space="preserve"> vytvoriť nástroje, ktoré prispejú k </w:t>
      </w:r>
      <w:r w:rsidRPr="00BE04C6">
        <w:t>naplneni</w:t>
      </w:r>
      <w:r w:rsidR="009E6BFD" w:rsidRPr="00BE04C6">
        <w:t>u</w:t>
      </w:r>
      <w:r w:rsidR="00023F0C" w:rsidRPr="00BE04C6">
        <w:t xml:space="preserve"> </w:t>
      </w:r>
      <w:r w:rsidRPr="00BE04C6">
        <w:t>cieľa</w:t>
      </w:r>
      <w:r w:rsidR="00023F0C" w:rsidRPr="00BE04C6">
        <w:t xml:space="preserve"> </w:t>
      </w:r>
      <w:r w:rsidRPr="00BE04C6">
        <w:t>poskytnúť</w:t>
      </w:r>
      <w:r w:rsidR="00023F0C" w:rsidRPr="00BE04C6">
        <w:t xml:space="preserve"> </w:t>
      </w:r>
      <w:r w:rsidRPr="00BE04C6">
        <w:t>občanovi</w:t>
      </w:r>
      <w:r w:rsidR="00023F0C" w:rsidRPr="00BE04C6">
        <w:t xml:space="preserve"> </w:t>
      </w:r>
      <w:proofErr w:type="spellStart"/>
      <w:r w:rsidRPr="00BE04C6">
        <w:t>multikanálový</w:t>
      </w:r>
      <w:proofErr w:type="spellEnd"/>
      <w:r w:rsidR="00023F0C" w:rsidRPr="00BE04C6">
        <w:t xml:space="preserve"> </w:t>
      </w:r>
      <w:r w:rsidRPr="00BE04C6">
        <w:t>prístup</w:t>
      </w:r>
      <w:r w:rsidR="00023F0C" w:rsidRPr="00BE04C6">
        <w:t xml:space="preserve"> </w:t>
      </w:r>
      <w:r w:rsidRPr="00BE04C6">
        <w:t>k</w:t>
      </w:r>
      <w:r w:rsidR="00023F0C" w:rsidRPr="00BE04C6">
        <w:t xml:space="preserve"> </w:t>
      </w:r>
      <w:proofErr w:type="spellStart"/>
      <w:r w:rsidRPr="00BE04C6">
        <w:t>eGOV</w:t>
      </w:r>
      <w:proofErr w:type="spellEnd"/>
      <w:r w:rsidR="00023F0C" w:rsidRPr="00BE04C6">
        <w:t xml:space="preserve"> </w:t>
      </w:r>
      <w:r w:rsidRPr="00BE04C6">
        <w:t>službám.</w:t>
      </w:r>
    </w:p>
    <w:p w14:paraId="3238F904" w14:textId="76FDB818" w:rsidR="009516A0" w:rsidRPr="00BE04C6" w:rsidRDefault="00262F96" w:rsidP="00EA4B8F">
      <w:pPr>
        <w:pStyle w:val="ListParagraph"/>
        <w:ind w:left="0"/>
        <w:jc w:val="both"/>
      </w:pPr>
      <w:r w:rsidRPr="00BE04C6">
        <w:t>Projekt SVM je strategickým projektom pre Slovensko v</w:t>
      </w:r>
      <w:r w:rsidR="00023F0C" w:rsidRPr="00BE04C6">
        <w:t xml:space="preserve"> </w:t>
      </w:r>
      <w:r w:rsidRPr="00BE04C6">
        <w:t>oblasti implementácie a</w:t>
      </w:r>
      <w:r w:rsidR="00023F0C" w:rsidRPr="00BE04C6">
        <w:t xml:space="preserve"> sprístupnenia</w:t>
      </w:r>
      <w:r w:rsidRPr="00BE04C6">
        <w:t xml:space="preserve"> </w:t>
      </w:r>
      <w:proofErr w:type="spellStart"/>
      <w:r w:rsidRPr="00BE04C6">
        <w:t>eGov</w:t>
      </w:r>
      <w:proofErr w:type="spellEnd"/>
      <w:r w:rsidRPr="00BE04C6">
        <w:t xml:space="preserve"> služieb v mobilnom zariadení. </w:t>
      </w:r>
      <w:r w:rsidR="009516A0" w:rsidRPr="00BE04C6">
        <w:t>Realizácia a sprístupnenie</w:t>
      </w:r>
      <w:r w:rsidR="00023F0C" w:rsidRPr="00BE04C6">
        <w:t xml:space="preserve"> </w:t>
      </w:r>
      <w:r w:rsidRPr="00BE04C6">
        <w:t>služieb</w:t>
      </w:r>
      <w:r w:rsidR="009516A0" w:rsidRPr="00BE04C6">
        <w:t xml:space="preserve"> vo verzii pre mobilné zariadenia sa podľa potrieb občanov potvrdených UX prieskumom a dôrazom na efektívne a ekonomické sprístupnenie služby realizuje buď vo forme </w:t>
      </w:r>
      <w:proofErr w:type="spellStart"/>
      <w:r w:rsidR="009516A0" w:rsidRPr="00BE04C6">
        <w:t>responzívneho</w:t>
      </w:r>
      <w:proofErr w:type="spellEnd"/>
      <w:r w:rsidR="009516A0" w:rsidRPr="00BE04C6">
        <w:t xml:space="preserve"> webového rozhrania alebo funkcionalit</w:t>
      </w:r>
      <w:r w:rsidR="003105BC" w:rsidRPr="00BE04C6">
        <w:t>ou</w:t>
      </w:r>
      <w:r w:rsidR="009516A0" w:rsidRPr="00BE04C6">
        <w:t xml:space="preserve"> natívnej mobilnej aplikácie. Vytvorené funkcionality musia byť sprístupnené aj vo forme API a použiteľné riadeným spôsobom integrácií s IS VS alebo integráciami s aplikáciami zo súkromného sektora.</w:t>
      </w:r>
    </w:p>
    <w:p w14:paraId="6BC4FC91" w14:textId="54852F7E" w:rsidR="009516A0" w:rsidRPr="00BE04C6" w:rsidRDefault="009516A0" w:rsidP="00EA4B8F">
      <w:pPr>
        <w:jc w:val="both"/>
      </w:pPr>
      <w:r w:rsidRPr="00BE04C6">
        <w:t xml:space="preserve">Projekt vytvorí </w:t>
      </w:r>
      <w:r w:rsidR="007E2B6E" w:rsidRPr="00BE04C6">
        <w:t xml:space="preserve">základné a zároveň dôležité nástroje na vytvorenie a používanie mobilného </w:t>
      </w:r>
      <w:proofErr w:type="spellStart"/>
      <w:r w:rsidR="007E2B6E" w:rsidRPr="00BE04C6">
        <w:t>autentifikátora</w:t>
      </w:r>
      <w:proofErr w:type="spellEnd"/>
      <w:r w:rsidR="007E2B6E" w:rsidRPr="00BE04C6">
        <w:t xml:space="preserve"> na prihlásenie k službe štátu vrátane integrácie na spoločné komponenty ÚPVS, nástroje a služby na zasielanie mobilných </w:t>
      </w:r>
      <w:proofErr w:type="spellStart"/>
      <w:r w:rsidR="007E2B6E" w:rsidRPr="00BE04C6">
        <w:t>push</w:t>
      </w:r>
      <w:proofErr w:type="spellEnd"/>
      <w:r w:rsidR="007E2B6E" w:rsidRPr="00BE04C6">
        <w:t xml:space="preserve"> notifikácií a kontextových správ, ktoré sú nositeľom štruktúrovanej informácie, ktoré môže vyvolať interakciu s</w:t>
      </w:r>
      <w:r w:rsidR="004178CA" w:rsidRPr="00BE04C6">
        <w:t xml:space="preserve"> </w:t>
      </w:r>
      <w:r w:rsidR="007E2B6E" w:rsidRPr="00BE04C6">
        <w:t>adresátom priamo v aplikácii „Slovensko v mobile“.</w:t>
      </w:r>
    </w:p>
    <w:p w14:paraId="78481BB5" w14:textId="3667C1F2" w:rsidR="007E2B6E" w:rsidRPr="00BE04C6" w:rsidRDefault="007E2B6E" w:rsidP="00EA4B8F">
      <w:pPr>
        <w:jc w:val="both"/>
      </w:pPr>
      <w:r w:rsidRPr="00BE04C6">
        <w:t>Na základ</w:t>
      </w:r>
      <w:r w:rsidR="004178CA" w:rsidRPr="00BE04C6">
        <w:t>né služby</w:t>
      </w:r>
      <w:r w:rsidRPr="00BE04C6">
        <w:t xml:space="preserve"> nadviaže integrácia vybraných subjektov a</w:t>
      </w:r>
      <w:r w:rsidR="004178CA" w:rsidRPr="00BE04C6">
        <w:t xml:space="preserve"> </w:t>
      </w:r>
      <w:r w:rsidRPr="00BE04C6">
        <w:t xml:space="preserve">ich služieb, ktoré budú realizované </w:t>
      </w:r>
      <w:proofErr w:type="spellStart"/>
      <w:r w:rsidRPr="00BE04C6">
        <w:rPr>
          <w:i/>
          <w:iCs/>
        </w:rPr>
        <w:t>proof</w:t>
      </w:r>
      <w:proofErr w:type="spellEnd"/>
      <w:r w:rsidRPr="00BE04C6">
        <w:rPr>
          <w:i/>
          <w:iCs/>
        </w:rPr>
        <w:t xml:space="preserve"> of </w:t>
      </w:r>
      <w:proofErr w:type="spellStart"/>
      <w:r w:rsidRPr="00BE04C6">
        <w:rPr>
          <w:i/>
          <w:iCs/>
        </w:rPr>
        <w:t>concept</w:t>
      </w:r>
      <w:proofErr w:type="spellEnd"/>
      <w:r w:rsidRPr="00BE04C6">
        <w:t xml:space="preserve"> pre potvrdenie funkcionality služieb a ich praktického využitia.</w:t>
      </w:r>
      <w:r w:rsidR="00551F4E" w:rsidRPr="00BE04C6">
        <w:t xml:space="preserve"> Výstup z úvodných realizácií bude slúžiť na prípadné spresnenie integračnej dokumentácie alebo doladenie služieb určených na integráciu na základe získanej spätnej väzby z praktického scenára.</w:t>
      </w:r>
      <w:r w:rsidR="004178CA" w:rsidRPr="00BE04C6">
        <w:t xml:space="preserve"> Projekt vytvorí portál </w:t>
      </w:r>
      <w:r w:rsidR="00EB082B" w:rsidRPr="00BE04C6">
        <w:t xml:space="preserve">pre </w:t>
      </w:r>
      <w:r w:rsidR="004178CA" w:rsidRPr="00BE04C6">
        <w:t>podporu asistovanej registrácie FO na používanie mobilnej autentifikácie</w:t>
      </w:r>
      <w:r w:rsidR="00551F4E" w:rsidRPr="00BE04C6">
        <w:t xml:space="preserve"> a zároveň integruje SDK pre používanie nových občianskych preukazov eID2.0 s NFC.</w:t>
      </w:r>
    </w:p>
    <w:p w14:paraId="69863B14" w14:textId="47A4A798" w:rsidR="00551F4E" w:rsidRDefault="00551F4E" w:rsidP="00EA4B8F">
      <w:pPr>
        <w:jc w:val="both"/>
      </w:pPr>
      <w:r w:rsidRPr="00BE04C6">
        <w:t>Všetky oblasti, ktorých sa implementácia</w:t>
      </w:r>
      <w:r w:rsidR="00D311AA" w:rsidRPr="00BE04C6">
        <w:t xml:space="preserve"> týchto kľúčových komponentov </w:t>
      </w:r>
      <w:proofErr w:type="spellStart"/>
      <w:r w:rsidR="00D311AA" w:rsidRPr="00BE04C6">
        <w:t>eGov</w:t>
      </w:r>
      <w:proofErr w:type="spellEnd"/>
      <w:r w:rsidRPr="00BE04C6">
        <w:t xml:space="preserve"> týka</w:t>
      </w:r>
      <w:r w:rsidR="00D311AA" w:rsidRPr="00BE04C6">
        <w:t>,</w:t>
      </w:r>
      <w:r w:rsidRPr="00BE04C6">
        <w:t xml:space="preserve"> si vyžadujú súčinnosť niekoľkých s</w:t>
      </w:r>
      <w:r w:rsidR="00D311AA" w:rsidRPr="00BE04C6">
        <w:t>u</w:t>
      </w:r>
      <w:r w:rsidRPr="00BE04C6">
        <w:t>bjektov</w:t>
      </w:r>
      <w:r w:rsidR="00D311AA" w:rsidRPr="00BE04C6">
        <w:t xml:space="preserve"> verejnej správy, integrácie na existujúce spoločné komponenty a</w:t>
      </w:r>
      <w:r w:rsidR="00E673B8" w:rsidRPr="00BE04C6">
        <w:t xml:space="preserve"> </w:t>
      </w:r>
      <w:r w:rsidR="00D311AA" w:rsidRPr="00BE04C6">
        <w:t>stálu koordináciu zo strany Prijímateľa pri vytvorení, overení aj integrácii OVM. Z</w:t>
      </w:r>
      <w:r w:rsidR="00E673B8" w:rsidRPr="00BE04C6">
        <w:t xml:space="preserve"> </w:t>
      </w:r>
      <w:r w:rsidR="00D311AA" w:rsidRPr="00BE04C6">
        <w:t>uvedených dôvodov je realizácia prostredníctvom národného projektu kľúčová a nevyhnutná.</w:t>
      </w:r>
    </w:p>
    <w:p w14:paraId="12BE5713" w14:textId="2B1F3A1D" w:rsidR="00EA4B8F" w:rsidRDefault="00EA4B8F" w:rsidP="00EA4B8F">
      <w:pPr>
        <w:jc w:val="both"/>
      </w:pPr>
    </w:p>
    <w:p w14:paraId="68052594" w14:textId="77777777" w:rsidR="00EA4B8F" w:rsidRDefault="00EA4B8F" w:rsidP="00EA4B8F">
      <w:pPr>
        <w:jc w:val="both"/>
      </w:pPr>
    </w:p>
    <w:p w14:paraId="358D4D4C" w14:textId="77777777" w:rsidR="00DF3717" w:rsidRPr="00DF3717" w:rsidRDefault="00DF3717" w:rsidP="009013D7">
      <w:pPr>
        <w:pStyle w:val="ListParagraph"/>
        <w:numPr>
          <w:ilvl w:val="0"/>
          <w:numId w:val="6"/>
        </w:numPr>
      </w:pPr>
      <w:r w:rsidRPr="00DF3717">
        <w:rPr>
          <w:rFonts w:eastAsia="Calibri"/>
        </w:rPr>
        <w:lastRenderedPageBreak/>
        <w:t>Príslušnosť národného projektu k relevantnej časti operačného programu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823"/>
        <w:gridCol w:w="5244"/>
      </w:tblGrid>
      <w:tr w:rsidR="00DF3717" w:rsidRPr="00DF3717" w14:paraId="2606F318" w14:textId="77777777" w:rsidTr="00C54C6A">
        <w:tc>
          <w:tcPr>
            <w:tcW w:w="3823" w:type="dxa"/>
            <w:shd w:val="clear" w:color="auto" w:fill="CCC0D9" w:themeFill="accent4" w:themeFillTint="66"/>
          </w:tcPr>
          <w:p w14:paraId="08DB1BC7" w14:textId="77777777" w:rsidR="00DF3717" w:rsidRPr="00DF3717" w:rsidRDefault="00DF3717" w:rsidP="009013D7">
            <w:r w:rsidRPr="00DF3717">
              <w:t>Prioritná os</w:t>
            </w:r>
          </w:p>
        </w:tc>
        <w:tc>
          <w:tcPr>
            <w:tcW w:w="5244" w:type="dxa"/>
          </w:tcPr>
          <w:p w14:paraId="58C5597D" w14:textId="77777777" w:rsidR="00DF3717" w:rsidRPr="00DF3717" w:rsidRDefault="007D612E" w:rsidP="009013D7">
            <w:r w:rsidRPr="00F8433F">
              <w:rPr>
                <w:shd w:val="clear" w:color="auto" w:fill="FFFFFF"/>
              </w:rPr>
              <w:t>Prioritná os číslo 7 Informačná spoločnosť</w:t>
            </w:r>
          </w:p>
        </w:tc>
      </w:tr>
      <w:tr w:rsidR="00DF3717" w:rsidRPr="00DF3717" w14:paraId="133EC6DB" w14:textId="77777777" w:rsidTr="00C54C6A">
        <w:tc>
          <w:tcPr>
            <w:tcW w:w="3823" w:type="dxa"/>
            <w:shd w:val="clear" w:color="auto" w:fill="CCC0D9" w:themeFill="accent4" w:themeFillTint="66"/>
          </w:tcPr>
          <w:p w14:paraId="73A89BA9" w14:textId="77777777" w:rsidR="00DF3717" w:rsidRPr="00DF3717" w:rsidRDefault="00DF3717" w:rsidP="009013D7">
            <w:r w:rsidRPr="00DF3717">
              <w:t xml:space="preserve">Investičná priorita </w:t>
            </w:r>
          </w:p>
        </w:tc>
        <w:tc>
          <w:tcPr>
            <w:tcW w:w="5244" w:type="dxa"/>
          </w:tcPr>
          <w:p w14:paraId="26688839" w14:textId="4F2395DD" w:rsidR="00DF3717" w:rsidRPr="00DF3717" w:rsidRDefault="007D612E" w:rsidP="009013D7">
            <w:r>
              <w:t>2</w:t>
            </w:r>
            <w:r w:rsidR="0042762E">
              <w:t>b</w:t>
            </w:r>
          </w:p>
        </w:tc>
      </w:tr>
      <w:tr w:rsidR="00DF3717" w:rsidRPr="00DF3717" w14:paraId="72F0CAEC" w14:textId="77777777" w:rsidTr="00C54C6A">
        <w:tc>
          <w:tcPr>
            <w:tcW w:w="3823" w:type="dxa"/>
            <w:shd w:val="clear" w:color="auto" w:fill="CCC0D9" w:themeFill="accent4" w:themeFillTint="66"/>
          </w:tcPr>
          <w:p w14:paraId="6A5F725C" w14:textId="77777777" w:rsidR="00DF3717" w:rsidRPr="00DF3717" w:rsidRDefault="00DF3717" w:rsidP="009013D7">
            <w:r w:rsidRPr="00DF3717">
              <w:t>Špecifický cieľ</w:t>
            </w:r>
          </w:p>
        </w:tc>
        <w:tc>
          <w:tcPr>
            <w:tcW w:w="5244" w:type="dxa"/>
          </w:tcPr>
          <w:p w14:paraId="6AB3131A" w14:textId="77777777" w:rsidR="00DF3717" w:rsidRPr="00DF3717" w:rsidRDefault="007D612E" w:rsidP="009013D7">
            <w:r>
              <w:t>7.2</w:t>
            </w:r>
          </w:p>
        </w:tc>
      </w:tr>
      <w:tr w:rsidR="00DF3717" w:rsidRPr="00DF3717" w14:paraId="52F8B394" w14:textId="77777777" w:rsidTr="00C54C6A">
        <w:tc>
          <w:tcPr>
            <w:tcW w:w="3823" w:type="dxa"/>
            <w:shd w:val="clear" w:color="auto" w:fill="CCC0D9" w:themeFill="accent4" w:themeFillTint="66"/>
          </w:tcPr>
          <w:p w14:paraId="1AA5B0F4" w14:textId="77777777" w:rsidR="00DF3717" w:rsidRPr="00DF3717" w:rsidRDefault="00DF3717" w:rsidP="009013D7">
            <w:r w:rsidRPr="00DF3717">
              <w:t>Miesto realizácie projektu (na úrovni kraja)</w:t>
            </w:r>
          </w:p>
        </w:tc>
        <w:tc>
          <w:tcPr>
            <w:tcW w:w="5244" w:type="dxa"/>
          </w:tcPr>
          <w:p w14:paraId="618245CC" w14:textId="77777777" w:rsidR="007D612E" w:rsidRPr="00F7567D" w:rsidRDefault="007D612E" w:rsidP="009013D7">
            <w:r w:rsidRPr="00F7567D">
              <w:t>Prešovský kraj</w:t>
            </w:r>
          </w:p>
          <w:p w14:paraId="5DBC960C" w14:textId="77777777" w:rsidR="007D612E" w:rsidRPr="00F7567D" w:rsidRDefault="007D612E" w:rsidP="009013D7">
            <w:r w:rsidRPr="00F7567D">
              <w:t>Trenčiansky kraj</w:t>
            </w:r>
          </w:p>
          <w:p w14:paraId="26D53CA0" w14:textId="77777777" w:rsidR="007D612E" w:rsidRPr="00F7567D" w:rsidRDefault="007D612E" w:rsidP="009013D7">
            <w:r w:rsidRPr="00F7567D">
              <w:t>Banskobystrický kraj</w:t>
            </w:r>
          </w:p>
          <w:p w14:paraId="5D83A00A" w14:textId="77777777" w:rsidR="007D612E" w:rsidRPr="00F7567D" w:rsidRDefault="007D612E" w:rsidP="009013D7">
            <w:r w:rsidRPr="00F7567D">
              <w:t>Košický kraj</w:t>
            </w:r>
          </w:p>
          <w:p w14:paraId="1D9F7847" w14:textId="77777777" w:rsidR="007D612E" w:rsidRPr="00F7567D" w:rsidRDefault="007D612E" w:rsidP="009013D7">
            <w:r w:rsidRPr="00F7567D">
              <w:t>Nitriansky kraj</w:t>
            </w:r>
          </w:p>
          <w:p w14:paraId="09D5EAB4" w14:textId="77777777" w:rsidR="007D612E" w:rsidRPr="00F7567D" w:rsidRDefault="007D612E" w:rsidP="009013D7">
            <w:r w:rsidRPr="00F7567D">
              <w:t>Bratislavský kraj</w:t>
            </w:r>
          </w:p>
          <w:p w14:paraId="6E99A3A0" w14:textId="77777777" w:rsidR="007D612E" w:rsidRPr="00F7567D" w:rsidRDefault="007D612E" w:rsidP="009013D7">
            <w:r w:rsidRPr="00F7567D">
              <w:t>Trnavský kraj</w:t>
            </w:r>
          </w:p>
          <w:p w14:paraId="17271FB9" w14:textId="77777777" w:rsidR="00DF3717" w:rsidRPr="00DF3717" w:rsidRDefault="007D612E" w:rsidP="009013D7">
            <w:r w:rsidRPr="00F7567D">
              <w:t>Žilinský kraj</w:t>
            </w:r>
          </w:p>
        </w:tc>
      </w:tr>
      <w:tr w:rsidR="00DF3717" w:rsidRPr="00DF3717" w14:paraId="19F55111" w14:textId="77777777" w:rsidTr="00C54C6A">
        <w:tc>
          <w:tcPr>
            <w:tcW w:w="3823" w:type="dxa"/>
            <w:shd w:val="clear" w:color="auto" w:fill="CCC0D9" w:themeFill="accent4" w:themeFillTint="66"/>
          </w:tcPr>
          <w:p w14:paraId="2A0E1786" w14:textId="77777777" w:rsidR="00DF3717" w:rsidRPr="00DF3717" w:rsidRDefault="00DF3717" w:rsidP="009013D7">
            <w:r w:rsidRPr="00DF3717">
              <w:t>Identifikácia hlavných cieľových skupín (ak relevantné)</w:t>
            </w:r>
          </w:p>
        </w:tc>
        <w:tc>
          <w:tcPr>
            <w:tcW w:w="5244" w:type="dxa"/>
          </w:tcPr>
          <w:p w14:paraId="79A93296" w14:textId="77777777" w:rsidR="00DF3717" w:rsidRDefault="00EE385D" w:rsidP="009013D7">
            <w:pPr>
              <w:rPr>
                <w:rFonts w:eastAsia="Calibri"/>
              </w:rPr>
            </w:pPr>
            <w:r w:rsidRPr="00EE385D">
              <w:rPr>
                <w:rFonts w:eastAsia="Calibri"/>
              </w:rPr>
              <w:t>Ministerstvo investícií, regionálneho rozvoja a informatizácie Slovenskej republiky (MIRRI)</w:t>
            </w:r>
          </w:p>
          <w:p w14:paraId="6B06AC8F" w14:textId="77777777" w:rsidR="00EE385D" w:rsidRDefault="00EE385D" w:rsidP="009013D7">
            <w:pPr>
              <w:rPr>
                <w:rFonts w:eastAsia="Calibri"/>
              </w:rPr>
            </w:pPr>
            <w:r w:rsidRPr="00EE385D">
              <w:rPr>
                <w:rFonts w:eastAsia="Calibri"/>
              </w:rPr>
              <w:t>Slovensko IT (SKIT)</w:t>
            </w:r>
          </w:p>
          <w:p w14:paraId="7A16E4C1" w14:textId="77777777" w:rsidR="00EE385D" w:rsidRDefault="00EE385D" w:rsidP="009013D7">
            <w:pPr>
              <w:rPr>
                <w:rFonts w:eastAsia="Calibri"/>
              </w:rPr>
            </w:pPr>
            <w:r w:rsidRPr="00EE385D">
              <w:rPr>
                <w:rFonts w:eastAsia="Calibri"/>
              </w:rPr>
              <w:t>Národná agentúra pre sieťové a elektronické služby (NASES)</w:t>
            </w:r>
          </w:p>
          <w:p w14:paraId="5B52B53A" w14:textId="77777777" w:rsidR="00EE385D" w:rsidRDefault="00EE385D" w:rsidP="009013D7">
            <w:pPr>
              <w:rPr>
                <w:rFonts w:eastAsia="Calibri"/>
              </w:rPr>
            </w:pPr>
            <w:r w:rsidRPr="00EE385D">
              <w:rPr>
                <w:rFonts w:eastAsia="Calibri"/>
              </w:rPr>
              <w:t>Orgán verejnej moci (OVM)</w:t>
            </w:r>
          </w:p>
          <w:p w14:paraId="0EFF4851" w14:textId="77777777" w:rsidR="00EE385D" w:rsidRDefault="00EE385D" w:rsidP="009013D7">
            <w:pPr>
              <w:rPr>
                <w:rFonts w:eastAsia="Calibri"/>
              </w:rPr>
            </w:pPr>
            <w:r w:rsidRPr="00EE385D">
              <w:rPr>
                <w:rFonts w:eastAsia="Calibri"/>
              </w:rPr>
              <w:t>Ministerstvo vnútra SR (MV SR)</w:t>
            </w:r>
          </w:p>
          <w:p w14:paraId="72860185" w14:textId="77777777" w:rsidR="00EE385D" w:rsidRPr="00EE385D" w:rsidRDefault="00EE385D" w:rsidP="009013D7">
            <w:r w:rsidRPr="00EE385D">
              <w:rPr>
                <w:rFonts w:eastAsia="Calibri"/>
              </w:rPr>
              <w:t>Ministerstvo zdravotníctva SR (MZ SR)</w:t>
            </w:r>
          </w:p>
        </w:tc>
      </w:tr>
    </w:tbl>
    <w:p w14:paraId="21C68515" w14:textId="40FA7BF2" w:rsidR="00DF3717" w:rsidRPr="00DF3717" w:rsidRDefault="00DF3717" w:rsidP="009013D7">
      <w:pPr>
        <w:pStyle w:val="ListParagraph"/>
        <w:numPr>
          <w:ilvl w:val="0"/>
          <w:numId w:val="6"/>
        </w:numPr>
      </w:pPr>
      <w:r w:rsidRPr="00DF3717">
        <w:t>Prijímateľ národného projektu</w:t>
      </w: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5244"/>
      </w:tblGrid>
      <w:tr w:rsidR="00DF3717" w:rsidRPr="00DF3717" w14:paraId="167EB995" w14:textId="77777777" w:rsidTr="0019720D">
        <w:tc>
          <w:tcPr>
            <w:tcW w:w="3828" w:type="dxa"/>
            <w:shd w:val="clear" w:color="auto" w:fill="CCC0D9" w:themeFill="accent4" w:themeFillTint="66"/>
          </w:tcPr>
          <w:p w14:paraId="57EC3618" w14:textId="77777777" w:rsidR="00DF3717" w:rsidRPr="00DF3717" w:rsidRDefault="00DF3717" w:rsidP="009013D7">
            <w:r w:rsidRPr="00DF3717">
              <w:t>Dôvod určenia prijímateľa národného projektu</w:t>
            </w:r>
            <w:r w:rsidRPr="00DF3717">
              <w:rPr>
                <w:rStyle w:val="FootnoteReference"/>
                <w:szCs w:val="24"/>
              </w:rPr>
              <w:footnoteReference w:id="2"/>
            </w:r>
            <w:r w:rsidRPr="00DF3717">
              <w:t xml:space="preserve"> </w:t>
            </w:r>
          </w:p>
        </w:tc>
        <w:tc>
          <w:tcPr>
            <w:tcW w:w="5244" w:type="dxa"/>
          </w:tcPr>
          <w:p w14:paraId="1BE40ACA" w14:textId="77777777" w:rsidR="00DF3717" w:rsidRPr="00DF3717" w:rsidRDefault="00EE385D" w:rsidP="009013D7">
            <w:r w:rsidRPr="00EE385D">
              <w:rPr>
                <w:rFonts w:eastAsia="Calibri"/>
              </w:rPr>
              <w:t>Ministerstvo investícií, regionálneho rozvoja a informatizácie Slovenskej republiky</w:t>
            </w:r>
          </w:p>
        </w:tc>
      </w:tr>
      <w:tr w:rsidR="00DF3717" w:rsidRPr="00DF3717" w14:paraId="16AA5308" w14:textId="77777777" w:rsidTr="0019720D">
        <w:tc>
          <w:tcPr>
            <w:tcW w:w="3828" w:type="dxa"/>
            <w:shd w:val="clear" w:color="auto" w:fill="CCC0D9" w:themeFill="accent4" w:themeFillTint="66"/>
          </w:tcPr>
          <w:p w14:paraId="16A24693" w14:textId="77777777" w:rsidR="00DF3717" w:rsidRPr="00DF3717" w:rsidRDefault="00DF3717" w:rsidP="009013D7">
            <w:r w:rsidRPr="00DF3717">
              <w:t xml:space="preserve">Má prijímateľ osobitné, jedinečné kompetencie na implementáciu aktivít národného projektu priamo </w:t>
            </w:r>
            <w:r w:rsidRPr="00DF3717">
              <w:br/>
              <w:t xml:space="preserve">zo zákona, osobitných právnych predpisov, resp. je uvedený priamo </w:t>
            </w:r>
            <w:r w:rsidRPr="00DF3717">
              <w:br/>
              <w:t xml:space="preserve">v príslušnom operačnom programe? </w:t>
            </w:r>
          </w:p>
        </w:tc>
        <w:tc>
          <w:tcPr>
            <w:tcW w:w="5244" w:type="dxa"/>
          </w:tcPr>
          <w:p w14:paraId="6A7A26C7" w14:textId="77777777" w:rsidR="00EE385D" w:rsidRPr="00EE385D" w:rsidRDefault="00EE385D" w:rsidP="009013D7">
            <w:pPr>
              <w:rPr>
                <w:rFonts w:eastAsia="Calibri"/>
                <w:bCs/>
                <w:iCs/>
              </w:rPr>
            </w:pPr>
            <w:r w:rsidRPr="00EE385D">
              <w:rPr>
                <w:rFonts w:eastAsia="Calibri"/>
                <w:bCs/>
                <w:iCs/>
              </w:rPr>
              <w:t xml:space="preserve">Ministerstvo investícií, regionálneho rozvoja a informatizácie Slovenskej republiky je </w:t>
            </w:r>
            <w:r w:rsidRPr="00177A35">
              <w:t xml:space="preserve">podľa zákona č. 575/2001 Z. z. o organizácii činnosti vlády a organizácii ústrednej štátnej správy </w:t>
            </w:r>
            <w:r>
              <w:t>ú</w:t>
            </w:r>
            <w:r w:rsidRPr="00177A35">
              <w:t>stredným orgánom štátnej správy</w:t>
            </w:r>
            <w:r w:rsidRPr="00EE385D">
              <w:rPr>
                <w:rFonts w:eastAsia="Calibri"/>
                <w:bCs/>
                <w:iCs/>
              </w:rPr>
              <w:t xml:space="preserve"> pre</w:t>
            </w:r>
          </w:p>
          <w:p w14:paraId="6B2E9507" w14:textId="77777777" w:rsidR="00EE385D" w:rsidRPr="00EE385D" w:rsidRDefault="00EE385D" w:rsidP="009013D7">
            <w:pPr>
              <w:rPr>
                <w:rFonts w:eastAsia="Calibri"/>
              </w:rPr>
            </w:pPr>
            <w:r w:rsidRPr="00EE385D">
              <w:rPr>
                <w:rFonts w:eastAsia="Calibri"/>
              </w:rPr>
              <w:t>a)</w:t>
            </w:r>
          </w:p>
          <w:p w14:paraId="75182D98" w14:textId="77777777" w:rsidR="00EE385D" w:rsidRPr="00EE385D" w:rsidRDefault="00EE385D" w:rsidP="009013D7">
            <w:pPr>
              <w:rPr>
                <w:rFonts w:eastAsia="Calibri"/>
              </w:rPr>
            </w:pPr>
            <w:r w:rsidRPr="00EE385D">
              <w:rPr>
                <w:rFonts w:eastAsia="Calibri"/>
              </w:rPr>
              <w:t>riadenie, koordináciu a dohľad nad využívaním finančných prostriedkov z fondov Európskej únie,</w:t>
            </w:r>
          </w:p>
          <w:p w14:paraId="3B9A0A65" w14:textId="77777777" w:rsidR="00EE385D" w:rsidRPr="00EE385D" w:rsidRDefault="00EE385D" w:rsidP="009013D7">
            <w:pPr>
              <w:rPr>
                <w:rFonts w:eastAsia="Calibri"/>
              </w:rPr>
            </w:pPr>
            <w:r w:rsidRPr="00EE385D">
              <w:rPr>
                <w:rFonts w:eastAsia="Calibri"/>
              </w:rPr>
              <w:t>b)</w:t>
            </w:r>
          </w:p>
          <w:p w14:paraId="1F8D8701" w14:textId="77777777" w:rsidR="00EE385D" w:rsidRPr="00EE385D" w:rsidRDefault="00EE385D" w:rsidP="009013D7">
            <w:pPr>
              <w:rPr>
                <w:rFonts w:eastAsia="Calibri"/>
              </w:rPr>
            </w:pPr>
            <w:r w:rsidRPr="00EE385D">
              <w:rPr>
                <w:rFonts w:eastAsia="Calibri"/>
              </w:rPr>
              <w:t xml:space="preserve">oblasť investícií v rozsahu strategického plánovania a strategického projektového riadenia, ako aj koordináciu investičných projektov a vypracovanie </w:t>
            </w:r>
            <w:r w:rsidRPr="00EE385D">
              <w:rPr>
                <w:rFonts w:eastAsia="Calibri"/>
              </w:rPr>
              <w:lastRenderedPageBreak/>
              <w:t>národného strategického investičného rámca v pôsobnosti Ministerstva investícií, regionálneho rozvoja a informatizácie Slovenskej republiky, a vnútroštátnu implementáciu Agendy 2030,</w:t>
            </w:r>
          </w:p>
          <w:p w14:paraId="138101B0" w14:textId="77777777" w:rsidR="00EE385D" w:rsidRPr="00EE385D" w:rsidRDefault="00EE385D" w:rsidP="009013D7">
            <w:pPr>
              <w:rPr>
                <w:rFonts w:eastAsia="Calibri"/>
              </w:rPr>
            </w:pPr>
            <w:r w:rsidRPr="00EE385D">
              <w:rPr>
                <w:rFonts w:eastAsia="Calibri"/>
              </w:rPr>
              <w:t>c)</w:t>
            </w:r>
          </w:p>
          <w:p w14:paraId="572A8BFC" w14:textId="77777777" w:rsidR="00EE385D" w:rsidRPr="00EE385D" w:rsidRDefault="00EE385D" w:rsidP="009013D7">
            <w:pPr>
              <w:rPr>
                <w:rFonts w:eastAsia="Calibri"/>
              </w:rPr>
            </w:pPr>
            <w:r w:rsidRPr="00EE385D">
              <w:rPr>
                <w:rFonts w:eastAsia="Calibri"/>
              </w:rPr>
              <w:t>regionálny rozvoj vrátane koordinácie prípravy politík regionálneho rozvoja,</w:t>
            </w:r>
          </w:p>
          <w:p w14:paraId="16493497" w14:textId="77777777" w:rsidR="00EE385D" w:rsidRPr="00EE385D" w:rsidRDefault="00EE385D" w:rsidP="009013D7">
            <w:pPr>
              <w:rPr>
                <w:rFonts w:eastAsia="Calibri"/>
              </w:rPr>
            </w:pPr>
            <w:r w:rsidRPr="00EE385D">
              <w:rPr>
                <w:rFonts w:eastAsia="Calibri"/>
              </w:rPr>
              <w:t>d)</w:t>
            </w:r>
          </w:p>
          <w:p w14:paraId="117349DE" w14:textId="77777777" w:rsidR="00EE385D" w:rsidRPr="00EE385D" w:rsidRDefault="00EE385D" w:rsidP="009013D7">
            <w:pPr>
              <w:rPr>
                <w:rFonts w:eastAsia="Calibri"/>
              </w:rPr>
            </w:pPr>
            <w:r w:rsidRPr="00EE385D">
              <w:rPr>
                <w:rFonts w:eastAsia="Calibri"/>
              </w:rPr>
              <w:t>centrálne riadenie informatizácie spoločnosti a tvorbu politiky jednotného digitálneho trhu, rozhodovanie o využívaní verejných prostriedkov vo verejnej správe pre informačné technológie, centrálnu architektúru integrovaného informačného systému verejnej správy a koordináciu plnenia úloh v oblasti informatizácie spoločnosti.</w:t>
            </w:r>
          </w:p>
          <w:p w14:paraId="0EE5884B" w14:textId="77777777" w:rsidR="00E83F65" w:rsidRPr="00DF3717" w:rsidRDefault="00E83F65" w:rsidP="009013D7"/>
        </w:tc>
      </w:tr>
      <w:tr w:rsidR="00DF3717" w:rsidRPr="00DF3717" w14:paraId="2EA4AFCE" w14:textId="77777777" w:rsidTr="0019720D">
        <w:tc>
          <w:tcPr>
            <w:tcW w:w="3828" w:type="dxa"/>
            <w:shd w:val="clear" w:color="auto" w:fill="CCC0D9" w:themeFill="accent4" w:themeFillTint="66"/>
          </w:tcPr>
          <w:p w14:paraId="1F400CB6" w14:textId="77777777" w:rsidR="00DF3717" w:rsidRPr="00DF3717" w:rsidRDefault="00DF3717" w:rsidP="009013D7">
            <w:r w:rsidRPr="00DF3717">
              <w:lastRenderedPageBreak/>
              <w:t>Obchodné meno/názov (aj názov sekcie ak relevantné)</w:t>
            </w:r>
          </w:p>
        </w:tc>
        <w:tc>
          <w:tcPr>
            <w:tcW w:w="5244" w:type="dxa"/>
          </w:tcPr>
          <w:p w14:paraId="77345B6F" w14:textId="77777777" w:rsidR="00DF3717" w:rsidRPr="00DF3717" w:rsidRDefault="0061356A" w:rsidP="009013D7">
            <w:r w:rsidRPr="00EE385D">
              <w:rPr>
                <w:rFonts w:eastAsia="Calibri"/>
              </w:rPr>
              <w:t>Ministerstvo investícií, regionálneho rozvoja a informatizácie Slovenskej republiky</w:t>
            </w:r>
          </w:p>
        </w:tc>
      </w:tr>
      <w:tr w:rsidR="0061356A" w:rsidRPr="00DF3717" w14:paraId="447FF6B9" w14:textId="77777777" w:rsidTr="0019720D">
        <w:tc>
          <w:tcPr>
            <w:tcW w:w="3828" w:type="dxa"/>
            <w:shd w:val="clear" w:color="auto" w:fill="CCC0D9" w:themeFill="accent4" w:themeFillTint="66"/>
          </w:tcPr>
          <w:p w14:paraId="7EF93CB0" w14:textId="77777777" w:rsidR="0061356A" w:rsidRPr="00DF3717" w:rsidRDefault="0061356A" w:rsidP="009013D7">
            <w:r w:rsidRPr="00DF3717">
              <w:t>Sídlo</w:t>
            </w:r>
          </w:p>
        </w:tc>
        <w:tc>
          <w:tcPr>
            <w:tcW w:w="5244" w:type="dxa"/>
          </w:tcPr>
          <w:p w14:paraId="3A9A1763" w14:textId="69563E83" w:rsidR="0061356A" w:rsidRPr="00DF3717" w:rsidRDefault="003A1514" w:rsidP="009013D7">
            <w:r w:rsidRPr="003A1514">
              <w:rPr>
                <w:rFonts w:eastAsia="Calibri"/>
              </w:rPr>
              <w:t>Pribinova 25</w:t>
            </w:r>
            <w:r w:rsidR="0061356A" w:rsidRPr="00BE04C6">
              <w:rPr>
                <w:rFonts w:eastAsia="Calibri"/>
              </w:rPr>
              <w:t xml:space="preserve">, </w:t>
            </w:r>
            <w:r w:rsidRPr="003A1514">
              <w:rPr>
                <w:rFonts w:eastAsia="Calibri"/>
              </w:rPr>
              <w:t>811 09</w:t>
            </w:r>
            <w:r w:rsidR="0061356A" w:rsidRPr="00E255F3">
              <w:t>Bratislava</w:t>
            </w:r>
            <w:r w:rsidR="0061356A" w:rsidRPr="00E255F3" w:rsidDel="00C76ADA">
              <w:t xml:space="preserve"> </w:t>
            </w:r>
          </w:p>
        </w:tc>
      </w:tr>
      <w:tr w:rsidR="0061356A" w:rsidRPr="00DF3717" w14:paraId="51046B5B" w14:textId="77777777" w:rsidTr="0019720D">
        <w:tc>
          <w:tcPr>
            <w:tcW w:w="3828" w:type="dxa"/>
            <w:shd w:val="clear" w:color="auto" w:fill="CCC0D9" w:themeFill="accent4" w:themeFillTint="66"/>
          </w:tcPr>
          <w:p w14:paraId="7C28F52A" w14:textId="77777777" w:rsidR="0061356A" w:rsidRPr="00DF3717" w:rsidRDefault="0061356A" w:rsidP="009013D7">
            <w:r w:rsidRPr="00DF3717">
              <w:t>IČO</w:t>
            </w:r>
          </w:p>
        </w:tc>
        <w:tc>
          <w:tcPr>
            <w:tcW w:w="5244" w:type="dxa"/>
          </w:tcPr>
          <w:p w14:paraId="4A5243EB" w14:textId="77777777" w:rsidR="0061356A" w:rsidRPr="00DF3717" w:rsidRDefault="0061356A" w:rsidP="009013D7">
            <w:r w:rsidRPr="00E255F3">
              <w:t>50349287</w:t>
            </w:r>
          </w:p>
        </w:tc>
      </w:tr>
    </w:tbl>
    <w:p w14:paraId="6D07C29A" w14:textId="77777777" w:rsidR="00DF3717" w:rsidRPr="0019720D" w:rsidRDefault="00DF3717" w:rsidP="009013D7">
      <w:pPr>
        <w:pStyle w:val="ListParagraph"/>
        <w:numPr>
          <w:ilvl w:val="0"/>
          <w:numId w:val="6"/>
        </w:numPr>
      </w:pPr>
      <w:r w:rsidRPr="0019720D">
        <w:t xml:space="preserve"> Partner, ktorý sa bude zúčastňovať realizácie národného projektu (ak relevantné)</w:t>
      </w: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5244"/>
      </w:tblGrid>
      <w:tr w:rsidR="00DF3717" w:rsidRPr="00DF3717" w14:paraId="2EDCC51D" w14:textId="77777777" w:rsidTr="0019720D">
        <w:tc>
          <w:tcPr>
            <w:tcW w:w="3828" w:type="dxa"/>
            <w:shd w:val="clear" w:color="auto" w:fill="CCC0D9" w:themeFill="accent4" w:themeFillTint="66"/>
          </w:tcPr>
          <w:p w14:paraId="5DC191E4" w14:textId="77777777" w:rsidR="00DF3717" w:rsidRPr="00DF3717" w:rsidRDefault="00DF3717" w:rsidP="009013D7">
            <w:r w:rsidRPr="00DF3717">
              <w:t>Zdôvodnenie potreby partnera národného projektu (ak relevantné)</w:t>
            </w:r>
            <w:r w:rsidRPr="00DF3717">
              <w:rPr>
                <w:rStyle w:val="FootnoteReference"/>
                <w:szCs w:val="24"/>
              </w:rPr>
              <w:footnoteReference w:id="3"/>
            </w:r>
          </w:p>
        </w:tc>
        <w:tc>
          <w:tcPr>
            <w:tcW w:w="5244" w:type="dxa"/>
          </w:tcPr>
          <w:p w14:paraId="6606D315" w14:textId="77777777" w:rsidR="00DF3717" w:rsidRPr="00DF3717" w:rsidRDefault="0061356A" w:rsidP="009013D7">
            <w:r>
              <w:t>N/A</w:t>
            </w:r>
          </w:p>
        </w:tc>
      </w:tr>
      <w:tr w:rsidR="00DF3717" w:rsidRPr="00DF3717" w14:paraId="3C5E5EE0" w14:textId="77777777" w:rsidTr="0019720D">
        <w:tc>
          <w:tcPr>
            <w:tcW w:w="3828" w:type="dxa"/>
            <w:shd w:val="clear" w:color="auto" w:fill="CCC0D9" w:themeFill="accent4" w:themeFillTint="66"/>
          </w:tcPr>
          <w:p w14:paraId="6682C65F" w14:textId="77777777" w:rsidR="00DF3717" w:rsidRPr="00DF3717" w:rsidRDefault="00DF3717" w:rsidP="009013D7">
            <w:r w:rsidRPr="00DF3717">
              <w:t xml:space="preserve">Kritériá pre výber partnera </w:t>
            </w:r>
            <w:r w:rsidRPr="00DF3717">
              <w:rPr>
                <w:rStyle w:val="FootnoteReference"/>
                <w:szCs w:val="24"/>
              </w:rPr>
              <w:footnoteReference w:id="4"/>
            </w:r>
          </w:p>
        </w:tc>
        <w:tc>
          <w:tcPr>
            <w:tcW w:w="5244" w:type="dxa"/>
          </w:tcPr>
          <w:p w14:paraId="42010660" w14:textId="77777777" w:rsidR="00DF3717" w:rsidRPr="00DF3717" w:rsidRDefault="0061356A" w:rsidP="009013D7">
            <w:r>
              <w:t>N/A</w:t>
            </w:r>
          </w:p>
        </w:tc>
      </w:tr>
      <w:tr w:rsidR="00DF3717" w:rsidRPr="00DF3717" w14:paraId="471FC923" w14:textId="77777777" w:rsidTr="0019720D">
        <w:tc>
          <w:tcPr>
            <w:tcW w:w="3828" w:type="dxa"/>
            <w:shd w:val="clear" w:color="auto" w:fill="CCC0D9" w:themeFill="accent4" w:themeFillTint="66"/>
          </w:tcPr>
          <w:p w14:paraId="0B6A9497" w14:textId="77777777" w:rsidR="00DF3717" w:rsidRPr="00DF3717" w:rsidRDefault="00DF3717" w:rsidP="009013D7">
            <w:r w:rsidRPr="00DF3717">
              <w:t xml:space="preserve">Má partner monopolné postavenie </w:t>
            </w:r>
            <w:r w:rsidRPr="00DF3717">
              <w:br/>
              <w:t>na implementáciu týchto aktivít? (áno/nie) Ak áno, na akom základe?</w:t>
            </w:r>
          </w:p>
        </w:tc>
        <w:tc>
          <w:tcPr>
            <w:tcW w:w="5244" w:type="dxa"/>
          </w:tcPr>
          <w:p w14:paraId="12D316D6" w14:textId="77777777" w:rsidR="00DF3717" w:rsidRPr="00DF3717" w:rsidRDefault="0061356A" w:rsidP="009013D7">
            <w:r>
              <w:t>N/A</w:t>
            </w:r>
          </w:p>
        </w:tc>
      </w:tr>
      <w:tr w:rsidR="00DF3717" w:rsidRPr="00DF3717" w14:paraId="16048BB7" w14:textId="77777777" w:rsidTr="0019720D">
        <w:tc>
          <w:tcPr>
            <w:tcW w:w="3828" w:type="dxa"/>
            <w:shd w:val="clear" w:color="auto" w:fill="CCC0D9" w:themeFill="accent4" w:themeFillTint="66"/>
          </w:tcPr>
          <w:p w14:paraId="297422CD" w14:textId="77777777" w:rsidR="00DF3717" w:rsidRPr="00DF3717" w:rsidRDefault="00DF3717" w:rsidP="009013D7">
            <w:r w:rsidRPr="00DF3717">
              <w:t>Obchodné meno/názov</w:t>
            </w:r>
          </w:p>
        </w:tc>
        <w:tc>
          <w:tcPr>
            <w:tcW w:w="5244" w:type="dxa"/>
          </w:tcPr>
          <w:p w14:paraId="6767D934" w14:textId="77777777" w:rsidR="00DF3717" w:rsidRPr="00DF3717" w:rsidRDefault="0061356A" w:rsidP="009013D7">
            <w:r>
              <w:t>N/A</w:t>
            </w:r>
          </w:p>
        </w:tc>
      </w:tr>
      <w:tr w:rsidR="00DF3717" w:rsidRPr="00DF3717" w14:paraId="7409E4EA" w14:textId="77777777" w:rsidTr="0019720D">
        <w:tc>
          <w:tcPr>
            <w:tcW w:w="3828" w:type="dxa"/>
            <w:shd w:val="clear" w:color="auto" w:fill="CCC0D9" w:themeFill="accent4" w:themeFillTint="66"/>
          </w:tcPr>
          <w:p w14:paraId="4770AD91" w14:textId="77777777" w:rsidR="00DF3717" w:rsidRPr="00DF3717" w:rsidRDefault="00DF3717" w:rsidP="009013D7">
            <w:r w:rsidRPr="00DF3717">
              <w:t>Sídlo</w:t>
            </w:r>
          </w:p>
        </w:tc>
        <w:tc>
          <w:tcPr>
            <w:tcW w:w="5244" w:type="dxa"/>
          </w:tcPr>
          <w:p w14:paraId="48BF7575" w14:textId="77777777" w:rsidR="00DF3717" w:rsidRPr="00DF3717" w:rsidRDefault="0061356A" w:rsidP="009013D7">
            <w:r>
              <w:t>N/A</w:t>
            </w:r>
          </w:p>
        </w:tc>
      </w:tr>
      <w:tr w:rsidR="00DF3717" w:rsidRPr="00DF3717" w14:paraId="1AC8E073" w14:textId="77777777" w:rsidTr="0019720D">
        <w:tc>
          <w:tcPr>
            <w:tcW w:w="3828" w:type="dxa"/>
            <w:shd w:val="clear" w:color="auto" w:fill="CCC0D9" w:themeFill="accent4" w:themeFillTint="66"/>
          </w:tcPr>
          <w:p w14:paraId="3A9FD5ED" w14:textId="77777777" w:rsidR="00DF3717" w:rsidRPr="00DF3717" w:rsidRDefault="00DF3717" w:rsidP="009013D7">
            <w:r w:rsidRPr="00DF3717">
              <w:t>IČO</w:t>
            </w:r>
          </w:p>
        </w:tc>
        <w:tc>
          <w:tcPr>
            <w:tcW w:w="5244" w:type="dxa"/>
          </w:tcPr>
          <w:p w14:paraId="20DEB4C0" w14:textId="77777777" w:rsidR="00DF3717" w:rsidRPr="00DF3717" w:rsidRDefault="0061356A" w:rsidP="009013D7">
            <w:r>
              <w:t>N/A</w:t>
            </w:r>
          </w:p>
        </w:tc>
      </w:tr>
    </w:tbl>
    <w:p w14:paraId="2757662F" w14:textId="77777777" w:rsidR="00DF3717" w:rsidRPr="00DF3717" w:rsidRDefault="00DF3717" w:rsidP="009013D7">
      <w:r w:rsidRPr="00DF3717">
        <w:t>V prípade viacerých partnerov, doplňte údaje za každého partnera.</w:t>
      </w:r>
    </w:p>
    <w:p w14:paraId="658E5673" w14:textId="77777777" w:rsidR="00DF3717" w:rsidRPr="0019720D" w:rsidRDefault="00DF3717" w:rsidP="005159CD">
      <w:pPr>
        <w:pStyle w:val="ListParagraph"/>
        <w:numPr>
          <w:ilvl w:val="0"/>
          <w:numId w:val="6"/>
        </w:numPr>
        <w:spacing w:before="360"/>
        <w:ind w:left="357" w:hanging="357"/>
        <w:contextualSpacing w:val="0"/>
      </w:pPr>
      <w:r w:rsidRPr="0019720D">
        <w:t xml:space="preserve"> Predpokladaný časový rámec</w:t>
      </w:r>
    </w:p>
    <w:p w14:paraId="20976DEB" w14:textId="753B5FB0" w:rsidR="00DF3717" w:rsidRPr="00DF3717" w:rsidRDefault="00DF3717" w:rsidP="005159CD">
      <w:pPr>
        <w:pStyle w:val="ListParagraph"/>
        <w:ind w:left="0"/>
      </w:pPr>
      <w:r w:rsidRPr="00DF3717">
        <w:t xml:space="preserve">Dátumy v tabuľke nižšie nie sú záväzné, ale predstavujú vhodný a žiadúci časový rámec pre zabezpečenie procesov, vedúcich k realizácii národného projektu.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5239"/>
      </w:tblGrid>
      <w:tr w:rsidR="00DF3717" w:rsidRPr="00DF3717" w14:paraId="0B5144DC" w14:textId="77777777" w:rsidTr="0019720D">
        <w:tc>
          <w:tcPr>
            <w:tcW w:w="3828" w:type="dxa"/>
            <w:shd w:val="clear" w:color="auto" w:fill="CCC0D9" w:themeFill="accent4" w:themeFillTint="66"/>
          </w:tcPr>
          <w:p w14:paraId="6C6098AD" w14:textId="77777777" w:rsidR="00DF3717" w:rsidRPr="00DF3717" w:rsidRDefault="00DF3717" w:rsidP="009013D7">
            <w:r w:rsidRPr="00DF3717">
              <w:t>Dátum vyhlásenia vyzvania vo formáte Mesiac/Rok</w:t>
            </w:r>
          </w:p>
        </w:tc>
        <w:tc>
          <w:tcPr>
            <w:tcW w:w="5239" w:type="dxa"/>
          </w:tcPr>
          <w:p w14:paraId="50CE098D" w14:textId="0895FDA3" w:rsidR="00DF3717" w:rsidRPr="00E56538" w:rsidRDefault="00500962" w:rsidP="009013D7">
            <w:pPr>
              <w:rPr>
                <w:color w:val="FF0000"/>
              </w:rPr>
            </w:pPr>
            <w:r>
              <w:t>10</w:t>
            </w:r>
            <w:r w:rsidR="00E56538" w:rsidRPr="00E56538">
              <w:t>/202</w:t>
            </w:r>
            <w:r>
              <w:t>2</w:t>
            </w:r>
          </w:p>
        </w:tc>
      </w:tr>
      <w:tr w:rsidR="00DF3717" w:rsidRPr="00DF3717" w14:paraId="691408E3" w14:textId="77777777" w:rsidTr="0019720D">
        <w:tc>
          <w:tcPr>
            <w:tcW w:w="3828" w:type="dxa"/>
            <w:shd w:val="clear" w:color="auto" w:fill="CCC0D9" w:themeFill="accent4" w:themeFillTint="66"/>
          </w:tcPr>
          <w:p w14:paraId="47CB6F35" w14:textId="6105029A" w:rsidR="00DF3717" w:rsidRPr="00DF3717" w:rsidRDefault="00DF3717" w:rsidP="009013D7">
            <w:r w:rsidRPr="00DF3717">
              <w:lastRenderedPageBreak/>
              <w:t>Uveďte plánovaný štvrťrok podpísania zmluvy o NFP s prijímateľom</w:t>
            </w:r>
          </w:p>
        </w:tc>
        <w:tc>
          <w:tcPr>
            <w:tcW w:w="5239" w:type="dxa"/>
          </w:tcPr>
          <w:p w14:paraId="62762270" w14:textId="74D295EC" w:rsidR="00DF3717" w:rsidRPr="00DF3717" w:rsidRDefault="00E56538" w:rsidP="009013D7">
            <w:r>
              <w:t>Q4/</w:t>
            </w:r>
            <w:r w:rsidRPr="00BE312B">
              <w:t>202</w:t>
            </w:r>
            <w:r w:rsidR="00D311AA" w:rsidRPr="00BE312B">
              <w:t>2</w:t>
            </w:r>
          </w:p>
        </w:tc>
      </w:tr>
      <w:tr w:rsidR="00DF3717" w:rsidRPr="00DF3717" w14:paraId="184F53B2" w14:textId="77777777" w:rsidTr="0019720D">
        <w:tc>
          <w:tcPr>
            <w:tcW w:w="3828" w:type="dxa"/>
            <w:shd w:val="clear" w:color="auto" w:fill="CCC0D9" w:themeFill="accent4" w:themeFillTint="66"/>
          </w:tcPr>
          <w:p w14:paraId="40A5E360" w14:textId="2DB12EF2" w:rsidR="00DF3717" w:rsidRPr="00DF3717" w:rsidRDefault="00DF3717" w:rsidP="009013D7">
            <w:r w:rsidRPr="00DF3717">
              <w:t>Uveďte plánovaný štvrťrok spustenia realizácie projektu</w:t>
            </w:r>
          </w:p>
        </w:tc>
        <w:tc>
          <w:tcPr>
            <w:tcW w:w="5239" w:type="dxa"/>
          </w:tcPr>
          <w:p w14:paraId="3710BDD5" w14:textId="5400CF4A" w:rsidR="00DF3717" w:rsidRPr="00DF3717" w:rsidRDefault="00E56538" w:rsidP="009013D7">
            <w:r>
              <w:t>Q</w:t>
            </w:r>
            <w:r w:rsidR="00500962">
              <w:t>2</w:t>
            </w:r>
            <w:r>
              <w:t>/2021</w:t>
            </w:r>
          </w:p>
        </w:tc>
      </w:tr>
      <w:tr w:rsidR="00DF3717" w:rsidRPr="00DF3717" w14:paraId="46773AEA" w14:textId="77777777" w:rsidTr="0019720D">
        <w:tc>
          <w:tcPr>
            <w:tcW w:w="3828" w:type="dxa"/>
            <w:shd w:val="clear" w:color="auto" w:fill="CCC0D9" w:themeFill="accent4" w:themeFillTint="66"/>
          </w:tcPr>
          <w:p w14:paraId="364A99CC" w14:textId="3D9D925E" w:rsidR="00DF3717" w:rsidRPr="00DF3717" w:rsidRDefault="00DF3717" w:rsidP="009013D7">
            <w:r w:rsidRPr="00DF3717">
              <w:t>Predpokladaná doba realizácie projektu v mesiacoch</w:t>
            </w:r>
          </w:p>
        </w:tc>
        <w:tc>
          <w:tcPr>
            <w:tcW w:w="5239" w:type="dxa"/>
          </w:tcPr>
          <w:p w14:paraId="66FB018C" w14:textId="77777777" w:rsidR="00DF3717" w:rsidRPr="00DF3717" w:rsidRDefault="0003164B" w:rsidP="009013D7">
            <w:r>
              <w:t>26</w:t>
            </w:r>
            <w:r w:rsidR="00E56538">
              <w:t xml:space="preserve"> mesiacov</w:t>
            </w:r>
          </w:p>
        </w:tc>
      </w:tr>
    </w:tbl>
    <w:p w14:paraId="387D99F8" w14:textId="77777777" w:rsidR="00DF3717" w:rsidRPr="0019720D" w:rsidRDefault="00DF3717" w:rsidP="009013D7">
      <w:pPr>
        <w:pStyle w:val="ListParagraph"/>
        <w:numPr>
          <w:ilvl w:val="0"/>
          <w:numId w:val="6"/>
        </w:numPr>
      </w:pPr>
      <w:r w:rsidRPr="0019720D">
        <w:t>Finančný rámec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5239"/>
      </w:tblGrid>
      <w:tr w:rsidR="00DF3717" w:rsidRPr="00DF3717" w14:paraId="26009137" w14:textId="77777777" w:rsidTr="0019720D">
        <w:tc>
          <w:tcPr>
            <w:tcW w:w="3828" w:type="dxa"/>
            <w:shd w:val="clear" w:color="auto" w:fill="CCC0D9" w:themeFill="accent4" w:themeFillTint="66"/>
          </w:tcPr>
          <w:p w14:paraId="45889509" w14:textId="77777777" w:rsidR="00DF3717" w:rsidRPr="00DF3717" w:rsidRDefault="00DF3717" w:rsidP="009013D7">
            <w:r w:rsidRPr="00DF3717">
              <w:t>Alokácia na vyzvanie (zdroj EÚ a ŠR)</w:t>
            </w:r>
          </w:p>
        </w:tc>
        <w:tc>
          <w:tcPr>
            <w:tcW w:w="5239" w:type="dxa"/>
          </w:tcPr>
          <w:p w14:paraId="23CA6139" w14:textId="19134CC9" w:rsidR="00DF3717" w:rsidRPr="00DF3717" w:rsidRDefault="006D0B5D" w:rsidP="009013D7">
            <w:r w:rsidRPr="00CA6B43">
              <w:t>3</w:t>
            </w:r>
            <w:r>
              <w:t> </w:t>
            </w:r>
            <w:r w:rsidRPr="00CA6B43">
              <w:t>038</w:t>
            </w:r>
            <w:r>
              <w:t> </w:t>
            </w:r>
            <w:r w:rsidRPr="00CA6B43">
              <w:t>781</w:t>
            </w:r>
            <w:r>
              <w:t xml:space="preserve"> EUR</w:t>
            </w:r>
          </w:p>
        </w:tc>
      </w:tr>
      <w:tr w:rsidR="00DF3717" w:rsidRPr="00DF3717" w14:paraId="79CD7734" w14:textId="77777777" w:rsidTr="0019720D">
        <w:tc>
          <w:tcPr>
            <w:tcW w:w="3828" w:type="dxa"/>
            <w:shd w:val="clear" w:color="auto" w:fill="CCC0D9" w:themeFill="accent4" w:themeFillTint="66"/>
          </w:tcPr>
          <w:p w14:paraId="7ECFA5B9" w14:textId="77777777" w:rsidR="00DF3717" w:rsidRPr="00DF3717" w:rsidRDefault="00DF3717" w:rsidP="009013D7">
            <w:r w:rsidRPr="00DF3717">
              <w:t>Celkové oprávnené výdavky projektu</w:t>
            </w:r>
          </w:p>
        </w:tc>
        <w:tc>
          <w:tcPr>
            <w:tcW w:w="5239" w:type="dxa"/>
          </w:tcPr>
          <w:p w14:paraId="7F1593A1" w14:textId="43BCAFFB" w:rsidR="00DF3717" w:rsidRPr="00DF3717" w:rsidRDefault="006D0B5D" w:rsidP="009013D7">
            <w:r w:rsidRPr="00CA6B43">
              <w:t>3</w:t>
            </w:r>
            <w:r>
              <w:t> </w:t>
            </w:r>
            <w:r w:rsidRPr="00CA6B43">
              <w:t>038</w:t>
            </w:r>
            <w:r>
              <w:t> </w:t>
            </w:r>
            <w:r w:rsidRPr="00CA6B43">
              <w:t>781</w:t>
            </w:r>
            <w:r>
              <w:t xml:space="preserve"> EUR</w:t>
            </w:r>
          </w:p>
        </w:tc>
      </w:tr>
      <w:tr w:rsidR="00DF3717" w:rsidRPr="00DF3717" w14:paraId="04CA8737" w14:textId="77777777" w:rsidTr="0019720D">
        <w:tc>
          <w:tcPr>
            <w:tcW w:w="3828" w:type="dxa"/>
            <w:shd w:val="clear" w:color="auto" w:fill="CCC0D9" w:themeFill="accent4" w:themeFillTint="66"/>
          </w:tcPr>
          <w:p w14:paraId="5A62FF7F" w14:textId="77777777" w:rsidR="00DF3717" w:rsidRPr="00DF3717" w:rsidRDefault="00DF3717" w:rsidP="009013D7">
            <w:r w:rsidRPr="00DF3717">
              <w:t>Vlastné zdroje prijímateľa</w:t>
            </w:r>
          </w:p>
        </w:tc>
        <w:tc>
          <w:tcPr>
            <w:tcW w:w="5239" w:type="dxa"/>
          </w:tcPr>
          <w:p w14:paraId="22F0A3D9" w14:textId="77777777" w:rsidR="00DF3717" w:rsidRPr="00DF3717" w:rsidRDefault="001926BE" w:rsidP="009013D7">
            <w:r>
              <w:t>0 Eur</w:t>
            </w:r>
          </w:p>
        </w:tc>
      </w:tr>
    </w:tbl>
    <w:p w14:paraId="0DA23807" w14:textId="77777777" w:rsidR="00DF3717" w:rsidRPr="00D67E37" w:rsidRDefault="00DF3717" w:rsidP="00D67E37">
      <w:pPr>
        <w:pStyle w:val="ListParagraph"/>
        <w:numPr>
          <w:ilvl w:val="0"/>
          <w:numId w:val="6"/>
        </w:numPr>
        <w:spacing w:before="360"/>
        <w:ind w:left="357" w:hanging="357"/>
        <w:contextualSpacing w:val="0"/>
        <w:rPr>
          <w:b/>
          <w:bCs/>
        </w:rPr>
      </w:pPr>
      <w:r w:rsidRPr="00D67E37">
        <w:rPr>
          <w:b/>
          <w:bCs/>
        </w:rPr>
        <w:t>Východiskový stav</w:t>
      </w:r>
    </w:p>
    <w:p w14:paraId="234C10D4" w14:textId="4659F0AF" w:rsidR="00DF3717" w:rsidRPr="00577277" w:rsidRDefault="00DF3717" w:rsidP="00EA4B8F">
      <w:pPr>
        <w:pStyle w:val="ListParagraph"/>
        <w:numPr>
          <w:ilvl w:val="0"/>
          <w:numId w:val="18"/>
        </w:numPr>
        <w:jc w:val="both"/>
        <w:rPr>
          <w:b/>
          <w:bCs/>
        </w:rPr>
      </w:pPr>
      <w:r w:rsidRPr="00D67E37">
        <w:rPr>
          <w:b/>
          <w:bCs/>
        </w:rPr>
        <w:t xml:space="preserve">Uveďte východiskové dokumenty na regionálnej, národnej a európskej úrovni, </w:t>
      </w:r>
      <w:r w:rsidRPr="00577277">
        <w:rPr>
          <w:b/>
          <w:bCs/>
        </w:rPr>
        <w:t>ktoré priamo súvisia s realizáciou NP:</w:t>
      </w:r>
    </w:p>
    <w:p w14:paraId="382E55E8" w14:textId="0C43BC53" w:rsidR="00064B41" w:rsidRPr="00577277" w:rsidRDefault="00064B41" w:rsidP="00EA4B8F">
      <w:pPr>
        <w:ind w:left="709"/>
        <w:jc w:val="both"/>
      </w:pPr>
      <w:r w:rsidRPr="00577277">
        <w:t>V</w:t>
      </w:r>
      <w:r w:rsidR="0019720D" w:rsidRPr="00577277">
        <w:t> </w:t>
      </w:r>
      <w:r w:rsidRPr="00577277">
        <w:t>rámci</w:t>
      </w:r>
      <w:r w:rsidR="0019720D" w:rsidRPr="00577277">
        <w:t xml:space="preserve"> </w:t>
      </w:r>
      <w:r w:rsidRPr="00577277">
        <w:t>EÚ</w:t>
      </w:r>
      <w:r w:rsidR="0019720D" w:rsidRPr="00577277">
        <w:t xml:space="preserve"> </w:t>
      </w:r>
      <w:r w:rsidRPr="00577277">
        <w:t>je</w:t>
      </w:r>
      <w:r w:rsidR="0019720D" w:rsidRPr="00577277">
        <w:t xml:space="preserve"> </w:t>
      </w:r>
      <w:r w:rsidRPr="00577277">
        <w:t>požiadavka</w:t>
      </w:r>
      <w:r w:rsidR="0019720D" w:rsidRPr="00577277">
        <w:t xml:space="preserve"> </w:t>
      </w:r>
      <w:r w:rsidRPr="00577277">
        <w:t>na</w:t>
      </w:r>
      <w:r w:rsidR="00622921" w:rsidRPr="00577277">
        <w:t xml:space="preserve"> </w:t>
      </w:r>
      <w:r w:rsidRPr="00577277">
        <w:t>zavedenie</w:t>
      </w:r>
      <w:r w:rsidR="00622921" w:rsidRPr="00577277">
        <w:t xml:space="preserve"> </w:t>
      </w:r>
      <w:r w:rsidRPr="00577277">
        <w:t>mobilných</w:t>
      </w:r>
      <w:r w:rsidR="00622921" w:rsidRPr="00577277">
        <w:t xml:space="preserve"> </w:t>
      </w:r>
      <w:r w:rsidRPr="00577277">
        <w:t>služieb</w:t>
      </w:r>
      <w:r w:rsidR="00622921" w:rsidRPr="00577277">
        <w:t xml:space="preserve"> </w:t>
      </w:r>
      <w:r w:rsidRPr="00577277">
        <w:t>štátu</w:t>
      </w:r>
      <w:r w:rsidR="00622921" w:rsidRPr="00577277">
        <w:t xml:space="preserve"> </w:t>
      </w:r>
      <w:r w:rsidRPr="00577277">
        <w:t>súčasťou</w:t>
      </w:r>
      <w:r w:rsidR="0019720D" w:rsidRPr="00577277">
        <w:t xml:space="preserve"> </w:t>
      </w:r>
      <w:r w:rsidRPr="00577277">
        <w:t>nasledovných</w:t>
      </w:r>
      <w:r w:rsidR="00622921" w:rsidRPr="00577277">
        <w:t xml:space="preserve"> </w:t>
      </w:r>
      <w:r w:rsidRPr="00577277">
        <w:t>dokumentov/iniciatív/politík:</w:t>
      </w:r>
    </w:p>
    <w:p w14:paraId="5F2984A3" w14:textId="77777777" w:rsidR="009013D7" w:rsidRPr="00577277" w:rsidRDefault="009013D7" w:rsidP="00EA4B8F">
      <w:pPr>
        <w:pStyle w:val="ListParagraph"/>
        <w:numPr>
          <w:ilvl w:val="0"/>
          <w:numId w:val="14"/>
        </w:numPr>
        <w:spacing w:before="120"/>
        <w:ind w:left="993" w:hanging="357"/>
        <w:contextualSpacing w:val="0"/>
        <w:jc w:val="both"/>
      </w:pPr>
      <w:r w:rsidRPr="00577277">
        <w:rPr>
          <w:b/>
        </w:rPr>
        <w:t>Berlínska deklarácia</w:t>
      </w:r>
      <w:r w:rsidRPr="00577277">
        <w:rPr>
          <w:rStyle w:val="FootnoteReference"/>
          <w:b/>
        </w:rPr>
        <w:footnoteReference w:id="5"/>
      </w:r>
      <w:r w:rsidRPr="00577277">
        <w:rPr>
          <w:b/>
        </w:rPr>
        <w:t xml:space="preserve"> </w:t>
      </w:r>
      <w:r w:rsidRPr="00577277">
        <w:t xml:space="preserve">(ku ktorej SR pristúpila v decembri 2020) obsahuje nasledovný záväzok: „členské štáty sa zaväzujú že do roku 2024 umožnia jednoduchý prístup k digitálnym verejným službám prostredníctvom mobilného zariadenia a prostredníctvom spolupráce na EÚ úrovni zabezpečia mobilnú cezhraničnú </w:t>
      </w:r>
      <w:proofErr w:type="spellStart"/>
      <w:r w:rsidRPr="00577277">
        <w:t>interoperabilitu</w:t>
      </w:r>
      <w:proofErr w:type="spellEnd"/>
      <w:r w:rsidRPr="00577277">
        <w:t>“.</w:t>
      </w:r>
    </w:p>
    <w:p w14:paraId="409661E8" w14:textId="0C9B03DD" w:rsidR="00064B41" w:rsidRPr="00577277" w:rsidRDefault="00064B41" w:rsidP="00EA4B8F">
      <w:pPr>
        <w:pStyle w:val="ListParagraph"/>
        <w:numPr>
          <w:ilvl w:val="0"/>
          <w:numId w:val="14"/>
        </w:numPr>
        <w:spacing w:before="120"/>
        <w:ind w:left="993" w:hanging="357"/>
        <w:contextualSpacing w:val="0"/>
        <w:jc w:val="both"/>
      </w:pPr>
      <w:r w:rsidRPr="00577277">
        <w:rPr>
          <w:b/>
        </w:rPr>
        <w:t>EÚ politika digitálnej vlády</w:t>
      </w:r>
      <w:r w:rsidRPr="00577277">
        <w:t> (v rámci digitálnej dekády):</w:t>
      </w:r>
      <w:r w:rsidR="009013D7" w:rsidRPr="00577277">
        <w:t xml:space="preserve"> </w:t>
      </w:r>
      <w:r w:rsidRPr="00577277">
        <w:t>princíp „orientácia na</w:t>
      </w:r>
      <w:r w:rsidR="009013D7" w:rsidRPr="00577277">
        <w:t xml:space="preserve"> </w:t>
      </w:r>
      <w:r w:rsidRPr="00577277">
        <w:t>človeka“ obsahuje záväzok, že členské štáty budú brať do úvahy preferencie a zručnosti používateľa a</w:t>
      </w:r>
      <w:r w:rsidR="009013D7" w:rsidRPr="00577277">
        <w:t> </w:t>
      </w:r>
      <w:r w:rsidRPr="00577277">
        <w:t>priorizovať</w:t>
      </w:r>
      <w:r w:rsidR="009013D7" w:rsidRPr="00577277">
        <w:t xml:space="preserve"> </w:t>
      </w:r>
      <w:r w:rsidRPr="00577277">
        <w:t>mobilné riešenia (</w:t>
      </w:r>
      <w:proofErr w:type="spellStart"/>
      <w:r w:rsidRPr="00577277">
        <w:t>mGov</w:t>
      </w:r>
      <w:proofErr w:type="spellEnd"/>
      <w:r w:rsidRPr="00577277">
        <w:t xml:space="preserve">). </w:t>
      </w:r>
      <w:proofErr w:type="spellStart"/>
      <w:r w:rsidRPr="00577277">
        <w:t>mGov</w:t>
      </w:r>
      <w:proofErr w:type="spellEnd"/>
      <w:r w:rsidRPr="00577277">
        <w:t xml:space="preserve"> sa musí stať prioritou pre verejnú správu, keďže mobilné zariadenia sa využívajú čoraz viac. Vlády majú preto vyvíjať služby, ktoré sú používateľsky prístupnejšie, „mobile-</w:t>
      </w:r>
      <w:proofErr w:type="spellStart"/>
      <w:r w:rsidRPr="00577277">
        <w:t>friendly</w:t>
      </w:r>
      <w:proofErr w:type="spellEnd"/>
      <w:r w:rsidRPr="00577277">
        <w:t>“, inkluzívne a dostupné aj pre zraniteľné menšiny. Občanom má byť umožnené vybrať si spôsob využitia vládnych služieb, vrátane mobilného prístupu (napr. prostredníctvom aplikácií). Ako jeden z</w:t>
      </w:r>
      <w:r w:rsidR="009013D7" w:rsidRPr="00577277">
        <w:t xml:space="preserve"> </w:t>
      </w:r>
      <w:r w:rsidRPr="00577277">
        <w:t xml:space="preserve">indikátorov na zmeranie tohto dosiahnutia cieľov digitálnej dekády je „mobile </w:t>
      </w:r>
      <w:proofErr w:type="spellStart"/>
      <w:r w:rsidRPr="00577277">
        <w:t>friendliness</w:t>
      </w:r>
      <w:proofErr w:type="spellEnd"/>
      <w:r w:rsidRPr="00577277">
        <w:t xml:space="preserve">“ indikátor verejných služieb, ktorý sa meria v rámci </w:t>
      </w:r>
      <w:proofErr w:type="spellStart"/>
      <w:r w:rsidRPr="00577277">
        <w:t>eGov</w:t>
      </w:r>
      <w:proofErr w:type="spellEnd"/>
      <w:r w:rsidRPr="00577277">
        <w:t xml:space="preserve"> benchmarku.</w:t>
      </w:r>
    </w:p>
    <w:p w14:paraId="2710EAFB" w14:textId="51B9CD7C" w:rsidR="00064B41" w:rsidRPr="00577277" w:rsidRDefault="00EC2B82" w:rsidP="00EA4B8F">
      <w:pPr>
        <w:pStyle w:val="ListParagraph"/>
        <w:numPr>
          <w:ilvl w:val="0"/>
          <w:numId w:val="15"/>
        </w:numPr>
        <w:ind w:left="993" w:hanging="357"/>
        <w:contextualSpacing w:val="0"/>
        <w:jc w:val="both"/>
      </w:pPr>
      <w:hyperlink r:id="rId11" w:tgtFrame="_blank" w:history="1">
        <w:proofErr w:type="spellStart"/>
        <w:r w:rsidR="00064B41" w:rsidRPr="00577277">
          <w:rPr>
            <w:b/>
            <w:szCs w:val="24"/>
          </w:rPr>
          <w:t>eGovernment</w:t>
        </w:r>
        <w:proofErr w:type="spellEnd"/>
        <w:r w:rsidR="00064B41" w:rsidRPr="00577277">
          <w:rPr>
            <w:b/>
            <w:szCs w:val="24"/>
          </w:rPr>
          <w:t xml:space="preserve"> benchmark</w:t>
        </w:r>
      </w:hyperlink>
      <w:r w:rsidR="009013D7" w:rsidRPr="00577277">
        <w:rPr>
          <w:rStyle w:val="FootnoteReference"/>
          <w:b/>
          <w:szCs w:val="24"/>
        </w:rPr>
        <w:footnoteReference w:id="6"/>
      </w:r>
      <w:r w:rsidR="009013D7" w:rsidRPr="00577277">
        <w:rPr>
          <w:b/>
          <w:szCs w:val="24"/>
        </w:rPr>
        <w:t xml:space="preserve"> </w:t>
      </w:r>
      <w:r w:rsidR="00064B41" w:rsidRPr="00577277">
        <w:rPr>
          <w:bCs/>
          <w:szCs w:val="24"/>
        </w:rPr>
        <w:t>(každoročné EÚ hodnotenie digitálnych vládnych služieb</w:t>
      </w:r>
      <w:r w:rsidR="00064B41" w:rsidRPr="00577277">
        <w:rPr>
          <w:b/>
          <w:szCs w:val="24"/>
        </w:rPr>
        <w:t>):</w:t>
      </w:r>
      <w:r w:rsidR="00064B41" w:rsidRPr="00577277">
        <w:rPr>
          <w:szCs w:val="24"/>
        </w:rPr>
        <w:t xml:space="preserve"> </w:t>
      </w:r>
      <w:r w:rsidR="00064B41" w:rsidRPr="00577277">
        <w:t xml:space="preserve">zavádza sa nový indikátor digitálnych služieb vlády - </w:t>
      </w:r>
      <w:proofErr w:type="spellStart"/>
      <w:r w:rsidR="00064B41" w:rsidRPr="00577277">
        <w:t>mGov</w:t>
      </w:r>
      <w:proofErr w:type="spellEnd"/>
      <w:r w:rsidR="00064B41" w:rsidRPr="00577277">
        <w:t xml:space="preserve"> indikátor (“mobile </w:t>
      </w:r>
      <w:proofErr w:type="spellStart"/>
      <w:r w:rsidR="00064B41" w:rsidRPr="00577277">
        <w:t>service</w:t>
      </w:r>
      <w:proofErr w:type="spellEnd"/>
      <w:r w:rsidR="00064B41" w:rsidRPr="00577277">
        <w:t xml:space="preserve"> </w:t>
      </w:r>
      <w:proofErr w:type="spellStart"/>
      <w:r w:rsidR="00064B41" w:rsidRPr="00577277">
        <w:t>delivery</w:t>
      </w:r>
      <w:proofErr w:type="spellEnd"/>
      <w:r w:rsidR="00064B41" w:rsidRPr="00577277">
        <w:t xml:space="preserve">“). Tento sa bude zameriavať na to, či je možné službu dokončiť cez mobilné zariadenie. Cieľom je zistiť, či  „a mobile </w:t>
      </w:r>
      <w:proofErr w:type="spellStart"/>
      <w:r w:rsidR="00064B41" w:rsidRPr="00577277">
        <w:t>first</w:t>
      </w:r>
      <w:proofErr w:type="spellEnd"/>
      <w:r w:rsidR="00064B41" w:rsidRPr="00577277">
        <w:t xml:space="preserve"> </w:t>
      </w:r>
      <w:proofErr w:type="spellStart"/>
      <w:r w:rsidR="00064B41" w:rsidRPr="00577277">
        <w:t>approach</w:t>
      </w:r>
      <w:proofErr w:type="spellEnd"/>
      <w:r w:rsidR="00064B41" w:rsidRPr="00577277">
        <w:t>“</w:t>
      </w:r>
      <w:r w:rsidR="0019720D" w:rsidRPr="00577277">
        <w:t xml:space="preserve"> </w:t>
      </w:r>
      <w:r w:rsidR="00064B41" w:rsidRPr="00577277">
        <w:t xml:space="preserve">je vládnou prioritou. Kompatibilita vládnych služieb s mobilnými zariadeniami je tiež </w:t>
      </w:r>
      <w:r w:rsidR="00064B41" w:rsidRPr="00577277">
        <w:lastRenderedPageBreak/>
        <w:t>jedným z hodnotených faktorov v rámci dimenzie „orientovanie na užívateľa“ („</w:t>
      </w:r>
      <w:proofErr w:type="spellStart"/>
      <w:r w:rsidR="00064B41" w:rsidRPr="00577277">
        <w:t>the</w:t>
      </w:r>
      <w:proofErr w:type="spellEnd"/>
      <w:r w:rsidR="00064B41" w:rsidRPr="00577277">
        <w:t xml:space="preserve"> </w:t>
      </w:r>
      <w:proofErr w:type="spellStart"/>
      <w:r w:rsidR="00064B41" w:rsidRPr="00577277">
        <w:t>extent</w:t>
      </w:r>
      <w:proofErr w:type="spellEnd"/>
      <w:r w:rsidR="00064B41" w:rsidRPr="00577277">
        <w:t xml:space="preserve"> to </w:t>
      </w:r>
      <w:proofErr w:type="spellStart"/>
      <w:r w:rsidR="00064B41" w:rsidRPr="00577277">
        <w:t>which</w:t>
      </w:r>
      <w:proofErr w:type="spellEnd"/>
      <w:r w:rsidR="00064B41" w:rsidRPr="00577277">
        <w:t xml:space="preserve"> </w:t>
      </w:r>
      <w:proofErr w:type="spellStart"/>
      <w:r w:rsidR="00064B41" w:rsidRPr="00577277">
        <w:t>services</w:t>
      </w:r>
      <w:proofErr w:type="spellEnd"/>
      <w:r w:rsidR="00064B41" w:rsidRPr="00577277">
        <w:t xml:space="preserve"> are </w:t>
      </w:r>
      <w:proofErr w:type="spellStart"/>
      <w:r w:rsidR="00064B41" w:rsidRPr="00577277">
        <w:t>provided</w:t>
      </w:r>
      <w:proofErr w:type="spellEnd"/>
      <w:r w:rsidR="00064B41" w:rsidRPr="00577277">
        <w:t xml:space="preserve"> </w:t>
      </w:r>
      <w:proofErr w:type="spellStart"/>
      <w:r w:rsidR="00064B41" w:rsidRPr="00577277">
        <w:t>through</w:t>
      </w:r>
      <w:proofErr w:type="spellEnd"/>
      <w:r w:rsidR="00064B41" w:rsidRPr="00577277">
        <w:t xml:space="preserve"> a mobile-</w:t>
      </w:r>
      <w:proofErr w:type="spellStart"/>
      <w:r w:rsidR="00064B41" w:rsidRPr="00577277">
        <w:t>friendly</w:t>
      </w:r>
      <w:proofErr w:type="spellEnd"/>
      <w:r w:rsidR="00064B41" w:rsidRPr="00577277">
        <w:t xml:space="preserve"> interface, </w:t>
      </w:r>
      <w:proofErr w:type="spellStart"/>
      <w:r w:rsidR="00064B41" w:rsidRPr="00577277">
        <w:t>an</w:t>
      </w:r>
      <w:proofErr w:type="spellEnd"/>
      <w:r w:rsidR="00064B41" w:rsidRPr="00577277">
        <w:t xml:space="preserve"> interface </w:t>
      </w:r>
      <w:proofErr w:type="spellStart"/>
      <w:r w:rsidR="00064B41" w:rsidRPr="00577277">
        <w:t>that</w:t>
      </w:r>
      <w:proofErr w:type="spellEnd"/>
      <w:r w:rsidR="00064B41" w:rsidRPr="00577277">
        <w:t xml:space="preserve"> </w:t>
      </w:r>
      <w:proofErr w:type="spellStart"/>
      <w:r w:rsidR="00064B41" w:rsidRPr="00577277">
        <w:t>is</w:t>
      </w:r>
      <w:proofErr w:type="spellEnd"/>
      <w:r w:rsidR="00064B41" w:rsidRPr="00577277">
        <w:t xml:space="preserve"> </w:t>
      </w:r>
      <w:proofErr w:type="spellStart"/>
      <w:r w:rsidR="00064B41" w:rsidRPr="00577277">
        <w:t>responsive</w:t>
      </w:r>
      <w:proofErr w:type="spellEnd"/>
      <w:r w:rsidR="00064B41" w:rsidRPr="00577277">
        <w:t xml:space="preserve"> to </w:t>
      </w:r>
      <w:proofErr w:type="spellStart"/>
      <w:r w:rsidR="00064B41" w:rsidRPr="00577277">
        <w:t>the</w:t>
      </w:r>
      <w:proofErr w:type="spellEnd"/>
      <w:r w:rsidR="00064B41" w:rsidRPr="00577277">
        <w:t xml:space="preserve"> mobile device“).</w:t>
      </w:r>
    </w:p>
    <w:p w14:paraId="4F13597A" w14:textId="77777777" w:rsidR="00064B41" w:rsidRPr="00577277" w:rsidRDefault="00EC2B82" w:rsidP="00EA4B8F">
      <w:pPr>
        <w:pStyle w:val="ListParagraph"/>
        <w:numPr>
          <w:ilvl w:val="0"/>
          <w:numId w:val="16"/>
        </w:numPr>
        <w:ind w:left="993" w:hanging="357"/>
        <w:contextualSpacing w:val="0"/>
        <w:jc w:val="both"/>
      </w:pPr>
      <w:hyperlink r:id="rId12" w:tgtFrame="_blank" w:history="1">
        <w:r w:rsidR="00064B41" w:rsidRPr="00577277">
          <w:rPr>
            <w:b/>
          </w:rPr>
          <w:t>Digitálny kompas 2030</w:t>
        </w:r>
      </w:hyperlink>
      <w:r w:rsidR="00064B41" w:rsidRPr="00577277">
        <w:rPr>
          <w:b/>
        </w:rPr>
        <w:t>:</w:t>
      </w:r>
      <w:r w:rsidR="00064B41" w:rsidRPr="00577277">
        <w:t xml:space="preserve"> do roku 2030 obsahuje cieľ pre všetky EÚ členské štáty dosiahnuť 100% kľúčových verejných služieb pre občanov a podnikateľov online.</w:t>
      </w:r>
    </w:p>
    <w:p w14:paraId="345C834C" w14:textId="77777777" w:rsidR="00064B41" w:rsidRPr="00577277" w:rsidRDefault="00EC2B82" w:rsidP="00EA4B8F">
      <w:pPr>
        <w:pStyle w:val="ListParagraph"/>
        <w:numPr>
          <w:ilvl w:val="0"/>
          <w:numId w:val="16"/>
        </w:numPr>
        <w:ind w:left="993" w:hanging="357"/>
        <w:contextualSpacing w:val="0"/>
        <w:jc w:val="both"/>
        <w:rPr>
          <w:szCs w:val="24"/>
        </w:rPr>
      </w:pPr>
      <w:hyperlink r:id="rId13" w:tgtFrame="_blank" w:history="1">
        <w:r w:rsidR="00064B41" w:rsidRPr="00577277">
          <w:rPr>
            <w:szCs w:val="24"/>
          </w:rPr>
          <w:t>DESI index</w:t>
        </w:r>
      </w:hyperlink>
      <w:r w:rsidR="00064B41" w:rsidRPr="00577277">
        <w:rPr>
          <w:szCs w:val="24"/>
        </w:rPr>
        <w:t xml:space="preserve">: jedným z indikátorov DESI je </w:t>
      </w:r>
      <w:proofErr w:type="spellStart"/>
      <w:r w:rsidR="00064B41" w:rsidRPr="00577277">
        <w:rPr>
          <w:szCs w:val="24"/>
        </w:rPr>
        <w:t>eGovernment</w:t>
      </w:r>
      <w:proofErr w:type="spellEnd"/>
      <w:r w:rsidR="00064B41" w:rsidRPr="00577277">
        <w:rPr>
          <w:szCs w:val="24"/>
        </w:rPr>
        <w:t xml:space="preserve"> benchmark, ktorý meria aj </w:t>
      </w:r>
      <w:proofErr w:type="spellStart"/>
      <w:r w:rsidR="00064B41" w:rsidRPr="00577277">
        <w:rPr>
          <w:szCs w:val="24"/>
        </w:rPr>
        <w:t>mGov</w:t>
      </w:r>
      <w:proofErr w:type="spellEnd"/>
      <w:r w:rsidR="00064B41" w:rsidRPr="00577277">
        <w:rPr>
          <w:szCs w:val="24"/>
        </w:rPr>
        <w:t>.</w:t>
      </w:r>
    </w:p>
    <w:p w14:paraId="5C25DC9D" w14:textId="2B660CC2" w:rsidR="00064B41" w:rsidRPr="00577277" w:rsidRDefault="001B0BB9" w:rsidP="00EA4B8F">
      <w:pPr>
        <w:ind w:left="426"/>
        <w:jc w:val="both"/>
      </w:pPr>
      <w:r w:rsidRPr="00577277">
        <w:t>Základné ciele vychádzajú z Národnej koncepcie informatizácie verejnej správy Slovenskej republiky (ďalej aj ako „NKIVS“), kde špecifickým cieľom je Zvyšovanie úžitkovej hodnoty služieb pre občanov a podnikateľov.</w:t>
      </w:r>
    </w:p>
    <w:p w14:paraId="116F7AA0" w14:textId="5F315498" w:rsidR="001B0BB9" w:rsidRPr="00577277" w:rsidRDefault="001B0BB9" w:rsidP="00EA4B8F">
      <w:pPr>
        <w:ind w:left="426"/>
        <w:jc w:val="both"/>
      </w:pPr>
      <w:r w:rsidRPr="00577277">
        <w:t>Z NKIVS konkrétne</w:t>
      </w:r>
      <w:r w:rsidR="009013D7" w:rsidRPr="00577277">
        <w:t xml:space="preserve"> - </w:t>
      </w:r>
      <w:r w:rsidRPr="00577277">
        <w:t>Eliminácia bariér používania služieb</w:t>
      </w:r>
      <w:r w:rsidR="00D67E37" w:rsidRPr="00577277">
        <w:t>:</w:t>
      </w:r>
    </w:p>
    <w:p w14:paraId="62357796" w14:textId="65BC0B93" w:rsidR="001B0BB9" w:rsidRPr="00577277" w:rsidRDefault="001B0BB9" w:rsidP="00EA4B8F">
      <w:pPr>
        <w:pStyle w:val="ListParagraph"/>
        <w:numPr>
          <w:ilvl w:val="0"/>
          <w:numId w:val="17"/>
        </w:numPr>
        <w:ind w:left="993" w:hanging="357"/>
        <w:contextualSpacing w:val="0"/>
        <w:jc w:val="both"/>
      </w:pPr>
      <w:r w:rsidRPr="00577277">
        <w:t>Zjednodušenie autorizácie a autentifikácie elektronických služieb</w:t>
      </w:r>
      <w:r w:rsidR="0068216D" w:rsidRPr="00577277">
        <w:t>.</w:t>
      </w:r>
    </w:p>
    <w:p w14:paraId="02E1F925" w14:textId="2F34675E" w:rsidR="0068216D" w:rsidRPr="00577277" w:rsidRDefault="0068216D" w:rsidP="00EA4B8F">
      <w:pPr>
        <w:pStyle w:val="ListParagraph"/>
        <w:numPr>
          <w:ilvl w:val="0"/>
          <w:numId w:val="17"/>
        </w:numPr>
        <w:ind w:left="993" w:hanging="357"/>
        <w:contextualSpacing w:val="0"/>
        <w:jc w:val="both"/>
      </w:pPr>
      <w:r w:rsidRPr="00577277">
        <w:t xml:space="preserve">Systematická podpora využívania služieb </w:t>
      </w:r>
      <w:proofErr w:type="spellStart"/>
      <w:r w:rsidRPr="00577277">
        <w:t>eGovernment</w:t>
      </w:r>
      <w:proofErr w:type="spellEnd"/>
      <w:r w:rsidRPr="00577277">
        <w:t xml:space="preserve"> z mobilných platforiem, najmä v oblasti autentifikácie a autorizácie.</w:t>
      </w:r>
    </w:p>
    <w:p w14:paraId="33DFABF9" w14:textId="5750D4D8" w:rsidR="0068216D" w:rsidRPr="00577277" w:rsidRDefault="0068216D" w:rsidP="00EA4B8F">
      <w:pPr>
        <w:pStyle w:val="ListParagraph"/>
        <w:numPr>
          <w:ilvl w:val="0"/>
          <w:numId w:val="17"/>
        </w:numPr>
        <w:ind w:left="993" w:hanging="357"/>
        <w:contextualSpacing w:val="0"/>
        <w:jc w:val="both"/>
      </w:pPr>
      <w:r w:rsidRPr="00577277">
        <w:t xml:space="preserve">Sprístupnenie a motivovanie používanie </w:t>
      </w:r>
      <w:proofErr w:type="spellStart"/>
      <w:r w:rsidRPr="00577277">
        <w:t>eID</w:t>
      </w:r>
      <w:proofErr w:type="spellEnd"/>
      <w:r w:rsidRPr="00577277">
        <w:t xml:space="preserve"> aj v komerčnom sektore.</w:t>
      </w:r>
    </w:p>
    <w:p w14:paraId="3FEFEF08" w14:textId="028F813F" w:rsidR="001B0BB9" w:rsidRPr="00577277" w:rsidRDefault="0068216D" w:rsidP="00EA4B8F">
      <w:pPr>
        <w:pStyle w:val="ListParagraph"/>
        <w:numPr>
          <w:ilvl w:val="0"/>
          <w:numId w:val="17"/>
        </w:numPr>
        <w:ind w:left="993" w:hanging="357"/>
        <w:contextualSpacing w:val="0"/>
        <w:jc w:val="both"/>
      </w:pPr>
      <w:r w:rsidRPr="00577277">
        <w:t>Zavedenie možnosti vykonania platieb voči orgánom verejnej moci štandardnými spôsobmi používanými v komerčnom sektore (napr. prostredníctvom mechanizmu takzvaných akreditovaných platcov podľa zákona o e-</w:t>
      </w:r>
      <w:proofErr w:type="spellStart"/>
      <w:r w:rsidRPr="00577277">
        <w:t>Governmente</w:t>
      </w:r>
      <w:proofErr w:type="spellEnd"/>
      <w:r w:rsidRPr="00577277">
        <w:t>).</w:t>
      </w:r>
    </w:p>
    <w:p w14:paraId="5B750E7B" w14:textId="4AD5A010" w:rsidR="00D67E37" w:rsidRPr="00577277" w:rsidRDefault="00DF3717" w:rsidP="00EA4B8F">
      <w:pPr>
        <w:pStyle w:val="ListParagraph"/>
        <w:numPr>
          <w:ilvl w:val="0"/>
          <w:numId w:val="18"/>
        </w:numPr>
        <w:contextualSpacing w:val="0"/>
        <w:jc w:val="both"/>
        <w:rPr>
          <w:b/>
          <w:bCs/>
        </w:rPr>
      </w:pPr>
      <w:r w:rsidRPr="00577277">
        <w:rPr>
          <w:b/>
          <w:bCs/>
        </w:rPr>
        <w:t>Uveďte predchádzajúce výstupy z dostupných analýz, na ktoré nadväzuje navrhovaný zámer NP (štatistiky, analýzy, štúdie,...):</w:t>
      </w:r>
    </w:p>
    <w:p w14:paraId="006A5218" w14:textId="077D8972" w:rsidR="00D67E37" w:rsidRDefault="00D67E37" w:rsidP="00EA4B8F">
      <w:pPr>
        <w:ind w:left="708"/>
        <w:jc w:val="both"/>
      </w:pPr>
      <w:r w:rsidRPr="00577277">
        <w:t>N/A</w:t>
      </w:r>
      <w:r>
        <w:t xml:space="preserve"> </w:t>
      </w:r>
    </w:p>
    <w:p w14:paraId="71B09743" w14:textId="77777777" w:rsidR="00D67E37" w:rsidRDefault="00D67E37" w:rsidP="00EA4B8F">
      <w:pPr>
        <w:jc w:val="both"/>
      </w:pPr>
    </w:p>
    <w:p w14:paraId="02BF6367" w14:textId="77777777" w:rsidR="00D67E37" w:rsidRPr="00577277" w:rsidRDefault="00DF3717" w:rsidP="00EA4B8F">
      <w:pPr>
        <w:pStyle w:val="ListParagraph"/>
        <w:numPr>
          <w:ilvl w:val="0"/>
          <w:numId w:val="18"/>
        </w:numPr>
        <w:contextualSpacing w:val="0"/>
        <w:jc w:val="both"/>
        <w:rPr>
          <w:b/>
          <w:bCs/>
        </w:rPr>
      </w:pPr>
      <w:r w:rsidRPr="00D67E37">
        <w:rPr>
          <w:b/>
          <w:bCs/>
        </w:rPr>
        <w:t>Uveďte, na ktoré z ukončených a prebiehajúcich národných projektov</w:t>
      </w:r>
      <w:r w:rsidRPr="00D67E37">
        <w:rPr>
          <w:rStyle w:val="FootnoteReference"/>
          <w:b/>
          <w:bCs/>
          <w:szCs w:val="24"/>
        </w:rPr>
        <w:footnoteReference w:id="7"/>
      </w:r>
      <w:r w:rsidRPr="00D67E37">
        <w:rPr>
          <w:b/>
          <w:bCs/>
        </w:rPr>
        <w:t xml:space="preserve"> zámer NP priamo nadväzuje, v čom je navrhovaný NP od nich odlišný a ako sú v ňom zoh</w:t>
      </w:r>
      <w:r w:rsidRPr="00577277">
        <w:rPr>
          <w:b/>
          <w:bCs/>
        </w:rPr>
        <w:t>ľadnené výsledky/dopady predchádzajúcich NP (ak relevantné):</w:t>
      </w:r>
      <w:r w:rsidR="001F5BA5" w:rsidRPr="00577277">
        <w:rPr>
          <w:b/>
          <w:bCs/>
        </w:rPr>
        <w:t xml:space="preserve"> </w:t>
      </w:r>
    </w:p>
    <w:p w14:paraId="52295840" w14:textId="799FCE6F" w:rsidR="00DF3717" w:rsidRPr="00577277" w:rsidRDefault="001F5BA5" w:rsidP="00EA4B8F">
      <w:pPr>
        <w:ind w:left="709"/>
        <w:jc w:val="both"/>
      </w:pPr>
      <w:r w:rsidRPr="00577277">
        <w:t>N/A</w:t>
      </w:r>
    </w:p>
    <w:p w14:paraId="6F39107C" w14:textId="3E6F66E5" w:rsidR="00695D68" w:rsidRPr="00577277" w:rsidRDefault="00695D68" w:rsidP="00EA4B8F">
      <w:pPr>
        <w:jc w:val="both"/>
      </w:pPr>
    </w:p>
    <w:p w14:paraId="172B5FF3" w14:textId="54AAF5E7" w:rsidR="00DF3717" w:rsidRPr="00577277" w:rsidRDefault="00DF3717" w:rsidP="00EA4B8F">
      <w:pPr>
        <w:pStyle w:val="ListParagraph"/>
        <w:numPr>
          <w:ilvl w:val="0"/>
          <w:numId w:val="18"/>
        </w:numPr>
        <w:contextualSpacing w:val="0"/>
        <w:jc w:val="both"/>
        <w:rPr>
          <w:b/>
          <w:bCs/>
        </w:rPr>
      </w:pPr>
      <w:r w:rsidRPr="00577277">
        <w:rPr>
          <w:b/>
          <w:bCs/>
        </w:rPr>
        <w:t xml:space="preserve">Popíšte problémové a prioritné oblasti, ktoré rieši zámer národného projektu. </w:t>
      </w:r>
      <w:r w:rsidRPr="00577277">
        <w:t>(Zoznam známych problémov, ktoré vyplývajú zo súčasného stavu a je potrebné ich riešiť)</w:t>
      </w:r>
      <w:r w:rsidRPr="00577277">
        <w:rPr>
          <w:b/>
          <w:bCs/>
        </w:rPr>
        <w:t>:</w:t>
      </w:r>
    </w:p>
    <w:p w14:paraId="1076FD4A" w14:textId="77777777" w:rsidR="00D67E37" w:rsidRPr="00577277" w:rsidRDefault="00D67E37" w:rsidP="00EA4B8F">
      <w:pPr>
        <w:ind w:left="709"/>
        <w:jc w:val="both"/>
      </w:pPr>
      <w:r w:rsidRPr="00577277">
        <w:t xml:space="preserve">Portál ÚPVS tvorí v súčasnosti vstupnú bránu pre elektronickú komunikáciu občana s orgánmi verejnej moci a je jedným z hlavných komponentov </w:t>
      </w:r>
      <w:proofErr w:type="spellStart"/>
      <w:r w:rsidRPr="00577277">
        <w:t>eGovernmentu</w:t>
      </w:r>
      <w:proofErr w:type="spellEnd"/>
      <w:r w:rsidRPr="00577277">
        <w:t xml:space="preserve"> na Slovensku. Občan pristupuje k informačným zdrojom a službám verejnej správy prostredníctvom svojho elektronického občianskeho preukazu </w:t>
      </w:r>
      <w:proofErr w:type="spellStart"/>
      <w:r w:rsidRPr="00577277">
        <w:t>eID</w:t>
      </w:r>
      <w:proofErr w:type="spellEnd"/>
      <w:r w:rsidRPr="00577277">
        <w:t xml:space="preserve">. V súčasnosti neexistuje alternatívna možnosť prihlásenia na slovensko.sk s integráciou </w:t>
      </w:r>
      <w:proofErr w:type="spellStart"/>
      <w:r w:rsidRPr="00577277">
        <w:t>WebSSO</w:t>
      </w:r>
      <w:proofErr w:type="spellEnd"/>
      <w:r w:rsidRPr="00577277">
        <w:t xml:space="preserve"> a integráciou na centrálne služby IAM. Prihlásenie FO na portál je možné len prostredníctvom čítačky čipových kariet a fyzického </w:t>
      </w:r>
      <w:proofErr w:type="spellStart"/>
      <w:r w:rsidRPr="00577277">
        <w:t>eID</w:t>
      </w:r>
      <w:proofErr w:type="spellEnd"/>
      <w:r w:rsidRPr="00577277">
        <w:t xml:space="preserve"> (s výnimkou služieb samospráv zapojených v projekte DCOM, ktorý má vlastný spôsob </w:t>
      </w:r>
      <w:proofErr w:type="spellStart"/>
      <w:r w:rsidRPr="00577277">
        <w:t>IdP</w:t>
      </w:r>
      <w:proofErr w:type="spellEnd"/>
      <w:r w:rsidRPr="00577277">
        <w:t xml:space="preserve"> a autentifikácie, ktorý nie je integrovaný na centrálne prihlásenie).</w:t>
      </w:r>
    </w:p>
    <w:p w14:paraId="3FDFC63E" w14:textId="77777777" w:rsidR="00D67E37" w:rsidRPr="00577277" w:rsidRDefault="00D67E37" w:rsidP="00EA4B8F">
      <w:pPr>
        <w:ind w:left="709"/>
        <w:jc w:val="both"/>
      </w:pPr>
      <w:r w:rsidRPr="00577277">
        <w:lastRenderedPageBreak/>
        <w:t xml:space="preserve">Tento spôsob si vyžaduje dodatočné inštalácie aplikácií pre </w:t>
      </w:r>
      <w:proofErr w:type="spellStart"/>
      <w:r w:rsidRPr="00577277">
        <w:t>eID</w:t>
      </w:r>
      <w:proofErr w:type="spellEnd"/>
      <w:r w:rsidRPr="00577277">
        <w:t xml:space="preserve"> a čítačku a niektoré typy počítačov nepodporujú USB porty pre zapojenie čítačky, preto pre časť užívateľov nie je možné využiť portál </w:t>
      </w:r>
      <w:hyperlink r:id="rId14" w:history="1">
        <w:r w:rsidRPr="00577277">
          <w:rPr>
            <w:rStyle w:val="Hyperlink"/>
          </w:rPr>
          <w:t>slovensko.sk</w:t>
        </w:r>
      </w:hyperlink>
      <w:r w:rsidRPr="00577277">
        <w:t xml:space="preserve"> (využitím redukcií nemusí byť zabezpečený správny chod čítačky/služby).</w:t>
      </w:r>
    </w:p>
    <w:p w14:paraId="06C50182" w14:textId="77777777" w:rsidR="00D67E37" w:rsidRPr="00577277" w:rsidRDefault="00D67E37" w:rsidP="00EA4B8F">
      <w:pPr>
        <w:ind w:left="709"/>
        <w:jc w:val="both"/>
      </w:pPr>
      <w:r w:rsidRPr="00577277">
        <w:t xml:space="preserve">Alternatívou, ktorá by rozšírila možnosti autentifikácie a autorizácie a zároveň tak zjednodušila a rozšírila využívanie portálu, je prihlásenie použitím mobilnej aplikácie „Slovensko v mobile“ a mobilného </w:t>
      </w:r>
      <w:proofErr w:type="spellStart"/>
      <w:r w:rsidRPr="00577277">
        <w:t>autentifikátora</w:t>
      </w:r>
      <w:proofErr w:type="spellEnd"/>
      <w:r w:rsidRPr="00577277">
        <w:t xml:space="preserve"> vytvoreného v mobilnom zariadení (</w:t>
      </w:r>
      <w:proofErr w:type="spellStart"/>
      <w:r w:rsidRPr="00577277">
        <w:t>mID</w:t>
      </w:r>
      <w:proofErr w:type="spellEnd"/>
      <w:r w:rsidRPr="00577277">
        <w:t>) v procese aktivácie aplikácie.</w:t>
      </w:r>
    </w:p>
    <w:p w14:paraId="4ED7888E" w14:textId="77777777" w:rsidR="00D67E37" w:rsidRPr="00577277" w:rsidRDefault="00D67E37" w:rsidP="00EA4B8F">
      <w:pPr>
        <w:ind w:left="709"/>
        <w:jc w:val="both"/>
      </w:pPr>
      <w:r w:rsidRPr="00577277">
        <w:t xml:space="preserve">Prihlasovanie </w:t>
      </w:r>
      <w:proofErr w:type="spellStart"/>
      <w:r w:rsidRPr="00577277">
        <w:t>mID</w:t>
      </w:r>
      <w:proofErr w:type="spellEnd"/>
      <w:r w:rsidRPr="00577277">
        <w:t xml:space="preserve"> predstavuje ďalšiu možnosť prihlásenia a nevylučuje, ani nijak nekoliduje s prihlásením sa cez čítačku a </w:t>
      </w:r>
      <w:proofErr w:type="spellStart"/>
      <w:r w:rsidRPr="00577277">
        <w:t>eID</w:t>
      </w:r>
      <w:proofErr w:type="spellEnd"/>
      <w:r w:rsidRPr="00577277">
        <w:t xml:space="preserve">. Mobilná autentifikácia FO sa bude realizovať prostredníctvom mobilnej aplikácie, ktorá vytvorí základ pre ďalší prístupový kanál, cez ktorý môže občan využívať služby </w:t>
      </w:r>
      <w:proofErr w:type="spellStart"/>
      <w:r w:rsidRPr="00577277">
        <w:t>eGovernmentu</w:t>
      </w:r>
      <w:proofErr w:type="spellEnd"/>
      <w:r w:rsidRPr="00577277">
        <w:t xml:space="preserve"> a efektívne tak komunikovať s OVM aj mimo svojho PC alebo priamo z terénu. MOA SVM nepredstavuje len iný spôsob autentifikácie, ale bude nástrojom pre rýchlejší a efektívnejší prístup k elektronickej schránke (</w:t>
      </w:r>
      <w:proofErr w:type="spellStart"/>
      <w:r w:rsidRPr="00577277">
        <w:t>eDesk</w:t>
      </w:r>
      <w:proofErr w:type="spellEnd"/>
      <w:r w:rsidRPr="00577277">
        <w:t>).</w:t>
      </w:r>
    </w:p>
    <w:p w14:paraId="3D9E8F7F" w14:textId="77777777" w:rsidR="00D67E37" w:rsidRPr="00577277" w:rsidRDefault="00D67E37" w:rsidP="00EA4B8F">
      <w:pPr>
        <w:ind w:left="709"/>
        <w:jc w:val="both"/>
      </w:pPr>
      <w:r w:rsidRPr="00577277">
        <w:t xml:space="preserve">Mobilné zariadenie podporujúce NFC technológiu môže slúžiť aj ako „čítačka“ nových OP s NFC čipom, čo by umožnilo držiteľom týchto OP prihlásiť sa k akejkoľvek službe štátu bez použitia externej čítačky pripojenej k USB portu počítača iba priložením OP na zadnú stranu mobilného zariadenia. </w:t>
      </w:r>
    </w:p>
    <w:p w14:paraId="06F3C1CC" w14:textId="77777777" w:rsidR="00D67E37" w:rsidRPr="00577277" w:rsidRDefault="00D67E37" w:rsidP="00EA4B8F">
      <w:pPr>
        <w:ind w:left="709"/>
        <w:jc w:val="both"/>
      </w:pPr>
      <w:r w:rsidRPr="00577277">
        <w:t>Paralelne s vývojom mobilnej aplikácie, dodávateľ tiež vytvorí samostatný webový portál pre realizáciu asistovanej aktivácie SVM aplikácie prostredníctvom overeného pracovníka registračného centra. Tento portál bude dostupný pre využitie zmluvnému partnerovi objednávateľa a umožní autentifikáciu pracovníka centra, ktorý následne overí totožnosť občana a pomôže mu s aktiváciou aplikácie SVM.</w:t>
      </w:r>
    </w:p>
    <w:p w14:paraId="505E6D99" w14:textId="77777777" w:rsidR="00D67E37" w:rsidRPr="00577277" w:rsidRDefault="00D67E37" w:rsidP="00EA4B8F">
      <w:pPr>
        <w:ind w:left="709"/>
        <w:jc w:val="both"/>
      </w:pPr>
      <w:r w:rsidRPr="00577277">
        <w:t xml:space="preserve">Riešenie SVM bude po riadnom uvedení do produkčnej prevádzky </w:t>
      </w:r>
      <w:proofErr w:type="spellStart"/>
      <w:r w:rsidRPr="00577277">
        <w:t>pilotne</w:t>
      </w:r>
      <w:proofErr w:type="spellEnd"/>
      <w:r w:rsidRPr="00577277">
        <w:t xml:space="preserve"> integrované s dvoma (2) vybranými IS OVM, ktoré budú používať služby SVM pre prihlásenie cez </w:t>
      </w:r>
      <w:proofErr w:type="spellStart"/>
      <w:r w:rsidRPr="00577277">
        <w:t>mID</w:t>
      </w:r>
      <w:proofErr w:type="spellEnd"/>
      <w:r w:rsidRPr="00577277">
        <w:t xml:space="preserve"> alebo (exkluzívne alebo) na zasielanie kontextových správ vo forme API. Zároveň dôjde k integrácii IS Sociálne poisťovne v jednom (1) vybranom procese, ktorý bude pre komunikáciu s používateľom v kontexte procesu na strane Sociálnej poisťovne používať zasielanie kontextových správ adresovaných na FO (PČO) cez API notifikačného centra SVM.</w:t>
      </w:r>
    </w:p>
    <w:p w14:paraId="519F7327" w14:textId="77777777" w:rsidR="00D67E37" w:rsidRPr="00D67E37" w:rsidRDefault="00D67E37" w:rsidP="00EA4B8F">
      <w:pPr>
        <w:ind w:left="709"/>
        <w:jc w:val="both"/>
      </w:pPr>
      <w:r w:rsidRPr="00577277">
        <w:t xml:space="preserve">Riešenie otvorí dvere štátneho </w:t>
      </w:r>
      <w:proofErr w:type="spellStart"/>
      <w:r w:rsidRPr="00577277">
        <w:t>eGovernmentu</w:t>
      </w:r>
      <w:proofErr w:type="spellEnd"/>
      <w:r w:rsidRPr="00577277">
        <w:t xml:space="preserve"> pre mnohých občanov, často aj tých, ktorí nevlastnia občiansky preukaz s čipom, alebo nemajú dostatočné technické zručnosti na to, aby sa k službám štátu dokázali prihlásiť a použiť ich pomocou existujúcich prostriedkov pre autentifikáciu FO. Mobilná aplikácia vytvorí prostredníctvom kalendára udalostí a notifikačného centra nový komunikačný kanál medzi OVM a občanmi. Vytvorí základ pre zjednodušenie interakcie medzi občanom a štátom. Integrácie na zmluvných troch (3) partnerov Objednávateľa spustia využívanie novo vytvorených komunikačných kanálov a služieb.</w:t>
      </w:r>
    </w:p>
    <w:p w14:paraId="2768A1C2" w14:textId="77777777" w:rsidR="005159CD" w:rsidRPr="00577277" w:rsidRDefault="005159CD" w:rsidP="00EA4B8F">
      <w:pPr>
        <w:ind w:left="709"/>
        <w:jc w:val="both"/>
        <w:rPr>
          <w:b/>
          <w:bCs/>
        </w:rPr>
      </w:pPr>
      <w:r w:rsidRPr="00577277">
        <w:rPr>
          <w:b/>
          <w:bCs/>
        </w:rPr>
        <w:t>Navrhované riešenie adresuje čiastočne alebo úplne riešenie týchto problémov:</w:t>
      </w:r>
    </w:p>
    <w:p w14:paraId="74125D2D" w14:textId="77777777" w:rsidR="005159CD" w:rsidRPr="00577277" w:rsidRDefault="005159CD" w:rsidP="00EA4B8F">
      <w:pPr>
        <w:numPr>
          <w:ilvl w:val="0"/>
          <w:numId w:val="21"/>
        </w:numPr>
        <w:ind w:left="1276" w:hanging="425"/>
        <w:jc w:val="both"/>
      </w:pPr>
      <w:r w:rsidRPr="00577277">
        <w:t>Neexistuje jednotná mobilná autentifikácia fyzickej osoby,</w:t>
      </w:r>
    </w:p>
    <w:p w14:paraId="7F8D6F0B" w14:textId="77777777" w:rsidR="005159CD" w:rsidRPr="00577277" w:rsidRDefault="005159CD" w:rsidP="00EA4B8F">
      <w:pPr>
        <w:numPr>
          <w:ilvl w:val="0"/>
          <w:numId w:val="21"/>
        </w:numPr>
        <w:ind w:left="1276" w:hanging="425"/>
        <w:jc w:val="both"/>
      </w:pPr>
      <w:r w:rsidRPr="00577277">
        <w:t xml:space="preserve">Služby </w:t>
      </w:r>
      <w:proofErr w:type="spellStart"/>
      <w:r w:rsidRPr="00577277">
        <w:t>eGOV</w:t>
      </w:r>
      <w:proofErr w:type="spellEnd"/>
      <w:r w:rsidRPr="00577277">
        <w:t xml:space="preserve"> sú nedostatočne alebo vôbec nie sú prístupné cez mobilné zariadenia,</w:t>
      </w:r>
    </w:p>
    <w:p w14:paraId="6FEA082E" w14:textId="77777777" w:rsidR="005159CD" w:rsidRPr="00577277" w:rsidRDefault="005159CD" w:rsidP="00EA4B8F">
      <w:pPr>
        <w:numPr>
          <w:ilvl w:val="0"/>
          <w:numId w:val="21"/>
        </w:numPr>
        <w:ind w:left="1276" w:hanging="425"/>
        <w:jc w:val="both"/>
      </w:pPr>
      <w:r w:rsidRPr="00577277">
        <w:t>Štát aktuálne nemá univerzálny nástroj na proaktívnu komunikáciu smerom k občanom,</w:t>
      </w:r>
    </w:p>
    <w:p w14:paraId="0048D16A" w14:textId="77777777" w:rsidR="005159CD" w:rsidRPr="00577277" w:rsidRDefault="005159CD" w:rsidP="00EA4B8F">
      <w:pPr>
        <w:numPr>
          <w:ilvl w:val="0"/>
          <w:numId w:val="21"/>
        </w:numPr>
        <w:ind w:left="1276" w:hanging="425"/>
        <w:jc w:val="both"/>
      </w:pPr>
      <w:r w:rsidRPr="00577277">
        <w:lastRenderedPageBreak/>
        <w:t>Aktuálna situácia ponúka iba notifikácie o elektronickej schránke nie komplexný nástroj,</w:t>
      </w:r>
    </w:p>
    <w:p w14:paraId="04967700" w14:textId="77777777" w:rsidR="005159CD" w:rsidRPr="00577277" w:rsidRDefault="005159CD" w:rsidP="00EA4B8F">
      <w:pPr>
        <w:numPr>
          <w:ilvl w:val="0"/>
          <w:numId w:val="21"/>
        </w:numPr>
        <w:ind w:left="1276" w:hanging="425"/>
        <w:jc w:val="both"/>
      </w:pPr>
      <w:r w:rsidRPr="00577277">
        <w:t>Aktuálne neexistuje jednotný nástroj, ktorým by mohli OVM a iné orgány notifikovať FO a PO,</w:t>
      </w:r>
    </w:p>
    <w:p w14:paraId="1B5FE3EA" w14:textId="77777777" w:rsidR="005159CD" w:rsidRPr="00577277" w:rsidRDefault="005159CD" w:rsidP="00EA4B8F">
      <w:pPr>
        <w:numPr>
          <w:ilvl w:val="0"/>
          <w:numId w:val="21"/>
        </w:numPr>
        <w:ind w:left="1276" w:hanging="425"/>
        <w:jc w:val="both"/>
      </w:pPr>
      <w:r w:rsidRPr="00577277">
        <w:t>Komunikačné kanály verejnej správy sú nejednotné a nekoncepčné</w:t>
      </w:r>
    </w:p>
    <w:p w14:paraId="48B75099" w14:textId="77777777" w:rsidR="005159CD" w:rsidRPr="00577277" w:rsidRDefault="005159CD" w:rsidP="00EA4B8F">
      <w:pPr>
        <w:numPr>
          <w:ilvl w:val="0"/>
          <w:numId w:val="21"/>
        </w:numPr>
        <w:ind w:left="1276" w:hanging="425"/>
        <w:jc w:val="both"/>
      </w:pPr>
      <w:r w:rsidRPr="00577277">
        <w:t xml:space="preserve">Zápis notifikácie do schránky správ nie je dostatočné riešenie aj s ohľadom na výkon súčasného riešenia a možnosti </w:t>
      </w:r>
      <w:proofErr w:type="spellStart"/>
      <w:r w:rsidRPr="00577277">
        <w:t>eNotify</w:t>
      </w:r>
      <w:proofErr w:type="spellEnd"/>
      <w:r w:rsidRPr="00577277">
        <w:t>,</w:t>
      </w:r>
    </w:p>
    <w:p w14:paraId="3B9BE745" w14:textId="77777777" w:rsidR="005159CD" w:rsidRPr="00577277" w:rsidRDefault="005159CD" w:rsidP="00EA4B8F">
      <w:pPr>
        <w:numPr>
          <w:ilvl w:val="0"/>
          <w:numId w:val="21"/>
        </w:numPr>
        <w:ind w:left="1276" w:hanging="425"/>
        <w:jc w:val="both"/>
      </w:pPr>
      <w:r w:rsidRPr="00577277">
        <w:t>Dosah súčasného riešenia pre krízové situácie a dôležité oznamy nie je dostatočný (§18, bod 7).</w:t>
      </w:r>
    </w:p>
    <w:p w14:paraId="67041097" w14:textId="77777777" w:rsidR="005159CD" w:rsidRPr="00577277" w:rsidRDefault="005159CD" w:rsidP="00EA4B8F">
      <w:pPr>
        <w:numPr>
          <w:ilvl w:val="0"/>
          <w:numId w:val="21"/>
        </w:numPr>
        <w:ind w:left="1276" w:hanging="425"/>
        <w:jc w:val="both"/>
      </w:pPr>
      <w:r w:rsidRPr="00577277">
        <w:t>Elektronická schránka je z pohľadu fyzických osôb (bežných občanov) a OVM využívaná iba minimálne (146 000 elektronických schránok aktivovaných k doručovaniu),</w:t>
      </w:r>
    </w:p>
    <w:p w14:paraId="21FD587C" w14:textId="77777777" w:rsidR="005159CD" w:rsidRPr="00577277" w:rsidRDefault="005159CD" w:rsidP="00EA4B8F">
      <w:pPr>
        <w:numPr>
          <w:ilvl w:val="0"/>
          <w:numId w:val="21"/>
        </w:numPr>
        <w:ind w:left="1276" w:hanging="425"/>
        <w:jc w:val="both"/>
      </w:pPr>
      <w:r w:rsidRPr="00577277">
        <w:t>Občania nevedia o možnosti využívania elektronickej schránky, prípadne nevidia žiadnu pridanú hodnotu,</w:t>
      </w:r>
    </w:p>
    <w:p w14:paraId="0F38488B" w14:textId="77777777" w:rsidR="005159CD" w:rsidRPr="00577277" w:rsidRDefault="005159CD" w:rsidP="00EA4B8F">
      <w:pPr>
        <w:numPr>
          <w:ilvl w:val="0"/>
          <w:numId w:val="21"/>
        </w:numPr>
        <w:ind w:left="1276" w:hanging="425"/>
        <w:jc w:val="both"/>
      </w:pPr>
      <w:r w:rsidRPr="00577277">
        <w:t>Úradník často komunikuje s neoverenou identitou občana,</w:t>
      </w:r>
    </w:p>
    <w:p w14:paraId="7D43B883" w14:textId="77777777" w:rsidR="005159CD" w:rsidRPr="00577277" w:rsidRDefault="005159CD" w:rsidP="00EA4B8F">
      <w:pPr>
        <w:numPr>
          <w:ilvl w:val="0"/>
          <w:numId w:val="21"/>
        </w:numPr>
        <w:ind w:left="1276" w:hanging="425"/>
        <w:jc w:val="both"/>
      </w:pPr>
      <w:r w:rsidRPr="00577277">
        <w:t>Ak chce občan aktuálne komunikovať s úradom overenou formou musí využiť podanie – všeobecná agenda,</w:t>
      </w:r>
    </w:p>
    <w:p w14:paraId="2A0A6663" w14:textId="77777777" w:rsidR="005159CD" w:rsidRPr="00577277" w:rsidRDefault="005159CD" w:rsidP="00EA4B8F">
      <w:pPr>
        <w:numPr>
          <w:ilvl w:val="0"/>
          <w:numId w:val="21"/>
        </w:numPr>
        <w:ind w:left="1276" w:hanging="425"/>
        <w:jc w:val="both"/>
      </w:pPr>
      <w:r w:rsidRPr="00577277">
        <w:t>Používatelia často nevedia o prichádzajúcich správach, keďže nemajú nastavené notifikácie (zbytočný priestor na prieťahy v konaní a vznik nedorozumení nedodržaním termínov a pod.).</w:t>
      </w:r>
    </w:p>
    <w:p w14:paraId="6C06B3E9" w14:textId="77777777" w:rsidR="005159CD" w:rsidRPr="00577277" w:rsidRDefault="005159CD" w:rsidP="00EA4B8F">
      <w:pPr>
        <w:numPr>
          <w:ilvl w:val="0"/>
          <w:numId w:val="21"/>
        </w:numPr>
        <w:ind w:left="1276" w:hanging="425"/>
        <w:jc w:val="both"/>
      </w:pPr>
      <w:r w:rsidRPr="00577277">
        <w:t>Úradné dokumenty sú často zasielané poštou, čo zvyšuje náklady na strane OVM a znižuje efektivitu procesu vybavovania podania či distribúciu rozhodnutia,</w:t>
      </w:r>
    </w:p>
    <w:p w14:paraId="5830EA94" w14:textId="77777777" w:rsidR="005159CD" w:rsidRPr="00577277" w:rsidRDefault="005159CD" w:rsidP="00EA4B8F">
      <w:pPr>
        <w:numPr>
          <w:ilvl w:val="0"/>
          <w:numId w:val="21"/>
        </w:numPr>
        <w:ind w:left="1276" w:hanging="425"/>
        <w:jc w:val="both"/>
      </w:pPr>
      <w:r w:rsidRPr="00577277">
        <w:t>Dokumenty v tlačenej podobe sa môžu stratiť prípadne poškodiť (papier nie je trvalé médium),</w:t>
      </w:r>
    </w:p>
    <w:p w14:paraId="67A41032" w14:textId="77777777" w:rsidR="005159CD" w:rsidRPr="00577277" w:rsidRDefault="005159CD" w:rsidP="00EA4B8F">
      <w:pPr>
        <w:numPr>
          <w:ilvl w:val="0"/>
          <w:numId w:val="21"/>
        </w:numPr>
        <w:ind w:left="1276" w:hanging="425"/>
        <w:jc w:val="both"/>
      </w:pPr>
      <w:r w:rsidRPr="00577277">
        <w:t>Aktuálne neexistuje jedno miesto kde občan/podnikateľ nájde prehľad svojich povinností a termínov, ktoré musí dodržať,</w:t>
      </w:r>
    </w:p>
    <w:p w14:paraId="1C0E459A" w14:textId="77777777" w:rsidR="005159CD" w:rsidRPr="00577277" w:rsidRDefault="005159CD" w:rsidP="00EA4B8F">
      <w:pPr>
        <w:numPr>
          <w:ilvl w:val="0"/>
          <w:numId w:val="21"/>
        </w:numPr>
        <w:ind w:left="1276" w:hanging="425"/>
        <w:jc w:val="both"/>
      </w:pPr>
      <w:r w:rsidRPr="00577277">
        <w:t>Každé OVM si riadi iba svoje termíny.</w:t>
      </w:r>
    </w:p>
    <w:p w14:paraId="3DA88D23" w14:textId="77777777" w:rsidR="00D67E37" w:rsidRPr="00577277" w:rsidRDefault="00D67E37" w:rsidP="00D67E37"/>
    <w:p w14:paraId="7F8163F1" w14:textId="77777777" w:rsidR="00D67E37" w:rsidRPr="00577277" w:rsidRDefault="00DF3717" w:rsidP="00D67E37">
      <w:pPr>
        <w:pStyle w:val="ListParagraph"/>
        <w:numPr>
          <w:ilvl w:val="0"/>
          <w:numId w:val="18"/>
        </w:numPr>
        <w:contextualSpacing w:val="0"/>
        <w:rPr>
          <w:b/>
          <w:bCs/>
        </w:rPr>
      </w:pPr>
      <w:r w:rsidRPr="00577277">
        <w:rPr>
          <w:b/>
          <w:bCs/>
        </w:rPr>
        <w:t xml:space="preserve">Popíšte administratívnu, finančnú a prevádzkovú kapacitu žiadateľa a partnera </w:t>
      </w:r>
      <w:r w:rsidRPr="00577277">
        <w:t>(v prípade, že v projekte je zapojený aj partner)</w:t>
      </w:r>
      <w:r w:rsidR="001B0BB9" w:rsidRPr="00577277">
        <w:t xml:space="preserve">: </w:t>
      </w:r>
    </w:p>
    <w:p w14:paraId="760CB8CD" w14:textId="1382DD4C" w:rsidR="00DF3717" w:rsidRPr="00D67E37" w:rsidRDefault="0042762E" w:rsidP="00D67E37">
      <w:pPr>
        <w:ind w:left="709"/>
        <w:rPr>
          <w:b/>
          <w:bCs/>
        </w:rPr>
      </w:pPr>
      <w:r>
        <w:t>MIRRI ako žiadateľ disponuje dostatočnými administratívno-technickými kapacitami.</w:t>
      </w:r>
    </w:p>
    <w:p w14:paraId="53B70863" w14:textId="131EF861" w:rsidR="00DF3717" w:rsidRPr="005159CD" w:rsidRDefault="00DF3717" w:rsidP="005159CD">
      <w:pPr>
        <w:pStyle w:val="ListParagraph"/>
        <w:numPr>
          <w:ilvl w:val="0"/>
          <w:numId w:val="6"/>
        </w:numPr>
        <w:spacing w:before="360"/>
        <w:ind w:left="357" w:hanging="357"/>
        <w:rPr>
          <w:b/>
          <w:bCs/>
        </w:rPr>
      </w:pPr>
      <w:r w:rsidRPr="005159CD">
        <w:rPr>
          <w:b/>
          <w:bCs/>
        </w:rPr>
        <w:t>Vysvetlite hlavné ciele NP:</w:t>
      </w:r>
    </w:p>
    <w:p w14:paraId="2FC99854" w14:textId="77777777" w:rsidR="00DF3717" w:rsidRPr="00DF3717" w:rsidRDefault="00DF3717" w:rsidP="00EA4B8F">
      <w:pPr>
        <w:jc w:val="both"/>
      </w:pPr>
      <w:r w:rsidRPr="00DF3717">
        <w:t xml:space="preserve">(očakávaný prínos k plneniu strategických dokumentov, k </w:t>
      </w:r>
      <w:proofErr w:type="spellStart"/>
      <w:r w:rsidRPr="00DF3717">
        <w:t>socio</w:t>
      </w:r>
      <w:proofErr w:type="spellEnd"/>
      <w:r w:rsidRPr="00DF3717">
        <w:t>-ekonomickému rozvoju oblasti pokrytej OP, k dosiahnutiu cieľov a výsledkov príslušnej prioritnej osi/špecifického cieľa)</w:t>
      </w:r>
    </w:p>
    <w:p w14:paraId="346435B5" w14:textId="77777777" w:rsidR="000310AD" w:rsidRPr="00577277" w:rsidRDefault="001B0BB9" w:rsidP="00EA4B8F">
      <w:pPr>
        <w:jc w:val="both"/>
      </w:pPr>
      <w:r w:rsidRPr="00577277">
        <w:t>Projekt SVM je vedený pod záštitou Ministerstva investícii, regionálneho rozvoja a informatizácie Slovenskej republiky (ďalej aj ako "MIRRI") ako biznis</w:t>
      </w:r>
      <w:r w:rsidR="00C37196" w:rsidRPr="00577277">
        <w:t xml:space="preserve"> </w:t>
      </w:r>
      <w:r w:rsidRPr="00577277">
        <w:t xml:space="preserve">vlastníka riešenia a bude financovaný z Operačného programu Integrovaná infraštruktúra (OPII), </w:t>
      </w:r>
    </w:p>
    <w:p w14:paraId="069E2B94" w14:textId="568E83D4" w:rsidR="001B0BB9" w:rsidRPr="00577277" w:rsidRDefault="001B0BB9" w:rsidP="00EA4B8F">
      <w:pPr>
        <w:jc w:val="both"/>
      </w:pPr>
      <w:r w:rsidRPr="00577277">
        <w:t>Prioritná OS 7: Informačná spoločnosť, Investičná priorita</w:t>
      </w:r>
    </w:p>
    <w:p w14:paraId="7CFA74EC" w14:textId="0509B1BB" w:rsidR="001B0BB9" w:rsidRPr="00577277" w:rsidRDefault="001B0BB9" w:rsidP="00EA4B8F">
      <w:pPr>
        <w:jc w:val="both"/>
      </w:pPr>
      <w:r w:rsidRPr="00577277">
        <w:t>Špecifický cieľ:</w:t>
      </w:r>
    </w:p>
    <w:p w14:paraId="3E910FBC" w14:textId="463B8AB4" w:rsidR="001B0BB9" w:rsidRPr="00577277" w:rsidRDefault="001B0BB9" w:rsidP="00EA4B8F">
      <w:pPr>
        <w:jc w:val="both"/>
      </w:pPr>
      <w:r w:rsidRPr="00577277">
        <w:lastRenderedPageBreak/>
        <w:t xml:space="preserve">7.2: </w:t>
      </w:r>
      <w:r w:rsidR="00EA4B8F">
        <w:t>Z</w:t>
      </w:r>
      <w:r w:rsidRPr="00577277">
        <w:t>výšenie inovačnej kapacity najmä malých a stredných podnikateľov v digitálnej ekonomike,</w:t>
      </w:r>
      <w:r w:rsidR="005159CD" w:rsidRPr="00577277">
        <w:t xml:space="preserve"> </w:t>
      </w:r>
      <w:r w:rsidRPr="00577277">
        <w:t xml:space="preserve">konkrétne pre </w:t>
      </w:r>
      <w:r w:rsidR="0042762E">
        <w:t>merateľný ukazovať</w:t>
      </w:r>
      <w:r w:rsidRPr="00577277">
        <w:t xml:space="preserve"> P0</w:t>
      </w:r>
      <w:r w:rsidR="0042762E">
        <w:t>223</w:t>
      </w:r>
      <w:r w:rsidRPr="00577277">
        <w:t>: Počet nových MSP využívaj</w:t>
      </w:r>
      <w:r w:rsidR="005159CD" w:rsidRPr="00577277">
        <w:t>ú</w:t>
      </w:r>
      <w:r w:rsidRPr="00577277">
        <w:t>cich zdieľané služby verejnej správy. Ukazovateľ vyjadruje počet MSP, ktorí využívajú zdieľané</w:t>
      </w:r>
      <w:r w:rsidR="00C37196" w:rsidRPr="00577277">
        <w:t xml:space="preserve"> </w:t>
      </w:r>
      <w:r w:rsidRPr="00577277">
        <w:t>elektronické služby verejnej správy za osobitných podmienok. Ide o služby, ktoré boli a sú primárne určené pre potreby verejnej správy (napríklad</w:t>
      </w:r>
      <w:r w:rsidR="00C37196" w:rsidRPr="00577277">
        <w:t xml:space="preserve"> </w:t>
      </w:r>
      <w:r w:rsidRPr="00577277">
        <w:t>identifikácia, autorizácia, autentifikácia pomocou PKI infraštruktúry) a ktoré budú následne upravené do podoby vhodnej aj pre MSP.</w:t>
      </w:r>
    </w:p>
    <w:p w14:paraId="6C8E86B0" w14:textId="57CE631D" w:rsidR="000310AD" w:rsidRDefault="001B0BB9" w:rsidP="00EA4B8F">
      <w:pPr>
        <w:jc w:val="both"/>
      </w:pPr>
      <w:r w:rsidRPr="00577277">
        <w:t>K naplneniu cieľa prispeje SVM prostredníctvom</w:t>
      </w:r>
      <w:r w:rsidR="005159CD" w:rsidRPr="00577277">
        <w:t xml:space="preserve"> vytvorenia</w:t>
      </w:r>
      <w:r w:rsidRPr="00577277">
        <w:t xml:space="preserve"> možnosti</w:t>
      </w:r>
      <w:r w:rsidR="005159CD" w:rsidRPr="00577277">
        <w:t xml:space="preserve"> mobilnej autentifikácie a vytvorenia</w:t>
      </w:r>
      <w:r w:rsidRPr="00577277">
        <w:t xml:space="preserve"> mobilného prístupu MSP k službám </w:t>
      </w:r>
      <w:r w:rsidR="005159CD" w:rsidRPr="00577277">
        <w:t xml:space="preserve">štátu prostredníctvom mobilného </w:t>
      </w:r>
      <w:proofErr w:type="spellStart"/>
      <w:r w:rsidR="005159CD" w:rsidRPr="00577277">
        <w:t>autentikátora</w:t>
      </w:r>
      <w:proofErr w:type="spellEnd"/>
      <w:r w:rsidR="005159CD" w:rsidRPr="00577277">
        <w:t xml:space="preserve"> (</w:t>
      </w:r>
      <w:proofErr w:type="spellStart"/>
      <w:r w:rsidRPr="00577277">
        <w:t>mID</w:t>
      </w:r>
      <w:proofErr w:type="spellEnd"/>
      <w:r w:rsidR="005159CD" w:rsidRPr="00577277">
        <w:t>).</w:t>
      </w:r>
    </w:p>
    <w:p w14:paraId="7CCEB8D9" w14:textId="77777777" w:rsidR="00DF3717" w:rsidRPr="005159CD" w:rsidRDefault="00DF3717" w:rsidP="005159CD">
      <w:pPr>
        <w:pStyle w:val="ListParagraph"/>
        <w:numPr>
          <w:ilvl w:val="0"/>
          <w:numId w:val="6"/>
        </w:numPr>
        <w:spacing w:before="360"/>
        <w:ind w:left="357" w:hanging="357"/>
        <w:contextualSpacing w:val="0"/>
        <w:rPr>
          <w:b/>
          <w:bCs/>
        </w:rPr>
      </w:pPr>
      <w:r w:rsidRPr="005159CD">
        <w:rPr>
          <w:b/>
          <w:bCs/>
        </w:rPr>
        <w:t>Očakávaný stav a merateľné ciele</w:t>
      </w:r>
    </w:p>
    <w:tbl>
      <w:tblPr>
        <w:tblpPr w:leftFromText="141" w:rightFromText="141" w:vertAnchor="text" w:horzAnchor="margin" w:tblpY="23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4"/>
        <w:gridCol w:w="1560"/>
        <w:gridCol w:w="1559"/>
        <w:gridCol w:w="1984"/>
      </w:tblGrid>
      <w:tr w:rsidR="00DF3717" w:rsidRPr="00DF3717" w14:paraId="1F23038A" w14:textId="77777777" w:rsidTr="00D15E5C">
        <w:trPr>
          <w:cantSplit/>
          <w:trHeight w:val="632"/>
          <w:tblHeader/>
        </w:trPr>
        <w:tc>
          <w:tcPr>
            <w:tcW w:w="9067" w:type="dxa"/>
            <w:gridSpan w:val="5"/>
            <w:shd w:val="clear" w:color="auto" w:fill="CCC0D9" w:themeFill="accent4" w:themeFillTint="66"/>
            <w:vAlign w:val="center"/>
          </w:tcPr>
          <w:p w14:paraId="2196540C" w14:textId="77777777" w:rsidR="00DF3717" w:rsidRPr="00DF3717" w:rsidRDefault="00DF3717" w:rsidP="009013D7">
            <w:r w:rsidRPr="00DF3717">
              <w:t xml:space="preserve">V tejto časti popíšte očakávané výsledky projektu s konkrétnym prínosom vo vzťahu k rozvoju oblasti pokrytej operačným programom a zrealizovaniu aktivít. V tabuľke nižšie uveďte projektové ukazovatele a iné údaje.  Projektové ukazovatele musia byť definované tak, </w:t>
            </w:r>
            <w:r w:rsidRPr="00DF3717">
              <w:br/>
              <w:t>aby odrážali výstupy/výsledky projektu a predstavovali kvantifikáciu toho, čo sa realizáciou aktivít za požadované výdavky dosiahne.</w:t>
            </w:r>
            <w:r w:rsidRPr="00DF3717">
              <w:rPr>
                <w:rStyle w:val="FootnoteReference"/>
                <w:szCs w:val="24"/>
              </w:rPr>
              <w:footnoteReference w:id="8"/>
            </w:r>
          </w:p>
        </w:tc>
      </w:tr>
      <w:tr w:rsidR="00DF3717" w:rsidRPr="00DF3717" w14:paraId="433A2779" w14:textId="77777777" w:rsidTr="001B0BB9">
        <w:trPr>
          <w:cantSplit/>
          <w:trHeight w:val="632"/>
          <w:tblHeader/>
        </w:trPr>
        <w:tc>
          <w:tcPr>
            <w:tcW w:w="1980" w:type="dxa"/>
            <w:shd w:val="clear" w:color="auto" w:fill="CCC0D9" w:themeFill="accent4" w:themeFillTint="66"/>
            <w:vAlign w:val="center"/>
          </w:tcPr>
          <w:p w14:paraId="1D4B7AEF" w14:textId="77777777" w:rsidR="00DF3717" w:rsidRPr="00DF3717" w:rsidRDefault="00DF3717" w:rsidP="009013D7">
            <w:r w:rsidRPr="00DF3717">
              <w:t>Cieľ  národného projektu</w:t>
            </w:r>
          </w:p>
        </w:tc>
        <w:tc>
          <w:tcPr>
            <w:tcW w:w="1984" w:type="dxa"/>
            <w:shd w:val="clear" w:color="auto" w:fill="CCC0D9" w:themeFill="accent4" w:themeFillTint="66"/>
            <w:vAlign w:val="center"/>
          </w:tcPr>
          <w:p w14:paraId="73B7E655" w14:textId="77777777" w:rsidR="00DF3717" w:rsidRPr="00DF3717" w:rsidRDefault="00DF3717" w:rsidP="009013D7">
            <w:r w:rsidRPr="00DF3717">
              <w:t>Merateľný ukazovateľ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14:paraId="710C3DF7" w14:textId="77777777" w:rsidR="00DF3717" w:rsidRPr="00DF3717" w:rsidRDefault="00DF3717" w:rsidP="009013D7">
            <w:r w:rsidRPr="00DF3717">
              <w:t>Indikatívna cieľová hodnota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7DB22CEE" w14:textId="77777777" w:rsidR="00DF3717" w:rsidRPr="00DF3717" w:rsidRDefault="00DF3717" w:rsidP="009013D7">
            <w:r w:rsidRPr="00DF3717">
              <w:t>Aktivita projektu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14:paraId="37729E92" w14:textId="77777777" w:rsidR="00DF3717" w:rsidRPr="00DF3717" w:rsidRDefault="00DF3717" w:rsidP="009013D7">
            <w:r w:rsidRPr="00DF3717">
              <w:t>Súvisiaci programový ukazovateľ</w:t>
            </w:r>
            <w:r w:rsidRPr="00DF3717">
              <w:rPr>
                <w:rStyle w:val="FootnoteReference"/>
                <w:szCs w:val="24"/>
              </w:rPr>
              <w:footnoteReference w:id="9"/>
            </w:r>
          </w:p>
        </w:tc>
      </w:tr>
      <w:tr w:rsidR="00DF3717" w:rsidRPr="00DF3717" w14:paraId="273E1BD0" w14:textId="77777777" w:rsidTr="001B0BB9">
        <w:trPr>
          <w:cantSplit/>
          <w:trHeight w:val="406"/>
        </w:trPr>
        <w:tc>
          <w:tcPr>
            <w:tcW w:w="1980" w:type="dxa"/>
            <w:vAlign w:val="center"/>
          </w:tcPr>
          <w:p w14:paraId="29091E08" w14:textId="44E07909" w:rsidR="00DF3717" w:rsidRPr="00DF3717" w:rsidRDefault="001B0BB9" w:rsidP="009013D7">
            <w:r>
              <w:t>Zvýšenie komfortu používania služieb ÚPVS</w:t>
            </w:r>
          </w:p>
        </w:tc>
        <w:tc>
          <w:tcPr>
            <w:tcW w:w="1984" w:type="dxa"/>
          </w:tcPr>
          <w:p w14:paraId="5DD1E0E9" w14:textId="2ADCC151" w:rsidR="00DF3717" w:rsidRPr="00DF3717" w:rsidRDefault="00712B69" w:rsidP="009013D7">
            <w:r w:rsidRPr="00DD34EB">
              <w:t xml:space="preserve">Počet nových MSP využívajúcich zdieľané služby verejnej správy Ukazovateľ vyjadruje počet MSP, ktorým bude prostredníctvom projektu umožnené využívať elektronické služby verejnej správy. Ide o služby, ktoré boli a sú primárne určené pre potreby verejnej </w:t>
            </w:r>
            <w:r w:rsidRPr="00DD34EB">
              <w:lastRenderedPageBreak/>
              <w:t xml:space="preserve">správy (napríklad identifikácia, autorizácia, autentifikácia pomocou PKI infraštruktúry) a ktoré budú následne upravené do podoby vhodnej aj pre MSP. Príkladom je poskytnutie mobilnej platformy (mobilné </w:t>
            </w:r>
            <w:proofErr w:type="spellStart"/>
            <w:r w:rsidRPr="00DD34EB">
              <w:t>eID</w:t>
            </w:r>
            <w:proofErr w:type="spellEnd"/>
            <w:r w:rsidRPr="00DD34EB">
              <w:t>), ktorá bude využiteľná aj pre MSP</w:t>
            </w:r>
          </w:p>
        </w:tc>
        <w:tc>
          <w:tcPr>
            <w:tcW w:w="1560" w:type="dxa"/>
          </w:tcPr>
          <w:p w14:paraId="57AE39D6" w14:textId="6151D1AF" w:rsidR="00DF3717" w:rsidRPr="00DF3717" w:rsidRDefault="0035023C" w:rsidP="009013D7">
            <w:r>
              <w:lastRenderedPageBreak/>
              <w:t>5 520</w:t>
            </w:r>
          </w:p>
        </w:tc>
        <w:tc>
          <w:tcPr>
            <w:tcW w:w="1559" w:type="dxa"/>
          </w:tcPr>
          <w:p w14:paraId="51EDB5DC" w14:textId="666AC1B3" w:rsidR="00DF3717" w:rsidRPr="00DF3717" w:rsidRDefault="001B0BB9" w:rsidP="009013D7">
            <w:r>
              <w:t>Nasadenie</w:t>
            </w:r>
          </w:p>
        </w:tc>
        <w:tc>
          <w:tcPr>
            <w:tcW w:w="1984" w:type="dxa"/>
          </w:tcPr>
          <w:p w14:paraId="2766A113" w14:textId="4DD4D96F" w:rsidR="00DF3717" w:rsidRPr="00500962" w:rsidRDefault="00500962" w:rsidP="00500962">
            <w:pPr>
              <w:shd w:val="clear" w:color="auto" w:fill="FFFFFF"/>
              <w:spacing w:after="0"/>
            </w:pPr>
            <w:r w:rsidRPr="00500962">
              <w:t>O0106 Počet nových MSP využívajúcich zdieľané služby verejnej správy</w:t>
            </w:r>
          </w:p>
        </w:tc>
      </w:tr>
      <w:tr w:rsidR="00DF3717" w:rsidRPr="00DF3717" w14:paraId="4E7F4823" w14:textId="77777777" w:rsidTr="00D15E5C">
        <w:trPr>
          <w:cantSplit/>
          <w:trHeight w:val="447"/>
        </w:trPr>
        <w:tc>
          <w:tcPr>
            <w:tcW w:w="9067" w:type="dxa"/>
            <w:gridSpan w:val="5"/>
            <w:shd w:val="clear" w:color="auto" w:fill="CCC0D9" w:themeFill="accent4" w:themeFillTint="66"/>
          </w:tcPr>
          <w:p w14:paraId="14BDC019" w14:textId="77777777" w:rsidR="00DF3717" w:rsidRPr="00DF3717" w:rsidRDefault="00DF3717" w:rsidP="009013D7">
            <w:r w:rsidRPr="00DF3717">
              <w:t>Iné údaje, ktorými je možné sledovať napĺňanie cieľov národného projektu (ak relevantné)</w:t>
            </w:r>
          </w:p>
        </w:tc>
      </w:tr>
      <w:tr w:rsidR="00DF3717" w:rsidRPr="00DF3717" w14:paraId="117C0C73" w14:textId="77777777" w:rsidTr="001B0BB9">
        <w:trPr>
          <w:cantSplit/>
          <w:trHeight w:val="447"/>
        </w:trPr>
        <w:tc>
          <w:tcPr>
            <w:tcW w:w="1980" w:type="dxa"/>
            <w:shd w:val="clear" w:color="auto" w:fill="CCC0D9" w:themeFill="accent4" w:themeFillTint="66"/>
            <w:vAlign w:val="center"/>
          </w:tcPr>
          <w:p w14:paraId="03FF4461" w14:textId="77777777" w:rsidR="00DF3717" w:rsidRPr="00DF3717" w:rsidRDefault="00DF3717" w:rsidP="009013D7">
            <w:r w:rsidRPr="00DF3717">
              <w:t>Cieľ národného projektu</w:t>
            </w:r>
          </w:p>
        </w:tc>
        <w:tc>
          <w:tcPr>
            <w:tcW w:w="1984" w:type="dxa"/>
            <w:shd w:val="clear" w:color="auto" w:fill="CCC0D9" w:themeFill="accent4" w:themeFillTint="66"/>
            <w:vAlign w:val="center"/>
          </w:tcPr>
          <w:p w14:paraId="72EEF2A9" w14:textId="77777777" w:rsidR="00DF3717" w:rsidRPr="00DF3717" w:rsidRDefault="00DF3717" w:rsidP="009013D7">
            <w:r w:rsidRPr="00DF3717">
              <w:t>Ukazovateľ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14:paraId="53E02ACA" w14:textId="77777777" w:rsidR="00DF3717" w:rsidRPr="00DF3717" w:rsidRDefault="00DF3717" w:rsidP="009013D7">
            <w:r w:rsidRPr="00DF3717">
              <w:t>Indikatívna cieľová hodnota</w:t>
            </w:r>
          </w:p>
        </w:tc>
        <w:tc>
          <w:tcPr>
            <w:tcW w:w="3543" w:type="dxa"/>
            <w:gridSpan w:val="2"/>
            <w:shd w:val="clear" w:color="auto" w:fill="CCC0D9" w:themeFill="accent4" w:themeFillTint="66"/>
          </w:tcPr>
          <w:p w14:paraId="59D668B7" w14:textId="77777777" w:rsidR="00DF3717" w:rsidRPr="00DF3717" w:rsidRDefault="00DF3717" w:rsidP="009013D7">
            <w:r w:rsidRPr="00DF3717">
              <w:t>Aktivita projektu</w:t>
            </w:r>
          </w:p>
        </w:tc>
      </w:tr>
      <w:tr w:rsidR="00DF3717" w:rsidRPr="00DF3717" w14:paraId="702C0A21" w14:textId="77777777" w:rsidTr="001B0BB9">
        <w:trPr>
          <w:cantSplit/>
          <w:trHeight w:val="447"/>
        </w:trPr>
        <w:tc>
          <w:tcPr>
            <w:tcW w:w="1980" w:type="dxa"/>
            <w:shd w:val="clear" w:color="auto" w:fill="auto"/>
            <w:vAlign w:val="center"/>
          </w:tcPr>
          <w:p w14:paraId="7CEBA662" w14:textId="77777777" w:rsidR="00C3537F" w:rsidRPr="00C3537F" w:rsidRDefault="00C3537F" w:rsidP="009013D7">
            <w:r>
              <w:rPr>
                <w:rFonts w:ascii="Segoe UI" w:hAnsi="Segoe UI" w:cs="Segoe UI"/>
                <w:color w:val="172B4D"/>
                <w:sz w:val="21"/>
              </w:rPr>
              <w:br/>
            </w:r>
            <w:r w:rsidRPr="00C3537F">
              <w:t xml:space="preserve">Vytvoriť možnosť asistovanej registrácie pre aktiváciu </w:t>
            </w:r>
            <w:proofErr w:type="spellStart"/>
            <w:r w:rsidRPr="00C3537F">
              <w:t>mID</w:t>
            </w:r>
            <w:proofErr w:type="spellEnd"/>
          </w:p>
          <w:p w14:paraId="5EF654B1" w14:textId="77777777" w:rsidR="00DF3717" w:rsidRPr="00DF3717" w:rsidRDefault="00DF3717" w:rsidP="009013D7"/>
        </w:tc>
        <w:tc>
          <w:tcPr>
            <w:tcW w:w="1984" w:type="dxa"/>
            <w:shd w:val="clear" w:color="auto" w:fill="auto"/>
            <w:vAlign w:val="center"/>
          </w:tcPr>
          <w:p w14:paraId="2B1BFDFE" w14:textId="2EE65160" w:rsidR="00DF3717" w:rsidRPr="00DF3717" w:rsidRDefault="00C3537F" w:rsidP="009013D7">
            <w:r w:rsidRPr="00C3537F">
              <w:t xml:space="preserve">Počet API pre integráciu systémov obslužných miest na registráciu </w:t>
            </w:r>
            <w:proofErr w:type="spellStart"/>
            <w:r w:rsidRPr="00C3537F">
              <w:t>mID</w:t>
            </w:r>
            <w:proofErr w:type="spellEnd"/>
          </w:p>
        </w:tc>
        <w:tc>
          <w:tcPr>
            <w:tcW w:w="1560" w:type="dxa"/>
          </w:tcPr>
          <w:p w14:paraId="6BEBBE21" w14:textId="11C936AD" w:rsidR="00DF3717" w:rsidRPr="00DF3717" w:rsidRDefault="00C3537F" w:rsidP="009013D7">
            <w:r>
              <w:t>1</w:t>
            </w:r>
          </w:p>
        </w:tc>
        <w:tc>
          <w:tcPr>
            <w:tcW w:w="1559" w:type="dxa"/>
            <w:shd w:val="clear" w:color="auto" w:fill="auto"/>
          </w:tcPr>
          <w:p w14:paraId="4DE9F56B" w14:textId="479CFC1E" w:rsidR="00DF3717" w:rsidRPr="00DF3717" w:rsidRDefault="00C3537F" w:rsidP="009013D7">
            <w:r>
              <w:t>Nasadenie</w:t>
            </w:r>
          </w:p>
        </w:tc>
        <w:tc>
          <w:tcPr>
            <w:tcW w:w="1984" w:type="dxa"/>
            <w:vAlign w:val="center"/>
          </w:tcPr>
          <w:p w14:paraId="2378E669" w14:textId="77777777" w:rsidR="00DF3717" w:rsidRPr="00DF3717" w:rsidRDefault="00DF3717" w:rsidP="009013D7"/>
        </w:tc>
      </w:tr>
      <w:tr w:rsidR="00C3537F" w:rsidRPr="00DF3717" w14:paraId="560AF934" w14:textId="77777777" w:rsidTr="001B0BB9">
        <w:trPr>
          <w:cantSplit/>
          <w:trHeight w:val="447"/>
        </w:trPr>
        <w:tc>
          <w:tcPr>
            <w:tcW w:w="1980" w:type="dxa"/>
            <w:shd w:val="clear" w:color="auto" w:fill="auto"/>
            <w:vAlign w:val="center"/>
          </w:tcPr>
          <w:p w14:paraId="228A3228" w14:textId="32B23054" w:rsidR="00C3537F" w:rsidRDefault="00C3537F" w:rsidP="009013D7">
            <w:pPr>
              <w:rPr>
                <w:rFonts w:ascii="Segoe UI" w:hAnsi="Segoe UI" w:cs="Segoe UI"/>
                <w:color w:val="172B4D"/>
                <w:sz w:val="21"/>
              </w:rPr>
            </w:pPr>
            <w:r w:rsidRPr="00C3537F">
              <w:t>Umožniť používať ÚPVS služby prostredníctvom natívnej mobilnej aplikácie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B2FF4D" w14:textId="1BD85837" w:rsidR="00C3537F" w:rsidRPr="00C3537F" w:rsidRDefault="00C3537F" w:rsidP="009013D7">
            <w:r w:rsidRPr="00C3537F">
              <w:t xml:space="preserve">Počet natívnych mobilných aplikácii pre </w:t>
            </w:r>
            <w:proofErr w:type="spellStart"/>
            <w:r w:rsidRPr="00C3537F">
              <w:t>eGOV</w:t>
            </w:r>
            <w:proofErr w:type="spellEnd"/>
            <w:r w:rsidRPr="00C3537F">
              <w:t xml:space="preserve"> služby</w:t>
            </w:r>
          </w:p>
        </w:tc>
        <w:tc>
          <w:tcPr>
            <w:tcW w:w="1560" w:type="dxa"/>
          </w:tcPr>
          <w:p w14:paraId="2FF8ED7D" w14:textId="13743375" w:rsidR="00C3537F" w:rsidRDefault="00C3537F" w:rsidP="009013D7">
            <w:r>
              <w:t>1</w:t>
            </w:r>
          </w:p>
        </w:tc>
        <w:tc>
          <w:tcPr>
            <w:tcW w:w="1559" w:type="dxa"/>
            <w:shd w:val="clear" w:color="auto" w:fill="auto"/>
          </w:tcPr>
          <w:p w14:paraId="7BBB96F1" w14:textId="0517E184" w:rsidR="00C3537F" w:rsidRDefault="00C3537F" w:rsidP="009013D7">
            <w:r>
              <w:t>Nasadenie</w:t>
            </w:r>
          </w:p>
        </w:tc>
        <w:tc>
          <w:tcPr>
            <w:tcW w:w="1984" w:type="dxa"/>
            <w:vAlign w:val="center"/>
          </w:tcPr>
          <w:p w14:paraId="669AA724" w14:textId="77777777" w:rsidR="00C3537F" w:rsidRPr="00DF3717" w:rsidRDefault="00C3537F" w:rsidP="009013D7"/>
        </w:tc>
      </w:tr>
      <w:tr w:rsidR="00C3537F" w:rsidRPr="00DF3717" w14:paraId="6410A650" w14:textId="77777777" w:rsidTr="001B0BB9">
        <w:trPr>
          <w:cantSplit/>
          <w:trHeight w:val="447"/>
        </w:trPr>
        <w:tc>
          <w:tcPr>
            <w:tcW w:w="1980" w:type="dxa"/>
            <w:shd w:val="clear" w:color="auto" w:fill="auto"/>
            <w:vAlign w:val="center"/>
          </w:tcPr>
          <w:p w14:paraId="341334DA" w14:textId="7235F8AB" w:rsidR="00C3537F" w:rsidRPr="00C3537F" w:rsidRDefault="004F19E7" w:rsidP="009013D7">
            <w:r w:rsidRPr="004F19E7">
              <w:t xml:space="preserve">Vytvorenie user </w:t>
            </w:r>
            <w:proofErr w:type="spellStart"/>
            <w:r w:rsidRPr="004F19E7">
              <w:t>friendly</w:t>
            </w:r>
            <w:proofErr w:type="spellEnd"/>
            <w:r w:rsidRPr="004F19E7">
              <w:t xml:space="preserve"> UI - Požiadavku na službu je možné jednoducho zobraziť na obrazovke mobilného telefónu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DF709A" w14:textId="1AA6881A" w:rsidR="00C3537F" w:rsidRPr="00C3537F" w:rsidRDefault="00EB2FC0" w:rsidP="009013D7">
            <w:r w:rsidRPr="00EB2FC0">
              <w:t xml:space="preserve">Jedná sa o KPI, ktoré bude platiť pre akúkoľvek mobilnú aplikáciu poskytujúcu </w:t>
            </w:r>
            <w:proofErr w:type="spellStart"/>
            <w:r w:rsidRPr="00EB2FC0">
              <w:t>eGOV</w:t>
            </w:r>
            <w:proofErr w:type="spellEnd"/>
            <w:r w:rsidRPr="00EB2FC0">
              <w:t xml:space="preserve"> služby. Údaje, ktoré o ňom štát eviduje nebudú obsahom požiadavky/podania a občan len potvrdzuje </w:t>
            </w:r>
            <w:r w:rsidRPr="00EB2FC0">
              <w:lastRenderedPageBreak/>
              <w:t>správnosť údajov, prípade nahlasuje nezrovnalosť. Služby neobsahujú dlhé formuláre a pri zložitejších službách sú rozdelené na viacero jednoduchých krokov</w:t>
            </w:r>
          </w:p>
        </w:tc>
        <w:tc>
          <w:tcPr>
            <w:tcW w:w="1560" w:type="dxa"/>
          </w:tcPr>
          <w:p w14:paraId="19EFA2E2" w14:textId="7EDFF67E" w:rsidR="00C3537F" w:rsidRDefault="00EB2FC0" w:rsidP="009013D7">
            <w: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14:paraId="194870E6" w14:textId="13F36AAD" w:rsidR="00C3537F" w:rsidRDefault="00EB2FC0" w:rsidP="009013D7">
            <w:r>
              <w:t>Nasadenie</w:t>
            </w:r>
          </w:p>
        </w:tc>
        <w:tc>
          <w:tcPr>
            <w:tcW w:w="1984" w:type="dxa"/>
            <w:vAlign w:val="center"/>
          </w:tcPr>
          <w:p w14:paraId="0B1FF542" w14:textId="77777777" w:rsidR="00C3537F" w:rsidRPr="00DF3717" w:rsidRDefault="00C3537F" w:rsidP="009013D7"/>
        </w:tc>
      </w:tr>
    </w:tbl>
    <w:p w14:paraId="648D98D6" w14:textId="77777777" w:rsidR="00DF3717" w:rsidRPr="00DF3717" w:rsidRDefault="00DF3717" w:rsidP="009013D7">
      <w:r w:rsidRPr="00DF3717">
        <w:t>V prípade viacerých merateľných ukazovateľov, doplňte údaje za každý merateľný ukazovateľ.</w:t>
      </w:r>
    </w:p>
    <w:p w14:paraId="0A059971" w14:textId="77777777" w:rsidR="00DF3717" w:rsidRPr="0023266C" w:rsidRDefault="00DF3717" w:rsidP="00C54C6A">
      <w:pPr>
        <w:pStyle w:val="ListParagraph"/>
        <w:keepNext/>
        <w:numPr>
          <w:ilvl w:val="0"/>
          <w:numId w:val="6"/>
        </w:numPr>
        <w:spacing w:before="360"/>
        <w:ind w:left="357" w:hanging="357"/>
        <w:contextualSpacing w:val="0"/>
        <w:rPr>
          <w:b/>
          <w:bCs/>
        </w:rPr>
      </w:pPr>
      <w:r w:rsidRPr="0023266C">
        <w:rPr>
          <w:b/>
          <w:bCs/>
        </w:rPr>
        <w:t>Bližší popis merateľných ukazovateľov.</w:t>
      </w:r>
      <w:r w:rsidRPr="0023266C">
        <w:rPr>
          <w:rStyle w:val="FootnoteReference"/>
          <w:b/>
          <w:bCs/>
          <w:szCs w:val="24"/>
        </w:rPr>
        <w:footnoteReference w:id="10"/>
      </w:r>
      <w:r w:rsidRPr="0023266C">
        <w:rPr>
          <w:b/>
          <w:bCs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6607"/>
      </w:tblGrid>
      <w:tr w:rsidR="00DF3717" w:rsidRPr="00DF3717" w14:paraId="036A7AC9" w14:textId="77777777" w:rsidTr="00D15E5C">
        <w:trPr>
          <w:cantSplit/>
          <w:tblHeader/>
        </w:trPr>
        <w:tc>
          <w:tcPr>
            <w:tcW w:w="9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3DC3F06" w14:textId="77777777" w:rsidR="00DF3717" w:rsidRPr="00DF3717" w:rsidRDefault="00DF3717" w:rsidP="0023266C">
            <w:r w:rsidRPr="00DF3717">
              <w:t xml:space="preserve">Predmetná časť sa týka projektových ukazovateľov </w:t>
            </w:r>
          </w:p>
        </w:tc>
      </w:tr>
      <w:tr w:rsidR="00DF3717" w:rsidRPr="00DF3717" w14:paraId="64A915CF" w14:textId="77777777" w:rsidTr="00D15E5C">
        <w:trPr>
          <w:cantSplit/>
          <w:tblHeader/>
        </w:trPr>
        <w:tc>
          <w:tcPr>
            <w:tcW w:w="2489" w:type="dxa"/>
            <w:shd w:val="clear" w:color="auto" w:fill="CCC0D9" w:themeFill="accent4" w:themeFillTint="66"/>
            <w:vAlign w:val="center"/>
          </w:tcPr>
          <w:p w14:paraId="26F52DF0" w14:textId="77777777" w:rsidR="00DF3717" w:rsidRPr="00DF3717" w:rsidRDefault="00DF3717" w:rsidP="0023266C">
            <w:r w:rsidRPr="00DF3717">
              <w:t>Názov merateľného ukazovateľa</w:t>
            </w:r>
            <w:r w:rsidRPr="00DF3717">
              <w:rPr>
                <w:rStyle w:val="FootnoteReference"/>
                <w:szCs w:val="24"/>
              </w:rPr>
              <w:footnoteReference w:id="11"/>
            </w:r>
          </w:p>
        </w:tc>
        <w:tc>
          <w:tcPr>
            <w:tcW w:w="6607" w:type="dxa"/>
            <w:shd w:val="clear" w:color="auto" w:fill="auto"/>
            <w:vAlign w:val="center"/>
          </w:tcPr>
          <w:p w14:paraId="26F01D84" w14:textId="4AA176BA" w:rsidR="00DF3717" w:rsidRPr="00DF3717" w:rsidRDefault="00C82A68" w:rsidP="0023266C">
            <w:pPr>
              <w:rPr>
                <w:b/>
              </w:rPr>
            </w:pPr>
            <w:r w:rsidRPr="00C82A68">
              <w:t>Počet nových MSP využívaj</w:t>
            </w:r>
            <w:r w:rsidR="0023266C">
              <w:t>ú</w:t>
            </w:r>
            <w:r w:rsidRPr="00C82A68">
              <w:t>cich zdieľané služby verejnej správy. Ukazovateľ vyjadruje počet MSP, ktorí využívajú zdieľané elektronické služby verejnej správy za osobitných podmienok. Ide o služby, ktoré boli a sú primárne určené pre potreby verejnej správy (napríklad identifikácia, autorizácia, autentifikácia pomocou PKI infraštruktúry) a ktoré budú následne upravené do podoby vhodnej aj pre MSP.</w:t>
            </w:r>
          </w:p>
        </w:tc>
      </w:tr>
      <w:tr w:rsidR="00DF3717" w:rsidRPr="00DF3717" w14:paraId="24C2F0CB" w14:textId="77777777" w:rsidTr="00D15E5C">
        <w:trPr>
          <w:cantSplit/>
        </w:trPr>
        <w:tc>
          <w:tcPr>
            <w:tcW w:w="2489" w:type="dxa"/>
            <w:shd w:val="clear" w:color="auto" w:fill="CCC0D9" w:themeFill="accent4" w:themeFillTint="66"/>
            <w:vAlign w:val="center"/>
          </w:tcPr>
          <w:p w14:paraId="45B6A3A1" w14:textId="77777777" w:rsidR="00DF3717" w:rsidRPr="00DF3717" w:rsidRDefault="00DF3717" w:rsidP="0023266C">
            <w:r w:rsidRPr="00DF3717">
              <w:t>Akým spôsobom sa budú získavať dáta?</w:t>
            </w:r>
          </w:p>
        </w:tc>
        <w:tc>
          <w:tcPr>
            <w:tcW w:w="6607" w:type="dxa"/>
            <w:vAlign w:val="center"/>
          </w:tcPr>
          <w:p w14:paraId="0AB033E1" w14:textId="4648967D" w:rsidR="00DF3717" w:rsidRPr="00DF3717" w:rsidRDefault="00901C1E" w:rsidP="0023266C">
            <w:r>
              <w:t>Záverečná správa proj</w:t>
            </w:r>
            <w:r w:rsidR="00C82A68">
              <w:t>ektu a faktický stav počas dokončovacej fázy projektu.</w:t>
            </w:r>
            <w:r>
              <w:t xml:space="preserve"> </w:t>
            </w:r>
          </w:p>
        </w:tc>
      </w:tr>
    </w:tbl>
    <w:p w14:paraId="659C5C1C" w14:textId="160AE7AA" w:rsidR="00DF3717" w:rsidRPr="00DF3717" w:rsidRDefault="00DF3717" w:rsidP="009013D7">
      <w:r w:rsidRPr="00DF3717">
        <w:t>V prípade viacerých merateľných ukazovateľov, doplňte údaje za každý z</w:t>
      </w:r>
      <w:r w:rsidR="0023266C">
        <w:t xml:space="preserve"> </w:t>
      </w:r>
      <w:r w:rsidRPr="00DF3717">
        <w:t>nich.</w:t>
      </w:r>
    </w:p>
    <w:p w14:paraId="183D72DC" w14:textId="77777777" w:rsidR="00DF3717" w:rsidRPr="0023266C" w:rsidRDefault="00DF3717" w:rsidP="0023266C">
      <w:pPr>
        <w:pStyle w:val="ListParagraph"/>
        <w:numPr>
          <w:ilvl w:val="0"/>
          <w:numId w:val="6"/>
        </w:numPr>
        <w:spacing w:before="360"/>
        <w:ind w:left="357" w:hanging="357"/>
        <w:contextualSpacing w:val="0"/>
        <w:rPr>
          <w:b/>
          <w:bCs/>
        </w:rPr>
      </w:pPr>
      <w:r w:rsidRPr="0023266C">
        <w:rPr>
          <w:b/>
          <w:bCs/>
        </w:rPr>
        <w:t>Očakávané dopady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3544"/>
        <w:gridCol w:w="1270"/>
      </w:tblGrid>
      <w:tr w:rsidR="00DF3717" w:rsidRPr="00DF3717" w14:paraId="355B3D48" w14:textId="77777777" w:rsidTr="00D15E5C">
        <w:trPr>
          <w:trHeight w:val="719"/>
        </w:trPr>
        <w:tc>
          <w:tcPr>
            <w:tcW w:w="9062" w:type="dxa"/>
            <w:gridSpan w:val="3"/>
            <w:shd w:val="clear" w:color="auto" w:fill="CCC0D9" w:themeFill="accent4" w:themeFillTint="66"/>
          </w:tcPr>
          <w:p w14:paraId="086C1481" w14:textId="77777777" w:rsidR="00DF3717" w:rsidRPr="00DF3717" w:rsidRDefault="00DF3717" w:rsidP="0023266C">
            <w:pPr>
              <w:spacing w:before="60" w:after="60"/>
            </w:pPr>
            <w:r w:rsidRPr="00DF3717">
              <w:t xml:space="preserve">Zoznam prínosov a prípadných iných dopadov, ktoré sa dajú očakávať </w:t>
            </w:r>
            <w:r w:rsidRPr="00DF3717">
              <w:br/>
              <w:t>pre jednotlivé cieľové skupiny</w:t>
            </w:r>
          </w:p>
        </w:tc>
      </w:tr>
      <w:tr w:rsidR="00DF3717" w:rsidRPr="00DF3717" w14:paraId="15AB898F" w14:textId="77777777" w:rsidTr="00C82A68">
        <w:tc>
          <w:tcPr>
            <w:tcW w:w="4248" w:type="dxa"/>
            <w:shd w:val="clear" w:color="auto" w:fill="CCC0D9" w:themeFill="accent4" w:themeFillTint="66"/>
          </w:tcPr>
          <w:p w14:paraId="084AB147" w14:textId="77777777" w:rsidR="00DF3717" w:rsidRPr="00DF3717" w:rsidRDefault="00DF3717" w:rsidP="0023266C">
            <w:pPr>
              <w:spacing w:before="60" w:after="60"/>
            </w:pPr>
            <w:r w:rsidRPr="00DF3717">
              <w:t xml:space="preserve">Dopady </w:t>
            </w:r>
          </w:p>
        </w:tc>
        <w:tc>
          <w:tcPr>
            <w:tcW w:w="3544" w:type="dxa"/>
          </w:tcPr>
          <w:p w14:paraId="347F9429" w14:textId="77777777" w:rsidR="00DF3717" w:rsidRPr="00DF3717" w:rsidRDefault="00DF3717" w:rsidP="0023266C">
            <w:pPr>
              <w:spacing w:before="60" w:after="60"/>
            </w:pPr>
            <w:r w:rsidRPr="00DF3717">
              <w:t>Cieľová skupina (ak relevantné)</w:t>
            </w:r>
          </w:p>
        </w:tc>
        <w:tc>
          <w:tcPr>
            <w:tcW w:w="1270" w:type="dxa"/>
          </w:tcPr>
          <w:p w14:paraId="1D63B88C" w14:textId="77777777" w:rsidR="00DF3717" w:rsidRPr="00DF3717" w:rsidRDefault="00DF3717" w:rsidP="0023266C">
            <w:pPr>
              <w:spacing w:before="60" w:after="60"/>
            </w:pPr>
            <w:r w:rsidRPr="00DF3717">
              <w:t>Počet</w:t>
            </w:r>
            <w:r w:rsidRPr="00DF3717">
              <w:rPr>
                <w:rStyle w:val="FootnoteReference"/>
                <w:szCs w:val="24"/>
              </w:rPr>
              <w:footnoteReference w:id="12"/>
            </w:r>
          </w:p>
        </w:tc>
      </w:tr>
      <w:tr w:rsidR="00DF3717" w:rsidRPr="00DF3717" w14:paraId="772DC1C6" w14:textId="77777777" w:rsidTr="00C82A68">
        <w:tc>
          <w:tcPr>
            <w:tcW w:w="4248" w:type="dxa"/>
            <w:shd w:val="clear" w:color="auto" w:fill="CCC0D9" w:themeFill="accent4" w:themeFillTint="66"/>
          </w:tcPr>
          <w:p w14:paraId="6A2D5373" w14:textId="77777777" w:rsidR="00C82A68" w:rsidRPr="00C82A68" w:rsidRDefault="00C82A68" w:rsidP="0023266C">
            <w:pPr>
              <w:spacing w:before="60" w:after="60"/>
            </w:pPr>
            <w:r w:rsidRPr="00C82A68">
              <w:t xml:space="preserve">Mobilná aplikácia poskytne alternatívny spôsob autentifikácie a autorizácie prostredníctvom </w:t>
            </w:r>
            <w:proofErr w:type="spellStart"/>
            <w:r w:rsidRPr="00C82A68">
              <w:t>mID</w:t>
            </w:r>
            <w:proofErr w:type="spellEnd"/>
            <w:r w:rsidRPr="00C82A68">
              <w:t xml:space="preserve">, ktoré bude možné využiť na prihlásenie do Mobilnej aplikácie SVM alebo iných mobilných </w:t>
            </w:r>
            <w:r w:rsidRPr="00C82A68">
              <w:lastRenderedPageBreak/>
              <w:t xml:space="preserve">aplikácii, ktoré budú využívať </w:t>
            </w:r>
            <w:proofErr w:type="spellStart"/>
            <w:r w:rsidRPr="00C82A68">
              <w:t>mID</w:t>
            </w:r>
            <w:proofErr w:type="spellEnd"/>
            <w:r w:rsidRPr="00C82A68">
              <w:t xml:space="preserve"> ako spôsob autentifikácie a identifikácie.</w:t>
            </w:r>
          </w:p>
          <w:p w14:paraId="67E74921" w14:textId="77777777" w:rsidR="00C82A68" w:rsidRPr="00C82A68" w:rsidRDefault="00C82A68" w:rsidP="0023266C">
            <w:pPr>
              <w:spacing w:before="60" w:after="60"/>
            </w:pPr>
            <w:r w:rsidRPr="00C82A68">
              <w:t>Mobilná aplikácia rovnako poskytne  prihlásenie do webovej aplikácie použitím mobilného ID (FO sa autentifikuje cez mobil). Webová aplikácia integrovaná cez </w:t>
            </w:r>
            <w:hyperlink r:id="rId15" w:history="1">
              <w:r w:rsidRPr="00C82A68">
                <w:t>prihlasenie.slovensko.sk</w:t>
              </w:r>
            </w:hyperlink>
            <w:r w:rsidRPr="00C82A68">
              <w:t xml:space="preserve"> alebo má vlastnú implementáciu overenie cez </w:t>
            </w:r>
            <w:proofErr w:type="spellStart"/>
            <w:r w:rsidRPr="00C82A68">
              <w:t>mID</w:t>
            </w:r>
            <w:proofErr w:type="spellEnd"/>
            <w:r w:rsidRPr="00C82A68">
              <w:t>.</w:t>
            </w:r>
          </w:p>
          <w:p w14:paraId="70C8FD5A" w14:textId="77777777" w:rsidR="00DF3717" w:rsidRPr="00DF3717" w:rsidRDefault="00DF3717" w:rsidP="0023266C">
            <w:pPr>
              <w:spacing w:before="60" w:after="60"/>
            </w:pPr>
          </w:p>
        </w:tc>
        <w:tc>
          <w:tcPr>
            <w:tcW w:w="3544" w:type="dxa"/>
          </w:tcPr>
          <w:p w14:paraId="69AC4DB2" w14:textId="56BA1A1C" w:rsidR="00DF3717" w:rsidRPr="00577277" w:rsidRDefault="00C82A68" w:rsidP="0023266C">
            <w:pPr>
              <w:spacing w:before="60" w:after="60"/>
            </w:pPr>
            <w:r w:rsidRPr="00577277">
              <w:lastRenderedPageBreak/>
              <w:t>Občan/právnická osoba alebo fyzická osoba</w:t>
            </w:r>
          </w:p>
        </w:tc>
        <w:tc>
          <w:tcPr>
            <w:tcW w:w="1270" w:type="dxa"/>
          </w:tcPr>
          <w:p w14:paraId="122D8400" w14:textId="1E94F859" w:rsidR="00DF3717" w:rsidRPr="00577277" w:rsidRDefault="0023266C" w:rsidP="0023266C">
            <w:pPr>
              <w:spacing w:before="60" w:after="60"/>
            </w:pPr>
            <w:r w:rsidRPr="00577277">
              <w:t>2 500 000</w:t>
            </w:r>
          </w:p>
        </w:tc>
      </w:tr>
    </w:tbl>
    <w:p w14:paraId="316FB79A" w14:textId="77777777" w:rsidR="00DF3717" w:rsidRPr="00DF3717" w:rsidRDefault="00DF3717" w:rsidP="009013D7">
      <w:r w:rsidRPr="00DF3717">
        <w:t>V prípade viacerých cieľových skupín, doplňte dopady na každú z nich.</w:t>
      </w:r>
    </w:p>
    <w:p w14:paraId="1C1BA807" w14:textId="77777777" w:rsidR="00DF3717" w:rsidRPr="0023266C" w:rsidRDefault="00DF3717" w:rsidP="0023266C">
      <w:pPr>
        <w:pStyle w:val="ListParagraph"/>
        <w:numPr>
          <w:ilvl w:val="0"/>
          <w:numId w:val="6"/>
        </w:numPr>
        <w:spacing w:before="360"/>
        <w:ind w:left="357" w:hanging="357"/>
        <w:contextualSpacing w:val="0"/>
        <w:rPr>
          <w:b/>
          <w:bCs/>
        </w:rPr>
      </w:pPr>
      <w:r w:rsidRPr="0023266C">
        <w:rPr>
          <w:b/>
          <w:bCs/>
        </w:rPr>
        <w:t>Aktivity</w:t>
      </w:r>
    </w:p>
    <w:p w14:paraId="6C09D3B5" w14:textId="74822024" w:rsidR="00DF3717" w:rsidRPr="00901C1E" w:rsidRDefault="00DF3717" w:rsidP="009013D7">
      <w:pPr>
        <w:pStyle w:val="ListParagraph"/>
        <w:numPr>
          <w:ilvl w:val="0"/>
          <w:numId w:val="10"/>
        </w:numPr>
      </w:pPr>
      <w:r w:rsidRPr="00901C1E">
        <w:t xml:space="preserve">Uveďte detailnejší popis aktivít. </w:t>
      </w:r>
    </w:p>
    <w:p w14:paraId="08ABB638" w14:textId="77777777" w:rsidR="00901C1E" w:rsidRPr="008036EA" w:rsidRDefault="00901C1E" w:rsidP="009013D7">
      <w:r w:rsidRPr="008036EA">
        <w:t>V zmysle platnej Príručky pre žiadateľa pôjde o nasledujúce skupiny aktivít:</w:t>
      </w:r>
    </w:p>
    <w:p w14:paraId="3E7A469B" w14:textId="77777777" w:rsidR="00901C1E" w:rsidRPr="008036EA" w:rsidRDefault="00901C1E" w:rsidP="009013D7">
      <w:r w:rsidRPr="008036EA">
        <w:t>Hlavné aktivity:</w:t>
      </w:r>
    </w:p>
    <w:p w14:paraId="73F36DFD" w14:textId="77777777" w:rsidR="00901C1E" w:rsidRPr="009374B9" w:rsidRDefault="00901C1E" w:rsidP="009013D7">
      <w:pPr>
        <w:pStyle w:val="ListParagraph"/>
        <w:numPr>
          <w:ilvl w:val="0"/>
          <w:numId w:val="11"/>
        </w:numPr>
        <w:rPr>
          <w:b/>
          <w:bCs/>
        </w:rPr>
      </w:pPr>
      <w:r w:rsidRPr="009374B9">
        <w:rPr>
          <w:b/>
          <w:bCs/>
        </w:rPr>
        <w:t>Analýza a dizajn</w:t>
      </w:r>
    </w:p>
    <w:p w14:paraId="25472DB3" w14:textId="304E9F45" w:rsidR="00901C1E" w:rsidRDefault="00901C1E" w:rsidP="009013D7">
      <w:pPr>
        <w:pStyle w:val="NormalWeb"/>
      </w:pPr>
      <w:r w:rsidRPr="00577277">
        <w:t xml:space="preserve">Výstupom aktivity Analýza a dizajn bude vypracovanie </w:t>
      </w:r>
      <w:r w:rsidR="009374B9" w:rsidRPr="00577277">
        <w:t>detailného návrhu riešenia (DNR) v rozsahu podľa šablón QA MIRRI</w:t>
      </w:r>
      <w:r w:rsidRPr="00577277">
        <w:t>, pre uveden</w:t>
      </w:r>
      <w:r w:rsidR="009374B9" w:rsidRPr="00577277">
        <w:t>é</w:t>
      </w:r>
      <w:r w:rsidRPr="00577277">
        <w:t xml:space="preserve"> </w:t>
      </w:r>
      <w:r w:rsidR="009374B9" w:rsidRPr="00577277">
        <w:t xml:space="preserve">DNR </w:t>
      </w:r>
      <w:r w:rsidRPr="00577277">
        <w:t>prejde</w:t>
      </w:r>
      <w:r w:rsidR="009374B9" w:rsidRPr="00577277">
        <w:t xml:space="preserve"> každý výstup</w:t>
      </w:r>
      <w:r w:rsidRPr="00577277">
        <w:t xml:space="preserve"> akceptačným konaním, na základe ktorého môže dôjsť k požiadavkám na ich prepracovanie</w:t>
      </w:r>
      <w:r w:rsidR="009374B9" w:rsidRPr="00577277">
        <w:t xml:space="preserve"> s prihliadnutím na získanú spätnú väzbu</w:t>
      </w:r>
      <w:r w:rsidRPr="00577277">
        <w:t>. V rámci analýzy budú dodané aj rámcové návrhy obrazoviek</w:t>
      </w:r>
      <w:r w:rsidR="009374B9" w:rsidRPr="00577277">
        <w:t xml:space="preserve"> vo formáte FIGMA</w:t>
      </w:r>
      <w:r w:rsidRPr="00577277">
        <w:t>.</w:t>
      </w:r>
    </w:p>
    <w:p w14:paraId="1F788633" w14:textId="5442E48F" w:rsidR="00901C1E" w:rsidRPr="009374B9" w:rsidRDefault="00901C1E" w:rsidP="009013D7">
      <w:pPr>
        <w:pStyle w:val="NormalWeb"/>
        <w:numPr>
          <w:ilvl w:val="0"/>
          <w:numId w:val="13"/>
        </w:numPr>
        <w:rPr>
          <w:b/>
          <w:bCs/>
        </w:rPr>
      </w:pPr>
      <w:r w:rsidRPr="009374B9">
        <w:rPr>
          <w:b/>
          <w:bCs/>
        </w:rPr>
        <w:t xml:space="preserve">Implementácia </w:t>
      </w:r>
    </w:p>
    <w:p w14:paraId="6DC10FAB" w14:textId="66280699" w:rsidR="00901C1E" w:rsidRPr="00577277" w:rsidRDefault="00901C1E" w:rsidP="009013D7">
      <w:r w:rsidRPr="00577277">
        <w:t>Implementácia riešenia predstavuje vývoj a integráciu riešenia agilným</w:t>
      </w:r>
      <w:r w:rsidR="009374B9" w:rsidRPr="00577277">
        <w:t xml:space="preserve"> metodológiou </w:t>
      </w:r>
      <w:proofErr w:type="spellStart"/>
      <w:r w:rsidR="009374B9" w:rsidRPr="00577277">
        <w:t>SAFe</w:t>
      </w:r>
      <w:proofErr w:type="spellEnd"/>
      <w:r w:rsidRPr="00577277">
        <w:t xml:space="preserve"> s </w:t>
      </w:r>
      <w:r w:rsidR="00C82A68" w:rsidRPr="00577277">
        <w:t>pravidelnou</w:t>
      </w:r>
      <w:r w:rsidRPr="00577277">
        <w:t xml:space="preserve"> frekvenciou dodávania</w:t>
      </w:r>
      <w:r w:rsidR="009374B9" w:rsidRPr="00577277">
        <w:t xml:space="preserve"> ucelenej</w:t>
      </w:r>
      <w:r w:rsidRPr="00577277">
        <w:t xml:space="preserve"> funkcionality</w:t>
      </w:r>
      <w:r w:rsidR="009374B9" w:rsidRPr="00577277">
        <w:t xml:space="preserve"> s biznis hodnotou</w:t>
      </w:r>
      <w:r w:rsidRPr="00577277">
        <w:t>. Implementácia zabezpečí dodanie požadovanej funkcionality jednotlivých funkčných celkov. Vysokoúrovňová aktivita bude pozostávať zo samotnej implementácie jednotlivých výstupov, v súlade so schválen</w:t>
      </w:r>
      <w:r w:rsidR="009374B9" w:rsidRPr="00577277">
        <w:t>ým</w:t>
      </w:r>
      <w:r w:rsidRPr="00577277">
        <w:t xml:space="preserve"> </w:t>
      </w:r>
      <w:r w:rsidR="009374B9" w:rsidRPr="00577277">
        <w:t>DNR</w:t>
      </w:r>
      <w:r w:rsidRPr="00577277">
        <w:t xml:space="preserve">. Je pritom potrebné zohľadňovať závislosti jednotlivých výstupov, ako bolo uvedené už pri opise vysokoúrovňovej aktivity „detailná funkčná špecifikácia“. </w:t>
      </w:r>
    </w:p>
    <w:p w14:paraId="2282F55B" w14:textId="77777777" w:rsidR="00901C1E" w:rsidRPr="00577277" w:rsidRDefault="00901C1E" w:rsidP="009013D7">
      <w:r w:rsidRPr="00577277">
        <w:t>Implementácia zabezpečí:</w:t>
      </w:r>
    </w:p>
    <w:p w14:paraId="150B5CA2" w14:textId="77777777" w:rsidR="00901C1E" w:rsidRPr="00577277" w:rsidRDefault="00901C1E" w:rsidP="009013D7">
      <w:pPr>
        <w:pStyle w:val="ListParagraph"/>
        <w:numPr>
          <w:ilvl w:val="1"/>
          <w:numId w:val="12"/>
        </w:numPr>
      </w:pPr>
      <w:r w:rsidRPr="00577277">
        <w:t xml:space="preserve">prípravu technologických prostredí vo vládnom </w:t>
      </w:r>
      <w:proofErr w:type="spellStart"/>
      <w:r w:rsidRPr="00577277">
        <w:t>cloude</w:t>
      </w:r>
      <w:proofErr w:type="spellEnd"/>
      <w:r w:rsidRPr="00577277">
        <w:t>, zabezpečujúcu dodanie prostredí, vrátane inštalácie požadovaných SW produktov,</w:t>
      </w:r>
    </w:p>
    <w:p w14:paraId="6FED6BA5" w14:textId="77777777" w:rsidR="00901C1E" w:rsidRPr="00577277" w:rsidRDefault="00901C1E" w:rsidP="009013D7">
      <w:pPr>
        <w:pStyle w:val="ListParagraph"/>
        <w:numPr>
          <w:ilvl w:val="1"/>
          <w:numId w:val="12"/>
        </w:numPr>
      </w:pPr>
      <w:r w:rsidRPr="00577277">
        <w:t>implementáciu funkcionality jednotlivých výstupov implementačného projektu,</w:t>
      </w:r>
    </w:p>
    <w:p w14:paraId="02478D02" w14:textId="77777777" w:rsidR="00901C1E" w:rsidRPr="00577277" w:rsidRDefault="00901C1E" w:rsidP="009013D7">
      <w:pPr>
        <w:pStyle w:val="ListParagraph"/>
        <w:numPr>
          <w:ilvl w:val="1"/>
          <w:numId w:val="12"/>
        </w:numPr>
      </w:pPr>
      <w:r w:rsidRPr="00577277">
        <w:t>integráciu výstupov/produktov ktoré budú súčasťou IS,</w:t>
      </w:r>
    </w:p>
    <w:p w14:paraId="0DF94724" w14:textId="77777777" w:rsidR="00901C1E" w:rsidRPr="00577277" w:rsidRDefault="00901C1E" w:rsidP="009013D7">
      <w:pPr>
        <w:pStyle w:val="ListParagraph"/>
        <w:numPr>
          <w:ilvl w:val="1"/>
          <w:numId w:val="12"/>
        </w:numPr>
      </w:pPr>
      <w:r w:rsidRPr="00577277">
        <w:t>akceptáciu produktov,</w:t>
      </w:r>
    </w:p>
    <w:p w14:paraId="2F2AF983" w14:textId="77777777" w:rsidR="00901C1E" w:rsidRPr="00577277" w:rsidRDefault="00901C1E" w:rsidP="009013D7">
      <w:pPr>
        <w:pStyle w:val="ListParagraph"/>
        <w:numPr>
          <w:ilvl w:val="1"/>
          <w:numId w:val="12"/>
        </w:numPr>
      </w:pPr>
      <w:r w:rsidRPr="00577277">
        <w:t>dodanie dokumentácie (používateľskej, administrátorskej a pod.),</w:t>
      </w:r>
    </w:p>
    <w:p w14:paraId="330B59FD" w14:textId="3FE8466D" w:rsidR="00901C1E" w:rsidRPr="00577277" w:rsidRDefault="00901C1E" w:rsidP="009013D7">
      <w:pPr>
        <w:pStyle w:val="ListParagraph"/>
        <w:numPr>
          <w:ilvl w:val="1"/>
          <w:numId w:val="12"/>
        </w:numPr>
      </w:pPr>
      <w:r w:rsidRPr="00577277">
        <w:t xml:space="preserve">integráciu na iné ISVS </w:t>
      </w:r>
    </w:p>
    <w:p w14:paraId="3211AA98" w14:textId="77777777" w:rsidR="00901C1E" w:rsidRPr="00577277" w:rsidRDefault="00901C1E" w:rsidP="009013D7">
      <w:pPr>
        <w:pStyle w:val="ListParagraph"/>
        <w:numPr>
          <w:ilvl w:val="0"/>
          <w:numId w:val="12"/>
        </w:numPr>
        <w:rPr>
          <w:b/>
          <w:bCs/>
        </w:rPr>
      </w:pPr>
      <w:r w:rsidRPr="00577277">
        <w:rPr>
          <w:b/>
          <w:bCs/>
        </w:rPr>
        <w:t xml:space="preserve">Testovanie </w:t>
      </w:r>
    </w:p>
    <w:p w14:paraId="6ACA4DB3" w14:textId="77777777" w:rsidR="00901C1E" w:rsidRPr="00577277" w:rsidRDefault="00901C1E" w:rsidP="009013D7">
      <w:pPr>
        <w:pStyle w:val="ListParagraph"/>
        <w:numPr>
          <w:ilvl w:val="1"/>
          <w:numId w:val="12"/>
        </w:numPr>
      </w:pPr>
      <w:r w:rsidRPr="00577277">
        <w:t>Výstupom aktivity Testovanie  bude realizované funkčné aj nefunkčné testovanie, vrátane:</w:t>
      </w:r>
    </w:p>
    <w:p w14:paraId="6E13CCFA" w14:textId="77777777" w:rsidR="00901C1E" w:rsidRPr="00577277" w:rsidRDefault="00901C1E" w:rsidP="009013D7">
      <w:pPr>
        <w:pStyle w:val="ListParagraph"/>
        <w:numPr>
          <w:ilvl w:val="1"/>
          <w:numId w:val="12"/>
        </w:numPr>
      </w:pPr>
      <w:r w:rsidRPr="00577277">
        <w:t>Integračného testovania,</w:t>
      </w:r>
    </w:p>
    <w:p w14:paraId="08AB83E4" w14:textId="77777777" w:rsidR="00901C1E" w:rsidRPr="00577277" w:rsidRDefault="00901C1E" w:rsidP="009013D7">
      <w:pPr>
        <w:pStyle w:val="ListParagraph"/>
        <w:numPr>
          <w:ilvl w:val="1"/>
          <w:numId w:val="12"/>
        </w:numPr>
      </w:pPr>
      <w:r w:rsidRPr="00577277">
        <w:t>Regresného testovania,</w:t>
      </w:r>
    </w:p>
    <w:p w14:paraId="36EF790D" w14:textId="77777777" w:rsidR="00901C1E" w:rsidRPr="00577277" w:rsidRDefault="00901C1E" w:rsidP="009013D7">
      <w:pPr>
        <w:pStyle w:val="ListParagraph"/>
        <w:numPr>
          <w:ilvl w:val="1"/>
          <w:numId w:val="12"/>
        </w:numPr>
      </w:pPr>
      <w:r w:rsidRPr="00577277">
        <w:lastRenderedPageBreak/>
        <w:t>Akceptačného testovania,</w:t>
      </w:r>
    </w:p>
    <w:p w14:paraId="1C03BC8B" w14:textId="3D549E49" w:rsidR="00901C1E" w:rsidRPr="00577277" w:rsidRDefault="009374B9" w:rsidP="009013D7">
      <w:pPr>
        <w:pStyle w:val="ListParagraph"/>
        <w:numPr>
          <w:ilvl w:val="1"/>
          <w:numId w:val="12"/>
        </w:numPr>
      </w:pPr>
      <w:r w:rsidRPr="00577277">
        <w:t>Poskytnutie súčinnosti pre v</w:t>
      </w:r>
      <w:r w:rsidR="00901C1E" w:rsidRPr="00577277">
        <w:t>ýkonnostné a penetračné testovania</w:t>
      </w:r>
      <w:r w:rsidRPr="00577277">
        <w:t xml:space="preserve"> vykonávané nezávislým subjektom na UAT a PROD prostredí,</w:t>
      </w:r>
    </w:p>
    <w:p w14:paraId="5664EBA6" w14:textId="77777777" w:rsidR="00901C1E" w:rsidRPr="00D34F76" w:rsidRDefault="00901C1E" w:rsidP="009013D7">
      <w:r w:rsidRPr="00D34F76">
        <w:t>Testovanie bude prebiehať paralelne s implementáciou na strane dodávateľa, pričom sa však predpokladá aj testovanie na strane zákazníka (min. za výsledky agilného dodávania funkcionality ako výsledok jednotlivých "</w:t>
      </w:r>
      <w:proofErr w:type="spellStart"/>
      <w:r w:rsidRPr="00D34F76">
        <w:t>sprintov</w:t>
      </w:r>
      <w:proofErr w:type="spellEnd"/>
      <w:r w:rsidRPr="00D34F76">
        <w:t>").</w:t>
      </w:r>
    </w:p>
    <w:p w14:paraId="78B12042" w14:textId="77777777" w:rsidR="00901C1E" w:rsidRDefault="00901C1E" w:rsidP="009013D7">
      <w:pPr>
        <w:pStyle w:val="ListParagraph"/>
        <w:numPr>
          <w:ilvl w:val="0"/>
          <w:numId w:val="12"/>
        </w:numPr>
      </w:pPr>
      <w:r w:rsidRPr="00D34F76">
        <w:t>Nasadenie</w:t>
      </w:r>
    </w:p>
    <w:p w14:paraId="42D9D371" w14:textId="77777777" w:rsidR="00500962" w:rsidRPr="00D34F76" w:rsidRDefault="00901C1E" w:rsidP="00500962">
      <w:r>
        <w:t>V</w:t>
      </w:r>
      <w:r w:rsidRPr="00D34F76">
        <w:t xml:space="preserve"> rámci aktivity prebehne nasadenie a spustenie riešenia na produkčnom prostredí, ako aj </w:t>
      </w:r>
      <w:r w:rsidR="00824E78">
        <w:t>aktualizácia</w:t>
      </w:r>
      <w:r w:rsidRPr="00D34F76">
        <w:t xml:space="preserve"> ostatných prostredí (testovacie, vývojové).</w:t>
      </w:r>
      <w:r w:rsidR="00500962">
        <w:t xml:space="preserve"> </w:t>
      </w:r>
      <w:r w:rsidR="00500962" w:rsidRPr="00500962">
        <w:t>Pred ostrým a úplným nasadením bude realizovaná aj pilotná prevádzka.</w:t>
      </w:r>
      <w:r w:rsidR="00500962">
        <w:t xml:space="preserve"> </w:t>
      </w:r>
    </w:p>
    <w:p w14:paraId="402DE79D" w14:textId="77777777" w:rsidR="00901C1E" w:rsidRPr="00D34F76" w:rsidRDefault="00901C1E" w:rsidP="009013D7">
      <w:r w:rsidRPr="00D34F76">
        <w:t>Podporné aktivity:</w:t>
      </w:r>
    </w:p>
    <w:p w14:paraId="72E20266" w14:textId="6550AD96" w:rsidR="00D43783" w:rsidRPr="00D43783" w:rsidRDefault="00901C1E" w:rsidP="009013D7">
      <w:pPr>
        <w:pStyle w:val="ListParagraph"/>
        <w:numPr>
          <w:ilvl w:val="0"/>
          <w:numId w:val="12"/>
        </w:numPr>
      </w:pPr>
      <w:r w:rsidRPr="00D34F76">
        <w:t xml:space="preserve">riadenie projektu, </w:t>
      </w:r>
      <w:r w:rsidR="00D43783">
        <w:t>ktoré bude realizované internými kapacitami</w:t>
      </w:r>
      <w:r w:rsidRPr="00D34F76">
        <w:t xml:space="preserve">. Projekt bude riadený agilne, pričom cyklus iterácií bude prispôsobený nastavenému harmonogramu a navrhnutým výstupom. Počas </w:t>
      </w:r>
      <w:proofErr w:type="spellStart"/>
      <w:r w:rsidRPr="00D34F76">
        <w:t>iteračného</w:t>
      </w:r>
      <w:proofErr w:type="spellEnd"/>
      <w:r w:rsidRPr="00D34F76">
        <w:t xml:space="preserve"> cyklu dôjde k návrhu špecifikácie, realizácií výstupy a jeho nasadeniu do praxe.</w:t>
      </w:r>
      <w:r w:rsidR="00824E78">
        <w:t xml:space="preserve"> Podporné aktivity budú obsahovať aj dokončovaciu fázu projektu v zmysle Vyhlášky 85/2020 dva mesiace od nasadenia posledného </w:t>
      </w:r>
      <w:proofErr w:type="spellStart"/>
      <w:r w:rsidR="00824E78">
        <w:t>inkrementu</w:t>
      </w:r>
      <w:proofErr w:type="spellEnd"/>
      <w:r w:rsidR="00824E78">
        <w:t xml:space="preserve"> do prevádzky.</w:t>
      </w:r>
    </w:p>
    <w:p w14:paraId="7D1E0ED9" w14:textId="77777777" w:rsidR="00901C1E" w:rsidRPr="00D34F76" w:rsidRDefault="00901C1E" w:rsidP="009013D7">
      <w:pPr>
        <w:pStyle w:val="ListParagraph"/>
        <w:numPr>
          <w:ilvl w:val="0"/>
          <w:numId w:val="12"/>
        </w:numPr>
      </w:pPr>
      <w:r w:rsidRPr="00D34F76">
        <w:t>publicita a informovanosť bude zahŕňať:</w:t>
      </w:r>
    </w:p>
    <w:p w14:paraId="052C8C94" w14:textId="1D528616" w:rsidR="00901C1E" w:rsidRPr="00A829A3" w:rsidRDefault="0068216D" w:rsidP="009013D7">
      <w:pPr>
        <w:pStyle w:val="bullet1"/>
        <w:numPr>
          <w:ilvl w:val="1"/>
          <w:numId w:val="12"/>
        </w:numPr>
        <w:rPr>
          <w:lang w:val="sk-SK"/>
        </w:rPr>
      </w:pPr>
      <w:r w:rsidRPr="00A829A3">
        <w:rPr>
          <w:lang w:val="sk-SK"/>
        </w:rPr>
        <w:t>propagácia výsledkov projektu</w:t>
      </w:r>
      <w:r w:rsidR="00901C1E" w:rsidRPr="00A829A3">
        <w:rPr>
          <w:lang w:val="sk-SK"/>
        </w:rPr>
        <w:t xml:space="preserve"> formou tlačových správ, </w:t>
      </w:r>
      <w:proofErr w:type="spellStart"/>
      <w:r w:rsidR="00901C1E" w:rsidRPr="00A829A3">
        <w:rPr>
          <w:lang w:val="sk-SK"/>
        </w:rPr>
        <w:t>tabulí</w:t>
      </w:r>
      <w:proofErr w:type="spellEnd"/>
      <w:r w:rsidR="00901C1E" w:rsidRPr="00A829A3">
        <w:rPr>
          <w:lang w:val="sk-SK"/>
        </w:rPr>
        <w:t xml:space="preserve"> a ostatných povinných náležitostí publicity a informovanosti,</w:t>
      </w:r>
    </w:p>
    <w:p w14:paraId="500BA550" w14:textId="48D83D97" w:rsidR="00DF3717" w:rsidRPr="00A829A3" w:rsidRDefault="00901C1E" w:rsidP="009013D7">
      <w:pPr>
        <w:pStyle w:val="bullet1"/>
        <w:numPr>
          <w:ilvl w:val="1"/>
          <w:numId w:val="12"/>
        </w:numPr>
        <w:rPr>
          <w:lang w:val="pl-PL"/>
        </w:rPr>
      </w:pPr>
      <w:r w:rsidRPr="00A829A3">
        <w:rPr>
          <w:lang w:val="pl-PL"/>
        </w:rPr>
        <w:t xml:space="preserve">organizácia kampane </w:t>
      </w:r>
      <w:r w:rsidR="00F533E2" w:rsidRPr="00A829A3">
        <w:rPr>
          <w:lang w:val="pl-PL"/>
        </w:rPr>
        <w:t xml:space="preserve">pre </w:t>
      </w:r>
      <w:r w:rsidR="00D43783" w:rsidRPr="00A829A3">
        <w:rPr>
          <w:lang w:val="pl-PL"/>
        </w:rPr>
        <w:t>občanov a podnikateľov.</w:t>
      </w:r>
    </w:p>
    <w:p w14:paraId="69D1D0E4" w14:textId="77777777" w:rsidR="00DF3717" w:rsidRPr="00DF3717" w:rsidRDefault="00DF3717" w:rsidP="009013D7">
      <w:pPr>
        <w:rPr>
          <w:rFonts w:eastAsia="Calibri"/>
        </w:rPr>
      </w:pPr>
      <w:r w:rsidRPr="00DF3717">
        <w:t xml:space="preserve">b) V tabuľke nižšie uveďte </w:t>
      </w:r>
      <w:r w:rsidRPr="00DF3717">
        <w:rPr>
          <w:rFonts w:eastAsia="Calibri"/>
        </w:rPr>
        <w:t xml:space="preserve">rámcový popis aktivít, ktoré budú v rámci identifikovaného národného projektu realizované </w:t>
      </w:r>
      <w:r w:rsidRPr="00DF3717">
        <w:t xml:space="preserve"> </w:t>
      </w:r>
      <w:r w:rsidRPr="00DF3717">
        <w:rPr>
          <w:rFonts w:eastAsia="Calibri"/>
        </w:rPr>
        <w:t>a ich prepojenie so špecifickými cieľmi.</w:t>
      </w:r>
    </w:p>
    <w:p w14:paraId="39F50E3B" w14:textId="60B3E904" w:rsidR="00690976" w:rsidRPr="001D53A2" w:rsidRDefault="00690976" w:rsidP="009013D7">
      <w:r w:rsidRPr="001D53A2">
        <w:t xml:space="preserve">Riešenie bude obsahovať tieto moduly, ktoré zoskupujú funkcionality do menších logických celkov, ktoré sú dodávané iteratívnym spôsobom: </w:t>
      </w:r>
    </w:p>
    <w:p w14:paraId="15CDDA7C" w14:textId="77777777" w:rsidR="00690976" w:rsidRPr="001D53A2" w:rsidRDefault="0023266C" w:rsidP="00690976">
      <w:pPr>
        <w:pStyle w:val="ListParagraph"/>
        <w:numPr>
          <w:ilvl w:val="0"/>
          <w:numId w:val="22"/>
        </w:numPr>
      </w:pPr>
      <w:r w:rsidRPr="001D53A2">
        <w:t>Mobile ID (</w:t>
      </w:r>
      <w:proofErr w:type="spellStart"/>
      <w:r w:rsidRPr="001D53A2">
        <w:t>mID</w:t>
      </w:r>
      <w:proofErr w:type="spellEnd"/>
      <w:r w:rsidRPr="001D53A2">
        <w:t xml:space="preserve">), </w:t>
      </w:r>
    </w:p>
    <w:p w14:paraId="1DA9A95A" w14:textId="77777777" w:rsidR="00690976" w:rsidRPr="001D53A2" w:rsidRDefault="0023266C" w:rsidP="00690976">
      <w:pPr>
        <w:pStyle w:val="ListParagraph"/>
        <w:numPr>
          <w:ilvl w:val="0"/>
          <w:numId w:val="22"/>
        </w:numPr>
      </w:pPr>
      <w:proofErr w:type="spellStart"/>
      <w:r w:rsidRPr="001D53A2">
        <w:t>ePush</w:t>
      </w:r>
      <w:proofErr w:type="spellEnd"/>
      <w:r w:rsidRPr="001D53A2">
        <w:t xml:space="preserve"> (</w:t>
      </w:r>
      <w:proofErr w:type="spellStart"/>
      <w:r w:rsidRPr="001D53A2">
        <w:t>ePUSH</w:t>
      </w:r>
      <w:proofErr w:type="spellEnd"/>
      <w:r w:rsidRPr="001D53A2">
        <w:t>),</w:t>
      </w:r>
    </w:p>
    <w:p w14:paraId="6E1A9B9F" w14:textId="77777777" w:rsidR="00690976" w:rsidRPr="001D53A2" w:rsidRDefault="0023266C" w:rsidP="00690976">
      <w:pPr>
        <w:pStyle w:val="ListParagraph"/>
        <w:numPr>
          <w:ilvl w:val="0"/>
          <w:numId w:val="22"/>
        </w:numPr>
      </w:pPr>
      <w:r w:rsidRPr="001D53A2">
        <w:t>Notifikačné centrum (INNOCENT-BASIC),</w:t>
      </w:r>
    </w:p>
    <w:p w14:paraId="65EF326B" w14:textId="77777777" w:rsidR="00690976" w:rsidRPr="001D53A2" w:rsidRDefault="0023266C" w:rsidP="00690976">
      <w:pPr>
        <w:pStyle w:val="ListParagraph"/>
        <w:numPr>
          <w:ilvl w:val="0"/>
          <w:numId w:val="22"/>
        </w:numPr>
      </w:pPr>
      <w:r w:rsidRPr="001D53A2">
        <w:t>Kalendár udalostí (MOCAL-BASIC),</w:t>
      </w:r>
    </w:p>
    <w:p w14:paraId="37854526" w14:textId="77777777" w:rsidR="00690976" w:rsidRPr="001D53A2" w:rsidRDefault="0023266C" w:rsidP="00690976">
      <w:pPr>
        <w:pStyle w:val="ListParagraph"/>
        <w:numPr>
          <w:ilvl w:val="0"/>
          <w:numId w:val="22"/>
        </w:numPr>
      </w:pPr>
      <w:r w:rsidRPr="001D53A2">
        <w:t>Integrácia na OVM (C3PO-SOCINS),</w:t>
      </w:r>
    </w:p>
    <w:p w14:paraId="252FA5FA" w14:textId="77777777" w:rsidR="00690976" w:rsidRPr="001D53A2" w:rsidRDefault="0023266C" w:rsidP="00690976">
      <w:pPr>
        <w:pStyle w:val="ListParagraph"/>
        <w:numPr>
          <w:ilvl w:val="0"/>
          <w:numId w:val="22"/>
        </w:numPr>
      </w:pPr>
      <w:r w:rsidRPr="001D53A2">
        <w:t>Integrácia na OVM (C3PO-PBODY),</w:t>
      </w:r>
    </w:p>
    <w:p w14:paraId="0A138F54" w14:textId="77777777" w:rsidR="00690976" w:rsidRPr="001D53A2" w:rsidRDefault="0023266C" w:rsidP="00690976">
      <w:pPr>
        <w:pStyle w:val="ListParagraph"/>
        <w:numPr>
          <w:ilvl w:val="0"/>
          <w:numId w:val="22"/>
        </w:numPr>
      </w:pPr>
      <w:r w:rsidRPr="001D53A2">
        <w:t xml:space="preserve">Integrácia </w:t>
      </w:r>
      <w:proofErr w:type="spellStart"/>
      <w:r w:rsidRPr="001D53A2">
        <w:t>eID</w:t>
      </w:r>
      <w:proofErr w:type="spellEnd"/>
      <w:r w:rsidRPr="001D53A2">
        <w:t xml:space="preserve"> s NFC (C3PO-EID20),</w:t>
      </w:r>
    </w:p>
    <w:p w14:paraId="3147AB12" w14:textId="3FA460FC" w:rsidR="00DF3717" w:rsidRPr="001D53A2" w:rsidRDefault="0023266C" w:rsidP="00690976">
      <w:pPr>
        <w:pStyle w:val="ListParagraph"/>
        <w:numPr>
          <w:ilvl w:val="0"/>
          <w:numId w:val="22"/>
        </w:numPr>
      </w:pPr>
      <w:r w:rsidRPr="001D53A2">
        <w:t>Portál asistovanej aktivácie (</w:t>
      </w:r>
      <w:proofErr w:type="spellStart"/>
      <w:r w:rsidRPr="001D53A2">
        <w:t>mID</w:t>
      </w:r>
      <w:proofErr w:type="spellEnd"/>
      <w:r w:rsidRPr="001D53A2">
        <w:t>-PREG)</w:t>
      </w:r>
    </w:p>
    <w:p w14:paraId="20298960" w14:textId="0226A737" w:rsidR="00226DB6" w:rsidRPr="00DF3717" w:rsidRDefault="00226DB6" w:rsidP="00226DB6">
      <w:r w:rsidRPr="001D53A2">
        <w:t xml:space="preserve">Aktivity sa týkajú všetkých modulov súčasne a budú realizované v čase agilne aplikovaním </w:t>
      </w:r>
      <w:proofErr w:type="spellStart"/>
      <w:r w:rsidRPr="001D53A2">
        <w:t>SAFe</w:t>
      </w:r>
      <w:proofErr w:type="spellEnd"/>
      <w:r w:rsidRPr="001D53A2">
        <w:t xml:space="preserve"> metodológie.</w:t>
      </w:r>
    </w:p>
    <w:tbl>
      <w:tblPr>
        <w:tblStyle w:val="TableGrid"/>
        <w:tblpPr w:leftFromText="141" w:rightFromText="141" w:vertAnchor="text" w:horzAnchor="margin" w:tblpY="198"/>
        <w:tblW w:w="0" w:type="auto"/>
        <w:tblLayout w:type="fixed"/>
        <w:tblLook w:val="04A0" w:firstRow="1" w:lastRow="0" w:firstColumn="1" w:lastColumn="0" w:noHBand="0" w:noVBand="1"/>
      </w:tblPr>
      <w:tblGrid>
        <w:gridCol w:w="2516"/>
        <w:gridCol w:w="2182"/>
        <w:gridCol w:w="2182"/>
        <w:gridCol w:w="2182"/>
      </w:tblGrid>
      <w:tr w:rsidR="00DF3717" w:rsidRPr="00DF3717" w14:paraId="147B3036" w14:textId="77777777" w:rsidTr="00D15E5C">
        <w:tc>
          <w:tcPr>
            <w:tcW w:w="2516" w:type="dxa"/>
            <w:shd w:val="clear" w:color="auto" w:fill="CCC0D9" w:themeFill="accent4" w:themeFillTint="66"/>
          </w:tcPr>
          <w:p w14:paraId="257AAF20" w14:textId="77777777" w:rsidR="00DF3717" w:rsidRPr="00DF3717" w:rsidRDefault="00DF3717" w:rsidP="009013D7">
            <w:r w:rsidRPr="00DF3717">
              <w:t>Názov aktivity</w:t>
            </w:r>
          </w:p>
        </w:tc>
        <w:tc>
          <w:tcPr>
            <w:tcW w:w="2182" w:type="dxa"/>
          </w:tcPr>
          <w:p w14:paraId="6E9D3371" w14:textId="77777777" w:rsidR="00DF3717" w:rsidRPr="00DF3717" w:rsidRDefault="00DF3717" w:rsidP="009013D7">
            <w:pPr>
              <w:rPr>
                <w:i/>
              </w:rPr>
            </w:pPr>
            <w:r w:rsidRPr="00DF3717">
              <w:t xml:space="preserve">Cieľ, ktorý má byť aktivitou dosiahnutý (podľa sekcie </w:t>
            </w:r>
            <w:r w:rsidRPr="00DF3717">
              <w:rPr>
                <w:i/>
              </w:rPr>
              <w:t>Očakávaný stav</w:t>
            </w:r>
            <w:r w:rsidRPr="00DF3717">
              <w:t>)</w:t>
            </w:r>
          </w:p>
        </w:tc>
        <w:tc>
          <w:tcPr>
            <w:tcW w:w="2182" w:type="dxa"/>
          </w:tcPr>
          <w:p w14:paraId="1FCB6792" w14:textId="77777777" w:rsidR="00DF3717" w:rsidRPr="00DF3717" w:rsidRDefault="00DF3717" w:rsidP="009013D7">
            <w:r w:rsidRPr="00DF3717">
              <w:t>Spôsob realizácie (žiadateľ a/alebo partner)</w:t>
            </w:r>
          </w:p>
        </w:tc>
        <w:tc>
          <w:tcPr>
            <w:tcW w:w="2182" w:type="dxa"/>
          </w:tcPr>
          <w:p w14:paraId="595106B5" w14:textId="77777777" w:rsidR="00DF3717" w:rsidRPr="00DF3717" w:rsidRDefault="00DF3717" w:rsidP="009013D7">
            <w:r w:rsidRPr="00DF3717">
              <w:t>Predpokladaný počet mesiacov realizácie aktivity</w:t>
            </w:r>
          </w:p>
        </w:tc>
      </w:tr>
      <w:tr w:rsidR="00DF3717" w:rsidRPr="00DF3717" w14:paraId="4BB34AF7" w14:textId="77777777" w:rsidTr="00D15E5C">
        <w:tc>
          <w:tcPr>
            <w:tcW w:w="2516" w:type="dxa"/>
            <w:shd w:val="clear" w:color="auto" w:fill="CCC0D9" w:themeFill="accent4" w:themeFillTint="66"/>
          </w:tcPr>
          <w:p w14:paraId="1F72792C" w14:textId="27CDA960" w:rsidR="00DF3717" w:rsidRDefault="0008208A" w:rsidP="009013D7">
            <w:r>
              <w:t>Analýza a Dizajn</w:t>
            </w:r>
            <w:r w:rsidR="006F49DE">
              <w:t xml:space="preserve"> </w:t>
            </w:r>
          </w:p>
          <w:p w14:paraId="54F55504" w14:textId="06E76E45" w:rsidR="00E81E5C" w:rsidRPr="00DF3717" w:rsidRDefault="00E81E5C" w:rsidP="009013D7"/>
        </w:tc>
        <w:tc>
          <w:tcPr>
            <w:tcW w:w="2182" w:type="dxa"/>
          </w:tcPr>
          <w:p w14:paraId="62CB6CA4" w14:textId="6385D1C5" w:rsidR="00DF3717" w:rsidRPr="00BE312B" w:rsidRDefault="00690976" w:rsidP="009013D7">
            <w:r w:rsidRPr="00BE312B">
              <w:t>Návrh riešenia a popis v DNR v súlade S KP</w:t>
            </w:r>
          </w:p>
        </w:tc>
        <w:tc>
          <w:tcPr>
            <w:tcW w:w="2182" w:type="dxa"/>
          </w:tcPr>
          <w:p w14:paraId="3113C8E3" w14:textId="23B0BD96" w:rsidR="00DF3717" w:rsidRPr="00BE312B" w:rsidRDefault="00E81E5C" w:rsidP="009013D7">
            <w:r w:rsidRPr="00BE312B">
              <w:t>Žiadateľ</w:t>
            </w:r>
          </w:p>
        </w:tc>
        <w:tc>
          <w:tcPr>
            <w:tcW w:w="2182" w:type="dxa"/>
          </w:tcPr>
          <w:p w14:paraId="5F0E8939" w14:textId="27F6B603" w:rsidR="00DF3717" w:rsidRPr="00BE312B" w:rsidRDefault="00C54C6A" w:rsidP="009013D7">
            <w:r w:rsidRPr="00BE312B">
              <w:t>12</w:t>
            </w:r>
          </w:p>
        </w:tc>
      </w:tr>
      <w:tr w:rsidR="006F49DE" w:rsidRPr="00DF3717" w14:paraId="2EACB28B" w14:textId="77777777" w:rsidTr="00D15E5C">
        <w:tc>
          <w:tcPr>
            <w:tcW w:w="2516" w:type="dxa"/>
            <w:shd w:val="clear" w:color="auto" w:fill="CCC0D9" w:themeFill="accent4" w:themeFillTint="66"/>
          </w:tcPr>
          <w:p w14:paraId="3DFB6635" w14:textId="017EA113" w:rsidR="006F49DE" w:rsidRDefault="006F49DE" w:rsidP="009013D7">
            <w:r>
              <w:lastRenderedPageBreak/>
              <w:t xml:space="preserve">Implementácia </w:t>
            </w:r>
          </w:p>
        </w:tc>
        <w:tc>
          <w:tcPr>
            <w:tcW w:w="2182" w:type="dxa"/>
          </w:tcPr>
          <w:p w14:paraId="708CCADB" w14:textId="20943701" w:rsidR="006F49DE" w:rsidRPr="00BE312B" w:rsidRDefault="00690976" w:rsidP="009013D7">
            <w:r w:rsidRPr="00BE312B">
              <w:t>Implementácia riešenia agilným spôsobom a postupná príprava a integrácia komponentov.</w:t>
            </w:r>
          </w:p>
        </w:tc>
        <w:tc>
          <w:tcPr>
            <w:tcW w:w="2182" w:type="dxa"/>
          </w:tcPr>
          <w:p w14:paraId="644F17F6" w14:textId="77FA0951" w:rsidR="006F49DE" w:rsidRPr="00BE312B" w:rsidRDefault="006F49DE" w:rsidP="009013D7">
            <w:r w:rsidRPr="00BE312B">
              <w:t>Žiadateľ</w:t>
            </w:r>
          </w:p>
        </w:tc>
        <w:tc>
          <w:tcPr>
            <w:tcW w:w="2182" w:type="dxa"/>
          </w:tcPr>
          <w:p w14:paraId="4957217E" w14:textId="34031AB0" w:rsidR="006F49DE" w:rsidRPr="00BE312B" w:rsidRDefault="00C54C6A" w:rsidP="009013D7">
            <w:r w:rsidRPr="00BE312B">
              <w:t>18</w:t>
            </w:r>
          </w:p>
        </w:tc>
      </w:tr>
      <w:tr w:rsidR="006F49DE" w:rsidRPr="00DF3717" w14:paraId="4A52AEDE" w14:textId="77777777" w:rsidTr="00D15E5C">
        <w:tc>
          <w:tcPr>
            <w:tcW w:w="2516" w:type="dxa"/>
            <w:shd w:val="clear" w:color="auto" w:fill="CCC0D9" w:themeFill="accent4" w:themeFillTint="66"/>
          </w:tcPr>
          <w:p w14:paraId="23C17404" w14:textId="6F2C1B3D" w:rsidR="006F49DE" w:rsidRDefault="006F49DE" w:rsidP="009013D7">
            <w:r>
              <w:t xml:space="preserve">Testovanie </w:t>
            </w:r>
          </w:p>
        </w:tc>
        <w:tc>
          <w:tcPr>
            <w:tcW w:w="2182" w:type="dxa"/>
          </w:tcPr>
          <w:p w14:paraId="4F8C7C3E" w14:textId="6B1C8197" w:rsidR="006F49DE" w:rsidRPr="00BE312B" w:rsidRDefault="00226DB6" w:rsidP="009013D7">
            <w:r w:rsidRPr="00BE312B">
              <w:t>Otestovanie</w:t>
            </w:r>
            <w:r w:rsidR="00690976" w:rsidRPr="00BE312B">
              <w:t xml:space="preserve"> riešenia</w:t>
            </w:r>
          </w:p>
        </w:tc>
        <w:tc>
          <w:tcPr>
            <w:tcW w:w="2182" w:type="dxa"/>
          </w:tcPr>
          <w:p w14:paraId="5B87389A" w14:textId="067CF109" w:rsidR="006F49DE" w:rsidRPr="00BE312B" w:rsidRDefault="006F49DE" w:rsidP="009013D7">
            <w:r w:rsidRPr="00BE312B">
              <w:t>Žiadateľ</w:t>
            </w:r>
          </w:p>
        </w:tc>
        <w:tc>
          <w:tcPr>
            <w:tcW w:w="2182" w:type="dxa"/>
          </w:tcPr>
          <w:p w14:paraId="6D93633B" w14:textId="77FC38D7" w:rsidR="006F49DE" w:rsidRPr="00BE312B" w:rsidRDefault="00C54C6A" w:rsidP="009013D7">
            <w:r w:rsidRPr="00BE312B">
              <w:t>12</w:t>
            </w:r>
          </w:p>
        </w:tc>
      </w:tr>
      <w:tr w:rsidR="006F49DE" w:rsidRPr="00DF3717" w14:paraId="3E6D78E7" w14:textId="77777777" w:rsidTr="00D15E5C">
        <w:tc>
          <w:tcPr>
            <w:tcW w:w="2516" w:type="dxa"/>
            <w:shd w:val="clear" w:color="auto" w:fill="CCC0D9" w:themeFill="accent4" w:themeFillTint="66"/>
          </w:tcPr>
          <w:p w14:paraId="24C6D393" w14:textId="4F74D45D" w:rsidR="006F49DE" w:rsidRDefault="006F49DE" w:rsidP="009013D7">
            <w:r>
              <w:t xml:space="preserve">Nasadenie </w:t>
            </w:r>
          </w:p>
        </w:tc>
        <w:tc>
          <w:tcPr>
            <w:tcW w:w="2182" w:type="dxa"/>
          </w:tcPr>
          <w:p w14:paraId="7AAF665F" w14:textId="15ADA53D" w:rsidR="006F49DE" w:rsidRPr="00BE312B" w:rsidRDefault="00226DB6" w:rsidP="009013D7">
            <w:r w:rsidRPr="00BE312B">
              <w:t>Nasadenie súčastí riešenia na produkčné prostredie a uvedenie do riadnej prevádzky.</w:t>
            </w:r>
          </w:p>
        </w:tc>
        <w:tc>
          <w:tcPr>
            <w:tcW w:w="2182" w:type="dxa"/>
          </w:tcPr>
          <w:p w14:paraId="35F73EA7" w14:textId="41959E82" w:rsidR="006F49DE" w:rsidRPr="00BE312B" w:rsidRDefault="006F49DE" w:rsidP="009013D7">
            <w:r w:rsidRPr="00BE312B">
              <w:t>Žiadateľ</w:t>
            </w:r>
          </w:p>
        </w:tc>
        <w:tc>
          <w:tcPr>
            <w:tcW w:w="2182" w:type="dxa"/>
          </w:tcPr>
          <w:p w14:paraId="692B551F" w14:textId="60FFB1FF" w:rsidR="006F49DE" w:rsidRPr="00BE312B" w:rsidRDefault="00C54C6A" w:rsidP="009013D7">
            <w:r w:rsidRPr="00BE312B">
              <w:t>3</w:t>
            </w:r>
          </w:p>
        </w:tc>
      </w:tr>
      <w:tr w:rsidR="006F49DE" w:rsidRPr="00DF3717" w14:paraId="567F4606" w14:textId="77777777" w:rsidTr="00D15E5C">
        <w:tc>
          <w:tcPr>
            <w:tcW w:w="2516" w:type="dxa"/>
            <w:shd w:val="clear" w:color="auto" w:fill="CCC0D9" w:themeFill="accent4" w:themeFillTint="66"/>
          </w:tcPr>
          <w:p w14:paraId="19EF2E95" w14:textId="30B90F81" w:rsidR="006F49DE" w:rsidRDefault="006F49DE" w:rsidP="009013D7">
            <w:r>
              <w:t>Podporné aktivity</w:t>
            </w:r>
          </w:p>
        </w:tc>
        <w:tc>
          <w:tcPr>
            <w:tcW w:w="2182" w:type="dxa"/>
          </w:tcPr>
          <w:p w14:paraId="07DAC2EE" w14:textId="719D4872" w:rsidR="006F49DE" w:rsidRPr="00BE312B" w:rsidRDefault="006F49DE" w:rsidP="009013D7">
            <w:r w:rsidRPr="00BE312B">
              <w:t>Riadenie projektu a publicita a informovanosť</w:t>
            </w:r>
          </w:p>
        </w:tc>
        <w:tc>
          <w:tcPr>
            <w:tcW w:w="2182" w:type="dxa"/>
          </w:tcPr>
          <w:p w14:paraId="6E74CBCC" w14:textId="190AD0C0" w:rsidR="006F49DE" w:rsidRPr="00BE312B" w:rsidRDefault="006F49DE" w:rsidP="009013D7">
            <w:r w:rsidRPr="00BE312B">
              <w:t>Žiadateľ</w:t>
            </w:r>
          </w:p>
        </w:tc>
        <w:tc>
          <w:tcPr>
            <w:tcW w:w="2182" w:type="dxa"/>
          </w:tcPr>
          <w:p w14:paraId="11BB38D0" w14:textId="65B9CCE8" w:rsidR="006F49DE" w:rsidRPr="00BE312B" w:rsidRDefault="00C54C6A" w:rsidP="009013D7">
            <w:r w:rsidRPr="00BE312B">
              <w:t>18</w:t>
            </w:r>
            <w:r w:rsidR="006F49DE" w:rsidRPr="00BE312B">
              <w:t xml:space="preserve"> </w:t>
            </w:r>
          </w:p>
        </w:tc>
      </w:tr>
    </w:tbl>
    <w:p w14:paraId="384FB7DA" w14:textId="77777777" w:rsidR="00DF3717" w:rsidRPr="00DF3717" w:rsidRDefault="00DF3717" w:rsidP="009013D7">
      <w:r w:rsidRPr="00DF3717">
        <w:t>V prípade viacerých aktivít, doplňte informácie za každú z nich.</w:t>
      </w:r>
    </w:p>
    <w:p w14:paraId="567A25C4" w14:textId="77777777" w:rsidR="00DF3717" w:rsidRPr="00C54C6A" w:rsidRDefault="00DF3717" w:rsidP="00C54C6A">
      <w:pPr>
        <w:pStyle w:val="ListParagraph"/>
        <w:numPr>
          <w:ilvl w:val="0"/>
          <w:numId w:val="6"/>
        </w:numPr>
        <w:spacing w:before="360"/>
        <w:ind w:left="357" w:hanging="357"/>
        <w:contextualSpacing w:val="0"/>
        <w:rPr>
          <w:b/>
          <w:bCs/>
        </w:rPr>
      </w:pPr>
      <w:r w:rsidRPr="00C54C6A">
        <w:rPr>
          <w:b/>
          <w:bCs/>
        </w:rPr>
        <w:t xml:space="preserve">Rozpočet </w:t>
      </w:r>
    </w:p>
    <w:p w14:paraId="2707C492" w14:textId="77777777" w:rsidR="00DF3717" w:rsidRPr="00DF3717" w:rsidRDefault="00DF3717" w:rsidP="009013D7">
      <w:pPr>
        <w:pStyle w:val="ListParagraph"/>
      </w:pPr>
      <w:r w:rsidRPr="00DF3717">
        <w:t>Jasne uveďte, ako bol pripravovaný indikatívny rozpočet a ako spĺňa kritérium „hodnota za peniaze“, t. j. akým spôsobom bola odhadnutá cena za každú položku, napr. prieskum trhu, analýza minulých výdavkov spojených s podobnými aktivitami, nezávislý znalecký posudok, v prípade, ak príprave projektu predchádza vypracovanie štúdie uskutočniteľnosti, ktorej výsledkom je, o. i. aj určenie výšky alokácie, je potrebné uviesť túto štúdiu ako zdroj určenia výšky finančných prostriedkov. Skupiny výdavkov doplňte v súlade s MP CKO č. 4 k číselníku oprávnených výdavkov v platnom znení. V prípade operačných programov implementujúcich infraštruktúrne projekty, ako aj projekty súvisiace s obnovou mobilných prostriedkov, sa do ukončenia verejného obstarávania uvádzajú položky rozpočtu len do úrovne aktivít.</w:t>
      </w:r>
    </w:p>
    <w:p w14:paraId="700CCBE2" w14:textId="77777777" w:rsidR="00DF3717" w:rsidRPr="00DF3717" w:rsidRDefault="00DF3717" w:rsidP="009013D7">
      <w:pPr>
        <w:pStyle w:val="ListParagraph"/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1843"/>
        <w:gridCol w:w="3685"/>
      </w:tblGrid>
      <w:tr w:rsidR="00DF3717" w:rsidRPr="00DF3717" w14:paraId="50C40DAB" w14:textId="77777777" w:rsidTr="00A829A3">
        <w:trPr>
          <w:cantSplit/>
          <w:trHeight w:val="699"/>
        </w:trPr>
        <w:tc>
          <w:tcPr>
            <w:tcW w:w="9067" w:type="dxa"/>
            <w:gridSpan w:val="3"/>
            <w:shd w:val="clear" w:color="auto" w:fill="CCC0D9" w:themeFill="accent4" w:themeFillTint="66"/>
          </w:tcPr>
          <w:p w14:paraId="35F69BCE" w14:textId="77777777" w:rsidR="00DF3717" w:rsidRPr="00DF3717" w:rsidRDefault="00DF3717" w:rsidP="009013D7">
            <w:pPr>
              <w:pStyle w:val="ListParagraph"/>
            </w:pPr>
            <w:r w:rsidRPr="00DF3717">
              <w:t>Indikatívna výška finančných prostriedkov určených na realizáciu národného projektu a ich výstižné zdôvodnenie</w:t>
            </w:r>
          </w:p>
        </w:tc>
      </w:tr>
      <w:tr w:rsidR="00DF3717" w:rsidRPr="00DF3717" w14:paraId="5D0504AE" w14:textId="77777777" w:rsidTr="00A829A3">
        <w:trPr>
          <w:cantSplit/>
        </w:trPr>
        <w:tc>
          <w:tcPr>
            <w:tcW w:w="3539" w:type="dxa"/>
            <w:shd w:val="clear" w:color="auto" w:fill="CCC0D9" w:themeFill="accent4" w:themeFillTint="66"/>
          </w:tcPr>
          <w:p w14:paraId="0C4D3F2D" w14:textId="77777777" w:rsidR="00DF3717" w:rsidRPr="00DF3717" w:rsidRDefault="00DF3717" w:rsidP="009013D7">
            <w:r w:rsidRPr="00DF3717">
              <w:t>Predpokladané finančné prostriedky na hlavné aktivity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0A7D63F6" w14:textId="77777777" w:rsidR="00DF3717" w:rsidRPr="00DF3717" w:rsidRDefault="00DF3717" w:rsidP="009013D7">
            <w:r w:rsidRPr="00DF3717">
              <w:t xml:space="preserve">Celková suma </w:t>
            </w:r>
          </w:p>
          <w:p w14:paraId="07709A34" w14:textId="77777777" w:rsidR="00DF3717" w:rsidRPr="00DF3717" w:rsidRDefault="00DF3717" w:rsidP="009013D7"/>
        </w:tc>
        <w:tc>
          <w:tcPr>
            <w:tcW w:w="3685" w:type="dxa"/>
            <w:shd w:val="clear" w:color="auto" w:fill="CCC0D9" w:themeFill="accent4" w:themeFillTint="66"/>
          </w:tcPr>
          <w:p w14:paraId="05D87B76" w14:textId="77777777" w:rsidR="00DF3717" w:rsidRPr="00DF3717" w:rsidRDefault="00DF3717" w:rsidP="009013D7">
            <w:r w:rsidRPr="00DF3717">
              <w:t>Uveďte plánované vecné vymedzenie</w:t>
            </w:r>
          </w:p>
        </w:tc>
      </w:tr>
      <w:tr w:rsidR="002C6C3F" w:rsidRPr="00DF3717" w14:paraId="5243B241" w14:textId="77777777" w:rsidTr="001A5F80">
        <w:trPr>
          <w:cantSplit/>
        </w:trPr>
        <w:tc>
          <w:tcPr>
            <w:tcW w:w="3539" w:type="dxa"/>
            <w:shd w:val="clear" w:color="auto" w:fill="CCC0D9" w:themeFill="accent4" w:themeFillTint="66"/>
          </w:tcPr>
          <w:p w14:paraId="24916480" w14:textId="27767A2C" w:rsidR="002C6C3F" w:rsidRPr="002B1A11" w:rsidRDefault="002C6C3F" w:rsidP="009013D7">
            <w:pPr>
              <w:rPr>
                <w:b/>
              </w:rPr>
            </w:pPr>
            <w:r w:rsidRPr="002B1A11">
              <w:rPr>
                <w:b/>
              </w:rPr>
              <w:t>Analýza a dizajn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14:paraId="78C93B71" w14:textId="16777980" w:rsidR="002C6C3F" w:rsidRPr="00DF3717" w:rsidRDefault="006636C9" w:rsidP="00BD7F6A">
            <w:pPr>
              <w:jc w:val="center"/>
            </w:pPr>
            <w:r>
              <w:t>897</w:t>
            </w:r>
            <w:r w:rsidR="00044370">
              <w:t> </w:t>
            </w:r>
            <w:r>
              <w:t>767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14:paraId="5AFA600D" w14:textId="0E27CDAC" w:rsidR="002C6C3F" w:rsidRPr="00DF3717" w:rsidRDefault="002C6C3F" w:rsidP="009013D7"/>
        </w:tc>
      </w:tr>
      <w:tr w:rsidR="002C6C3F" w:rsidRPr="00DF3717" w14:paraId="55C2104E" w14:textId="77777777" w:rsidTr="001A5F80">
        <w:trPr>
          <w:cantSplit/>
        </w:trPr>
        <w:tc>
          <w:tcPr>
            <w:tcW w:w="3539" w:type="dxa"/>
            <w:shd w:val="clear" w:color="auto" w:fill="CCC0D9" w:themeFill="accent4" w:themeFillTint="66"/>
          </w:tcPr>
          <w:p w14:paraId="0A1A5829" w14:textId="1E9EAF09" w:rsidR="002C6C3F" w:rsidRPr="00DF3717" w:rsidRDefault="002B1A11" w:rsidP="009013D7">
            <w:r>
              <w:t>013 Softvér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4C9A1" w14:textId="4D18E7EE" w:rsidR="002C6C3F" w:rsidRPr="00DF3717" w:rsidRDefault="00A51045" w:rsidP="00BD7F6A">
            <w:pPr>
              <w:jc w:val="center"/>
            </w:pPr>
            <w:r>
              <w:t>845 940</w:t>
            </w:r>
          </w:p>
        </w:tc>
        <w:tc>
          <w:tcPr>
            <w:tcW w:w="3685" w:type="dxa"/>
          </w:tcPr>
          <w:p w14:paraId="45A7E9D3" w14:textId="6E6A6604" w:rsidR="002C6C3F" w:rsidRPr="00DF3717" w:rsidRDefault="00A829A3" w:rsidP="009013D7">
            <w:r>
              <w:t>Detail vecného vymedzenia sa nachádza v CBA projektu</w:t>
            </w:r>
            <w:r w:rsidR="00624FE3">
              <w:t xml:space="preserve">, </w:t>
            </w:r>
            <w:r w:rsidR="00025D48">
              <w:t>rozsah aktivít bude v súlade s požiadavka na liste KATALOG_POZIADAVKY.</w:t>
            </w:r>
          </w:p>
        </w:tc>
      </w:tr>
      <w:tr w:rsidR="00E723AA" w:rsidRPr="00DF3717" w14:paraId="6DD8039F" w14:textId="77777777" w:rsidTr="001A5F80">
        <w:trPr>
          <w:cantSplit/>
        </w:trPr>
        <w:tc>
          <w:tcPr>
            <w:tcW w:w="3539" w:type="dxa"/>
            <w:shd w:val="clear" w:color="auto" w:fill="CCC0D9" w:themeFill="accent4" w:themeFillTint="66"/>
          </w:tcPr>
          <w:p w14:paraId="10F85336" w14:textId="272835AE" w:rsidR="00E723AA" w:rsidRPr="00DF3717" w:rsidRDefault="00E723AA" w:rsidP="00E723AA">
            <w:r>
              <w:lastRenderedPageBreak/>
              <w:t>521 Mzdové výdavky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9CEE0D" w14:textId="7F719C53" w:rsidR="00E723AA" w:rsidRPr="00DF3717" w:rsidRDefault="00E723AA" w:rsidP="00E723AA">
            <w:pPr>
              <w:jc w:val="center"/>
            </w:pPr>
            <w:r>
              <w:t>51</w:t>
            </w:r>
            <w:r w:rsidR="008010D6">
              <w:t> </w:t>
            </w:r>
            <w:r>
              <w:t>827</w:t>
            </w:r>
          </w:p>
        </w:tc>
        <w:tc>
          <w:tcPr>
            <w:tcW w:w="3685" w:type="dxa"/>
          </w:tcPr>
          <w:p w14:paraId="1C651B60" w14:textId="72C1F625" w:rsidR="00E723AA" w:rsidRPr="00DF3717" w:rsidRDefault="00E723AA" w:rsidP="00CB41BD">
            <w:r>
              <w:t xml:space="preserve">Interné kapacity projektu budú zapojené do činností uvedených v rámci výdavku </w:t>
            </w:r>
            <w:r w:rsidR="00CB41BD">
              <w:t>521 Mzdové výdavky</w:t>
            </w:r>
            <w:r>
              <w:t>. Výška zapojenia vyplýva z uznesenia vlády SR č. 654/2020 k návrhu Základných princípov riadenia IT projektov  financovaných z  verejných zdrojov a zdrojov EÚ, výška hodinovej sadzby vychádza zo sadzieb obvyklých v danom mieste a čase pre projekty v oblasti IT financované zo zdrojov EÚ, pri rešpektovaní limitov v rámci OP II.</w:t>
            </w:r>
          </w:p>
        </w:tc>
      </w:tr>
      <w:tr w:rsidR="00FA70FE" w:rsidRPr="00DF3717" w14:paraId="067775AD" w14:textId="77777777" w:rsidTr="001A5F80">
        <w:trPr>
          <w:cantSplit/>
        </w:trPr>
        <w:tc>
          <w:tcPr>
            <w:tcW w:w="3539" w:type="dxa"/>
            <w:shd w:val="clear" w:color="auto" w:fill="CCC0D9" w:themeFill="accent4" w:themeFillTint="66"/>
          </w:tcPr>
          <w:p w14:paraId="42E3831B" w14:textId="1B0C7B23" w:rsidR="00FA70FE" w:rsidRPr="002B75E2" w:rsidRDefault="00FA70FE" w:rsidP="00E723AA">
            <w:pPr>
              <w:rPr>
                <w:b/>
              </w:rPr>
            </w:pPr>
            <w:r w:rsidRPr="002B75E2">
              <w:rPr>
                <w:b/>
              </w:rPr>
              <w:t>Nákup technických prostriedkov, programových prostriedkov a služieb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14:paraId="2D298B69" w14:textId="194A6BE0" w:rsidR="00FA70FE" w:rsidRPr="002D758F" w:rsidRDefault="0061642C" w:rsidP="00E723AA">
            <w:pPr>
              <w:jc w:val="center"/>
            </w:pPr>
            <w:r>
              <w:t>177</w:t>
            </w:r>
            <w:r w:rsidRPr="002D758F">
              <w:t> </w:t>
            </w:r>
            <w:r w:rsidR="00FA70FE" w:rsidRPr="002D758F">
              <w:t>600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14:paraId="2DD60480" w14:textId="77777777" w:rsidR="00FA70FE" w:rsidRDefault="00FA70FE" w:rsidP="00CB41BD"/>
        </w:tc>
      </w:tr>
      <w:tr w:rsidR="00FA70FE" w:rsidRPr="00DF3717" w14:paraId="66CD2F86" w14:textId="77777777" w:rsidTr="001A5F80">
        <w:trPr>
          <w:cantSplit/>
        </w:trPr>
        <w:tc>
          <w:tcPr>
            <w:tcW w:w="3539" w:type="dxa"/>
            <w:shd w:val="clear" w:color="auto" w:fill="CCC0D9" w:themeFill="accent4" w:themeFillTint="66"/>
          </w:tcPr>
          <w:p w14:paraId="3D1721DF" w14:textId="4AE617CA" w:rsidR="00FA70FE" w:rsidRDefault="00FA70FE" w:rsidP="00E723AA">
            <w:r>
              <w:t xml:space="preserve">013 </w:t>
            </w:r>
            <w:proofErr w:type="spellStart"/>
            <w:r>
              <w:t>Sofvér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3B7B485F" w14:textId="7D78468E" w:rsidR="00FA70FE" w:rsidRPr="002D758F" w:rsidRDefault="00FA70FE" w:rsidP="00E723AA">
            <w:pPr>
              <w:jc w:val="center"/>
            </w:pPr>
            <w:r w:rsidRPr="002D758F">
              <w:t>177 600</w:t>
            </w:r>
          </w:p>
        </w:tc>
        <w:tc>
          <w:tcPr>
            <w:tcW w:w="3685" w:type="dxa"/>
          </w:tcPr>
          <w:p w14:paraId="03942E9F" w14:textId="727023BE" w:rsidR="00FA70FE" w:rsidRDefault="00E700C7" w:rsidP="00CB41BD">
            <w:r>
              <w:t>Detail vecného vymedzenia sa nachádza v CBA projektu</w:t>
            </w:r>
            <w:r w:rsidR="00C45476">
              <w:t>.</w:t>
            </w:r>
          </w:p>
        </w:tc>
      </w:tr>
      <w:tr w:rsidR="00E723AA" w:rsidRPr="00DF3717" w14:paraId="457E7808" w14:textId="77777777" w:rsidTr="001A5F80">
        <w:trPr>
          <w:cantSplit/>
        </w:trPr>
        <w:tc>
          <w:tcPr>
            <w:tcW w:w="3539" w:type="dxa"/>
            <w:shd w:val="clear" w:color="auto" w:fill="CCC0D9" w:themeFill="accent4" w:themeFillTint="66"/>
          </w:tcPr>
          <w:p w14:paraId="130FCB1F" w14:textId="114C3E6E" w:rsidR="00E723AA" w:rsidRPr="002B1A11" w:rsidRDefault="00E723AA" w:rsidP="00E723AA">
            <w:pPr>
              <w:rPr>
                <w:b/>
              </w:rPr>
            </w:pPr>
            <w:r w:rsidRPr="002B1A11">
              <w:rPr>
                <w:b/>
              </w:rPr>
              <w:t>Implementácia  testovanie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F02E84" w14:textId="160CCBAD" w:rsidR="00E723AA" w:rsidRPr="00DF3717" w:rsidRDefault="002F6462" w:rsidP="00E723AA">
            <w:pPr>
              <w:jc w:val="center"/>
            </w:pPr>
            <w:r>
              <w:t>1 309 603</w:t>
            </w:r>
          </w:p>
        </w:tc>
        <w:tc>
          <w:tcPr>
            <w:tcW w:w="3685" w:type="dxa"/>
          </w:tcPr>
          <w:p w14:paraId="1C355805" w14:textId="280A0060" w:rsidR="00E723AA" w:rsidRPr="00DF3717" w:rsidRDefault="00E723AA" w:rsidP="00E723AA"/>
        </w:tc>
      </w:tr>
      <w:tr w:rsidR="00E723AA" w:rsidRPr="00DF3717" w14:paraId="376418CF" w14:textId="77777777" w:rsidTr="001A5F80">
        <w:trPr>
          <w:cantSplit/>
        </w:trPr>
        <w:tc>
          <w:tcPr>
            <w:tcW w:w="3539" w:type="dxa"/>
            <w:shd w:val="clear" w:color="auto" w:fill="CCC0D9" w:themeFill="accent4" w:themeFillTint="66"/>
          </w:tcPr>
          <w:p w14:paraId="1FCF97EF" w14:textId="15C5C3C6" w:rsidR="00E723AA" w:rsidRPr="00DF3717" w:rsidRDefault="00E723AA" w:rsidP="00E723AA">
            <w:r>
              <w:t>013 Softvér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047B2C" w14:textId="6B8F3C07" w:rsidR="00E723AA" w:rsidRPr="00DF3717" w:rsidRDefault="00F66B7B" w:rsidP="00E723AA">
            <w:pPr>
              <w:jc w:val="center"/>
            </w:pPr>
            <w:r>
              <w:t>1</w:t>
            </w:r>
            <w:r w:rsidR="002F6462">
              <w:t> </w:t>
            </w:r>
            <w:r>
              <w:t>192</w:t>
            </w:r>
            <w:r w:rsidR="002F6462">
              <w:t xml:space="preserve"> 992</w:t>
            </w:r>
          </w:p>
        </w:tc>
        <w:tc>
          <w:tcPr>
            <w:tcW w:w="3685" w:type="dxa"/>
          </w:tcPr>
          <w:p w14:paraId="18F62E8A" w14:textId="0FBCEC8F" w:rsidR="00E723AA" w:rsidRPr="00DF3717" w:rsidRDefault="00E723AA" w:rsidP="00E723AA">
            <w:r>
              <w:t>Detail vecného vymedzenia sa nachádza v CBA projektu</w:t>
            </w:r>
            <w:r w:rsidR="00C45476">
              <w:t>.</w:t>
            </w:r>
          </w:p>
        </w:tc>
      </w:tr>
      <w:tr w:rsidR="00E723AA" w:rsidRPr="00DF3717" w14:paraId="6A18CEF5" w14:textId="77777777" w:rsidTr="001A5F80">
        <w:trPr>
          <w:cantSplit/>
        </w:trPr>
        <w:tc>
          <w:tcPr>
            <w:tcW w:w="3539" w:type="dxa"/>
            <w:shd w:val="clear" w:color="auto" w:fill="CCC0D9" w:themeFill="accent4" w:themeFillTint="66"/>
          </w:tcPr>
          <w:p w14:paraId="16188B47" w14:textId="33CD09B4" w:rsidR="00E723AA" w:rsidRPr="00DF3717" w:rsidRDefault="00E723AA" w:rsidP="00E723AA">
            <w:r>
              <w:t>521 Mzdové výdavky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A3E09C" w14:textId="0C56FB30" w:rsidR="00E723AA" w:rsidRPr="00DF3717" w:rsidRDefault="00E723AA" w:rsidP="00E723AA">
            <w:pPr>
              <w:jc w:val="center"/>
            </w:pPr>
            <w:r>
              <w:t>116</w:t>
            </w:r>
            <w:r w:rsidR="008010D6">
              <w:t> </w:t>
            </w:r>
            <w:r>
              <w:t>611</w:t>
            </w:r>
          </w:p>
        </w:tc>
        <w:tc>
          <w:tcPr>
            <w:tcW w:w="3685" w:type="dxa"/>
          </w:tcPr>
          <w:p w14:paraId="17EC94E5" w14:textId="78AE2847" w:rsidR="00E723AA" w:rsidRPr="00DF3717" w:rsidRDefault="00E723AA" w:rsidP="00CB41BD">
            <w:r>
              <w:t xml:space="preserve">Interné kapacity projektu budú zapojené do činností uvedených v rámci výdavku </w:t>
            </w:r>
            <w:r w:rsidR="00CB41BD">
              <w:t>521 Mzdové výdavky</w:t>
            </w:r>
            <w:r>
              <w:t>. Výška zapojenia vyplýva z uznesenia vlády SR č. 654/2020 k návrhu Základných princípov riadenia IT projektov  financovaných z  verejných zdrojov a zdrojov EÚ, výška hodinovej sadzby vychádza zo sadzieb obvyklých v danom mieste a čase pre projekty v oblasti IT financované zo zdrojov EÚ, pri rešpektovaní limitov v rámci OP II.</w:t>
            </w:r>
          </w:p>
        </w:tc>
      </w:tr>
      <w:tr w:rsidR="00E723AA" w:rsidRPr="00DF3717" w14:paraId="0509C0DD" w14:textId="77777777" w:rsidTr="001A5F80">
        <w:trPr>
          <w:cantSplit/>
        </w:trPr>
        <w:tc>
          <w:tcPr>
            <w:tcW w:w="3539" w:type="dxa"/>
            <w:shd w:val="clear" w:color="auto" w:fill="CCC0D9" w:themeFill="accent4" w:themeFillTint="66"/>
          </w:tcPr>
          <w:p w14:paraId="00550946" w14:textId="0D9186C9" w:rsidR="00E723AA" w:rsidRPr="002B1A11" w:rsidRDefault="00E723AA" w:rsidP="00E723AA">
            <w:pPr>
              <w:rPr>
                <w:b/>
              </w:rPr>
            </w:pPr>
            <w:r w:rsidRPr="002B1A11">
              <w:rPr>
                <w:b/>
              </w:rPr>
              <w:t>Nasadenie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14:paraId="59517F32" w14:textId="70FECC9B" w:rsidR="00E723AA" w:rsidRPr="00DF3717" w:rsidRDefault="00920DD2" w:rsidP="00E723AA">
            <w:pPr>
              <w:jc w:val="center"/>
            </w:pPr>
            <w:r>
              <w:t>458 402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14:paraId="268986EC" w14:textId="4CC9F873" w:rsidR="00E723AA" w:rsidRPr="00DF3717" w:rsidRDefault="00E723AA" w:rsidP="00E723AA"/>
        </w:tc>
      </w:tr>
      <w:tr w:rsidR="00E723AA" w:rsidRPr="00DF3717" w14:paraId="077410FB" w14:textId="77777777" w:rsidTr="001A5F80">
        <w:trPr>
          <w:cantSplit/>
        </w:trPr>
        <w:tc>
          <w:tcPr>
            <w:tcW w:w="3539" w:type="dxa"/>
            <w:shd w:val="clear" w:color="auto" w:fill="CCC0D9" w:themeFill="accent4" w:themeFillTint="66"/>
          </w:tcPr>
          <w:p w14:paraId="7E4FEB1C" w14:textId="6AA070A9" w:rsidR="00E723AA" w:rsidRPr="002C6C3F" w:rsidRDefault="00E723AA" w:rsidP="00E723AA">
            <w:pPr>
              <w:rPr>
                <w:b/>
              </w:rPr>
            </w:pPr>
            <w:r>
              <w:t>013 Softvér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FB957E" w14:textId="5CE69B7F" w:rsidR="00E723AA" w:rsidRPr="00DF3717" w:rsidRDefault="008135FB" w:rsidP="00E723AA">
            <w:pPr>
              <w:jc w:val="center"/>
            </w:pPr>
            <w:r>
              <w:t>370 944</w:t>
            </w:r>
          </w:p>
        </w:tc>
        <w:tc>
          <w:tcPr>
            <w:tcW w:w="3685" w:type="dxa"/>
          </w:tcPr>
          <w:p w14:paraId="00A2FA97" w14:textId="77D326BD" w:rsidR="00E723AA" w:rsidRPr="00DF3717" w:rsidRDefault="00E723AA" w:rsidP="00E723AA">
            <w:r>
              <w:t xml:space="preserve">Detail vecného vymedzenia sa nachádza v CBA projektu </w:t>
            </w:r>
          </w:p>
        </w:tc>
      </w:tr>
      <w:tr w:rsidR="00E723AA" w:rsidRPr="00DF3717" w14:paraId="60A3E363" w14:textId="77777777" w:rsidTr="001A5F80">
        <w:trPr>
          <w:cantSplit/>
        </w:trPr>
        <w:tc>
          <w:tcPr>
            <w:tcW w:w="3539" w:type="dxa"/>
            <w:shd w:val="clear" w:color="auto" w:fill="CCC0D9" w:themeFill="accent4" w:themeFillTint="66"/>
          </w:tcPr>
          <w:p w14:paraId="1F83CEA6" w14:textId="1E6D3320" w:rsidR="00E723AA" w:rsidRPr="002C6C3F" w:rsidRDefault="00E723AA" w:rsidP="00E723AA">
            <w:pPr>
              <w:rPr>
                <w:b/>
              </w:rPr>
            </w:pPr>
            <w:r>
              <w:lastRenderedPageBreak/>
              <w:t>521 Mzdové výdavky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9B879B" w14:textId="087BF893" w:rsidR="00E723AA" w:rsidRPr="00DF3717" w:rsidRDefault="00E723AA" w:rsidP="00E723AA">
            <w:pPr>
              <w:jc w:val="center"/>
            </w:pPr>
            <w:r>
              <w:t>87</w:t>
            </w:r>
            <w:r w:rsidR="008010D6">
              <w:t> </w:t>
            </w:r>
            <w:r>
              <w:t>458</w:t>
            </w:r>
          </w:p>
        </w:tc>
        <w:tc>
          <w:tcPr>
            <w:tcW w:w="3685" w:type="dxa"/>
          </w:tcPr>
          <w:p w14:paraId="4FADFBDB" w14:textId="633E771D" w:rsidR="00E723AA" w:rsidRPr="00DF3717" w:rsidRDefault="00E723AA" w:rsidP="00CB41BD">
            <w:r>
              <w:t xml:space="preserve">Interné kapacity projektu budú zapojené do činností uvedených v rámci výdavku </w:t>
            </w:r>
            <w:r w:rsidR="00CB41BD">
              <w:t>521 Mzdov</w:t>
            </w:r>
            <w:r w:rsidR="00DD34EB">
              <w:t>é</w:t>
            </w:r>
            <w:r w:rsidR="00CB41BD">
              <w:t xml:space="preserve"> výdavky</w:t>
            </w:r>
            <w:r>
              <w:t xml:space="preserve"> . Výška zapojenia vyplýva z uznesenia vlády SR č. 654/2020 k návrhu Základných princípov riadenia IT projektov  financovaných z  verejných zdrojov a zdrojov EÚ, výška hodinovej sadzby vychádza zo sadzieb obvyklých v danom mieste a čase pre projekty v oblasti IT financované zo zdrojov EÚ, pri rešpektovaní limitov v rámci OP II.</w:t>
            </w:r>
          </w:p>
        </w:tc>
      </w:tr>
      <w:tr w:rsidR="00E723AA" w:rsidRPr="00DF3717" w14:paraId="56F39A4C" w14:textId="77777777" w:rsidTr="001A5F80">
        <w:trPr>
          <w:cantSplit/>
        </w:trPr>
        <w:tc>
          <w:tcPr>
            <w:tcW w:w="3539" w:type="dxa"/>
            <w:shd w:val="clear" w:color="auto" w:fill="CCC0D9" w:themeFill="accent4" w:themeFillTint="66"/>
          </w:tcPr>
          <w:p w14:paraId="54C88EEE" w14:textId="77777777" w:rsidR="00E723AA" w:rsidRPr="00DF3717" w:rsidRDefault="00E723AA" w:rsidP="00E723AA">
            <w:r w:rsidRPr="00DF3717">
              <w:t>Hlavné aktivity SPOLU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14:paraId="2D2018F4" w14:textId="6B0B2FA7" w:rsidR="00E723AA" w:rsidRPr="005176E2" w:rsidRDefault="00332FB9" w:rsidP="00E723AA">
            <w:pPr>
              <w:jc w:val="center"/>
            </w:pPr>
            <w:r>
              <w:t>2 </w:t>
            </w:r>
            <w:r w:rsidR="0061642C">
              <w:t>843 372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14:paraId="436A0FF9" w14:textId="77777777" w:rsidR="00E723AA" w:rsidRPr="00DF3717" w:rsidRDefault="00E723AA" w:rsidP="00E723AA"/>
        </w:tc>
      </w:tr>
      <w:tr w:rsidR="00E723AA" w:rsidRPr="00DF3717" w14:paraId="07DFA6FD" w14:textId="77777777" w:rsidTr="001A5F80">
        <w:trPr>
          <w:cantSplit/>
        </w:trPr>
        <w:tc>
          <w:tcPr>
            <w:tcW w:w="3539" w:type="dxa"/>
            <w:shd w:val="clear" w:color="auto" w:fill="CCC0D9" w:themeFill="accent4" w:themeFillTint="66"/>
          </w:tcPr>
          <w:p w14:paraId="5A734374" w14:textId="77777777" w:rsidR="00E723AA" w:rsidRPr="00DF3717" w:rsidRDefault="00E723AA" w:rsidP="00E723AA">
            <w:r w:rsidRPr="00DF3717">
              <w:t xml:space="preserve">Predpokladané finančné prostriedky na podporné aktivity 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14:paraId="12EF9DEC" w14:textId="76330D3F" w:rsidR="00E723AA" w:rsidRPr="005176E2" w:rsidRDefault="00805AE1" w:rsidP="00E723AA">
            <w:pPr>
              <w:jc w:val="center"/>
            </w:pPr>
            <w:r>
              <w:t>195 409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14:paraId="0D8A25FA" w14:textId="7B4D3EB2" w:rsidR="00E723AA" w:rsidRPr="00DF3717" w:rsidRDefault="00E723AA" w:rsidP="00E723AA"/>
        </w:tc>
      </w:tr>
      <w:tr w:rsidR="00E723AA" w:rsidRPr="00DF3717" w14:paraId="16BB97AF" w14:textId="77777777" w:rsidTr="001A5F80">
        <w:trPr>
          <w:cantSplit/>
        </w:trPr>
        <w:tc>
          <w:tcPr>
            <w:tcW w:w="3539" w:type="dxa"/>
            <w:shd w:val="clear" w:color="auto" w:fill="CCC0D9" w:themeFill="accent4" w:themeFillTint="66"/>
          </w:tcPr>
          <w:p w14:paraId="2F3E7D7E" w14:textId="77777777" w:rsidR="00E723AA" w:rsidRDefault="00E723AA" w:rsidP="00E723AA">
            <w:r>
              <w:t>Publicita</w:t>
            </w:r>
          </w:p>
          <w:p w14:paraId="55634FC5" w14:textId="2D1CAA8A" w:rsidR="00952EB6" w:rsidRPr="00DF3717" w:rsidRDefault="00952EB6" w:rsidP="00E723AA">
            <w:r>
              <w:t>518 Ostatné služby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F80AC3" w14:textId="051DF374" w:rsidR="00E723AA" w:rsidRPr="005176E2" w:rsidRDefault="00F94CE1" w:rsidP="009A0CD9">
            <w:pPr>
              <w:jc w:val="center"/>
            </w:pPr>
            <w:r>
              <w:t>100 </w:t>
            </w:r>
            <w:r w:rsidR="00D91BF5">
              <w:t>263</w:t>
            </w:r>
          </w:p>
        </w:tc>
        <w:tc>
          <w:tcPr>
            <w:tcW w:w="3685" w:type="dxa"/>
          </w:tcPr>
          <w:p w14:paraId="0FC1BEA6" w14:textId="5222057A" w:rsidR="00E723AA" w:rsidRPr="00DF3717" w:rsidRDefault="00E723AA" w:rsidP="00E723AA">
            <w:r>
              <w:t>Aktivity publicity a informovanosti s celoplošným dosahom na obyvateľov SR.</w:t>
            </w:r>
          </w:p>
        </w:tc>
      </w:tr>
      <w:tr w:rsidR="00952EB6" w:rsidRPr="00DF3717" w14:paraId="03AE528C" w14:textId="77777777" w:rsidTr="001A5F80">
        <w:trPr>
          <w:cantSplit/>
        </w:trPr>
        <w:tc>
          <w:tcPr>
            <w:tcW w:w="3539" w:type="dxa"/>
            <w:shd w:val="clear" w:color="auto" w:fill="CCC0D9" w:themeFill="accent4" w:themeFillTint="66"/>
          </w:tcPr>
          <w:p w14:paraId="297762BD" w14:textId="145B6802" w:rsidR="00952EB6" w:rsidRDefault="00952EB6" w:rsidP="00E723AA">
            <w:r>
              <w:t>518 Ostatné služby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13A36E" w14:textId="7CAD880B" w:rsidR="00952EB6" w:rsidRDefault="00952EB6" w:rsidP="00E723AA">
            <w:pPr>
              <w:jc w:val="center"/>
            </w:pPr>
            <w:r>
              <w:t>57 045</w:t>
            </w:r>
          </w:p>
        </w:tc>
        <w:tc>
          <w:tcPr>
            <w:tcW w:w="3685" w:type="dxa"/>
          </w:tcPr>
          <w:p w14:paraId="6071AAB2" w14:textId="027FB548" w:rsidR="00952EB6" w:rsidRDefault="00952EB6" w:rsidP="00E723AA">
            <w:r>
              <w:t>Príprava projektovej dokumentácie</w:t>
            </w:r>
          </w:p>
        </w:tc>
      </w:tr>
      <w:tr w:rsidR="009A0CD9" w:rsidRPr="00DF3717" w14:paraId="7341ECD5" w14:textId="77777777" w:rsidTr="001A5F80">
        <w:trPr>
          <w:cantSplit/>
        </w:trPr>
        <w:tc>
          <w:tcPr>
            <w:tcW w:w="3539" w:type="dxa"/>
            <w:shd w:val="clear" w:color="auto" w:fill="CCC0D9" w:themeFill="accent4" w:themeFillTint="66"/>
          </w:tcPr>
          <w:p w14:paraId="7DC6F32F" w14:textId="568DCAE2" w:rsidR="009A0CD9" w:rsidRDefault="009A0CD9" w:rsidP="00E723AA">
            <w:r>
              <w:t>013 Softvér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6C52BA" w14:textId="69114FF4" w:rsidR="009A0CD9" w:rsidRDefault="00E7037A" w:rsidP="00E723AA">
            <w:pPr>
              <w:jc w:val="center"/>
            </w:pPr>
            <w:r>
              <w:t>38 100</w:t>
            </w:r>
          </w:p>
        </w:tc>
        <w:tc>
          <w:tcPr>
            <w:tcW w:w="3685" w:type="dxa"/>
          </w:tcPr>
          <w:p w14:paraId="5AAE7EC3" w14:textId="1D830907" w:rsidR="009A0CD9" w:rsidRDefault="009A0CD9" w:rsidP="00E723AA">
            <w:r w:rsidRPr="009A0CD9">
              <w:t>Projektová dokumentácia kybernetickej bezpečnosti</w:t>
            </w:r>
          </w:p>
        </w:tc>
      </w:tr>
      <w:tr w:rsidR="00E723AA" w:rsidRPr="00DF3717" w14:paraId="4DC4C4A6" w14:textId="77777777" w:rsidTr="001A5F80">
        <w:trPr>
          <w:cantSplit/>
        </w:trPr>
        <w:tc>
          <w:tcPr>
            <w:tcW w:w="3539" w:type="dxa"/>
            <w:shd w:val="clear" w:color="auto" w:fill="CCC0D9" w:themeFill="accent4" w:themeFillTint="66"/>
          </w:tcPr>
          <w:p w14:paraId="35B6E2F3" w14:textId="77777777" w:rsidR="00E723AA" w:rsidRPr="00DF3717" w:rsidRDefault="00E723AA" w:rsidP="00E723AA">
            <w:r w:rsidRPr="00DF3717">
              <w:t>Podporné aktivity SPOLU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14:paraId="442D5DF7" w14:textId="093D0369" w:rsidR="00E723AA" w:rsidRPr="005176E2" w:rsidRDefault="00805AE1" w:rsidP="00E723AA">
            <w:pPr>
              <w:jc w:val="center"/>
            </w:pPr>
            <w:r>
              <w:t>195 409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14:paraId="1B7AB6D5" w14:textId="77777777" w:rsidR="00E723AA" w:rsidRPr="00DF3717" w:rsidRDefault="00E723AA" w:rsidP="00E723AA"/>
        </w:tc>
      </w:tr>
      <w:tr w:rsidR="00E723AA" w:rsidRPr="00DF3717" w14:paraId="082618DF" w14:textId="77777777" w:rsidTr="001A5F80">
        <w:trPr>
          <w:cantSplit/>
        </w:trPr>
        <w:tc>
          <w:tcPr>
            <w:tcW w:w="3539" w:type="dxa"/>
            <w:shd w:val="clear" w:color="auto" w:fill="CCC0D9" w:themeFill="accent4" w:themeFillTint="66"/>
          </w:tcPr>
          <w:p w14:paraId="10B8E1C9" w14:textId="77777777" w:rsidR="00E723AA" w:rsidRPr="00DF3717" w:rsidRDefault="00E723AA" w:rsidP="00E723AA">
            <w:r w:rsidRPr="00DF3717">
              <w:t>CELKOM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14:paraId="1FBA8874" w14:textId="67B59FF5" w:rsidR="00E723AA" w:rsidRPr="005176E2" w:rsidRDefault="00CA6B43" w:rsidP="00805AE1">
            <w:pPr>
              <w:jc w:val="center"/>
            </w:pPr>
            <w:r w:rsidRPr="00CA6B43">
              <w:t>3</w:t>
            </w:r>
            <w:r>
              <w:t> </w:t>
            </w:r>
            <w:r w:rsidRPr="00CA6B43">
              <w:t>038</w:t>
            </w:r>
            <w:r>
              <w:t xml:space="preserve"> </w:t>
            </w:r>
            <w:r w:rsidRPr="00CA6B43">
              <w:t>781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14:paraId="521198F7" w14:textId="77777777" w:rsidR="00E723AA" w:rsidRPr="00DF3717" w:rsidRDefault="00E723AA" w:rsidP="00E723AA"/>
        </w:tc>
      </w:tr>
    </w:tbl>
    <w:p w14:paraId="3FB079B2" w14:textId="77777777" w:rsidR="00DF3717" w:rsidRPr="00C54C6A" w:rsidRDefault="00DF3717" w:rsidP="00C54C6A">
      <w:pPr>
        <w:pStyle w:val="ListParagraph"/>
        <w:numPr>
          <w:ilvl w:val="0"/>
          <w:numId w:val="6"/>
        </w:numPr>
        <w:spacing w:before="360"/>
        <w:ind w:left="357" w:hanging="357"/>
        <w:contextualSpacing w:val="0"/>
        <w:rPr>
          <w:b/>
          <w:bCs/>
        </w:rPr>
      </w:pPr>
      <w:r w:rsidRPr="00C54C6A">
        <w:rPr>
          <w:b/>
          <w:bCs/>
        </w:rPr>
        <w:t xml:space="preserve">Deklarujte, že NP vyhovuje zásade doplnkovosti (t. j. nenahrádza verejné </w:t>
      </w:r>
      <w:r w:rsidRPr="00C54C6A">
        <w:rPr>
          <w:b/>
          <w:bCs/>
        </w:rPr>
        <w:br/>
        <w:t>alebo ekvivalentné štrukturálne výdavky členského štátu v súlade s článkom 95 všeobecného nariadenia).</w:t>
      </w:r>
    </w:p>
    <w:p w14:paraId="68FEAD20" w14:textId="23D5F009" w:rsidR="00DF3717" w:rsidRPr="00C54C6A" w:rsidRDefault="00AA1E6B" w:rsidP="00C54C6A">
      <w:pPr>
        <w:pStyle w:val="ListParagraph"/>
        <w:numPr>
          <w:ilvl w:val="0"/>
          <w:numId w:val="6"/>
        </w:numPr>
        <w:spacing w:before="360"/>
        <w:ind w:left="357" w:hanging="357"/>
        <w:contextualSpacing w:val="0"/>
        <w:rPr>
          <w:b/>
          <w:bCs/>
        </w:rPr>
      </w:pPr>
      <w:r w:rsidRPr="00311736">
        <w:t>Národný projekt vyhovuje zásade doplnkovosti v súlade s článkom 95 všeobecného nariadenia, čo znamená, že nenahrádza verejné alebo ekvivalentné štrukturálne výdavky členského štátu. Výdavky na národný projekt sú doplnkom vnútroštátneho verejného financovania a nemajú za následok zníženie vnútroštátnych štrukturálnych výdavkov</w:t>
      </w:r>
      <w:r w:rsidR="00570162">
        <w:t xml:space="preserve"> </w:t>
      </w:r>
      <w:r w:rsidR="00DF3717" w:rsidRPr="00C54C6A">
        <w:rPr>
          <w:b/>
          <w:bCs/>
        </w:rPr>
        <w:t xml:space="preserve">Bude v národnom projekte využité zjednodušené vykazovanie výdavkov? Ak áno, aký typ? </w:t>
      </w:r>
    </w:p>
    <w:p w14:paraId="7FBBE4E6" w14:textId="6394AB71" w:rsidR="00EF3EFF" w:rsidRPr="0068216D" w:rsidRDefault="00AA1E6B" w:rsidP="009013D7">
      <w:pPr>
        <w:pStyle w:val="ListParagraph"/>
      </w:pPr>
      <w:r>
        <w:t>Nie</w:t>
      </w:r>
    </w:p>
    <w:p w14:paraId="1D7FAA2C" w14:textId="77777777" w:rsidR="00DF3717" w:rsidRPr="00DF3717" w:rsidRDefault="00DF3717" w:rsidP="00C54C6A">
      <w:pPr>
        <w:pStyle w:val="ListParagraph"/>
        <w:numPr>
          <w:ilvl w:val="0"/>
          <w:numId w:val="6"/>
        </w:numPr>
        <w:spacing w:before="360"/>
        <w:ind w:left="357" w:hanging="357"/>
        <w:contextualSpacing w:val="0"/>
      </w:pPr>
      <w:r w:rsidRPr="00DF3717">
        <w:t>Štúdia uskutočniteľnosti vrátane analýzy nákladov a prínosov</w:t>
      </w:r>
    </w:p>
    <w:p w14:paraId="45B022E4" w14:textId="77777777" w:rsidR="00DF3717" w:rsidRPr="00DF3717" w:rsidRDefault="00DF3717" w:rsidP="009013D7">
      <w:r w:rsidRPr="00DF3717">
        <w:t>Informácie sa vypĺňajú iba pre investičné</w:t>
      </w:r>
      <w:r w:rsidRPr="00DF3717">
        <w:rPr>
          <w:rStyle w:val="FootnoteReference"/>
          <w:i/>
          <w:szCs w:val="24"/>
        </w:rPr>
        <w:footnoteReference w:id="13"/>
      </w:r>
      <w:r w:rsidRPr="00DF3717">
        <w:t xml:space="preserve"> typy projektov. </w:t>
      </w:r>
    </w:p>
    <w:p w14:paraId="1137548E" w14:textId="77777777" w:rsidR="00DF3717" w:rsidRPr="00DF3717" w:rsidRDefault="00DF3717" w:rsidP="009013D7"/>
    <w:tbl>
      <w:tblPr>
        <w:tblStyle w:val="TableGrid"/>
        <w:tblW w:w="9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1"/>
        <w:gridCol w:w="5698"/>
      </w:tblGrid>
      <w:tr w:rsidR="00DF3717" w:rsidRPr="00DF3717" w14:paraId="0CA548E6" w14:textId="77777777" w:rsidTr="00D15E5C">
        <w:tc>
          <w:tcPr>
            <w:tcW w:w="929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CCC0D9" w:themeFill="accent4" w:themeFillTint="66"/>
            <w:tcMar>
              <w:left w:w="57" w:type="dxa"/>
              <w:right w:w="57" w:type="dxa"/>
            </w:tcMar>
          </w:tcPr>
          <w:p w14:paraId="12B38941" w14:textId="77777777" w:rsidR="00DF3717" w:rsidRPr="00DF3717" w:rsidRDefault="00DF3717" w:rsidP="009013D7">
            <w:pPr>
              <w:rPr>
                <w:rFonts w:eastAsia="Calibri"/>
                <w:lang w:eastAsia="en-US"/>
              </w:rPr>
            </w:pPr>
            <w:r w:rsidRPr="00DF3717">
              <w:rPr>
                <w:rFonts w:eastAsia="Calibri"/>
                <w:lang w:eastAsia="en-US"/>
              </w:rPr>
              <w:t>Štúdia uskutočniteľnosti vrátane analýzy nákladov a prínosov</w:t>
            </w:r>
          </w:p>
        </w:tc>
      </w:tr>
      <w:tr w:rsidR="00DF3717" w:rsidRPr="00DF3717" w14:paraId="0C70E4F2" w14:textId="77777777" w:rsidTr="00D15E5C">
        <w:tc>
          <w:tcPr>
            <w:tcW w:w="360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0D9" w:themeFill="accent4" w:themeFillTint="66"/>
            <w:tcMar>
              <w:left w:w="57" w:type="dxa"/>
              <w:right w:w="57" w:type="dxa"/>
            </w:tcMar>
            <w:vAlign w:val="center"/>
          </w:tcPr>
          <w:p w14:paraId="3BEA6191" w14:textId="77777777" w:rsidR="00DF3717" w:rsidRPr="00DF3717" w:rsidRDefault="00DF3717" w:rsidP="009013D7">
            <w:pPr>
              <w:rPr>
                <w:rFonts w:eastAsia="Calibri"/>
                <w:lang w:eastAsia="en-US"/>
              </w:rPr>
            </w:pPr>
            <w:r w:rsidRPr="00DF3717">
              <w:rPr>
                <w:rFonts w:eastAsia="Calibri"/>
                <w:lang w:eastAsia="en-US"/>
              </w:rPr>
              <w:t>Existuje relevantná štúdia uskutočniteľnosti</w:t>
            </w:r>
            <w:r w:rsidRPr="00DF3717">
              <w:rPr>
                <w:rStyle w:val="FootnoteReference"/>
                <w:rFonts w:eastAsia="Calibri"/>
                <w:b/>
                <w:bCs/>
                <w:iCs/>
                <w:szCs w:val="24"/>
                <w:lang w:eastAsia="en-US"/>
              </w:rPr>
              <w:footnoteReference w:id="14"/>
            </w:r>
            <w:r w:rsidRPr="00DF3717">
              <w:rPr>
                <w:rFonts w:eastAsia="Calibri"/>
                <w:lang w:eastAsia="en-US"/>
              </w:rPr>
              <w:t xml:space="preserve"> ? (áno/nie)</w:t>
            </w:r>
          </w:p>
        </w:tc>
        <w:tc>
          <w:tcPr>
            <w:tcW w:w="5698" w:type="dxa"/>
          </w:tcPr>
          <w:p w14:paraId="29ADD27E" w14:textId="65B6AF4B" w:rsidR="00DF3717" w:rsidRPr="00DF3717" w:rsidRDefault="00EF3EFF" w:rsidP="009013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áno</w:t>
            </w:r>
          </w:p>
        </w:tc>
      </w:tr>
      <w:tr w:rsidR="00DF3717" w:rsidRPr="00DF3717" w14:paraId="3F336743" w14:textId="77777777" w:rsidTr="00D15E5C">
        <w:tc>
          <w:tcPr>
            <w:tcW w:w="360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0D9" w:themeFill="accent4" w:themeFillTint="66"/>
            <w:tcMar>
              <w:left w:w="57" w:type="dxa"/>
              <w:right w:w="57" w:type="dxa"/>
            </w:tcMar>
            <w:vAlign w:val="center"/>
          </w:tcPr>
          <w:p w14:paraId="620BE217" w14:textId="77777777" w:rsidR="00DF3717" w:rsidRPr="00DF3717" w:rsidRDefault="00DF3717" w:rsidP="009013D7">
            <w:pPr>
              <w:rPr>
                <w:rFonts w:eastAsia="Calibri"/>
                <w:lang w:eastAsia="en-US"/>
              </w:rPr>
            </w:pPr>
            <w:r w:rsidRPr="00DF3717">
              <w:rPr>
                <w:rFonts w:eastAsia="Calibri"/>
                <w:lang w:eastAsia="en-US"/>
              </w:rPr>
              <w:t>Ak je štúdia uskutočniteľnosti dostupná na internete , uveďte jej názov a internetovú adresu, kde je štúdia zverejnená</w:t>
            </w:r>
          </w:p>
        </w:tc>
        <w:tc>
          <w:tcPr>
            <w:tcW w:w="5698" w:type="dxa"/>
            <w:tcBorders>
              <w:bottom w:val="single" w:sz="2" w:space="0" w:color="auto"/>
            </w:tcBorders>
          </w:tcPr>
          <w:p w14:paraId="7A1DB5D2" w14:textId="4D51C5B7" w:rsidR="00DF3717" w:rsidRDefault="00EF3EFF" w:rsidP="009013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Projekt rozvoja IT: Slovensko v mobile</w:t>
            </w:r>
          </w:p>
          <w:p w14:paraId="2C0504B5" w14:textId="77777777" w:rsidR="00EF3EFF" w:rsidRDefault="00EF3EFF" w:rsidP="009013D7">
            <w:pPr>
              <w:rPr>
                <w:rFonts w:eastAsia="Calibri"/>
                <w:lang w:eastAsia="en-US"/>
              </w:rPr>
            </w:pPr>
          </w:p>
          <w:p w14:paraId="21871B61" w14:textId="2C180F4B" w:rsidR="00EF3EFF" w:rsidRDefault="00EC2B82" w:rsidP="009013D7">
            <w:pPr>
              <w:rPr>
                <w:rFonts w:eastAsia="Calibri"/>
                <w:bCs/>
                <w:i/>
                <w:iCs/>
                <w:szCs w:val="24"/>
                <w:lang w:eastAsia="en-US"/>
              </w:rPr>
            </w:pPr>
            <w:hyperlink r:id="rId16" w:history="1">
              <w:r w:rsidR="00EF3EFF" w:rsidRPr="00686ACF">
                <w:rPr>
                  <w:rStyle w:val="Hyperlink"/>
                  <w:rFonts w:eastAsia="Calibri"/>
                  <w:bCs/>
                  <w:i/>
                  <w:iCs/>
                  <w:szCs w:val="24"/>
                  <w:lang w:eastAsia="en-US"/>
                </w:rPr>
                <w:t>https://metais.vicepremier.gov.sk/detail/Projekt/16bafaea-4c5e-41b0-9e33-17c408e05879/cimaster?tab=projectDocumentsForm</w:t>
              </w:r>
            </w:hyperlink>
          </w:p>
          <w:p w14:paraId="7CED85D0" w14:textId="2C8FBE5F" w:rsidR="00EF3EFF" w:rsidRPr="00DF3717" w:rsidRDefault="00EF3EFF" w:rsidP="009013D7">
            <w:pPr>
              <w:rPr>
                <w:rFonts w:eastAsia="Calibri"/>
                <w:lang w:eastAsia="en-US"/>
              </w:rPr>
            </w:pPr>
          </w:p>
        </w:tc>
      </w:tr>
      <w:tr w:rsidR="00DF3717" w:rsidRPr="00DF3717" w14:paraId="1EA5E13D" w14:textId="77777777" w:rsidTr="00D15E5C">
        <w:tc>
          <w:tcPr>
            <w:tcW w:w="36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CCC0D9" w:themeFill="accent4" w:themeFillTint="66"/>
            <w:tcMar>
              <w:left w:w="57" w:type="dxa"/>
              <w:right w:w="57" w:type="dxa"/>
            </w:tcMar>
            <w:vAlign w:val="center"/>
          </w:tcPr>
          <w:p w14:paraId="320D41FE" w14:textId="77777777" w:rsidR="00DF3717" w:rsidRPr="00DF3717" w:rsidRDefault="00DF3717" w:rsidP="009013D7">
            <w:pPr>
              <w:rPr>
                <w:rFonts w:eastAsia="Calibri"/>
                <w:lang w:eastAsia="en-US"/>
              </w:rPr>
            </w:pPr>
            <w:r w:rsidRPr="00DF3717">
              <w:rPr>
                <w:rFonts w:eastAsia="Calibri"/>
                <w:lang w:eastAsia="en-US"/>
              </w:rPr>
              <w:t>V prípade, že štúdia uskutočniteľnosti nie je  dostupná na internete, uveďte webové sídlo a termín, v ktorom predpokladáte jej zverejnenie (mesiac/rok)</w:t>
            </w:r>
            <w:r w:rsidR="00330967">
              <w:rPr>
                <w:rStyle w:val="FootnoteReference"/>
                <w:rFonts w:eastAsia="Calibri"/>
                <w:bCs/>
                <w:iCs/>
                <w:szCs w:val="24"/>
                <w:lang w:eastAsia="en-US"/>
              </w:rPr>
              <w:footnoteReference w:id="15"/>
            </w:r>
          </w:p>
        </w:tc>
        <w:tc>
          <w:tcPr>
            <w:tcW w:w="5698" w:type="dxa"/>
            <w:tcBorders>
              <w:top w:val="single" w:sz="2" w:space="0" w:color="auto"/>
              <w:bottom w:val="single" w:sz="12" w:space="0" w:color="auto"/>
            </w:tcBorders>
          </w:tcPr>
          <w:p w14:paraId="1F6F2F08" w14:textId="77777777" w:rsidR="00DF3717" w:rsidRDefault="00EF3EFF" w:rsidP="009013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je zverejnená</w:t>
            </w:r>
            <w:r w:rsidR="0068216D">
              <w:rPr>
                <w:rFonts w:eastAsia="Calibri"/>
                <w:lang w:eastAsia="en-US"/>
              </w:rPr>
              <w:t xml:space="preserve"> od 1.4.2021:</w:t>
            </w:r>
          </w:p>
          <w:p w14:paraId="0DA76C87" w14:textId="27758AB1" w:rsidR="0068216D" w:rsidRDefault="00EC2B82" w:rsidP="009013D7">
            <w:pPr>
              <w:rPr>
                <w:rFonts w:eastAsia="Calibri"/>
                <w:bCs/>
                <w:i/>
                <w:iCs/>
                <w:szCs w:val="24"/>
                <w:lang w:eastAsia="en-US"/>
              </w:rPr>
            </w:pPr>
            <w:hyperlink r:id="rId17" w:history="1">
              <w:r w:rsidR="0068216D" w:rsidRPr="001412CB">
                <w:rPr>
                  <w:rStyle w:val="Hyperlink"/>
                  <w:rFonts w:eastAsia="Calibri"/>
                  <w:bCs/>
                  <w:i/>
                  <w:iCs/>
                  <w:szCs w:val="24"/>
                  <w:lang w:eastAsia="en-US"/>
                </w:rPr>
                <w:t>https://www.mirri.gov.sk/aktuality/informatizacia/oznam-verejne-pripomienkovanie-narodneho-projektu-slovensko-v-mobile/index.html</w:t>
              </w:r>
            </w:hyperlink>
          </w:p>
          <w:p w14:paraId="41A98025" w14:textId="7B29CCEC" w:rsidR="0068216D" w:rsidRPr="00DF3717" w:rsidRDefault="0068216D" w:rsidP="009013D7">
            <w:pPr>
              <w:rPr>
                <w:rFonts w:eastAsia="Calibri"/>
                <w:lang w:eastAsia="en-US"/>
              </w:rPr>
            </w:pPr>
          </w:p>
        </w:tc>
      </w:tr>
    </w:tbl>
    <w:p w14:paraId="16396450" w14:textId="77777777" w:rsidR="00DF3717" w:rsidRDefault="00DF3717" w:rsidP="009013D7"/>
    <w:p w14:paraId="32CA0B0F" w14:textId="77777777" w:rsidR="00E83F65" w:rsidRDefault="00D57FA8" w:rsidP="009013D7">
      <w:r>
        <w:t>Príloha</w:t>
      </w:r>
      <w:r w:rsidR="00E83F65" w:rsidRPr="00E83F65">
        <w:t>:</w:t>
      </w:r>
    </w:p>
    <w:p w14:paraId="0C17088F" w14:textId="77777777" w:rsidR="00E83F65" w:rsidRPr="00E83F65" w:rsidRDefault="00E83F65" w:rsidP="009013D7">
      <w:r>
        <w:t>Prílohu zámeru národného projektu tvorí mapa s vyznačením lokalizácie projektu</w:t>
      </w:r>
      <w:r w:rsidR="00421907">
        <w:t>.</w:t>
      </w:r>
    </w:p>
    <w:sectPr w:rsidR="00E83F65" w:rsidRPr="00E83F65" w:rsidSect="00BC06DF">
      <w:pgSz w:w="11906" w:h="16838"/>
      <w:pgMar w:top="1418" w:right="1416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9B6A7" w14:textId="77777777" w:rsidR="00EC2B82" w:rsidRDefault="00EC2B82" w:rsidP="009013D7">
      <w:r>
        <w:separator/>
      </w:r>
    </w:p>
  </w:endnote>
  <w:endnote w:type="continuationSeparator" w:id="0">
    <w:p w14:paraId="2C058FCC" w14:textId="77777777" w:rsidR="00EC2B82" w:rsidRDefault="00EC2B82" w:rsidP="009013D7">
      <w:r>
        <w:continuationSeparator/>
      </w:r>
    </w:p>
  </w:endnote>
  <w:endnote w:type="continuationNotice" w:id="1">
    <w:p w14:paraId="44654901" w14:textId="77777777" w:rsidR="00EC2B82" w:rsidRDefault="00EC2B82" w:rsidP="009013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EDBBC" w14:textId="77777777" w:rsidR="00EC2B82" w:rsidRDefault="00EC2B82" w:rsidP="009013D7">
      <w:r>
        <w:separator/>
      </w:r>
    </w:p>
  </w:footnote>
  <w:footnote w:type="continuationSeparator" w:id="0">
    <w:p w14:paraId="4102F458" w14:textId="77777777" w:rsidR="00EC2B82" w:rsidRDefault="00EC2B82" w:rsidP="009013D7">
      <w:r>
        <w:continuationSeparator/>
      </w:r>
    </w:p>
  </w:footnote>
  <w:footnote w:type="continuationNotice" w:id="1">
    <w:p w14:paraId="18161CBC" w14:textId="77777777" w:rsidR="00EC2B82" w:rsidRDefault="00EC2B82" w:rsidP="009013D7"/>
  </w:footnote>
  <w:footnote w:id="2">
    <w:p w14:paraId="6A1DD6A9" w14:textId="77777777" w:rsidR="00DF3717" w:rsidRDefault="00DF3717" w:rsidP="009013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3028B">
        <w:t>Jednoznačne a stručne zdôvodnite výber prijímateľa NP ako jedinečnej osoby oprávnenej na realizáciu NP (napr. odkaz na platné predpisy, operačný program, národnú stratégiu, ktorá odôvodňuje jedinečnosť prijímateľa NP).</w:t>
      </w:r>
      <w:r w:rsidRPr="00A32AC2">
        <w:rPr>
          <w:i/>
        </w:rPr>
        <w:t xml:space="preserve"> </w:t>
      </w:r>
    </w:p>
  </w:footnote>
  <w:footnote w:id="3">
    <w:p w14:paraId="15C0EF95" w14:textId="15C81816" w:rsidR="00DF3717" w:rsidRPr="0023028B" w:rsidRDefault="00DF3717" w:rsidP="009013D7">
      <w:pPr>
        <w:pStyle w:val="FootnoteText"/>
      </w:pPr>
    </w:p>
  </w:footnote>
  <w:footnote w:id="4">
    <w:p w14:paraId="25B3E6F8" w14:textId="3850C149" w:rsidR="00DF3717" w:rsidRDefault="00DF3717" w:rsidP="009013D7">
      <w:pPr>
        <w:pStyle w:val="FootnoteText"/>
      </w:pPr>
      <w:r>
        <w:t>.</w:t>
      </w:r>
    </w:p>
  </w:footnote>
  <w:footnote w:id="5">
    <w:p w14:paraId="7E985F09" w14:textId="28AFB2AB" w:rsidR="009013D7" w:rsidRDefault="009013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013D7">
        <w:t>https://digital-strategy.ec.europa.eu/en/news/berlin-declaration-digital-society-and-value-based-digital-government</w:t>
      </w:r>
    </w:p>
  </w:footnote>
  <w:footnote w:id="6">
    <w:p w14:paraId="600CDEE5" w14:textId="12F3F963" w:rsidR="009013D7" w:rsidRDefault="009013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013D7">
        <w:t>https://digital-strategy.ec.europa.eu/en/library/egovernment-benchmark-2020-egovernment-works-people</w:t>
      </w:r>
    </w:p>
  </w:footnote>
  <w:footnote w:id="7">
    <w:p w14:paraId="01B088A5" w14:textId="123BA1A4" w:rsidR="00DF3717" w:rsidRDefault="00DF3717" w:rsidP="009013D7">
      <w:pPr>
        <w:pStyle w:val="FootnoteText"/>
      </w:pPr>
    </w:p>
  </w:footnote>
  <w:footnote w:id="8">
    <w:p w14:paraId="6C76DF88" w14:textId="77777777" w:rsidR="00DF3717" w:rsidRDefault="00DF3717" w:rsidP="009013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39E5">
        <w:t>V odôvodnených prípadoch sa uvedená tabuľka nevypĺňa, pričom je nevyhnutné do tejto časti uviesť podrobné a jasné zdôvodnenie, prečo nie j</w:t>
      </w:r>
      <w:r>
        <w:t xml:space="preserve">e možné uviesť požadované údaje. </w:t>
      </w:r>
    </w:p>
  </w:footnote>
  <w:footnote w:id="9">
    <w:p w14:paraId="5375ACC8" w14:textId="77777777" w:rsidR="00DF3717" w:rsidRDefault="00DF3717" w:rsidP="009013D7">
      <w:pPr>
        <w:pStyle w:val="FootnoteText"/>
      </w:pPr>
      <w:r>
        <w:rPr>
          <w:rStyle w:val="FootnoteReference"/>
        </w:rPr>
        <w:footnoteRef/>
      </w:r>
      <w:r>
        <w:t xml:space="preserve"> Národný projekt by mal obsahovať minimálne jeden relevantný projektový ukazovateľ, ktorý sa agreguje </w:t>
      </w:r>
      <w:r>
        <w:br/>
        <w:t>do programového ukazovateľa. Pri ostatných projektových ukazovateľoch sa uvedie N/A.</w:t>
      </w:r>
    </w:p>
  </w:footnote>
  <w:footnote w:id="10">
    <w:p w14:paraId="33A90B21" w14:textId="77777777" w:rsidR="00DF3717" w:rsidRDefault="00DF3717" w:rsidP="009013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39E5">
        <w:t>V odôvodnených prípadoch sa uvedená tabuľka nevypĺňa, pričom je nevyhnutné do tejto časti uviesť podrobné a jasné zdôvodnenie, prečo nie j</w:t>
      </w:r>
      <w:r>
        <w:t>e možné uviesť požadované údaje.</w:t>
      </w:r>
    </w:p>
  </w:footnote>
  <w:footnote w:id="11">
    <w:p w14:paraId="771CC25B" w14:textId="77777777" w:rsidR="00DF3717" w:rsidRDefault="00DF3717" w:rsidP="009013D7">
      <w:r w:rsidRPr="00313961">
        <w:rPr>
          <w:rStyle w:val="FootnoteReference"/>
        </w:rPr>
        <w:footnoteRef/>
      </w:r>
      <w:r>
        <w:t xml:space="preserve"> </w:t>
      </w:r>
      <w:r w:rsidRPr="00313961">
        <w:t xml:space="preserve">V prípade viacerých merateľných ukazovateľov, </w:t>
      </w:r>
      <w:r>
        <w:t>d</w:t>
      </w:r>
      <w:r w:rsidRPr="00313961">
        <w:t>opl</w:t>
      </w:r>
      <w:r>
        <w:t>ňte</w:t>
      </w:r>
      <w:r w:rsidRPr="00313961">
        <w:t xml:space="preserve"> tabuľku za každý merateľný ukazovateľ.</w:t>
      </w:r>
    </w:p>
  </w:footnote>
  <w:footnote w:id="12">
    <w:p w14:paraId="2559274E" w14:textId="77777777" w:rsidR="00DF3717" w:rsidRDefault="00DF3717" w:rsidP="009013D7">
      <w:pPr>
        <w:pStyle w:val="FootnoteText"/>
      </w:pPr>
      <w:r>
        <w:rPr>
          <w:rStyle w:val="FootnoteReference"/>
        </w:rPr>
        <w:footnoteRef/>
      </w:r>
      <w:r>
        <w:t xml:space="preserve"> Ak nie je možné uviesť početnosť cieľovej skupiny, uveďte do tejto časti zdôvodnenie.</w:t>
      </w:r>
    </w:p>
  </w:footnote>
  <w:footnote w:id="13">
    <w:p w14:paraId="684593C1" w14:textId="77777777" w:rsidR="00DF3717" w:rsidRDefault="00DF3717" w:rsidP="009013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B46EC">
        <w:rPr>
          <w:iCs/>
        </w:rPr>
        <w:t>Investičný projekt</w:t>
      </w:r>
      <w:r>
        <w:rPr>
          <w:i/>
          <w:iCs/>
        </w:rPr>
        <w:t xml:space="preserve"> – </w:t>
      </w:r>
      <w:r>
        <w:t xml:space="preserve">dlhodobá alokácia finančného aj nefinančného kapitálu na naplnenie investičného zámeru až do etapy, kedy projekt vstúpi do prevádzkovej etapy a prípadne začne generovať stabilné príjmy. Investičný projekt smeruje k: výstavbe stavby alebo jej technickému zhodnoteniu; nákupu pozemkov, budov, objektov alebo ich častí; nákupu strojov, prístrojov, tovarov a zariadení; obstaraniu nehmotného majetku vrátane softvéru. Zdroj: </w:t>
      </w:r>
      <w:r w:rsidRPr="00CF5336">
        <w:t>Uznesenie Vlády SR č. 300 z 21.6.2017 k návrhu Rámca na hodnotenie verejných investičných projektov v</w:t>
      </w:r>
      <w:r>
        <w:t> </w:t>
      </w:r>
      <w:r w:rsidRPr="00CF5336">
        <w:t>SR</w:t>
      </w:r>
      <w:r>
        <w:t>.</w:t>
      </w:r>
    </w:p>
  </w:footnote>
  <w:footnote w:id="14">
    <w:p w14:paraId="50424AB3" w14:textId="77777777" w:rsidR="00DF3717" w:rsidRDefault="00DF3717" w:rsidP="009013D7">
      <w:pPr>
        <w:pStyle w:val="FootnoteText"/>
      </w:pPr>
      <w:r>
        <w:rPr>
          <w:rStyle w:val="FootnoteReference"/>
        </w:rPr>
        <w:footnoteRef/>
      </w:r>
      <w:r>
        <w:t xml:space="preserve">  Pozri aj </w:t>
      </w:r>
      <w:r w:rsidRPr="00D06BEC">
        <w:t xml:space="preserve"> Uznesen</w:t>
      </w:r>
      <w:r>
        <w:t>ie</w:t>
      </w:r>
      <w:r w:rsidRPr="00D06BEC">
        <w:t xml:space="preserve"> Vlády SR č. 3</w:t>
      </w:r>
      <w:r w:rsidR="00EC4871">
        <w:t>00 z 21.6.2017 k návrhu</w:t>
      </w:r>
      <w:r w:rsidRPr="00D06BEC">
        <w:t xml:space="preserve"> Rámca na hodnotenie verejných investičných projektov v</w:t>
      </w:r>
      <w:r>
        <w:t> </w:t>
      </w:r>
      <w:r w:rsidRPr="00D06BEC">
        <w:t>SR</w:t>
      </w:r>
      <w:r>
        <w:t xml:space="preserve"> (dostupné na:</w:t>
      </w:r>
    </w:p>
    <w:p w14:paraId="1A388AF9" w14:textId="77777777" w:rsidR="00DF3717" w:rsidRDefault="00EC2B82" w:rsidP="009013D7">
      <w:pPr>
        <w:pStyle w:val="FootnoteText"/>
      </w:pPr>
      <w:hyperlink r:id="rId1" w:history="1">
        <w:r w:rsidR="00DF3717" w:rsidRPr="00F2730A">
          <w:rPr>
            <w:rStyle w:val="Hyperlink"/>
          </w:rPr>
          <w:t>http://www.rokovania.sk/Rokovanie.aspx/BodRokovaniaDetail?idMaterial=26598</w:t>
        </w:r>
      </w:hyperlink>
      <w:r w:rsidR="00DF3717">
        <w:t xml:space="preserve"> )</w:t>
      </w:r>
    </w:p>
  </w:footnote>
  <w:footnote w:id="15">
    <w:p w14:paraId="0638330D" w14:textId="77777777" w:rsidR="00330967" w:rsidRDefault="00330967" w:rsidP="009013D7">
      <w:pPr>
        <w:pStyle w:val="FootnoteText"/>
      </w:pPr>
      <w:r>
        <w:rPr>
          <w:rStyle w:val="FootnoteReference"/>
        </w:rPr>
        <w:footnoteRef/>
      </w:r>
      <w:r>
        <w:t xml:space="preserve"> Uvedené sa neuplatňuje v prípade, že platia ustanovenia Rámca na hodnotenie verejných investičných projektov</w:t>
      </w:r>
      <w:r w:rsidR="00A77070">
        <w:t xml:space="preserve"> v SR</w:t>
      </w:r>
      <w:r>
        <w:t xml:space="preserve"> (str. 34, bod 166).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4A4744"/>
    <w:multiLevelType w:val="hybridMultilevel"/>
    <w:tmpl w:val="73F4C6B6"/>
    <w:lvl w:ilvl="0" w:tplc="9E325AE6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" w15:restartNumberingAfterBreak="0">
    <w:nsid w:val="00E7531C"/>
    <w:multiLevelType w:val="hybridMultilevel"/>
    <w:tmpl w:val="5F9AEF50"/>
    <w:lvl w:ilvl="0" w:tplc="9E325AE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1371AE"/>
    <w:multiLevelType w:val="hybridMultilevel"/>
    <w:tmpl w:val="FCA022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AA0FC5"/>
    <w:multiLevelType w:val="hybridMultilevel"/>
    <w:tmpl w:val="C728CD6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4E63C3"/>
    <w:multiLevelType w:val="multilevel"/>
    <w:tmpl w:val="F6CA6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AD4239"/>
    <w:multiLevelType w:val="singleLevel"/>
    <w:tmpl w:val="51CA27F6"/>
    <w:lvl w:ilvl="0">
      <w:start w:val="1"/>
      <w:numFmt w:val="decimal"/>
      <w:pStyle w:val="Odsek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798763C"/>
    <w:multiLevelType w:val="hybridMultilevel"/>
    <w:tmpl w:val="63705560"/>
    <w:lvl w:ilvl="0" w:tplc="5A084D98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D5105412">
      <w:start w:val="1"/>
      <w:numFmt w:val="lowerLetter"/>
      <w:lvlText w:val="%2)"/>
      <w:lvlJc w:val="left"/>
      <w:pPr>
        <w:ind w:left="1632" w:hanging="552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E3ED1"/>
    <w:multiLevelType w:val="hybridMultilevel"/>
    <w:tmpl w:val="28E8D392"/>
    <w:lvl w:ilvl="0" w:tplc="227A0370">
      <w:start w:val="1"/>
      <w:numFmt w:val="decimal"/>
      <w:pStyle w:val="Heading3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87822"/>
    <w:multiLevelType w:val="hybridMultilevel"/>
    <w:tmpl w:val="184EB3DC"/>
    <w:lvl w:ilvl="0" w:tplc="9E325AE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13979"/>
    <w:multiLevelType w:val="hybridMultilevel"/>
    <w:tmpl w:val="1CB4915E"/>
    <w:lvl w:ilvl="0" w:tplc="9E325AE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7144D"/>
    <w:multiLevelType w:val="hybridMultilevel"/>
    <w:tmpl w:val="B65098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27A23"/>
    <w:multiLevelType w:val="hybridMultilevel"/>
    <w:tmpl w:val="3B3019CC"/>
    <w:lvl w:ilvl="0" w:tplc="0BE010D8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05757"/>
    <w:multiLevelType w:val="hybridMultilevel"/>
    <w:tmpl w:val="D4F425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66EC2"/>
    <w:multiLevelType w:val="hybridMultilevel"/>
    <w:tmpl w:val="581A56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444DE"/>
    <w:multiLevelType w:val="hybridMultilevel"/>
    <w:tmpl w:val="E3A2429C"/>
    <w:lvl w:ilvl="0" w:tplc="9E325AE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91649"/>
    <w:multiLevelType w:val="hybridMultilevel"/>
    <w:tmpl w:val="48B252CE"/>
    <w:lvl w:ilvl="0" w:tplc="9340801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65406"/>
    <w:multiLevelType w:val="hybridMultilevel"/>
    <w:tmpl w:val="4DEA5AB2"/>
    <w:lvl w:ilvl="0" w:tplc="9E325AE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E4BAC"/>
    <w:multiLevelType w:val="hybridMultilevel"/>
    <w:tmpl w:val="C37E759A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1C6460A"/>
    <w:multiLevelType w:val="hybridMultilevel"/>
    <w:tmpl w:val="B2FE36D0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20220F4"/>
    <w:multiLevelType w:val="hybridMultilevel"/>
    <w:tmpl w:val="DB9A4EC6"/>
    <w:lvl w:ilvl="0" w:tplc="F0E88F4C">
      <w:start w:val="1"/>
      <w:numFmt w:val="bullet"/>
      <w:pStyle w:val="Heading2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C2D7C"/>
    <w:multiLevelType w:val="hybridMultilevel"/>
    <w:tmpl w:val="453C6FD2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2E511D0"/>
    <w:multiLevelType w:val="multilevel"/>
    <w:tmpl w:val="31C48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0"/>
  </w:num>
  <w:num w:numId="4">
    <w:abstractNumId w:val="8"/>
  </w:num>
  <w:num w:numId="5">
    <w:abstractNumId w:val="12"/>
  </w:num>
  <w:num w:numId="6">
    <w:abstractNumId w:val="4"/>
  </w:num>
  <w:num w:numId="7">
    <w:abstractNumId w:val="19"/>
  </w:num>
  <w:num w:numId="8">
    <w:abstractNumId w:val="18"/>
  </w:num>
  <w:num w:numId="9">
    <w:abstractNumId w:val="21"/>
  </w:num>
  <w:num w:numId="10">
    <w:abstractNumId w:val="11"/>
  </w:num>
  <w:num w:numId="11">
    <w:abstractNumId w:val="22"/>
  </w:num>
  <w:num w:numId="12">
    <w:abstractNumId w:val="5"/>
  </w:num>
  <w:num w:numId="13">
    <w:abstractNumId w:val="3"/>
  </w:num>
  <w:num w:numId="14">
    <w:abstractNumId w:val="1"/>
  </w:num>
  <w:num w:numId="15">
    <w:abstractNumId w:val="17"/>
  </w:num>
  <w:num w:numId="16">
    <w:abstractNumId w:val="2"/>
  </w:num>
  <w:num w:numId="17">
    <w:abstractNumId w:val="9"/>
  </w:num>
  <w:num w:numId="18">
    <w:abstractNumId w:val="14"/>
  </w:num>
  <w:num w:numId="19">
    <w:abstractNumId w:val="13"/>
  </w:num>
  <w:num w:numId="20">
    <w:abstractNumId w:val="16"/>
  </w:num>
  <w:num w:numId="21">
    <w:abstractNumId w:val="15"/>
  </w:num>
  <w:num w:numId="22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915"/>
    <w:rsid w:val="000002A1"/>
    <w:rsid w:val="00001EEF"/>
    <w:rsid w:val="00001FAB"/>
    <w:rsid w:val="00002B6B"/>
    <w:rsid w:val="00002FDF"/>
    <w:rsid w:val="000037EE"/>
    <w:rsid w:val="00005A07"/>
    <w:rsid w:val="000075C2"/>
    <w:rsid w:val="00011C55"/>
    <w:rsid w:val="000145D1"/>
    <w:rsid w:val="00014B81"/>
    <w:rsid w:val="00014B91"/>
    <w:rsid w:val="00015A6E"/>
    <w:rsid w:val="0001744B"/>
    <w:rsid w:val="00021E31"/>
    <w:rsid w:val="00022A9F"/>
    <w:rsid w:val="00023EBA"/>
    <w:rsid w:val="00023F0C"/>
    <w:rsid w:val="00023F4B"/>
    <w:rsid w:val="00025D48"/>
    <w:rsid w:val="00026CF3"/>
    <w:rsid w:val="000310AD"/>
    <w:rsid w:val="0003164B"/>
    <w:rsid w:val="00032AC6"/>
    <w:rsid w:val="0003333A"/>
    <w:rsid w:val="00034836"/>
    <w:rsid w:val="00035CA6"/>
    <w:rsid w:val="00036980"/>
    <w:rsid w:val="00042342"/>
    <w:rsid w:val="000427DD"/>
    <w:rsid w:val="00042BEC"/>
    <w:rsid w:val="00042E52"/>
    <w:rsid w:val="00044370"/>
    <w:rsid w:val="000459C6"/>
    <w:rsid w:val="00046530"/>
    <w:rsid w:val="00050051"/>
    <w:rsid w:val="000525C8"/>
    <w:rsid w:val="00052624"/>
    <w:rsid w:val="000541A0"/>
    <w:rsid w:val="0005746F"/>
    <w:rsid w:val="00060B43"/>
    <w:rsid w:val="00061C67"/>
    <w:rsid w:val="000622D9"/>
    <w:rsid w:val="00063F34"/>
    <w:rsid w:val="00064B41"/>
    <w:rsid w:val="00064EEB"/>
    <w:rsid w:val="00065574"/>
    <w:rsid w:val="000662F2"/>
    <w:rsid w:val="00066D03"/>
    <w:rsid w:val="000705BD"/>
    <w:rsid w:val="00070B84"/>
    <w:rsid w:val="00071FF6"/>
    <w:rsid w:val="000725D7"/>
    <w:rsid w:val="0007408D"/>
    <w:rsid w:val="0007446C"/>
    <w:rsid w:val="00074C7C"/>
    <w:rsid w:val="00075AE1"/>
    <w:rsid w:val="0007629D"/>
    <w:rsid w:val="000805F8"/>
    <w:rsid w:val="00080E4E"/>
    <w:rsid w:val="0008208A"/>
    <w:rsid w:val="00082185"/>
    <w:rsid w:val="00084433"/>
    <w:rsid w:val="00084EDB"/>
    <w:rsid w:val="00086206"/>
    <w:rsid w:val="000904FC"/>
    <w:rsid w:val="00093548"/>
    <w:rsid w:val="000938C9"/>
    <w:rsid w:val="00096039"/>
    <w:rsid w:val="000964E9"/>
    <w:rsid w:val="000A0740"/>
    <w:rsid w:val="000A1DED"/>
    <w:rsid w:val="000A3A71"/>
    <w:rsid w:val="000B186C"/>
    <w:rsid w:val="000B268D"/>
    <w:rsid w:val="000B302C"/>
    <w:rsid w:val="000B79EB"/>
    <w:rsid w:val="000C0204"/>
    <w:rsid w:val="000C25D0"/>
    <w:rsid w:val="000C63AD"/>
    <w:rsid w:val="000C6E96"/>
    <w:rsid w:val="000D0ACF"/>
    <w:rsid w:val="000D145E"/>
    <w:rsid w:val="000D4263"/>
    <w:rsid w:val="000D5116"/>
    <w:rsid w:val="000D5F8D"/>
    <w:rsid w:val="000D6C86"/>
    <w:rsid w:val="000D77ED"/>
    <w:rsid w:val="000E16F2"/>
    <w:rsid w:val="000E16F6"/>
    <w:rsid w:val="000E53C3"/>
    <w:rsid w:val="000F1524"/>
    <w:rsid w:val="000F3B7B"/>
    <w:rsid w:val="000F3C83"/>
    <w:rsid w:val="000F45D5"/>
    <w:rsid w:val="000F556C"/>
    <w:rsid w:val="000F5E81"/>
    <w:rsid w:val="000F7BC8"/>
    <w:rsid w:val="0010195A"/>
    <w:rsid w:val="00102CE8"/>
    <w:rsid w:val="001032E7"/>
    <w:rsid w:val="00103ABB"/>
    <w:rsid w:val="001043F8"/>
    <w:rsid w:val="00104B71"/>
    <w:rsid w:val="00106667"/>
    <w:rsid w:val="00106E8C"/>
    <w:rsid w:val="001074D9"/>
    <w:rsid w:val="00111047"/>
    <w:rsid w:val="00112C71"/>
    <w:rsid w:val="00115534"/>
    <w:rsid w:val="00115709"/>
    <w:rsid w:val="0011585B"/>
    <w:rsid w:val="0012315B"/>
    <w:rsid w:val="00125265"/>
    <w:rsid w:val="001262DD"/>
    <w:rsid w:val="001269E2"/>
    <w:rsid w:val="00127F85"/>
    <w:rsid w:val="001325E0"/>
    <w:rsid w:val="001340AD"/>
    <w:rsid w:val="00134E1B"/>
    <w:rsid w:val="001360F2"/>
    <w:rsid w:val="0014257D"/>
    <w:rsid w:val="001454A5"/>
    <w:rsid w:val="0015047B"/>
    <w:rsid w:val="00150B0E"/>
    <w:rsid w:val="00151730"/>
    <w:rsid w:val="00155A0D"/>
    <w:rsid w:val="001564FA"/>
    <w:rsid w:val="00162D17"/>
    <w:rsid w:val="00164026"/>
    <w:rsid w:val="00164819"/>
    <w:rsid w:val="00167722"/>
    <w:rsid w:val="00170C9D"/>
    <w:rsid w:val="00171250"/>
    <w:rsid w:val="0017255C"/>
    <w:rsid w:val="001741D4"/>
    <w:rsid w:val="0017601D"/>
    <w:rsid w:val="00176D90"/>
    <w:rsid w:val="00177714"/>
    <w:rsid w:val="001778E6"/>
    <w:rsid w:val="00180C39"/>
    <w:rsid w:val="00180D9E"/>
    <w:rsid w:val="0018132F"/>
    <w:rsid w:val="00181444"/>
    <w:rsid w:val="00181F0F"/>
    <w:rsid w:val="001839A1"/>
    <w:rsid w:val="00190A96"/>
    <w:rsid w:val="00190CEE"/>
    <w:rsid w:val="001910D7"/>
    <w:rsid w:val="001924B0"/>
    <w:rsid w:val="001926BE"/>
    <w:rsid w:val="00195D6C"/>
    <w:rsid w:val="00196216"/>
    <w:rsid w:val="00196A29"/>
    <w:rsid w:val="0019720D"/>
    <w:rsid w:val="001A025D"/>
    <w:rsid w:val="001A0E4B"/>
    <w:rsid w:val="001A113D"/>
    <w:rsid w:val="001A1262"/>
    <w:rsid w:val="001A1773"/>
    <w:rsid w:val="001A1BBA"/>
    <w:rsid w:val="001A27E2"/>
    <w:rsid w:val="001A3D20"/>
    <w:rsid w:val="001A52D6"/>
    <w:rsid w:val="001A5D8D"/>
    <w:rsid w:val="001A5F80"/>
    <w:rsid w:val="001A72D2"/>
    <w:rsid w:val="001B0BB9"/>
    <w:rsid w:val="001B1EB9"/>
    <w:rsid w:val="001B6878"/>
    <w:rsid w:val="001B7DE6"/>
    <w:rsid w:val="001C1EF2"/>
    <w:rsid w:val="001C2997"/>
    <w:rsid w:val="001C2D01"/>
    <w:rsid w:val="001C2DDE"/>
    <w:rsid w:val="001C3828"/>
    <w:rsid w:val="001C3C06"/>
    <w:rsid w:val="001C7077"/>
    <w:rsid w:val="001D1760"/>
    <w:rsid w:val="001D2A66"/>
    <w:rsid w:val="001D53A2"/>
    <w:rsid w:val="001E0A9F"/>
    <w:rsid w:val="001E0B8E"/>
    <w:rsid w:val="001E1C80"/>
    <w:rsid w:val="001E56EA"/>
    <w:rsid w:val="001E5DA0"/>
    <w:rsid w:val="001F24E2"/>
    <w:rsid w:val="001F5BA5"/>
    <w:rsid w:val="001F5E84"/>
    <w:rsid w:val="001F6353"/>
    <w:rsid w:val="001F7BFB"/>
    <w:rsid w:val="002000CC"/>
    <w:rsid w:val="002017BC"/>
    <w:rsid w:val="002018FB"/>
    <w:rsid w:val="002043F0"/>
    <w:rsid w:val="002056B0"/>
    <w:rsid w:val="00206CCF"/>
    <w:rsid w:val="0021016A"/>
    <w:rsid w:val="0021543C"/>
    <w:rsid w:val="00216520"/>
    <w:rsid w:val="0021743E"/>
    <w:rsid w:val="00217724"/>
    <w:rsid w:val="0022007B"/>
    <w:rsid w:val="00220DD8"/>
    <w:rsid w:val="00221188"/>
    <w:rsid w:val="002217D4"/>
    <w:rsid w:val="002233DD"/>
    <w:rsid w:val="002259AC"/>
    <w:rsid w:val="00225BCF"/>
    <w:rsid w:val="00226DB6"/>
    <w:rsid w:val="00227201"/>
    <w:rsid w:val="00227765"/>
    <w:rsid w:val="002321DD"/>
    <w:rsid w:val="0023266C"/>
    <w:rsid w:val="002326FB"/>
    <w:rsid w:val="00233A14"/>
    <w:rsid w:val="00234F9E"/>
    <w:rsid w:val="002359E4"/>
    <w:rsid w:val="00236243"/>
    <w:rsid w:val="00237847"/>
    <w:rsid w:val="00240DE0"/>
    <w:rsid w:val="002417CD"/>
    <w:rsid w:val="00242707"/>
    <w:rsid w:val="00244677"/>
    <w:rsid w:val="00244C0A"/>
    <w:rsid w:val="00245652"/>
    <w:rsid w:val="00245A4C"/>
    <w:rsid w:val="00245E8D"/>
    <w:rsid w:val="002465D2"/>
    <w:rsid w:val="00250338"/>
    <w:rsid w:val="0025074E"/>
    <w:rsid w:val="00250B63"/>
    <w:rsid w:val="002541F7"/>
    <w:rsid w:val="0025573C"/>
    <w:rsid w:val="00255FEB"/>
    <w:rsid w:val="00256871"/>
    <w:rsid w:val="00262037"/>
    <w:rsid w:val="002620F8"/>
    <w:rsid w:val="00262F96"/>
    <w:rsid w:val="00262FDC"/>
    <w:rsid w:val="00263FF2"/>
    <w:rsid w:val="00265CB4"/>
    <w:rsid w:val="00267220"/>
    <w:rsid w:val="00270766"/>
    <w:rsid w:val="00270BFF"/>
    <w:rsid w:val="00270E53"/>
    <w:rsid w:val="00273BE4"/>
    <w:rsid w:val="0027446D"/>
    <w:rsid w:val="00274785"/>
    <w:rsid w:val="00275CA2"/>
    <w:rsid w:val="0027722D"/>
    <w:rsid w:val="00280515"/>
    <w:rsid w:val="0028257F"/>
    <w:rsid w:val="00282C5C"/>
    <w:rsid w:val="002839B6"/>
    <w:rsid w:val="00284FC2"/>
    <w:rsid w:val="00286AF5"/>
    <w:rsid w:val="00290F65"/>
    <w:rsid w:val="0029226B"/>
    <w:rsid w:val="00293A6A"/>
    <w:rsid w:val="00293E5E"/>
    <w:rsid w:val="002A3BAF"/>
    <w:rsid w:val="002A6FF2"/>
    <w:rsid w:val="002B0817"/>
    <w:rsid w:val="002B1A11"/>
    <w:rsid w:val="002B4C7B"/>
    <w:rsid w:val="002B6903"/>
    <w:rsid w:val="002B75E2"/>
    <w:rsid w:val="002C048B"/>
    <w:rsid w:val="002C620C"/>
    <w:rsid w:val="002C658B"/>
    <w:rsid w:val="002C6C3F"/>
    <w:rsid w:val="002C7856"/>
    <w:rsid w:val="002C7A3B"/>
    <w:rsid w:val="002C7E6C"/>
    <w:rsid w:val="002D0169"/>
    <w:rsid w:val="002D0623"/>
    <w:rsid w:val="002D0EAF"/>
    <w:rsid w:val="002D2C77"/>
    <w:rsid w:val="002D3F9C"/>
    <w:rsid w:val="002D47CC"/>
    <w:rsid w:val="002D4854"/>
    <w:rsid w:val="002D625D"/>
    <w:rsid w:val="002D6EDF"/>
    <w:rsid w:val="002D758F"/>
    <w:rsid w:val="002D7E9F"/>
    <w:rsid w:val="002E054D"/>
    <w:rsid w:val="002E0BB8"/>
    <w:rsid w:val="002E1BFB"/>
    <w:rsid w:val="002E21E6"/>
    <w:rsid w:val="002E2875"/>
    <w:rsid w:val="002E335B"/>
    <w:rsid w:val="002E35E5"/>
    <w:rsid w:val="002E483D"/>
    <w:rsid w:val="002E7232"/>
    <w:rsid w:val="002F19BC"/>
    <w:rsid w:val="002F34F1"/>
    <w:rsid w:val="002F6462"/>
    <w:rsid w:val="002F673B"/>
    <w:rsid w:val="002F7648"/>
    <w:rsid w:val="003010D8"/>
    <w:rsid w:val="00301780"/>
    <w:rsid w:val="003023AC"/>
    <w:rsid w:val="0030517B"/>
    <w:rsid w:val="00305A1C"/>
    <w:rsid w:val="00306289"/>
    <w:rsid w:val="00306456"/>
    <w:rsid w:val="00307ED4"/>
    <w:rsid w:val="003105BC"/>
    <w:rsid w:val="00311402"/>
    <w:rsid w:val="00311413"/>
    <w:rsid w:val="00314F49"/>
    <w:rsid w:val="00315716"/>
    <w:rsid w:val="003176BA"/>
    <w:rsid w:val="0032206B"/>
    <w:rsid w:val="0032273D"/>
    <w:rsid w:val="003267BB"/>
    <w:rsid w:val="00326F9F"/>
    <w:rsid w:val="00327A67"/>
    <w:rsid w:val="00330967"/>
    <w:rsid w:val="00331D9F"/>
    <w:rsid w:val="00332FB9"/>
    <w:rsid w:val="0033361B"/>
    <w:rsid w:val="00334462"/>
    <w:rsid w:val="003365AC"/>
    <w:rsid w:val="00336F1B"/>
    <w:rsid w:val="003370EA"/>
    <w:rsid w:val="00340005"/>
    <w:rsid w:val="00344A7D"/>
    <w:rsid w:val="00345A1D"/>
    <w:rsid w:val="003464C3"/>
    <w:rsid w:val="00347AA8"/>
    <w:rsid w:val="0035023C"/>
    <w:rsid w:val="00354050"/>
    <w:rsid w:val="00360334"/>
    <w:rsid w:val="0036085C"/>
    <w:rsid w:val="00360EF8"/>
    <w:rsid w:val="00361DE2"/>
    <w:rsid w:val="00363E7F"/>
    <w:rsid w:val="00366EB3"/>
    <w:rsid w:val="00376072"/>
    <w:rsid w:val="00377EF2"/>
    <w:rsid w:val="00380E39"/>
    <w:rsid w:val="003827D3"/>
    <w:rsid w:val="00384EC7"/>
    <w:rsid w:val="00385C47"/>
    <w:rsid w:val="00392DE8"/>
    <w:rsid w:val="003A0D19"/>
    <w:rsid w:val="003A1176"/>
    <w:rsid w:val="003A1514"/>
    <w:rsid w:val="003A60DB"/>
    <w:rsid w:val="003A61A1"/>
    <w:rsid w:val="003A68A5"/>
    <w:rsid w:val="003A6E90"/>
    <w:rsid w:val="003A759C"/>
    <w:rsid w:val="003B00EA"/>
    <w:rsid w:val="003B4152"/>
    <w:rsid w:val="003B4BBC"/>
    <w:rsid w:val="003B6758"/>
    <w:rsid w:val="003B7CD9"/>
    <w:rsid w:val="003B7D34"/>
    <w:rsid w:val="003C05F9"/>
    <w:rsid w:val="003C3AFC"/>
    <w:rsid w:val="003C4D94"/>
    <w:rsid w:val="003C5E92"/>
    <w:rsid w:val="003D07FB"/>
    <w:rsid w:val="003D29B7"/>
    <w:rsid w:val="003D5506"/>
    <w:rsid w:val="003D74D6"/>
    <w:rsid w:val="003D770B"/>
    <w:rsid w:val="003E1471"/>
    <w:rsid w:val="003E161E"/>
    <w:rsid w:val="003E1677"/>
    <w:rsid w:val="003E286F"/>
    <w:rsid w:val="003E2FD8"/>
    <w:rsid w:val="003E3DFE"/>
    <w:rsid w:val="003E6088"/>
    <w:rsid w:val="003E6339"/>
    <w:rsid w:val="003E6467"/>
    <w:rsid w:val="003E7794"/>
    <w:rsid w:val="003F2B80"/>
    <w:rsid w:val="003F328E"/>
    <w:rsid w:val="003F3E9E"/>
    <w:rsid w:val="003F4635"/>
    <w:rsid w:val="003F7BBA"/>
    <w:rsid w:val="00400694"/>
    <w:rsid w:val="00400B45"/>
    <w:rsid w:val="00406159"/>
    <w:rsid w:val="0041006E"/>
    <w:rsid w:val="0041164E"/>
    <w:rsid w:val="00413C4A"/>
    <w:rsid w:val="004178CA"/>
    <w:rsid w:val="00421907"/>
    <w:rsid w:val="004232ED"/>
    <w:rsid w:val="0042762E"/>
    <w:rsid w:val="004312C4"/>
    <w:rsid w:val="004322C0"/>
    <w:rsid w:val="0043275D"/>
    <w:rsid w:val="00433719"/>
    <w:rsid w:val="00435409"/>
    <w:rsid w:val="004369E5"/>
    <w:rsid w:val="00440B94"/>
    <w:rsid w:val="0044242A"/>
    <w:rsid w:val="00442A7E"/>
    <w:rsid w:val="00444C7C"/>
    <w:rsid w:val="004469AF"/>
    <w:rsid w:val="004523FB"/>
    <w:rsid w:val="004533CB"/>
    <w:rsid w:val="00454465"/>
    <w:rsid w:val="00454659"/>
    <w:rsid w:val="00455B75"/>
    <w:rsid w:val="00456728"/>
    <w:rsid w:val="004609B4"/>
    <w:rsid w:val="00462323"/>
    <w:rsid w:val="004625B9"/>
    <w:rsid w:val="0046289D"/>
    <w:rsid w:val="004664A9"/>
    <w:rsid w:val="0046714C"/>
    <w:rsid w:val="0047200A"/>
    <w:rsid w:val="0047406B"/>
    <w:rsid w:val="004747DD"/>
    <w:rsid w:val="00476851"/>
    <w:rsid w:val="004779DB"/>
    <w:rsid w:val="00480E1E"/>
    <w:rsid w:val="00482606"/>
    <w:rsid w:val="00484572"/>
    <w:rsid w:val="00486A85"/>
    <w:rsid w:val="00486E4C"/>
    <w:rsid w:val="00494A43"/>
    <w:rsid w:val="00494CBB"/>
    <w:rsid w:val="004964B0"/>
    <w:rsid w:val="004A14AE"/>
    <w:rsid w:val="004A155F"/>
    <w:rsid w:val="004A1A44"/>
    <w:rsid w:val="004A37C7"/>
    <w:rsid w:val="004A5019"/>
    <w:rsid w:val="004A7A61"/>
    <w:rsid w:val="004B3237"/>
    <w:rsid w:val="004B508A"/>
    <w:rsid w:val="004B7C2D"/>
    <w:rsid w:val="004C2C16"/>
    <w:rsid w:val="004C2D20"/>
    <w:rsid w:val="004C4704"/>
    <w:rsid w:val="004C6746"/>
    <w:rsid w:val="004C71B6"/>
    <w:rsid w:val="004D2782"/>
    <w:rsid w:val="004D47AC"/>
    <w:rsid w:val="004D4861"/>
    <w:rsid w:val="004D6810"/>
    <w:rsid w:val="004D7E5E"/>
    <w:rsid w:val="004E1F1C"/>
    <w:rsid w:val="004E3387"/>
    <w:rsid w:val="004E5D4B"/>
    <w:rsid w:val="004F19E7"/>
    <w:rsid w:val="004F1FD9"/>
    <w:rsid w:val="004F2317"/>
    <w:rsid w:val="004F35EF"/>
    <w:rsid w:val="004F3BB6"/>
    <w:rsid w:val="004F444F"/>
    <w:rsid w:val="004F45E2"/>
    <w:rsid w:val="004F61DD"/>
    <w:rsid w:val="004F6A97"/>
    <w:rsid w:val="004F6FD0"/>
    <w:rsid w:val="004F7C5D"/>
    <w:rsid w:val="0050050E"/>
    <w:rsid w:val="00500652"/>
    <w:rsid w:val="00500962"/>
    <w:rsid w:val="00501D45"/>
    <w:rsid w:val="005028C2"/>
    <w:rsid w:val="005028F9"/>
    <w:rsid w:val="00502FB3"/>
    <w:rsid w:val="005077F9"/>
    <w:rsid w:val="00507B99"/>
    <w:rsid w:val="00511116"/>
    <w:rsid w:val="00511360"/>
    <w:rsid w:val="005128CF"/>
    <w:rsid w:val="0051459C"/>
    <w:rsid w:val="00514A3B"/>
    <w:rsid w:val="005159CD"/>
    <w:rsid w:val="005176E2"/>
    <w:rsid w:val="00521678"/>
    <w:rsid w:val="00526CFC"/>
    <w:rsid w:val="00527194"/>
    <w:rsid w:val="00527706"/>
    <w:rsid w:val="00532712"/>
    <w:rsid w:val="00533503"/>
    <w:rsid w:val="00534503"/>
    <w:rsid w:val="00534E1D"/>
    <w:rsid w:val="005402B3"/>
    <w:rsid w:val="0054064F"/>
    <w:rsid w:val="00543A82"/>
    <w:rsid w:val="00544AD4"/>
    <w:rsid w:val="00547E7F"/>
    <w:rsid w:val="00551756"/>
    <w:rsid w:val="00551F4E"/>
    <w:rsid w:val="00562122"/>
    <w:rsid w:val="0056270E"/>
    <w:rsid w:val="00564F73"/>
    <w:rsid w:val="00570162"/>
    <w:rsid w:val="00572F00"/>
    <w:rsid w:val="005744CD"/>
    <w:rsid w:val="005746B3"/>
    <w:rsid w:val="00577277"/>
    <w:rsid w:val="0058278F"/>
    <w:rsid w:val="00582E06"/>
    <w:rsid w:val="005844B9"/>
    <w:rsid w:val="00585421"/>
    <w:rsid w:val="00585A74"/>
    <w:rsid w:val="00585FCA"/>
    <w:rsid w:val="0058700B"/>
    <w:rsid w:val="0059013C"/>
    <w:rsid w:val="0059048A"/>
    <w:rsid w:val="00590AAE"/>
    <w:rsid w:val="00593076"/>
    <w:rsid w:val="00593208"/>
    <w:rsid w:val="00594B36"/>
    <w:rsid w:val="005973E7"/>
    <w:rsid w:val="00597F7E"/>
    <w:rsid w:val="005A04AD"/>
    <w:rsid w:val="005A0A1D"/>
    <w:rsid w:val="005A176B"/>
    <w:rsid w:val="005A379B"/>
    <w:rsid w:val="005A3C7C"/>
    <w:rsid w:val="005A4875"/>
    <w:rsid w:val="005A79C6"/>
    <w:rsid w:val="005B0F67"/>
    <w:rsid w:val="005B1997"/>
    <w:rsid w:val="005B22C4"/>
    <w:rsid w:val="005B3B87"/>
    <w:rsid w:val="005B4D22"/>
    <w:rsid w:val="005B53CD"/>
    <w:rsid w:val="005B5C6F"/>
    <w:rsid w:val="005C261C"/>
    <w:rsid w:val="005C2FA0"/>
    <w:rsid w:val="005C3524"/>
    <w:rsid w:val="005C45B3"/>
    <w:rsid w:val="005C49C5"/>
    <w:rsid w:val="005C4E75"/>
    <w:rsid w:val="005C544D"/>
    <w:rsid w:val="005C68E8"/>
    <w:rsid w:val="005C794F"/>
    <w:rsid w:val="005D2953"/>
    <w:rsid w:val="005D2B61"/>
    <w:rsid w:val="005D513D"/>
    <w:rsid w:val="005D5BD8"/>
    <w:rsid w:val="005D77C7"/>
    <w:rsid w:val="005E11CB"/>
    <w:rsid w:val="005E120A"/>
    <w:rsid w:val="005E2686"/>
    <w:rsid w:val="005E33F7"/>
    <w:rsid w:val="005E43FB"/>
    <w:rsid w:val="005E455A"/>
    <w:rsid w:val="005E7CB8"/>
    <w:rsid w:val="005F0667"/>
    <w:rsid w:val="005F094C"/>
    <w:rsid w:val="005F2BC9"/>
    <w:rsid w:val="005F40E5"/>
    <w:rsid w:val="005F5607"/>
    <w:rsid w:val="0060026B"/>
    <w:rsid w:val="00600EAB"/>
    <w:rsid w:val="0060289A"/>
    <w:rsid w:val="00602D6A"/>
    <w:rsid w:val="0060329A"/>
    <w:rsid w:val="00611831"/>
    <w:rsid w:val="0061356A"/>
    <w:rsid w:val="00615441"/>
    <w:rsid w:val="00615A65"/>
    <w:rsid w:val="0061642C"/>
    <w:rsid w:val="00616599"/>
    <w:rsid w:val="00617CC2"/>
    <w:rsid w:val="00617E71"/>
    <w:rsid w:val="006225CB"/>
    <w:rsid w:val="0062289E"/>
    <w:rsid w:val="00622921"/>
    <w:rsid w:val="0062474F"/>
    <w:rsid w:val="00624FE3"/>
    <w:rsid w:val="0062629B"/>
    <w:rsid w:val="00627E08"/>
    <w:rsid w:val="0063060E"/>
    <w:rsid w:val="00632002"/>
    <w:rsid w:val="0063323F"/>
    <w:rsid w:val="00633CC5"/>
    <w:rsid w:val="00635396"/>
    <w:rsid w:val="006370FA"/>
    <w:rsid w:val="00637E85"/>
    <w:rsid w:val="006428E9"/>
    <w:rsid w:val="00645078"/>
    <w:rsid w:val="00646349"/>
    <w:rsid w:val="00650181"/>
    <w:rsid w:val="0065046B"/>
    <w:rsid w:val="00652A91"/>
    <w:rsid w:val="00652D50"/>
    <w:rsid w:val="006567AB"/>
    <w:rsid w:val="00657762"/>
    <w:rsid w:val="00660D4A"/>
    <w:rsid w:val="006636C9"/>
    <w:rsid w:val="0066796A"/>
    <w:rsid w:val="00667E7A"/>
    <w:rsid w:val="00670360"/>
    <w:rsid w:val="00672738"/>
    <w:rsid w:val="00672DFB"/>
    <w:rsid w:val="00673445"/>
    <w:rsid w:val="00675EAA"/>
    <w:rsid w:val="00676539"/>
    <w:rsid w:val="00677DE9"/>
    <w:rsid w:val="00681182"/>
    <w:rsid w:val="0068134E"/>
    <w:rsid w:val="0068216D"/>
    <w:rsid w:val="00683EEB"/>
    <w:rsid w:val="00684547"/>
    <w:rsid w:val="0068461D"/>
    <w:rsid w:val="00687159"/>
    <w:rsid w:val="00690976"/>
    <w:rsid w:val="00691BCF"/>
    <w:rsid w:val="006946A3"/>
    <w:rsid w:val="00694838"/>
    <w:rsid w:val="00694BD4"/>
    <w:rsid w:val="00694C45"/>
    <w:rsid w:val="00695D68"/>
    <w:rsid w:val="006976C6"/>
    <w:rsid w:val="006A02CF"/>
    <w:rsid w:val="006A2884"/>
    <w:rsid w:val="006A315F"/>
    <w:rsid w:val="006A3C22"/>
    <w:rsid w:val="006A730E"/>
    <w:rsid w:val="006B1046"/>
    <w:rsid w:val="006B123F"/>
    <w:rsid w:val="006B30DA"/>
    <w:rsid w:val="006B31DB"/>
    <w:rsid w:val="006C1244"/>
    <w:rsid w:val="006C2E26"/>
    <w:rsid w:val="006C3926"/>
    <w:rsid w:val="006C47C7"/>
    <w:rsid w:val="006C5A82"/>
    <w:rsid w:val="006D0B5D"/>
    <w:rsid w:val="006D6BF8"/>
    <w:rsid w:val="006E0497"/>
    <w:rsid w:val="006E1DC3"/>
    <w:rsid w:val="006E1ED1"/>
    <w:rsid w:val="006E26D8"/>
    <w:rsid w:val="006E5520"/>
    <w:rsid w:val="006E6684"/>
    <w:rsid w:val="006F2DC4"/>
    <w:rsid w:val="006F3978"/>
    <w:rsid w:val="006F3987"/>
    <w:rsid w:val="006F49DE"/>
    <w:rsid w:val="006F531F"/>
    <w:rsid w:val="006F6490"/>
    <w:rsid w:val="007002A8"/>
    <w:rsid w:val="00704178"/>
    <w:rsid w:val="00704657"/>
    <w:rsid w:val="00706E1E"/>
    <w:rsid w:val="00707734"/>
    <w:rsid w:val="00712201"/>
    <w:rsid w:val="00712B69"/>
    <w:rsid w:val="00713573"/>
    <w:rsid w:val="007139D0"/>
    <w:rsid w:val="00714E3E"/>
    <w:rsid w:val="007156E3"/>
    <w:rsid w:val="007164FE"/>
    <w:rsid w:val="00717B9E"/>
    <w:rsid w:val="007227C1"/>
    <w:rsid w:val="007237C0"/>
    <w:rsid w:val="00723B48"/>
    <w:rsid w:val="0072508C"/>
    <w:rsid w:val="00725B0B"/>
    <w:rsid w:val="007339D5"/>
    <w:rsid w:val="007348FF"/>
    <w:rsid w:val="00734923"/>
    <w:rsid w:val="0073500B"/>
    <w:rsid w:val="007354EC"/>
    <w:rsid w:val="00736A56"/>
    <w:rsid w:val="00736B77"/>
    <w:rsid w:val="0074043E"/>
    <w:rsid w:val="00740CE3"/>
    <w:rsid w:val="00740FFC"/>
    <w:rsid w:val="007445A8"/>
    <w:rsid w:val="0074516E"/>
    <w:rsid w:val="00745B3C"/>
    <w:rsid w:val="0074651B"/>
    <w:rsid w:val="007466D6"/>
    <w:rsid w:val="00747307"/>
    <w:rsid w:val="007564C3"/>
    <w:rsid w:val="00756EA0"/>
    <w:rsid w:val="00761B72"/>
    <w:rsid w:val="00761F10"/>
    <w:rsid w:val="0076274A"/>
    <w:rsid w:val="00771CA2"/>
    <w:rsid w:val="007721AF"/>
    <w:rsid w:val="00772B0C"/>
    <w:rsid w:val="007731A6"/>
    <w:rsid w:val="00773892"/>
    <w:rsid w:val="00773A6A"/>
    <w:rsid w:val="00775599"/>
    <w:rsid w:val="007761C2"/>
    <w:rsid w:val="0077691B"/>
    <w:rsid w:val="00780702"/>
    <w:rsid w:val="00781679"/>
    <w:rsid w:val="00781A66"/>
    <w:rsid w:val="00783115"/>
    <w:rsid w:val="007839C1"/>
    <w:rsid w:val="00784CA8"/>
    <w:rsid w:val="007875C5"/>
    <w:rsid w:val="00787D65"/>
    <w:rsid w:val="00790773"/>
    <w:rsid w:val="00790BC4"/>
    <w:rsid w:val="00792035"/>
    <w:rsid w:val="00792A0E"/>
    <w:rsid w:val="007956DD"/>
    <w:rsid w:val="00795E72"/>
    <w:rsid w:val="007967FF"/>
    <w:rsid w:val="007A08F3"/>
    <w:rsid w:val="007A185F"/>
    <w:rsid w:val="007A5766"/>
    <w:rsid w:val="007A792B"/>
    <w:rsid w:val="007A7C8A"/>
    <w:rsid w:val="007B273B"/>
    <w:rsid w:val="007B2E03"/>
    <w:rsid w:val="007C1970"/>
    <w:rsid w:val="007C2035"/>
    <w:rsid w:val="007C3858"/>
    <w:rsid w:val="007C47A6"/>
    <w:rsid w:val="007C581D"/>
    <w:rsid w:val="007C7A8B"/>
    <w:rsid w:val="007D0C79"/>
    <w:rsid w:val="007D3D5E"/>
    <w:rsid w:val="007D3DE8"/>
    <w:rsid w:val="007D43BD"/>
    <w:rsid w:val="007D4418"/>
    <w:rsid w:val="007D483D"/>
    <w:rsid w:val="007D612E"/>
    <w:rsid w:val="007D7653"/>
    <w:rsid w:val="007E19AD"/>
    <w:rsid w:val="007E218E"/>
    <w:rsid w:val="007E21C5"/>
    <w:rsid w:val="007E2B6E"/>
    <w:rsid w:val="007E2B95"/>
    <w:rsid w:val="007E6E3F"/>
    <w:rsid w:val="007F038C"/>
    <w:rsid w:val="007F25A0"/>
    <w:rsid w:val="007F2C56"/>
    <w:rsid w:val="007F3570"/>
    <w:rsid w:val="007F35BD"/>
    <w:rsid w:val="007F620E"/>
    <w:rsid w:val="008010D6"/>
    <w:rsid w:val="0080321E"/>
    <w:rsid w:val="00804749"/>
    <w:rsid w:val="00805AE1"/>
    <w:rsid w:val="00806897"/>
    <w:rsid w:val="00806E44"/>
    <w:rsid w:val="00807007"/>
    <w:rsid w:val="00807AEA"/>
    <w:rsid w:val="00811FD8"/>
    <w:rsid w:val="00812CEC"/>
    <w:rsid w:val="008135FB"/>
    <w:rsid w:val="008209D8"/>
    <w:rsid w:val="008210F4"/>
    <w:rsid w:val="00821604"/>
    <w:rsid w:val="00824E78"/>
    <w:rsid w:val="0083411E"/>
    <w:rsid w:val="008356F1"/>
    <w:rsid w:val="00840E05"/>
    <w:rsid w:val="00842013"/>
    <w:rsid w:val="0084286A"/>
    <w:rsid w:val="00844EA5"/>
    <w:rsid w:val="008476F3"/>
    <w:rsid w:val="00857F60"/>
    <w:rsid w:val="0086124E"/>
    <w:rsid w:val="00862535"/>
    <w:rsid w:val="00863106"/>
    <w:rsid w:val="008648BF"/>
    <w:rsid w:val="0086509E"/>
    <w:rsid w:val="00865FD5"/>
    <w:rsid w:val="0086790E"/>
    <w:rsid w:val="0086795A"/>
    <w:rsid w:val="00867E44"/>
    <w:rsid w:val="00870F72"/>
    <w:rsid w:val="0087184B"/>
    <w:rsid w:val="00874D26"/>
    <w:rsid w:val="008755FE"/>
    <w:rsid w:val="008767D0"/>
    <w:rsid w:val="0087773F"/>
    <w:rsid w:val="00877FB6"/>
    <w:rsid w:val="008803C2"/>
    <w:rsid w:val="00883171"/>
    <w:rsid w:val="008832AD"/>
    <w:rsid w:val="008835DA"/>
    <w:rsid w:val="00884CE3"/>
    <w:rsid w:val="00884EB9"/>
    <w:rsid w:val="00884F85"/>
    <w:rsid w:val="008866BD"/>
    <w:rsid w:val="008867E7"/>
    <w:rsid w:val="00886844"/>
    <w:rsid w:val="008876C6"/>
    <w:rsid w:val="00887B5E"/>
    <w:rsid w:val="00890FD3"/>
    <w:rsid w:val="008920FD"/>
    <w:rsid w:val="00892169"/>
    <w:rsid w:val="008959F8"/>
    <w:rsid w:val="00896847"/>
    <w:rsid w:val="00896ED9"/>
    <w:rsid w:val="00897621"/>
    <w:rsid w:val="008A17BE"/>
    <w:rsid w:val="008A2C45"/>
    <w:rsid w:val="008A7233"/>
    <w:rsid w:val="008B42DA"/>
    <w:rsid w:val="008B5FB4"/>
    <w:rsid w:val="008B5FC4"/>
    <w:rsid w:val="008B7D36"/>
    <w:rsid w:val="008C018E"/>
    <w:rsid w:val="008C12A9"/>
    <w:rsid w:val="008C1B7F"/>
    <w:rsid w:val="008C21D6"/>
    <w:rsid w:val="008C2F75"/>
    <w:rsid w:val="008C3565"/>
    <w:rsid w:val="008C39F5"/>
    <w:rsid w:val="008C7120"/>
    <w:rsid w:val="008D0506"/>
    <w:rsid w:val="008D0AC2"/>
    <w:rsid w:val="008D1F1D"/>
    <w:rsid w:val="008D367E"/>
    <w:rsid w:val="008D6E8D"/>
    <w:rsid w:val="008E124B"/>
    <w:rsid w:val="008E1CDF"/>
    <w:rsid w:val="008E3962"/>
    <w:rsid w:val="008E4A9D"/>
    <w:rsid w:val="008E7212"/>
    <w:rsid w:val="008F0A34"/>
    <w:rsid w:val="008F2D79"/>
    <w:rsid w:val="008F2DED"/>
    <w:rsid w:val="008F2F32"/>
    <w:rsid w:val="008F6077"/>
    <w:rsid w:val="00900FE7"/>
    <w:rsid w:val="009013D7"/>
    <w:rsid w:val="00901C1E"/>
    <w:rsid w:val="009022A5"/>
    <w:rsid w:val="00902AAB"/>
    <w:rsid w:val="00903C89"/>
    <w:rsid w:val="00906E87"/>
    <w:rsid w:val="009073E3"/>
    <w:rsid w:val="009112C4"/>
    <w:rsid w:val="0091402F"/>
    <w:rsid w:val="00914F93"/>
    <w:rsid w:val="00920DD2"/>
    <w:rsid w:val="00925480"/>
    <w:rsid w:val="0092559C"/>
    <w:rsid w:val="009266AC"/>
    <w:rsid w:val="00927AE0"/>
    <w:rsid w:val="00931984"/>
    <w:rsid w:val="00932894"/>
    <w:rsid w:val="0093348D"/>
    <w:rsid w:val="00933932"/>
    <w:rsid w:val="00934285"/>
    <w:rsid w:val="00934684"/>
    <w:rsid w:val="00934CD8"/>
    <w:rsid w:val="00934D08"/>
    <w:rsid w:val="00936602"/>
    <w:rsid w:val="00936745"/>
    <w:rsid w:val="0093740C"/>
    <w:rsid w:val="009374B9"/>
    <w:rsid w:val="00940E8C"/>
    <w:rsid w:val="00940ED3"/>
    <w:rsid w:val="00941F15"/>
    <w:rsid w:val="00943482"/>
    <w:rsid w:val="0094388F"/>
    <w:rsid w:val="00945C95"/>
    <w:rsid w:val="009516A0"/>
    <w:rsid w:val="00952CBC"/>
    <w:rsid w:val="00952EB6"/>
    <w:rsid w:val="0095381D"/>
    <w:rsid w:val="0095439D"/>
    <w:rsid w:val="00954EFA"/>
    <w:rsid w:val="00960761"/>
    <w:rsid w:val="00963F1C"/>
    <w:rsid w:val="00964BA4"/>
    <w:rsid w:val="00966668"/>
    <w:rsid w:val="009679D9"/>
    <w:rsid w:val="009700AE"/>
    <w:rsid w:val="009706F2"/>
    <w:rsid w:val="0097173F"/>
    <w:rsid w:val="009717D4"/>
    <w:rsid w:val="00971BE5"/>
    <w:rsid w:val="00972B5D"/>
    <w:rsid w:val="00974BAD"/>
    <w:rsid w:val="00975169"/>
    <w:rsid w:val="009759F9"/>
    <w:rsid w:val="0097696B"/>
    <w:rsid w:val="0097758F"/>
    <w:rsid w:val="0098047E"/>
    <w:rsid w:val="00981023"/>
    <w:rsid w:val="00982015"/>
    <w:rsid w:val="0098277B"/>
    <w:rsid w:val="00985362"/>
    <w:rsid w:val="00986910"/>
    <w:rsid w:val="00986DEB"/>
    <w:rsid w:val="00986FE8"/>
    <w:rsid w:val="00990932"/>
    <w:rsid w:val="0099304F"/>
    <w:rsid w:val="009931F0"/>
    <w:rsid w:val="00993404"/>
    <w:rsid w:val="00993675"/>
    <w:rsid w:val="00994CA4"/>
    <w:rsid w:val="00996468"/>
    <w:rsid w:val="00996D5F"/>
    <w:rsid w:val="00996DF9"/>
    <w:rsid w:val="009A0CD9"/>
    <w:rsid w:val="009A11D6"/>
    <w:rsid w:val="009A2F40"/>
    <w:rsid w:val="009A3762"/>
    <w:rsid w:val="009A405A"/>
    <w:rsid w:val="009A5D39"/>
    <w:rsid w:val="009A6CEA"/>
    <w:rsid w:val="009B041C"/>
    <w:rsid w:val="009B2793"/>
    <w:rsid w:val="009B5BE3"/>
    <w:rsid w:val="009B662D"/>
    <w:rsid w:val="009B68DE"/>
    <w:rsid w:val="009B6C6B"/>
    <w:rsid w:val="009B76AE"/>
    <w:rsid w:val="009C0421"/>
    <w:rsid w:val="009C088D"/>
    <w:rsid w:val="009C1A45"/>
    <w:rsid w:val="009C66E2"/>
    <w:rsid w:val="009C6ECB"/>
    <w:rsid w:val="009C7AB0"/>
    <w:rsid w:val="009C7C4B"/>
    <w:rsid w:val="009D2249"/>
    <w:rsid w:val="009D5B56"/>
    <w:rsid w:val="009D7052"/>
    <w:rsid w:val="009E4B5F"/>
    <w:rsid w:val="009E4EBD"/>
    <w:rsid w:val="009E53FE"/>
    <w:rsid w:val="009E60C6"/>
    <w:rsid w:val="009E6BFD"/>
    <w:rsid w:val="009E7342"/>
    <w:rsid w:val="009E7572"/>
    <w:rsid w:val="009F008F"/>
    <w:rsid w:val="009F2C7E"/>
    <w:rsid w:val="009F5825"/>
    <w:rsid w:val="009F74C3"/>
    <w:rsid w:val="00A01AB1"/>
    <w:rsid w:val="00A029A3"/>
    <w:rsid w:val="00A035AD"/>
    <w:rsid w:val="00A048DC"/>
    <w:rsid w:val="00A0791A"/>
    <w:rsid w:val="00A124B1"/>
    <w:rsid w:val="00A148A1"/>
    <w:rsid w:val="00A15786"/>
    <w:rsid w:val="00A17CBA"/>
    <w:rsid w:val="00A2199F"/>
    <w:rsid w:val="00A21C86"/>
    <w:rsid w:val="00A21D7A"/>
    <w:rsid w:val="00A22D78"/>
    <w:rsid w:val="00A2364B"/>
    <w:rsid w:val="00A25D4B"/>
    <w:rsid w:val="00A26B7C"/>
    <w:rsid w:val="00A2712E"/>
    <w:rsid w:val="00A3038D"/>
    <w:rsid w:val="00A3176A"/>
    <w:rsid w:val="00A32DB7"/>
    <w:rsid w:val="00A32E73"/>
    <w:rsid w:val="00A35432"/>
    <w:rsid w:val="00A36B24"/>
    <w:rsid w:val="00A36EDA"/>
    <w:rsid w:val="00A409E7"/>
    <w:rsid w:val="00A413FA"/>
    <w:rsid w:val="00A419EE"/>
    <w:rsid w:val="00A43C48"/>
    <w:rsid w:val="00A45345"/>
    <w:rsid w:val="00A461D4"/>
    <w:rsid w:val="00A505D3"/>
    <w:rsid w:val="00A51045"/>
    <w:rsid w:val="00A51A83"/>
    <w:rsid w:val="00A52563"/>
    <w:rsid w:val="00A53F50"/>
    <w:rsid w:val="00A5559E"/>
    <w:rsid w:val="00A56152"/>
    <w:rsid w:val="00A60453"/>
    <w:rsid w:val="00A61522"/>
    <w:rsid w:val="00A6295E"/>
    <w:rsid w:val="00A62E1B"/>
    <w:rsid w:val="00A634C5"/>
    <w:rsid w:val="00A65558"/>
    <w:rsid w:val="00A65B35"/>
    <w:rsid w:val="00A67BE2"/>
    <w:rsid w:val="00A711B1"/>
    <w:rsid w:val="00A71431"/>
    <w:rsid w:val="00A72AFD"/>
    <w:rsid w:val="00A7381B"/>
    <w:rsid w:val="00A74DFD"/>
    <w:rsid w:val="00A75BA9"/>
    <w:rsid w:val="00A76A7D"/>
    <w:rsid w:val="00A77070"/>
    <w:rsid w:val="00A829A3"/>
    <w:rsid w:val="00A833F5"/>
    <w:rsid w:val="00A8578D"/>
    <w:rsid w:val="00A87F8C"/>
    <w:rsid w:val="00A91EA8"/>
    <w:rsid w:val="00A96E38"/>
    <w:rsid w:val="00AA1E6B"/>
    <w:rsid w:val="00AA7AA7"/>
    <w:rsid w:val="00AB1736"/>
    <w:rsid w:val="00AB278E"/>
    <w:rsid w:val="00AB6304"/>
    <w:rsid w:val="00AB66E9"/>
    <w:rsid w:val="00AC1A82"/>
    <w:rsid w:val="00AC65C5"/>
    <w:rsid w:val="00AC6758"/>
    <w:rsid w:val="00AC68F5"/>
    <w:rsid w:val="00AC6B81"/>
    <w:rsid w:val="00AD1419"/>
    <w:rsid w:val="00AD177D"/>
    <w:rsid w:val="00AD1FEA"/>
    <w:rsid w:val="00AD478F"/>
    <w:rsid w:val="00AD6E20"/>
    <w:rsid w:val="00AE0D9F"/>
    <w:rsid w:val="00AE2C2E"/>
    <w:rsid w:val="00AE410F"/>
    <w:rsid w:val="00AE4AE1"/>
    <w:rsid w:val="00AE6355"/>
    <w:rsid w:val="00AE65D1"/>
    <w:rsid w:val="00AE7B3F"/>
    <w:rsid w:val="00AE7C6B"/>
    <w:rsid w:val="00AF04F9"/>
    <w:rsid w:val="00AF11AD"/>
    <w:rsid w:val="00AF1A12"/>
    <w:rsid w:val="00AF2053"/>
    <w:rsid w:val="00AF3934"/>
    <w:rsid w:val="00AF50F9"/>
    <w:rsid w:val="00AF5A40"/>
    <w:rsid w:val="00AF65B6"/>
    <w:rsid w:val="00AF6B61"/>
    <w:rsid w:val="00B022C4"/>
    <w:rsid w:val="00B02BB0"/>
    <w:rsid w:val="00B0428F"/>
    <w:rsid w:val="00B1178D"/>
    <w:rsid w:val="00B16582"/>
    <w:rsid w:val="00B179C0"/>
    <w:rsid w:val="00B17A84"/>
    <w:rsid w:val="00B17D33"/>
    <w:rsid w:val="00B20ED9"/>
    <w:rsid w:val="00B2320E"/>
    <w:rsid w:val="00B24079"/>
    <w:rsid w:val="00B27B03"/>
    <w:rsid w:val="00B30C80"/>
    <w:rsid w:val="00B32CCC"/>
    <w:rsid w:val="00B33B07"/>
    <w:rsid w:val="00B357F3"/>
    <w:rsid w:val="00B35ECE"/>
    <w:rsid w:val="00B373A0"/>
    <w:rsid w:val="00B40961"/>
    <w:rsid w:val="00B413E2"/>
    <w:rsid w:val="00B43908"/>
    <w:rsid w:val="00B44655"/>
    <w:rsid w:val="00B44A96"/>
    <w:rsid w:val="00B452B3"/>
    <w:rsid w:val="00B45CAC"/>
    <w:rsid w:val="00B45F17"/>
    <w:rsid w:val="00B4705F"/>
    <w:rsid w:val="00B478C5"/>
    <w:rsid w:val="00B5068C"/>
    <w:rsid w:val="00B52113"/>
    <w:rsid w:val="00B53E04"/>
    <w:rsid w:val="00B609D2"/>
    <w:rsid w:val="00B6176F"/>
    <w:rsid w:val="00B64E85"/>
    <w:rsid w:val="00B6601B"/>
    <w:rsid w:val="00B66388"/>
    <w:rsid w:val="00B67786"/>
    <w:rsid w:val="00B6791B"/>
    <w:rsid w:val="00B72A70"/>
    <w:rsid w:val="00B72A87"/>
    <w:rsid w:val="00B751AE"/>
    <w:rsid w:val="00B80C32"/>
    <w:rsid w:val="00B81A7B"/>
    <w:rsid w:val="00B81CCD"/>
    <w:rsid w:val="00B8201E"/>
    <w:rsid w:val="00B821FA"/>
    <w:rsid w:val="00B82A2B"/>
    <w:rsid w:val="00B82B6C"/>
    <w:rsid w:val="00B86DF1"/>
    <w:rsid w:val="00B932DA"/>
    <w:rsid w:val="00B944B8"/>
    <w:rsid w:val="00B95559"/>
    <w:rsid w:val="00B95BFF"/>
    <w:rsid w:val="00B97D71"/>
    <w:rsid w:val="00BA33DB"/>
    <w:rsid w:val="00BA424D"/>
    <w:rsid w:val="00BA4912"/>
    <w:rsid w:val="00BA590D"/>
    <w:rsid w:val="00BA5E17"/>
    <w:rsid w:val="00BA5F9E"/>
    <w:rsid w:val="00BA6826"/>
    <w:rsid w:val="00BB1202"/>
    <w:rsid w:val="00BB15C3"/>
    <w:rsid w:val="00BB3B99"/>
    <w:rsid w:val="00BB3C29"/>
    <w:rsid w:val="00BB4AF6"/>
    <w:rsid w:val="00BB5AAD"/>
    <w:rsid w:val="00BB5E70"/>
    <w:rsid w:val="00BB5E72"/>
    <w:rsid w:val="00BB7295"/>
    <w:rsid w:val="00BC03B0"/>
    <w:rsid w:val="00BC05F7"/>
    <w:rsid w:val="00BC06DF"/>
    <w:rsid w:val="00BC2BDF"/>
    <w:rsid w:val="00BC510B"/>
    <w:rsid w:val="00BC6B1D"/>
    <w:rsid w:val="00BC729B"/>
    <w:rsid w:val="00BD24CA"/>
    <w:rsid w:val="00BD44C2"/>
    <w:rsid w:val="00BD7F6A"/>
    <w:rsid w:val="00BE04C6"/>
    <w:rsid w:val="00BE16EB"/>
    <w:rsid w:val="00BE312B"/>
    <w:rsid w:val="00BE4CA4"/>
    <w:rsid w:val="00BE534B"/>
    <w:rsid w:val="00BE5B0E"/>
    <w:rsid w:val="00BE718F"/>
    <w:rsid w:val="00BE7ABB"/>
    <w:rsid w:val="00BF218A"/>
    <w:rsid w:val="00BF3F17"/>
    <w:rsid w:val="00BF44ED"/>
    <w:rsid w:val="00BF5155"/>
    <w:rsid w:val="00BF6042"/>
    <w:rsid w:val="00C00B74"/>
    <w:rsid w:val="00C01B59"/>
    <w:rsid w:val="00C05ABC"/>
    <w:rsid w:val="00C1121E"/>
    <w:rsid w:val="00C12797"/>
    <w:rsid w:val="00C1551D"/>
    <w:rsid w:val="00C15AE3"/>
    <w:rsid w:val="00C17A94"/>
    <w:rsid w:val="00C20D66"/>
    <w:rsid w:val="00C26F7A"/>
    <w:rsid w:val="00C27209"/>
    <w:rsid w:val="00C3265A"/>
    <w:rsid w:val="00C32AED"/>
    <w:rsid w:val="00C32C9A"/>
    <w:rsid w:val="00C33012"/>
    <w:rsid w:val="00C3537F"/>
    <w:rsid w:val="00C37196"/>
    <w:rsid w:val="00C3748D"/>
    <w:rsid w:val="00C375D2"/>
    <w:rsid w:val="00C40334"/>
    <w:rsid w:val="00C41D6A"/>
    <w:rsid w:val="00C45476"/>
    <w:rsid w:val="00C45A60"/>
    <w:rsid w:val="00C46330"/>
    <w:rsid w:val="00C46BE0"/>
    <w:rsid w:val="00C503EC"/>
    <w:rsid w:val="00C52E14"/>
    <w:rsid w:val="00C52F28"/>
    <w:rsid w:val="00C54C6A"/>
    <w:rsid w:val="00C60995"/>
    <w:rsid w:val="00C6485A"/>
    <w:rsid w:val="00C660C3"/>
    <w:rsid w:val="00C66496"/>
    <w:rsid w:val="00C705DF"/>
    <w:rsid w:val="00C70CBF"/>
    <w:rsid w:val="00C7291F"/>
    <w:rsid w:val="00C72CEF"/>
    <w:rsid w:val="00C74653"/>
    <w:rsid w:val="00C77E75"/>
    <w:rsid w:val="00C81D87"/>
    <w:rsid w:val="00C8202F"/>
    <w:rsid w:val="00C82A68"/>
    <w:rsid w:val="00C82B0B"/>
    <w:rsid w:val="00C83E87"/>
    <w:rsid w:val="00C8431A"/>
    <w:rsid w:val="00C8467B"/>
    <w:rsid w:val="00C846A7"/>
    <w:rsid w:val="00C861FB"/>
    <w:rsid w:val="00C91A59"/>
    <w:rsid w:val="00C91EFD"/>
    <w:rsid w:val="00C94AEF"/>
    <w:rsid w:val="00C9625B"/>
    <w:rsid w:val="00C964C6"/>
    <w:rsid w:val="00C97781"/>
    <w:rsid w:val="00CA0445"/>
    <w:rsid w:val="00CA0D75"/>
    <w:rsid w:val="00CA1496"/>
    <w:rsid w:val="00CA15AE"/>
    <w:rsid w:val="00CA219D"/>
    <w:rsid w:val="00CA3A34"/>
    <w:rsid w:val="00CA3B62"/>
    <w:rsid w:val="00CA3C49"/>
    <w:rsid w:val="00CA42BF"/>
    <w:rsid w:val="00CA6B43"/>
    <w:rsid w:val="00CB06CB"/>
    <w:rsid w:val="00CB3871"/>
    <w:rsid w:val="00CB41BD"/>
    <w:rsid w:val="00CB5602"/>
    <w:rsid w:val="00CB586C"/>
    <w:rsid w:val="00CB7B53"/>
    <w:rsid w:val="00CC0294"/>
    <w:rsid w:val="00CC43BC"/>
    <w:rsid w:val="00CC7915"/>
    <w:rsid w:val="00CD03B7"/>
    <w:rsid w:val="00CD05FE"/>
    <w:rsid w:val="00CD2003"/>
    <w:rsid w:val="00CD2431"/>
    <w:rsid w:val="00CD28B3"/>
    <w:rsid w:val="00CD5492"/>
    <w:rsid w:val="00CD5EE8"/>
    <w:rsid w:val="00CD670A"/>
    <w:rsid w:val="00CD7BEF"/>
    <w:rsid w:val="00CE02B4"/>
    <w:rsid w:val="00CE0528"/>
    <w:rsid w:val="00CE0657"/>
    <w:rsid w:val="00CE18AE"/>
    <w:rsid w:val="00CE2D5F"/>
    <w:rsid w:val="00CE4D57"/>
    <w:rsid w:val="00CE6AF9"/>
    <w:rsid w:val="00CF2797"/>
    <w:rsid w:val="00CF2941"/>
    <w:rsid w:val="00CF2C6D"/>
    <w:rsid w:val="00CF3705"/>
    <w:rsid w:val="00CF413B"/>
    <w:rsid w:val="00CF439F"/>
    <w:rsid w:val="00CF43C0"/>
    <w:rsid w:val="00CF4CB3"/>
    <w:rsid w:val="00CF4F22"/>
    <w:rsid w:val="00CF6232"/>
    <w:rsid w:val="00D003F7"/>
    <w:rsid w:val="00D014F4"/>
    <w:rsid w:val="00D0357B"/>
    <w:rsid w:val="00D05D08"/>
    <w:rsid w:val="00D10CE3"/>
    <w:rsid w:val="00D14548"/>
    <w:rsid w:val="00D147FC"/>
    <w:rsid w:val="00D16673"/>
    <w:rsid w:val="00D178D0"/>
    <w:rsid w:val="00D21010"/>
    <w:rsid w:val="00D21C66"/>
    <w:rsid w:val="00D21F1A"/>
    <w:rsid w:val="00D22153"/>
    <w:rsid w:val="00D2576B"/>
    <w:rsid w:val="00D26AE5"/>
    <w:rsid w:val="00D27400"/>
    <w:rsid w:val="00D311AA"/>
    <w:rsid w:val="00D311CB"/>
    <w:rsid w:val="00D32267"/>
    <w:rsid w:val="00D32920"/>
    <w:rsid w:val="00D335C1"/>
    <w:rsid w:val="00D338EB"/>
    <w:rsid w:val="00D352E1"/>
    <w:rsid w:val="00D354FF"/>
    <w:rsid w:val="00D3623A"/>
    <w:rsid w:val="00D36530"/>
    <w:rsid w:val="00D37624"/>
    <w:rsid w:val="00D43783"/>
    <w:rsid w:val="00D4491F"/>
    <w:rsid w:val="00D46B78"/>
    <w:rsid w:val="00D50C34"/>
    <w:rsid w:val="00D52400"/>
    <w:rsid w:val="00D5252C"/>
    <w:rsid w:val="00D53C44"/>
    <w:rsid w:val="00D56D8C"/>
    <w:rsid w:val="00D56DA3"/>
    <w:rsid w:val="00D579E0"/>
    <w:rsid w:val="00D57B44"/>
    <w:rsid w:val="00D57E07"/>
    <w:rsid w:val="00D57FA8"/>
    <w:rsid w:val="00D67E37"/>
    <w:rsid w:val="00D712CD"/>
    <w:rsid w:val="00D72EC0"/>
    <w:rsid w:val="00D755E7"/>
    <w:rsid w:val="00D80960"/>
    <w:rsid w:val="00D82050"/>
    <w:rsid w:val="00D8461E"/>
    <w:rsid w:val="00D90914"/>
    <w:rsid w:val="00D91BF5"/>
    <w:rsid w:val="00D94D02"/>
    <w:rsid w:val="00D951C1"/>
    <w:rsid w:val="00D96858"/>
    <w:rsid w:val="00DA1E11"/>
    <w:rsid w:val="00DA3822"/>
    <w:rsid w:val="00DB04B9"/>
    <w:rsid w:val="00DB15F6"/>
    <w:rsid w:val="00DB15FA"/>
    <w:rsid w:val="00DB5297"/>
    <w:rsid w:val="00DB5622"/>
    <w:rsid w:val="00DB6018"/>
    <w:rsid w:val="00DC0DAA"/>
    <w:rsid w:val="00DC1400"/>
    <w:rsid w:val="00DC5E19"/>
    <w:rsid w:val="00DC62A6"/>
    <w:rsid w:val="00DC7BBD"/>
    <w:rsid w:val="00DD0000"/>
    <w:rsid w:val="00DD0B8B"/>
    <w:rsid w:val="00DD27C0"/>
    <w:rsid w:val="00DD2FE1"/>
    <w:rsid w:val="00DD34EB"/>
    <w:rsid w:val="00DD3E3A"/>
    <w:rsid w:val="00DD52E2"/>
    <w:rsid w:val="00DD7EBC"/>
    <w:rsid w:val="00DE2807"/>
    <w:rsid w:val="00DE4770"/>
    <w:rsid w:val="00DE64B4"/>
    <w:rsid w:val="00DE72A3"/>
    <w:rsid w:val="00DF0480"/>
    <w:rsid w:val="00DF1A15"/>
    <w:rsid w:val="00DF3717"/>
    <w:rsid w:val="00DF3DE0"/>
    <w:rsid w:val="00DF5B83"/>
    <w:rsid w:val="00DF5DC6"/>
    <w:rsid w:val="00E00347"/>
    <w:rsid w:val="00E0272F"/>
    <w:rsid w:val="00E03C1C"/>
    <w:rsid w:val="00E03EBF"/>
    <w:rsid w:val="00E054A6"/>
    <w:rsid w:val="00E05AE8"/>
    <w:rsid w:val="00E07109"/>
    <w:rsid w:val="00E0713F"/>
    <w:rsid w:val="00E106AB"/>
    <w:rsid w:val="00E121A7"/>
    <w:rsid w:val="00E17556"/>
    <w:rsid w:val="00E17F47"/>
    <w:rsid w:val="00E2098D"/>
    <w:rsid w:val="00E23877"/>
    <w:rsid w:val="00E243DA"/>
    <w:rsid w:val="00E30A8C"/>
    <w:rsid w:val="00E30B10"/>
    <w:rsid w:val="00E30E27"/>
    <w:rsid w:val="00E31071"/>
    <w:rsid w:val="00E32D5D"/>
    <w:rsid w:val="00E334E1"/>
    <w:rsid w:val="00E35641"/>
    <w:rsid w:val="00E41576"/>
    <w:rsid w:val="00E41AE3"/>
    <w:rsid w:val="00E43104"/>
    <w:rsid w:val="00E444A2"/>
    <w:rsid w:val="00E47E56"/>
    <w:rsid w:val="00E502B2"/>
    <w:rsid w:val="00E507C1"/>
    <w:rsid w:val="00E51AB7"/>
    <w:rsid w:val="00E53536"/>
    <w:rsid w:val="00E5401F"/>
    <w:rsid w:val="00E56538"/>
    <w:rsid w:val="00E62D9E"/>
    <w:rsid w:val="00E66AAC"/>
    <w:rsid w:val="00E673B8"/>
    <w:rsid w:val="00E67B4B"/>
    <w:rsid w:val="00E700C7"/>
    <w:rsid w:val="00E7037A"/>
    <w:rsid w:val="00E710D7"/>
    <w:rsid w:val="00E717EE"/>
    <w:rsid w:val="00E723AA"/>
    <w:rsid w:val="00E74B17"/>
    <w:rsid w:val="00E7556C"/>
    <w:rsid w:val="00E770E3"/>
    <w:rsid w:val="00E77105"/>
    <w:rsid w:val="00E77D9F"/>
    <w:rsid w:val="00E8097F"/>
    <w:rsid w:val="00E81DBE"/>
    <w:rsid w:val="00E81E5C"/>
    <w:rsid w:val="00E82AD1"/>
    <w:rsid w:val="00E82EC5"/>
    <w:rsid w:val="00E82F2E"/>
    <w:rsid w:val="00E83582"/>
    <w:rsid w:val="00E835A5"/>
    <w:rsid w:val="00E83F65"/>
    <w:rsid w:val="00E84D42"/>
    <w:rsid w:val="00E8572C"/>
    <w:rsid w:val="00E8582B"/>
    <w:rsid w:val="00E868D2"/>
    <w:rsid w:val="00E8714E"/>
    <w:rsid w:val="00E87A03"/>
    <w:rsid w:val="00E9058E"/>
    <w:rsid w:val="00E9200D"/>
    <w:rsid w:val="00E95A77"/>
    <w:rsid w:val="00E97954"/>
    <w:rsid w:val="00EA1806"/>
    <w:rsid w:val="00EA4115"/>
    <w:rsid w:val="00EA4ABD"/>
    <w:rsid w:val="00EA4B8F"/>
    <w:rsid w:val="00EA5A3B"/>
    <w:rsid w:val="00EA6C32"/>
    <w:rsid w:val="00EB03B2"/>
    <w:rsid w:val="00EB082B"/>
    <w:rsid w:val="00EB2FC0"/>
    <w:rsid w:val="00EC0F55"/>
    <w:rsid w:val="00EC0FFD"/>
    <w:rsid w:val="00EC1121"/>
    <w:rsid w:val="00EC21C9"/>
    <w:rsid w:val="00EC2B82"/>
    <w:rsid w:val="00EC4846"/>
    <w:rsid w:val="00EC4871"/>
    <w:rsid w:val="00EC7033"/>
    <w:rsid w:val="00EC7390"/>
    <w:rsid w:val="00EC79EC"/>
    <w:rsid w:val="00ED1825"/>
    <w:rsid w:val="00ED2C74"/>
    <w:rsid w:val="00ED3367"/>
    <w:rsid w:val="00ED37A2"/>
    <w:rsid w:val="00ED42F1"/>
    <w:rsid w:val="00ED4DDC"/>
    <w:rsid w:val="00EE11EA"/>
    <w:rsid w:val="00EE385D"/>
    <w:rsid w:val="00EE4042"/>
    <w:rsid w:val="00EE4A91"/>
    <w:rsid w:val="00EE77E1"/>
    <w:rsid w:val="00EE78D8"/>
    <w:rsid w:val="00EF0031"/>
    <w:rsid w:val="00EF0A6D"/>
    <w:rsid w:val="00EF1554"/>
    <w:rsid w:val="00EF1951"/>
    <w:rsid w:val="00EF3EFF"/>
    <w:rsid w:val="00EF5648"/>
    <w:rsid w:val="00F007D3"/>
    <w:rsid w:val="00F04757"/>
    <w:rsid w:val="00F069DA"/>
    <w:rsid w:val="00F06B88"/>
    <w:rsid w:val="00F07FFC"/>
    <w:rsid w:val="00F101EA"/>
    <w:rsid w:val="00F1068E"/>
    <w:rsid w:val="00F12B6E"/>
    <w:rsid w:val="00F14027"/>
    <w:rsid w:val="00F156A8"/>
    <w:rsid w:val="00F15B77"/>
    <w:rsid w:val="00F207B8"/>
    <w:rsid w:val="00F21E31"/>
    <w:rsid w:val="00F2201D"/>
    <w:rsid w:val="00F22261"/>
    <w:rsid w:val="00F244C8"/>
    <w:rsid w:val="00F246E1"/>
    <w:rsid w:val="00F25E1B"/>
    <w:rsid w:val="00F26F47"/>
    <w:rsid w:val="00F27837"/>
    <w:rsid w:val="00F33B98"/>
    <w:rsid w:val="00F34D95"/>
    <w:rsid w:val="00F353CA"/>
    <w:rsid w:val="00F35C29"/>
    <w:rsid w:val="00F41B67"/>
    <w:rsid w:val="00F427E4"/>
    <w:rsid w:val="00F43CBD"/>
    <w:rsid w:val="00F43EA2"/>
    <w:rsid w:val="00F44B5E"/>
    <w:rsid w:val="00F47307"/>
    <w:rsid w:val="00F4761D"/>
    <w:rsid w:val="00F47F8F"/>
    <w:rsid w:val="00F50A34"/>
    <w:rsid w:val="00F50ABF"/>
    <w:rsid w:val="00F533E2"/>
    <w:rsid w:val="00F53467"/>
    <w:rsid w:val="00F538F1"/>
    <w:rsid w:val="00F5550A"/>
    <w:rsid w:val="00F558D8"/>
    <w:rsid w:val="00F563F0"/>
    <w:rsid w:val="00F62467"/>
    <w:rsid w:val="00F62CB7"/>
    <w:rsid w:val="00F661DE"/>
    <w:rsid w:val="00F66B7B"/>
    <w:rsid w:val="00F6709D"/>
    <w:rsid w:val="00F670DC"/>
    <w:rsid w:val="00F67C2F"/>
    <w:rsid w:val="00F70B02"/>
    <w:rsid w:val="00F71FA2"/>
    <w:rsid w:val="00F73D3C"/>
    <w:rsid w:val="00F76B31"/>
    <w:rsid w:val="00F777B5"/>
    <w:rsid w:val="00F81BF6"/>
    <w:rsid w:val="00F838CD"/>
    <w:rsid w:val="00F8442A"/>
    <w:rsid w:val="00F86369"/>
    <w:rsid w:val="00F877C0"/>
    <w:rsid w:val="00F91EAB"/>
    <w:rsid w:val="00F92981"/>
    <w:rsid w:val="00F93034"/>
    <w:rsid w:val="00F94CE1"/>
    <w:rsid w:val="00F97C62"/>
    <w:rsid w:val="00FA0E6D"/>
    <w:rsid w:val="00FA1C94"/>
    <w:rsid w:val="00FA2861"/>
    <w:rsid w:val="00FA3FEA"/>
    <w:rsid w:val="00FA4986"/>
    <w:rsid w:val="00FA4A74"/>
    <w:rsid w:val="00FA64FA"/>
    <w:rsid w:val="00FA70FE"/>
    <w:rsid w:val="00FA7811"/>
    <w:rsid w:val="00FB0E8E"/>
    <w:rsid w:val="00FB1145"/>
    <w:rsid w:val="00FB13D3"/>
    <w:rsid w:val="00FB2E02"/>
    <w:rsid w:val="00FB7102"/>
    <w:rsid w:val="00FC1903"/>
    <w:rsid w:val="00FC25BB"/>
    <w:rsid w:val="00FC2ECD"/>
    <w:rsid w:val="00FC30E9"/>
    <w:rsid w:val="00FC3D25"/>
    <w:rsid w:val="00FC3EA3"/>
    <w:rsid w:val="00FD00DE"/>
    <w:rsid w:val="00FD35E3"/>
    <w:rsid w:val="00FD495A"/>
    <w:rsid w:val="00FD663B"/>
    <w:rsid w:val="00FD7B03"/>
    <w:rsid w:val="00FE20BB"/>
    <w:rsid w:val="00FE23EF"/>
    <w:rsid w:val="00FE6570"/>
    <w:rsid w:val="00FE6743"/>
    <w:rsid w:val="00FF00A6"/>
    <w:rsid w:val="00FF00CB"/>
    <w:rsid w:val="00FF07EE"/>
    <w:rsid w:val="00FF14BB"/>
    <w:rsid w:val="00FF1617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E5C85C"/>
  <w15:docId w15:val="{6D407A5A-D0E0-4DCA-AC67-DADB17C7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uiPriority="0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 w:qFormat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3D7"/>
    <w:pPr>
      <w:spacing w:after="120"/>
    </w:pPr>
    <w:rPr>
      <w:rFonts w:ascii="Times New Roman" w:eastAsia="Times New Roman" w:hAnsi="Times New Roman"/>
      <w:sz w:val="24"/>
      <w:szCs w:val="21"/>
    </w:rPr>
  </w:style>
  <w:style w:type="paragraph" w:styleId="Heading1">
    <w:name w:val="heading 1"/>
    <w:basedOn w:val="Normal"/>
    <w:next w:val="Normal"/>
    <w:link w:val="Heading1Char"/>
    <w:rsid w:val="008C3565"/>
    <w:pPr>
      <w:keepNext/>
      <w:keepLines/>
      <w:numPr>
        <w:numId w:val="2"/>
      </w:numPr>
      <w:spacing w:before="360" w:after="36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nhideWhenUsed/>
    <w:rsid w:val="00783115"/>
    <w:pPr>
      <w:keepNext/>
      <w:keepLines/>
      <w:numPr>
        <w:numId w:val="3"/>
      </w:numPr>
      <w:spacing w:before="480"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rsid w:val="002B6903"/>
    <w:pPr>
      <w:keepNext/>
      <w:keepLines/>
      <w:numPr>
        <w:numId w:val="4"/>
      </w:numPr>
      <w:spacing w:before="480"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6B24"/>
    <w:pPr>
      <w:keepNext/>
      <w:jc w:val="center"/>
      <w:outlineLvl w:val="3"/>
    </w:pPr>
    <w:rPr>
      <w:rFonts w:ascii="Arial Narrow" w:eastAsia="Calibri" w:hAnsi="Arial Narrow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locked/>
    <w:rsid w:val="00A36B24"/>
    <w:rPr>
      <w:rFonts w:ascii="Arial Narrow" w:hAnsi="Arial Narrow" w:cs="Times New Roman"/>
      <w:sz w:val="20"/>
      <w:lang w:eastAsia="cs-CZ"/>
    </w:rPr>
  </w:style>
  <w:style w:type="paragraph" w:styleId="BodyText">
    <w:name w:val="Body Text"/>
    <w:basedOn w:val="Normal"/>
    <w:link w:val="BodyTextChar"/>
    <w:uiPriority w:val="99"/>
    <w:rsid w:val="00CC7915"/>
    <w:rPr>
      <w:rFonts w:ascii="Arial Narrow" w:eastAsia="Calibri" w:hAnsi="Arial Narrow"/>
    </w:rPr>
  </w:style>
  <w:style w:type="character" w:customStyle="1" w:styleId="BodyTextChar">
    <w:name w:val="Body Text Char"/>
    <w:link w:val="BodyText"/>
    <w:uiPriority w:val="99"/>
    <w:locked/>
    <w:rsid w:val="00CC7915"/>
    <w:rPr>
      <w:rFonts w:ascii="Arial Narrow" w:hAnsi="Arial Narrow" w:cs="Times New Roman"/>
      <w:sz w:val="24"/>
      <w:lang w:eastAsia="sk-SK"/>
    </w:rPr>
  </w:style>
  <w:style w:type="paragraph" w:styleId="BodyText2">
    <w:name w:val="Body Text 2"/>
    <w:basedOn w:val="Normal"/>
    <w:link w:val="BodyText2Char"/>
    <w:uiPriority w:val="99"/>
    <w:rsid w:val="00CC7915"/>
    <w:pPr>
      <w:jc w:val="both"/>
    </w:pPr>
    <w:rPr>
      <w:rFonts w:ascii="Arial Narrow" w:eastAsia="Calibri" w:hAnsi="Arial Narrow"/>
    </w:rPr>
  </w:style>
  <w:style w:type="character" w:customStyle="1" w:styleId="BodyText2Char">
    <w:name w:val="Body Text 2 Char"/>
    <w:link w:val="BodyText2"/>
    <w:uiPriority w:val="99"/>
    <w:locked/>
    <w:rsid w:val="00CC7915"/>
    <w:rPr>
      <w:rFonts w:ascii="Arial Narrow" w:hAnsi="Arial Narrow" w:cs="Times New Roman"/>
      <w:sz w:val="24"/>
      <w:lang w:eastAsia="sk-SK"/>
    </w:rPr>
  </w:style>
  <w:style w:type="paragraph" w:styleId="BodyText3">
    <w:name w:val="Body Text 3"/>
    <w:basedOn w:val="Normal"/>
    <w:link w:val="BodyText3Char"/>
    <w:uiPriority w:val="99"/>
    <w:rsid w:val="00CC7915"/>
    <w:pPr>
      <w:jc w:val="both"/>
    </w:pPr>
    <w:rPr>
      <w:rFonts w:ascii="Arial Narrow" w:eastAsia="Calibri" w:hAnsi="Arial Narrow"/>
      <w:b/>
    </w:rPr>
  </w:style>
  <w:style w:type="character" w:customStyle="1" w:styleId="BodyText3Char">
    <w:name w:val="Body Text 3 Char"/>
    <w:link w:val="BodyText3"/>
    <w:uiPriority w:val="99"/>
    <w:locked/>
    <w:rsid w:val="00CC7915"/>
    <w:rPr>
      <w:rFonts w:ascii="Arial Narrow" w:hAnsi="Arial Narrow" w:cs="Times New Roman"/>
      <w:b/>
      <w:sz w:val="24"/>
      <w:lang w:eastAsia="sk-SK"/>
    </w:rPr>
  </w:style>
  <w:style w:type="paragraph" w:styleId="Footer">
    <w:name w:val="footer"/>
    <w:basedOn w:val="Normal"/>
    <w:link w:val="FooterChar"/>
    <w:uiPriority w:val="99"/>
    <w:rsid w:val="00CC791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CC7915"/>
    <w:rPr>
      <w:rFonts w:ascii="Times New Roman" w:hAnsi="Times New Roman" w:cs="Times New Roman"/>
      <w:sz w:val="20"/>
      <w:lang w:eastAsia="sk-SK"/>
    </w:rPr>
  </w:style>
  <w:style w:type="character" w:styleId="PageNumber">
    <w:name w:val="page number"/>
    <w:uiPriority w:val="99"/>
    <w:rsid w:val="00CC7915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CC7915"/>
    <w:pPr>
      <w:ind w:left="426" w:firstLine="360"/>
      <w:jc w:val="both"/>
    </w:pPr>
    <w:rPr>
      <w:rFonts w:ascii="Arial" w:eastAsia="Calibri" w:hAnsi="Arial"/>
    </w:rPr>
  </w:style>
  <w:style w:type="character" w:customStyle="1" w:styleId="BodyTextIndentChar">
    <w:name w:val="Body Text Indent Char"/>
    <w:link w:val="BodyTextIndent"/>
    <w:uiPriority w:val="99"/>
    <w:locked/>
    <w:rsid w:val="00CC7915"/>
    <w:rPr>
      <w:rFonts w:ascii="Arial" w:hAnsi="Arial" w:cs="Times New Roman"/>
      <w:sz w:val="24"/>
      <w:lang w:eastAsia="sk-SK"/>
    </w:rPr>
  </w:style>
  <w:style w:type="paragraph" w:styleId="BodyTextIndent2">
    <w:name w:val="Body Text Indent 2"/>
    <w:basedOn w:val="Normal"/>
    <w:link w:val="BodyTextIndent2Char"/>
    <w:uiPriority w:val="99"/>
    <w:rsid w:val="00CC7915"/>
    <w:pPr>
      <w:ind w:left="426" w:firstLine="282"/>
      <w:jc w:val="both"/>
    </w:pPr>
    <w:rPr>
      <w:rFonts w:eastAsia="Calibri"/>
    </w:rPr>
  </w:style>
  <w:style w:type="character" w:customStyle="1" w:styleId="BodyTextIndent2Char">
    <w:name w:val="Body Text Indent 2 Char"/>
    <w:link w:val="BodyTextIndent2"/>
    <w:uiPriority w:val="99"/>
    <w:locked/>
    <w:rsid w:val="00CC7915"/>
    <w:rPr>
      <w:rFonts w:ascii="Times New Roman" w:hAnsi="Times New Roman" w:cs="Times New Roman"/>
      <w:sz w:val="24"/>
      <w:lang w:eastAsia="sk-SK"/>
    </w:rPr>
  </w:style>
  <w:style w:type="paragraph" w:styleId="BodyTextIndent3">
    <w:name w:val="Body Text Indent 3"/>
    <w:basedOn w:val="Normal"/>
    <w:link w:val="BodyTextIndent3Char"/>
    <w:uiPriority w:val="99"/>
    <w:rsid w:val="00CC7915"/>
    <w:pPr>
      <w:spacing w:after="240" w:line="300" w:lineRule="exact"/>
      <w:ind w:firstLine="708"/>
      <w:jc w:val="both"/>
    </w:pPr>
    <w:rPr>
      <w:rFonts w:eastAsia="Calibri"/>
    </w:rPr>
  </w:style>
  <w:style w:type="character" w:customStyle="1" w:styleId="BodyTextIndent3Char">
    <w:name w:val="Body Text Indent 3 Char"/>
    <w:link w:val="BodyTextIndent3"/>
    <w:uiPriority w:val="99"/>
    <w:locked/>
    <w:rsid w:val="00CC7915"/>
    <w:rPr>
      <w:rFonts w:ascii="Times New Roman" w:hAnsi="Times New Roman" w:cs="Times New Roman"/>
      <w:sz w:val="24"/>
      <w:lang w:eastAsia="sk-SK"/>
    </w:rPr>
  </w:style>
  <w:style w:type="character" w:customStyle="1" w:styleId="ra">
    <w:name w:val="ra"/>
    <w:uiPriority w:val="99"/>
    <w:rsid w:val="00CC7915"/>
  </w:style>
  <w:style w:type="paragraph" w:styleId="FootnoteText">
    <w:name w:val="footnote text"/>
    <w:basedOn w:val="Normal"/>
    <w:link w:val="FootnoteTextChar"/>
    <w:uiPriority w:val="99"/>
    <w:rsid w:val="00CC7915"/>
    <w:rPr>
      <w:rFonts w:eastAsia="Calibri"/>
    </w:rPr>
  </w:style>
  <w:style w:type="character" w:customStyle="1" w:styleId="FootnoteTextChar">
    <w:name w:val="Footnote Text Char"/>
    <w:link w:val="FootnoteText"/>
    <w:uiPriority w:val="99"/>
    <w:locked/>
    <w:rsid w:val="00CC7915"/>
    <w:rPr>
      <w:rFonts w:ascii="Times New Roman" w:hAnsi="Times New Roman" w:cs="Times New Roman"/>
      <w:sz w:val="20"/>
      <w:lang w:eastAsia="sk-SK"/>
    </w:rPr>
  </w:style>
  <w:style w:type="character" w:styleId="FootnoteReference">
    <w:name w:val="footnote reference"/>
    <w:uiPriority w:val="99"/>
    <w:semiHidden/>
    <w:qFormat/>
    <w:rsid w:val="009013D7"/>
    <w:rPr>
      <w:rFonts w:cs="Times New Roman"/>
      <w:bdr w:val="none" w:sz="0" w:space="0" w:color="auto"/>
      <w:vertAlign w:val="superscript"/>
    </w:rPr>
  </w:style>
  <w:style w:type="character" w:styleId="Hyperlink">
    <w:name w:val="Hyperlink"/>
    <w:uiPriority w:val="99"/>
    <w:rsid w:val="00CC791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C79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">
    <w:name w:val="ro"/>
    <w:uiPriority w:val="99"/>
    <w:rsid w:val="00CC7915"/>
  </w:style>
  <w:style w:type="paragraph" w:styleId="CommentText">
    <w:name w:val="annotation text"/>
    <w:basedOn w:val="Normal"/>
    <w:link w:val="CommentTextChar"/>
    <w:uiPriority w:val="99"/>
    <w:semiHidden/>
    <w:rsid w:val="00CC7915"/>
    <w:rPr>
      <w:rFonts w:eastAsia="Calibri"/>
    </w:rPr>
  </w:style>
  <w:style w:type="character" w:customStyle="1" w:styleId="CommentTextChar">
    <w:name w:val="Comment Text Char"/>
    <w:link w:val="CommentText"/>
    <w:uiPriority w:val="99"/>
    <w:semiHidden/>
    <w:locked/>
    <w:rsid w:val="00CC7915"/>
    <w:rPr>
      <w:rFonts w:ascii="Times New Roman" w:hAnsi="Times New Roman" w:cs="Times New Roman"/>
      <w:sz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7915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CC7915"/>
    <w:rPr>
      <w:rFonts w:ascii="Times New Roman" w:hAnsi="Times New Roman" w:cs="Times New Roman"/>
      <w:b/>
      <w:sz w:val="20"/>
      <w:lang w:eastAsia="sk-SK"/>
    </w:rPr>
  </w:style>
  <w:style w:type="paragraph" w:styleId="Header">
    <w:name w:val="header"/>
    <w:basedOn w:val="Normal"/>
    <w:link w:val="HeaderChar"/>
    <w:uiPriority w:val="99"/>
    <w:rsid w:val="00CC791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locked/>
    <w:rsid w:val="00CC7915"/>
    <w:rPr>
      <w:rFonts w:ascii="Times New Roman" w:hAnsi="Times New Roman" w:cs="Times New Roman"/>
      <w:sz w:val="20"/>
      <w:lang w:eastAsia="sk-SK"/>
    </w:rPr>
  </w:style>
  <w:style w:type="paragraph" w:customStyle="1" w:styleId="Zkladntext21">
    <w:name w:val="Základný text 21"/>
    <w:basedOn w:val="Normal"/>
    <w:uiPriority w:val="99"/>
    <w:rsid w:val="00A36B24"/>
    <w:pPr>
      <w:spacing w:before="120" w:after="240" w:line="300" w:lineRule="exact"/>
      <w:ind w:firstLine="709"/>
      <w:jc w:val="both"/>
    </w:pPr>
    <w:rPr>
      <w:lang w:eastAsia="cs-CZ"/>
    </w:rPr>
  </w:style>
  <w:style w:type="paragraph" w:styleId="ListParagraph">
    <w:name w:val="List Paragraph"/>
    <w:aliases w:val="body,Odsek zoznamu2"/>
    <w:basedOn w:val="Normal"/>
    <w:link w:val="ListParagraphChar"/>
    <w:uiPriority w:val="34"/>
    <w:qFormat/>
    <w:rsid w:val="006C5A82"/>
    <w:pPr>
      <w:ind w:left="720"/>
      <w:contextualSpacing/>
    </w:pPr>
  </w:style>
  <w:style w:type="paragraph" w:styleId="NoSpacing">
    <w:name w:val="No Spacing"/>
    <w:uiPriority w:val="1"/>
    <w:qFormat/>
    <w:rsid w:val="00305A1C"/>
    <w:rPr>
      <w:rFonts w:ascii="Times New Roman" w:eastAsia="Times New Roman" w:hAnsi="Times New Roman"/>
    </w:rPr>
  </w:style>
  <w:style w:type="character" w:styleId="Strong">
    <w:name w:val="Strong"/>
    <w:uiPriority w:val="99"/>
    <w:qFormat/>
    <w:rsid w:val="00305A1C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6A315F"/>
    <w:rPr>
      <w:rFonts w:ascii="Tahoma" w:eastAsia="Calibri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A315F"/>
    <w:rPr>
      <w:rFonts w:ascii="Tahoma" w:hAnsi="Tahoma" w:cs="Times New Roman"/>
      <w:sz w:val="16"/>
      <w:lang w:eastAsia="sk-SK"/>
    </w:rPr>
  </w:style>
  <w:style w:type="paragraph" w:styleId="List2">
    <w:name w:val="List 2"/>
    <w:basedOn w:val="Normal"/>
    <w:uiPriority w:val="99"/>
    <w:semiHidden/>
    <w:rsid w:val="00065574"/>
    <w:pPr>
      <w:spacing w:line="360" w:lineRule="auto"/>
      <w:ind w:left="566" w:hanging="283"/>
      <w:jc w:val="both"/>
    </w:pPr>
    <w:rPr>
      <w:rFonts w:ascii="Arial" w:eastAsia="Calibri" w:hAnsi="Arial" w:cs="Arial"/>
      <w:sz w:val="22"/>
      <w:szCs w:val="22"/>
    </w:rPr>
  </w:style>
  <w:style w:type="paragraph" w:customStyle="1" w:styleId="Default">
    <w:name w:val="Default"/>
    <w:rsid w:val="00021E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Odsekzoznamu1">
    <w:name w:val="Odsek zoznamu1"/>
    <w:basedOn w:val="Normal"/>
    <w:uiPriority w:val="99"/>
    <w:rsid w:val="003C5E92"/>
    <w:pPr>
      <w:ind w:left="720"/>
      <w:contextualSpacing/>
    </w:pPr>
    <w:rPr>
      <w:rFonts w:eastAsia="Calibri"/>
      <w:lang w:val="cs-CZ" w:eastAsia="cs-CZ"/>
    </w:rPr>
  </w:style>
  <w:style w:type="paragraph" w:styleId="EndnoteText">
    <w:name w:val="endnote text"/>
    <w:basedOn w:val="Normal"/>
    <w:link w:val="EndnoteTextChar"/>
    <w:uiPriority w:val="99"/>
    <w:semiHidden/>
    <w:locked/>
    <w:rsid w:val="00B0428F"/>
    <w:rPr>
      <w:rFonts w:eastAsia="Calibri"/>
    </w:rPr>
  </w:style>
  <w:style w:type="character" w:customStyle="1" w:styleId="EndnoteTextChar">
    <w:name w:val="Endnote Text Char"/>
    <w:link w:val="EndnoteText"/>
    <w:uiPriority w:val="99"/>
    <w:semiHidden/>
    <w:locked/>
    <w:rsid w:val="00B0428F"/>
    <w:rPr>
      <w:rFonts w:ascii="Times New Roman" w:hAnsi="Times New Roman" w:cs="Times New Roman"/>
    </w:rPr>
  </w:style>
  <w:style w:type="character" w:styleId="EndnoteReference">
    <w:name w:val="endnote reference"/>
    <w:uiPriority w:val="99"/>
    <w:semiHidden/>
    <w:locked/>
    <w:rsid w:val="00B0428F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locked/>
    <w:rsid w:val="00687159"/>
    <w:rPr>
      <w:rFonts w:cs="Times New Roman"/>
      <w:sz w:val="16"/>
    </w:rPr>
  </w:style>
  <w:style w:type="paragraph" w:styleId="Revision">
    <w:name w:val="Revision"/>
    <w:hidden/>
    <w:uiPriority w:val="99"/>
    <w:semiHidden/>
    <w:rsid w:val="00D32267"/>
    <w:rPr>
      <w:rFonts w:ascii="Times New Roman" w:eastAsia="Times New Roman" w:hAnsi="Times New Roman"/>
    </w:rPr>
  </w:style>
  <w:style w:type="paragraph" w:customStyle="1" w:styleId="Standard">
    <w:name w:val="Standard"/>
    <w:qFormat/>
    <w:rsid w:val="009A11D6"/>
    <w:pPr>
      <w:suppressAutoHyphens/>
      <w:autoSpaceDN w:val="0"/>
      <w:textAlignment w:val="baseline"/>
    </w:pPr>
    <w:rPr>
      <w:rFonts w:ascii="Times New Roman" w:eastAsia="Times New Roman" w:hAnsi="Times New Roman"/>
      <w:color w:val="00000A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839C1"/>
    <w:pPr>
      <w:spacing w:after="120"/>
    </w:pPr>
  </w:style>
  <w:style w:type="paragraph" w:styleId="PlainText">
    <w:name w:val="Plain Text"/>
    <w:basedOn w:val="Normal"/>
    <w:link w:val="PlainTextChar"/>
    <w:uiPriority w:val="99"/>
    <w:locked/>
    <w:rsid w:val="00C9625B"/>
    <w:pPr>
      <w:autoSpaceDE w:val="0"/>
      <w:autoSpaceDN w:val="0"/>
    </w:pPr>
    <w:rPr>
      <w:rFonts w:ascii="Courier New" w:hAnsi="Courier New" w:cs="Courier New"/>
      <w:lang w:eastAsia="cs-CZ"/>
    </w:rPr>
  </w:style>
  <w:style w:type="character" w:customStyle="1" w:styleId="PlainTextChar">
    <w:name w:val="Plain Text Char"/>
    <w:link w:val="PlainText"/>
    <w:uiPriority w:val="99"/>
    <w:rsid w:val="00C9625B"/>
    <w:rPr>
      <w:rFonts w:ascii="Courier New" w:eastAsia="Times New Roman" w:hAnsi="Courier New" w:cs="Courier New"/>
      <w:lang w:eastAsia="cs-CZ"/>
    </w:rPr>
  </w:style>
  <w:style w:type="paragraph" w:customStyle="1" w:styleId="Zarkazkladnhotextu21">
    <w:name w:val="Zarážka základného textu 21"/>
    <w:basedOn w:val="Normal"/>
    <w:rsid w:val="001564FA"/>
    <w:pPr>
      <w:ind w:firstLine="709"/>
      <w:jc w:val="both"/>
    </w:pPr>
  </w:style>
  <w:style w:type="paragraph" w:customStyle="1" w:styleId="Odsek">
    <w:name w:val="Odsek"/>
    <w:basedOn w:val="Normal"/>
    <w:next w:val="Normal"/>
    <w:rsid w:val="00966668"/>
    <w:pPr>
      <w:numPr>
        <w:numId w:val="1"/>
      </w:numPr>
      <w:tabs>
        <w:tab w:val="left" w:pos="992"/>
      </w:tabs>
      <w:spacing w:before="120"/>
      <w:jc w:val="both"/>
    </w:pPr>
    <w:rPr>
      <w:snapToGrid w:val="0"/>
    </w:rPr>
  </w:style>
  <w:style w:type="character" w:customStyle="1" w:styleId="Heading1Char">
    <w:name w:val="Heading 1 Char"/>
    <w:basedOn w:val="DefaultParagraphFont"/>
    <w:link w:val="Heading1"/>
    <w:rsid w:val="008C3565"/>
    <w:rPr>
      <w:rFonts w:ascii="Times New Roman" w:eastAsiaTheme="majorEastAsia" w:hAnsi="Times New Roman" w:cstheme="majorBidi"/>
      <w:b/>
      <w:bCs/>
      <w:sz w:val="24"/>
      <w:szCs w:val="28"/>
      <w:u w:val="single"/>
    </w:rPr>
  </w:style>
  <w:style w:type="paragraph" w:customStyle="1" w:styleId="BodyText21">
    <w:name w:val="Body Text 21"/>
    <w:basedOn w:val="Normal"/>
    <w:rsid w:val="00883171"/>
    <w:pPr>
      <w:suppressAutoHyphens/>
      <w:jc w:val="both"/>
    </w:pPr>
    <w:rPr>
      <w:rFonts w:ascii="Arial Narrow" w:eastAsia="SimSun" w:hAnsi="Arial Narrow" w:cs="Arial Narrow"/>
      <w:kern w:val="1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783115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2B6903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B6903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u w:val="none"/>
      <w:lang w:val="en-US" w:eastAsia="en-US"/>
    </w:rPr>
  </w:style>
  <w:style w:type="paragraph" w:styleId="TOC1">
    <w:name w:val="toc 1"/>
    <w:basedOn w:val="Normal"/>
    <w:next w:val="Normal"/>
    <w:autoRedefine/>
    <w:uiPriority w:val="39"/>
    <w:qFormat/>
    <w:rsid w:val="002B6903"/>
    <w:pPr>
      <w:tabs>
        <w:tab w:val="left" w:pos="920"/>
        <w:tab w:val="right" w:pos="9062"/>
      </w:tabs>
    </w:pPr>
  </w:style>
  <w:style w:type="paragraph" w:styleId="TOC2">
    <w:name w:val="toc 2"/>
    <w:basedOn w:val="Normal"/>
    <w:next w:val="Normal"/>
    <w:autoRedefine/>
    <w:uiPriority w:val="39"/>
    <w:qFormat/>
    <w:rsid w:val="002B6903"/>
    <w:pPr>
      <w:tabs>
        <w:tab w:val="left" w:pos="708"/>
        <w:tab w:val="right" w:pos="9062"/>
      </w:tabs>
      <w:spacing w:after="100"/>
      <w:ind w:left="227"/>
    </w:pPr>
  </w:style>
  <w:style w:type="paragraph" w:styleId="TOC3">
    <w:name w:val="toc 3"/>
    <w:basedOn w:val="Normal"/>
    <w:next w:val="Normal"/>
    <w:autoRedefine/>
    <w:uiPriority w:val="39"/>
    <w:qFormat/>
    <w:rsid w:val="00D22153"/>
    <w:pPr>
      <w:tabs>
        <w:tab w:val="left" w:pos="920"/>
        <w:tab w:val="right" w:pos="9062"/>
      </w:tabs>
      <w:spacing w:after="100"/>
      <w:ind w:left="708"/>
    </w:pPr>
    <w:rPr>
      <w:sz w:val="22"/>
    </w:rPr>
  </w:style>
  <w:style w:type="paragraph" w:customStyle="1" w:styleId="xmsonormal">
    <w:name w:val="x_msonormal"/>
    <w:basedOn w:val="Normal"/>
    <w:rsid w:val="008767D0"/>
    <w:pPr>
      <w:spacing w:before="100" w:beforeAutospacing="1" w:after="100" w:afterAutospacing="1"/>
    </w:pPr>
    <w:rPr>
      <w:szCs w:val="24"/>
    </w:rPr>
  </w:style>
  <w:style w:type="character" w:customStyle="1" w:styleId="Ukotveniepoznmkypodiarou">
    <w:name w:val="Ukotvenie poznámky pod čiarou"/>
    <w:rsid w:val="00E0272F"/>
    <w:rPr>
      <w:vertAlign w:val="superscript"/>
    </w:rPr>
  </w:style>
  <w:style w:type="paragraph" w:customStyle="1" w:styleId="NormlnNadpisP">
    <w:name w:val="Normální.Nadpis P"/>
    <w:rsid w:val="005C2FA0"/>
    <w:rPr>
      <w:rFonts w:ascii="Times New Roman" w:eastAsia="Times New Roman" w:hAnsi="Times New Roman"/>
      <w:lang w:eastAsia="cs-CZ"/>
    </w:rPr>
  </w:style>
  <w:style w:type="paragraph" w:customStyle="1" w:styleId="SRKNorm">
    <w:name w:val="SRK Norm."/>
    <w:basedOn w:val="Normal"/>
    <w:next w:val="Normal"/>
    <w:uiPriority w:val="99"/>
    <w:rsid w:val="00CA1496"/>
    <w:pPr>
      <w:spacing w:before="200" w:after="200"/>
      <w:jc w:val="both"/>
    </w:pPr>
    <w:rPr>
      <w:szCs w:val="24"/>
    </w:rPr>
  </w:style>
  <w:style w:type="paragraph" w:styleId="NormalWeb">
    <w:name w:val="Normal (Web)"/>
    <w:basedOn w:val="Normal"/>
    <w:uiPriority w:val="99"/>
    <w:unhideWhenUsed/>
    <w:locked/>
    <w:rsid w:val="004A5019"/>
    <w:pPr>
      <w:spacing w:before="100" w:beforeAutospacing="1" w:after="100" w:afterAutospacing="1"/>
    </w:pPr>
    <w:rPr>
      <w:szCs w:val="24"/>
    </w:rPr>
  </w:style>
  <w:style w:type="paragraph" w:customStyle="1" w:styleId="Bullet">
    <w:name w:val="Bullet"/>
    <w:basedOn w:val="ListParagraph"/>
    <w:link w:val="BulletChar"/>
    <w:rsid w:val="00DF3717"/>
    <w:pPr>
      <w:numPr>
        <w:numId w:val="5"/>
      </w:numPr>
      <w:spacing w:before="60"/>
      <w:contextualSpacing w:val="0"/>
      <w:jc w:val="both"/>
    </w:pPr>
    <w:rPr>
      <w:rFonts w:ascii="Verdana" w:hAnsi="Verdana"/>
      <w:szCs w:val="36"/>
      <w:lang w:eastAsia="en-US"/>
    </w:rPr>
  </w:style>
  <w:style w:type="character" w:customStyle="1" w:styleId="BulletChar">
    <w:name w:val="Bullet Char"/>
    <w:basedOn w:val="DefaultParagraphFont"/>
    <w:link w:val="Bullet"/>
    <w:rsid w:val="00DF3717"/>
    <w:rPr>
      <w:rFonts w:ascii="Verdana" w:eastAsia="Times New Roman" w:hAnsi="Verdana"/>
      <w:szCs w:val="36"/>
      <w:lang w:eastAsia="en-US"/>
    </w:rPr>
  </w:style>
  <w:style w:type="paragraph" w:customStyle="1" w:styleId="Bullet2">
    <w:name w:val="Bullet 2"/>
    <w:basedOn w:val="Bullet"/>
    <w:rsid w:val="00DF3717"/>
    <w:pPr>
      <w:numPr>
        <w:ilvl w:val="1"/>
      </w:numPr>
      <w:tabs>
        <w:tab w:val="num" w:pos="360"/>
      </w:tabs>
    </w:pPr>
  </w:style>
  <w:style w:type="character" w:customStyle="1" w:styleId="ListParagraphChar">
    <w:name w:val="List Paragraph Char"/>
    <w:aliases w:val="body Char,Odsek zoznamu2 Char"/>
    <w:link w:val="ListParagraph"/>
    <w:uiPriority w:val="34"/>
    <w:locked/>
    <w:rsid w:val="00DF3717"/>
    <w:rPr>
      <w:rFonts w:ascii="Times New Roman" w:eastAsia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330967"/>
    <w:rPr>
      <w:color w:val="800080" w:themeColor="followedHyperlink"/>
      <w:u w:val="single"/>
    </w:rPr>
  </w:style>
  <w:style w:type="paragraph" w:customStyle="1" w:styleId="bullet1">
    <w:name w:val="bullet1"/>
    <w:basedOn w:val="Normal"/>
    <w:rsid w:val="00901C1E"/>
    <w:pPr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13D7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5F560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04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26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3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7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8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7155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34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91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8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8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.europa.eu/digital-single-market/en/digital-economy-and-society-index-des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-lex.europa.eu/legal-content/EN/TXT/PDF/?uri=CELEX:52021DC0118&amp;from=sk" TargetMode="External"/><Relationship Id="rId17" Type="http://schemas.openxmlformats.org/officeDocument/2006/relationships/hyperlink" Target="https://www.mirri.gov.sk/aktuality/informatizacia/oznam-verejne-pripomienkovanie-narodneho-projektu-slovensko-v-mobile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tais.vicepremier.gov.sk/detail/Projekt/16bafaea-4c5e-41b0-9e33-17c408e05879/cimaster?tab=projectDocumentsFor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igital-strategy.ec.europa.eu/en/library/egovernment-benchmark-2020-egovernment-works-peopl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prihlasenie.slovensko.sk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lovensko.s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kovania.sk/Rokovanie.aspx/BodRokovaniaDetail?idMaterial=26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_x00e1_mky xmlns="f88600db-420e-4a95-9b93-fa09c333af85" xsi:nil="true"/>
    <lcf76f155ced4ddcb4097134ff3c332f xmlns="f88600db-420e-4a95-9b93-fa09c333af85">
      <Terms xmlns="http://schemas.microsoft.com/office/infopath/2007/PartnerControls"/>
    </lcf76f155ced4ddcb4097134ff3c332f>
    <TaxCatchAll xmlns="be05bcaa-374e-4719-9f0c-803ff48b96ae" xsi:nil="true"/>
    <TO_x002d_DONote xmlns="f88600db-420e-4a95-9b93-fa09c333af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298F489FFC8D44A99A12BC9F60CD31" ma:contentTypeVersion="22" ma:contentTypeDescription="Umožňuje vytvoriť nový dokument." ma:contentTypeScope="" ma:versionID="ca8fde1dab63078e86477dd468e1ef45">
  <xsd:schema xmlns:xsd="http://www.w3.org/2001/XMLSchema" xmlns:xs="http://www.w3.org/2001/XMLSchema" xmlns:p="http://schemas.microsoft.com/office/2006/metadata/properties" xmlns:ns2="be05bcaa-374e-4719-9f0c-803ff48b96ae" xmlns:ns3="f88600db-420e-4a95-9b93-fa09c333af85" targetNamespace="http://schemas.microsoft.com/office/2006/metadata/properties" ma:root="true" ma:fieldsID="4703618b2c6cc9b224264099c60b47fa" ns2:_="" ns3:_="">
    <xsd:import namespace="be05bcaa-374e-4719-9f0c-803ff48b96ae"/>
    <xsd:import namespace="f88600db-420e-4a95-9b93-fa09c333af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O_x002d_DONote" minOccurs="0"/>
                <xsd:element ref="ns3:MediaServiceLocation" minOccurs="0"/>
                <xsd:element ref="ns3:Pozn_x00e1_mky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5bcaa-374e-4719-9f0c-803ff48b96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68be45-62c5-4b87-b94b-c4e141636a3a}" ma:internalName="TaxCatchAll" ma:showField="CatchAllData" ma:web="be05bcaa-374e-4719-9f0c-803ff48b9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600db-420e-4a95-9b93-fa09c333a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TO_x002d_DONote" ma:index="20" nillable="true" ma:displayName="TO-DO Note" ma:description="Poznámka k stavu dokumentu, čo treba urobiť." ma:format="Dropdown" ma:internalName="TO_x002d_DONote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Pozn_x00e1_mky" ma:index="22" nillable="true" ma:displayName="Poznámky" ma:internalName="Pozn_x00e1_mky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Značky obrázka" ma:readOnly="false" ma:fieldId="{5cf76f15-5ced-4ddc-b409-7134ff3c332f}" ma:taxonomyMulti="true" ma:sspId="fb21cdc2-9dd0-4f58-bf1a-2efa330b10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2AB25A-B00E-4667-A9B3-476C6A3C0D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C81328-619C-422F-A89A-8963B6E5AAC1}">
  <ds:schemaRefs>
    <ds:schemaRef ds:uri="http://schemas.microsoft.com/office/2006/metadata/properties"/>
    <ds:schemaRef ds:uri="http://schemas.microsoft.com/office/infopath/2007/PartnerControls"/>
    <ds:schemaRef ds:uri="f88600db-420e-4a95-9b93-fa09c333af85"/>
    <ds:schemaRef ds:uri="be05bcaa-374e-4719-9f0c-803ff48b96ae"/>
  </ds:schemaRefs>
</ds:datastoreItem>
</file>

<file path=customXml/itemProps3.xml><?xml version="1.0" encoding="utf-8"?>
<ds:datastoreItem xmlns:ds="http://schemas.openxmlformats.org/officeDocument/2006/customXml" ds:itemID="{CEF866B8-7DCB-4548-8B48-199E3F6805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9E3A4A-6BD1-44C0-AC84-6D82B0F6D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5bcaa-374e-4719-9f0c-803ff48b96ae"/>
    <ds:schemaRef ds:uri="f88600db-420e-4a95-9b93-fa09c333a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4429</Words>
  <Characters>25246</Characters>
  <Application>Microsoft Office Word</Application>
  <DocSecurity>0</DocSecurity>
  <Lines>210</Lines>
  <Paragraphs>59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Informácia</vt:lpstr>
      <vt:lpstr>Informácia</vt:lpstr>
    </vt:vector>
  </TitlesOfParts>
  <Company/>
  <LinksUpToDate>false</LinksUpToDate>
  <CharactersWithSpaces>29616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</dc:title>
  <dc:creator>Medvedjová, Zuzana</dc:creator>
  <cp:lastModifiedBy>Áč, Marián</cp:lastModifiedBy>
  <cp:revision>2</cp:revision>
  <cp:lastPrinted>2017-04-24T09:30:00Z</cp:lastPrinted>
  <dcterms:created xsi:type="dcterms:W3CDTF">2022-09-22T10:51:00Z</dcterms:created>
  <dcterms:modified xsi:type="dcterms:W3CDTF">2022-09-22T10:51:00Z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COO.2178.100.12.206468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Romančíková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D310-SVAMP (D310 Odbor akcionárskych a zriaďovateľských práv)</vt:lpwstr>
  </property>
  <property fmtid="{D5CDD505-2E9C-101B-9397-08002B2CF9AE}" pid="17" name="FSC#COOELAK@1.1001:CreatedAt">
    <vt:lpwstr>07.05.2013</vt:lpwstr>
  </property>
  <property fmtid="{D5CDD505-2E9C-101B-9397-08002B2CF9AE}" pid="18" name="FSC#COOELAK@1.1001:OU">
    <vt:lpwstr>D320-SVAMP (D320 Odbor metodiky a hospodárskych analýz)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*COO.2178.100.12.206468*</vt:lpwstr>
  </property>
  <property fmtid="{D5CDD505-2E9C-101B-9397-08002B2CF9AE}" pid="21" name="FSC#COOELAK@1.1001:RefBarCode">
    <vt:lpwstr/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COOELAK@1.1001:CurrentUserRolePos">
    <vt:lpwstr>referent 6</vt:lpwstr>
  </property>
  <property fmtid="{D5CDD505-2E9C-101B-9397-08002B2CF9AE}" pid="37" name="FSC#COOELAK@1.1001:CurrentUserEmail">
    <vt:lpwstr>beata.zalesakova@telecom.gov.sk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SKPRECONFIG@1.1001:a_acceptor">
    <vt:lpwstr/>
  </property>
  <property fmtid="{D5CDD505-2E9C-101B-9397-08002B2CF9AE}" pid="44" name="FSC#SKPRECONFIG@1.1001:a_clearedat">
    <vt:lpwstr/>
  </property>
  <property fmtid="{D5CDD505-2E9C-101B-9397-08002B2CF9AE}" pid="45" name="FSC#SKPRECONFIG@1.1001:a_clearedby">
    <vt:lpwstr/>
  </property>
  <property fmtid="{D5CDD505-2E9C-101B-9397-08002B2CF9AE}" pid="46" name="FSC#SKPRECONFIG@1.1001:a_comm">
    <vt:lpwstr/>
  </property>
  <property fmtid="{D5CDD505-2E9C-101B-9397-08002B2CF9AE}" pid="47" name="FSC#SKPRECONFIG@1.1001:a_decisionattachments">
    <vt:lpwstr>správa pre akcionára 2012_v4</vt:lpwstr>
  </property>
  <property fmtid="{D5CDD505-2E9C-101B-9397-08002B2CF9AE}" pid="48" name="FSC#SKPRECONFIG@1.1001:a_deliveredat">
    <vt:lpwstr/>
  </property>
  <property fmtid="{D5CDD505-2E9C-101B-9397-08002B2CF9AE}" pid="49" name="FSC#SKPRECONFIG@1.1001:a_delivery">
    <vt:lpwstr/>
  </property>
  <property fmtid="{D5CDD505-2E9C-101B-9397-08002B2CF9AE}" pid="50" name="FSC#SKPRECONFIG@1.1001:a_extension">
    <vt:lpwstr>795</vt:lpwstr>
  </property>
  <property fmtid="{D5CDD505-2E9C-101B-9397-08002B2CF9AE}" pid="51" name="FSC#SKPRECONFIG@1.1001:a_filenumber">
    <vt:lpwstr/>
  </property>
  <property fmtid="{D5CDD505-2E9C-101B-9397-08002B2CF9AE}" pid="52" name="FSC#SKPRECONFIG@1.1001:a_fileresponsible">
    <vt:lpwstr>Ing. Beata Zálešáková</vt:lpwstr>
  </property>
  <property fmtid="{D5CDD505-2E9C-101B-9397-08002B2CF9AE}" pid="53" name="FSC#SKPRECONFIG@1.1001:a_fileresporg">
    <vt:lpwstr>B510 Odbor rozpočtu, analýz a financovania</vt:lpwstr>
  </property>
  <property fmtid="{D5CDD505-2E9C-101B-9397-08002B2CF9AE}" pid="54" name="FSC#SKPRECONFIG@1.1001:a_fileresporg_email_OU">
    <vt:lpwstr/>
  </property>
  <property fmtid="{D5CDD505-2E9C-101B-9397-08002B2CF9AE}" pid="55" name="FSC#SKPRECONFIG@1.1001:a_fileresporg_emailaddress">
    <vt:lpwstr/>
  </property>
  <property fmtid="{D5CDD505-2E9C-101B-9397-08002B2CF9AE}" pid="56" name="FSC#SKPRECONFIG@1.1001:a_fileresporg_fax">
    <vt:lpwstr/>
  </property>
  <property fmtid="{D5CDD505-2E9C-101B-9397-08002B2CF9AE}" pid="57" name="FSC#SKPRECONFIG@1.1001:a_fileresporg_fax_OU">
    <vt:lpwstr/>
  </property>
  <property fmtid="{D5CDD505-2E9C-101B-9397-08002B2CF9AE}" pid="58" name="FSC#SKPRECONFIG@1.1001:a_fileresporg_function">
    <vt:lpwstr/>
  </property>
  <property fmtid="{D5CDD505-2E9C-101B-9397-08002B2CF9AE}" pid="59" name="FSC#SKPRECONFIG@1.1001:a_fileresporg_function_OU">
    <vt:lpwstr/>
  </property>
  <property fmtid="{D5CDD505-2E9C-101B-9397-08002B2CF9AE}" pid="60" name="FSC#SKPRECONFIG@1.1001:a_fileresporg_head">
    <vt:lpwstr/>
  </property>
  <property fmtid="{D5CDD505-2E9C-101B-9397-08002B2CF9AE}" pid="61" name="FSC#SKPRECONFIG@1.1001:a_fileresporg_head_OU">
    <vt:lpwstr/>
  </property>
  <property fmtid="{D5CDD505-2E9C-101B-9397-08002B2CF9AE}" pid="62" name="FSC#SKPRECONFIG@1.1001:a_fileresporg_OU">
    <vt:lpwstr>A100 Minister</vt:lpwstr>
  </property>
  <property fmtid="{D5CDD505-2E9C-101B-9397-08002B2CF9AE}" pid="63" name="FSC#SKPRECONFIG@1.1001:a_fileresporg_phone">
    <vt:lpwstr/>
  </property>
  <property fmtid="{D5CDD505-2E9C-101B-9397-08002B2CF9AE}" pid="64" name="FSC#SKPRECONFIG@1.1001:a_fileresporg_phone_OU">
    <vt:lpwstr/>
  </property>
  <property fmtid="{D5CDD505-2E9C-101B-9397-08002B2CF9AE}" pid="65" name="FSC#SKPRECONFIG@1.1001:a_filesubj">
    <vt:lpwstr>Informácia o hospodárení všetkých subjektov v pôsobnosti MDVRR SR za rok 2012, okrem štátnych rozpočtových a príspevkových organizácií</vt:lpwstr>
  </property>
  <property fmtid="{D5CDD505-2E9C-101B-9397-08002B2CF9AE}" pid="66" name="FSC#SKPRECONFIG@1.1001:a_incattachments">
    <vt:lpwstr/>
  </property>
  <property fmtid="{D5CDD505-2E9C-101B-9397-08002B2CF9AE}" pid="67" name="FSC#SKPRECONFIG@1.1001:a_incnr">
    <vt:lpwstr>30409</vt:lpwstr>
  </property>
  <property fmtid="{D5CDD505-2E9C-101B-9397-08002B2CF9AE}" pid="68" name="FSC#SKPRECONFIG@1.1001:a_objcreatedstr">
    <vt:lpwstr>2013-05-07</vt:lpwstr>
  </property>
  <property fmtid="{D5CDD505-2E9C-101B-9397-08002B2CF9AE}" pid="69" name="FSC#SKPRECONFIG@1.1001:a_ordernumber">
    <vt:lpwstr/>
  </property>
  <property fmtid="{D5CDD505-2E9C-101B-9397-08002B2CF9AE}" pid="70" name="FSC#SKPRECONFIG@1.1001:a_oursign">
    <vt:lpwstr/>
  </property>
  <property fmtid="{D5CDD505-2E9C-101B-9397-08002B2CF9AE}" pid="71" name="FSC#SKPRECONFIG@1.1001:a_sendersign">
    <vt:lpwstr/>
  </property>
  <property fmtid="{D5CDD505-2E9C-101B-9397-08002B2CF9AE}" pid="72" name="FSC#SKPRECONFIG@1.1001:a_shortou">
    <vt:lpwstr/>
  </property>
  <property fmtid="{D5CDD505-2E9C-101B-9397-08002B2CF9AE}" pid="73" name="FSC#SKPRECONFIG@1.1001:a_testsalutation">
    <vt:lpwstr/>
  </property>
  <property fmtid="{D5CDD505-2E9C-101B-9397-08002B2CF9AE}" pid="74" name="FSC#SKPRECONFIG@1.1001:a_validfrom">
    <vt:lpwstr>7. 5. 2013 0:00:00</vt:lpwstr>
  </property>
  <property fmtid="{D5CDD505-2E9C-101B-9397-08002B2CF9AE}" pid="75" name="FSC#SKPRECONFIG@1.1001:as_activity">
    <vt:lpwstr/>
  </property>
  <property fmtid="{D5CDD505-2E9C-101B-9397-08002B2CF9AE}" pid="76" name="FSC#SKPRECONFIG@1.1001:as_docdate">
    <vt:lpwstr/>
  </property>
  <property fmtid="{D5CDD505-2E9C-101B-9397-08002B2CF9AE}" pid="77" name="FSC#SKPRECONFIG@1.1001:as_establishdate">
    <vt:lpwstr/>
  </property>
  <property fmtid="{D5CDD505-2E9C-101B-9397-08002B2CF9AE}" pid="78" name="FSC#SKPRECONFIG@1.1001:as_fileresphead">
    <vt:lpwstr/>
  </property>
  <property fmtid="{D5CDD505-2E9C-101B-9397-08002B2CF9AE}" pid="79" name="FSC#SKPRECONFIG@1.1001:as_filerespheadfnct">
    <vt:lpwstr/>
  </property>
  <property fmtid="{D5CDD505-2E9C-101B-9397-08002B2CF9AE}" pid="80" name="FSC#SKPRECONFIG@1.1001:as_fileresponsible">
    <vt:lpwstr/>
  </property>
  <property fmtid="{D5CDD505-2E9C-101B-9397-08002B2CF9AE}" pid="81" name="FSC#SKPRECONFIG@1.1001:as_filesubj">
    <vt:lpwstr/>
  </property>
  <property fmtid="{D5CDD505-2E9C-101B-9397-08002B2CF9AE}" pid="82" name="FSC#SKPRECONFIG@1.1001:as_objname">
    <vt:lpwstr/>
  </property>
  <property fmtid="{D5CDD505-2E9C-101B-9397-08002B2CF9AE}" pid="83" name="FSC#SKPRECONFIG@1.1001:as_ou">
    <vt:lpwstr/>
  </property>
  <property fmtid="{D5CDD505-2E9C-101B-9397-08002B2CF9AE}" pid="84" name="FSC#SKPRECONFIG@1.1001:as_owner">
    <vt:lpwstr>Eva Romančíková</vt:lpwstr>
  </property>
  <property fmtid="{D5CDD505-2E9C-101B-9397-08002B2CF9AE}" pid="85" name="FSC#SKPRECONFIG@1.1001:as_phonelink">
    <vt:lpwstr/>
  </property>
  <property fmtid="{D5CDD505-2E9C-101B-9397-08002B2CF9AE}" pid="86" name="FSC#SKPRECONFIG@1.1001:oz_externAdr">
    <vt:lpwstr/>
  </property>
  <property fmtid="{D5CDD505-2E9C-101B-9397-08002B2CF9AE}" pid="87" name="FSC#SKPRECONFIGSK@10.2600:a_depositperiod">
    <vt:lpwstr/>
  </property>
  <property fmtid="{D5CDD505-2E9C-101B-9397-08002B2CF9AE}" pid="88" name="FSC#SKPRECONFIGSK@10.2600:a_disposestate">
    <vt:lpwstr/>
  </property>
  <property fmtid="{D5CDD505-2E9C-101B-9397-08002B2CF9AE}" pid="89" name="FSC#SKPRECONFIGSK@10.2600:a_fileresponsiblefnct">
    <vt:lpwstr/>
  </property>
  <property fmtid="{D5CDD505-2E9C-101B-9397-08002B2CF9AE}" pid="90" name="FSC#SKPRECONFIGSK@10.2600:a_osobnecislosprac">
    <vt:lpwstr/>
  </property>
  <property fmtid="{D5CDD505-2E9C-101B-9397-08002B2CF9AE}" pid="91" name="FSC#SKPRECONFIGSK@10.2600:a_registrysign">
    <vt:lpwstr/>
  </property>
  <property fmtid="{D5CDD505-2E9C-101B-9397-08002B2CF9AE}" pid="92" name="FSC#SKPRECONFIGSK@10.2600:a_subfileatt">
    <vt:lpwstr/>
  </property>
  <property fmtid="{D5CDD505-2E9C-101B-9397-08002B2CF9AE}" pid="93" name="FSC#SKPRECONFIGSK@10.2600:as_filesubjall">
    <vt:lpwstr/>
  </property>
  <property fmtid="{D5CDD505-2E9C-101B-9397-08002B2CF9AE}" pid="94" name="FSC#SKPRECONFIGSK@10.2600:curruserrolegroup">
    <vt:lpwstr>B510 Odbor rozpočtu, analýz a financovania</vt:lpwstr>
  </property>
  <property fmtid="{D5CDD505-2E9C-101B-9397-08002B2CF9AE}" pid="95" name="FSC#SKPRECONFIGSK@10.2600:currusersubst">
    <vt:lpwstr/>
  </property>
  <property fmtid="{D5CDD505-2E9C-101B-9397-08002B2CF9AE}" pid="96" name="FSC#SKPRECONFIGSK@10.2600:emailsprac">
    <vt:lpwstr/>
  </property>
  <property fmtid="{D5CDD505-2E9C-101B-9397-08002B2CF9AE}" pid="97" name="FSC#SKPRECONFIGSK@10.2600:ms_VyskladaniePoznamok">
    <vt:lpwstr/>
  </property>
  <property fmtid="{D5CDD505-2E9C-101B-9397-08002B2CF9AE}" pid="98" name="FSC#SKPRECONFIGSK@10.2600:oumlname_fnct">
    <vt:lpwstr/>
  </property>
  <property fmtid="{D5CDD505-2E9C-101B-9397-08002B2CF9AE}" pid="99" name="FSC#SKPRECONFIGSK@10.2600:viz_clearedat">
    <vt:lpwstr/>
  </property>
  <property fmtid="{D5CDD505-2E9C-101B-9397-08002B2CF9AE}" pid="100" name="FSC#SKPRECONFIGSK@10.2600:viz_clearedby">
    <vt:lpwstr/>
  </property>
  <property fmtid="{D5CDD505-2E9C-101B-9397-08002B2CF9AE}" pid="101" name="FSC#SKPRECONFIGSK@10.2600:viz_comm">
    <vt:lpwstr/>
  </property>
  <property fmtid="{D5CDD505-2E9C-101B-9397-08002B2CF9AE}" pid="102" name="FSC#SKPRECONFIGSK@10.2600:viz_decisionattachments">
    <vt:lpwstr/>
  </property>
  <property fmtid="{D5CDD505-2E9C-101B-9397-08002B2CF9AE}" pid="103" name="FSC#SKPRECONFIGSK@10.2600:viz_deliveredat">
    <vt:lpwstr/>
  </property>
  <property fmtid="{D5CDD505-2E9C-101B-9397-08002B2CF9AE}" pid="104" name="FSC#SKPRECONFIGSK@10.2600:viz_delivery">
    <vt:lpwstr/>
  </property>
  <property fmtid="{D5CDD505-2E9C-101B-9397-08002B2CF9AE}" pid="105" name="FSC#SKPRECONFIGSK@10.2600:viz_extension">
    <vt:lpwstr/>
  </property>
  <property fmtid="{D5CDD505-2E9C-101B-9397-08002B2CF9AE}" pid="106" name="FSC#SKPRECONFIGSK@10.2600:viz_tel_number">
    <vt:lpwstr/>
  </property>
  <property fmtid="{D5CDD505-2E9C-101B-9397-08002B2CF9AE}" pid="107" name="FSC#SKPRECONFIGSK@10.2600:viz_filenumber">
    <vt:lpwstr/>
  </property>
  <property fmtid="{D5CDD505-2E9C-101B-9397-08002B2CF9AE}" pid="108" name="FSC#SKPRECONFIGSK@10.2600:viz_fileresponsible">
    <vt:lpwstr/>
  </property>
  <property fmtid="{D5CDD505-2E9C-101B-9397-08002B2CF9AE}" pid="109" name="FSC#SKPRECONFIGSK@10.2600:viz_fileresporg">
    <vt:lpwstr/>
  </property>
  <property fmtid="{D5CDD505-2E9C-101B-9397-08002B2CF9AE}" pid="110" name="FSC#SKPRECONFIGSK@10.2600:viz_fileresporg_email_OU">
    <vt:lpwstr/>
  </property>
  <property fmtid="{D5CDD505-2E9C-101B-9397-08002B2CF9AE}" pid="111" name="FSC#SKPRECONFIGSK@10.2600:viz_fileresporg_emailaddress">
    <vt:lpwstr/>
  </property>
  <property fmtid="{D5CDD505-2E9C-101B-9397-08002B2CF9AE}" pid="112" name="FSC#SKPRECONFIGSK@10.2600:viz_fileresporg_fax">
    <vt:lpwstr/>
  </property>
  <property fmtid="{D5CDD505-2E9C-101B-9397-08002B2CF9AE}" pid="113" name="FSC#SKPRECONFIGSK@10.2600:viz_fileresporg_fax_OU">
    <vt:lpwstr/>
  </property>
  <property fmtid="{D5CDD505-2E9C-101B-9397-08002B2CF9AE}" pid="114" name="FSC#SKPRECONFIGSK@10.2600:viz_fileresporg_function">
    <vt:lpwstr/>
  </property>
  <property fmtid="{D5CDD505-2E9C-101B-9397-08002B2CF9AE}" pid="115" name="FSC#SKPRECONFIGSK@10.2600:viz_fileresporg_function_OU">
    <vt:lpwstr/>
  </property>
  <property fmtid="{D5CDD505-2E9C-101B-9397-08002B2CF9AE}" pid="116" name="FSC#SKPRECONFIGSK@10.2600:viz_fileresporg_head">
    <vt:lpwstr/>
  </property>
  <property fmtid="{D5CDD505-2E9C-101B-9397-08002B2CF9AE}" pid="117" name="FSC#SKPRECONFIGSK@10.2600:viz_fileresporg_head_OU">
    <vt:lpwstr/>
  </property>
  <property fmtid="{D5CDD505-2E9C-101B-9397-08002B2CF9AE}" pid="118" name="FSC#SKPRECONFIGSK@10.2600:viz_fileresporg_longname">
    <vt:lpwstr/>
  </property>
  <property fmtid="{D5CDD505-2E9C-101B-9397-08002B2CF9AE}" pid="119" name="FSC#SKPRECONFIGSK@10.2600:viz_fileresporg_mesto">
    <vt:lpwstr/>
  </property>
  <property fmtid="{D5CDD505-2E9C-101B-9397-08002B2CF9AE}" pid="120" name="FSC#SKPRECONFIGSK@10.2600:viz_fileresporg_OU">
    <vt:lpwstr/>
  </property>
  <property fmtid="{D5CDD505-2E9C-101B-9397-08002B2CF9AE}" pid="121" name="FSC#SKPRECONFIGSK@10.2600:viz_fileresporg_phone">
    <vt:lpwstr/>
  </property>
  <property fmtid="{D5CDD505-2E9C-101B-9397-08002B2CF9AE}" pid="122" name="FSC#SKPRECONFIGSK@10.2600:viz_fileresporg_phone_OU">
    <vt:lpwstr/>
  </property>
  <property fmtid="{D5CDD505-2E9C-101B-9397-08002B2CF9AE}" pid="123" name="FSC#SKPRECONFIGSK@10.2600:viz_fileresporg_psc">
    <vt:lpwstr/>
  </property>
  <property fmtid="{D5CDD505-2E9C-101B-9397-08002B2CF9AE}" pid="124" name="FSC#SKPRECONFIGSK@10.2600:viz_fileresporg_sekcia">
    <vt:lpwstr/>
  </property>
  <property fmtid="{D5CDD505-2E9C-101B-9397-08002B2CF9AE}" pid="125" name="FSC#SKPRECONFIGSK@10.2600:viz_fileresporg_stat">
    <vt:lpwstr/>
  </property>
  <property fmtid="{D5CDD505-2E9C-101B-9397-08002B2CF9AE}" pid="126" name="FSC#SKPRECONFIGSK@10.2600:viz_fileresporg_ulica">
    <vt:lpwstr/>
  </property>
  <property fmtid="{D5CDD505-2E9C-101B-9397-08002B2CF9AE}" pid="127" name="FSC#SKPRECONFIGSK@10.2600:viz_fileresporgknazov">
    <vt:lpwstr/>
  </property>
  <property fmtid="{D5CDD505-2E9C-101B-9397-08002B2CF9AE}" pid="128" name="FSC#SKPRECONFIGSK@10.2600:viz_filesubj">
    <vt:lpwstr/>
  </property>
  <property fmtid="{D5CDD505-2E9C-101B-9397-08002B2CF9AE}" pid="129" name="FSC#SKPRECONFIGSK@10.2600:viz_incattachments">
    <vt:lpwstr/>
  </property>
  <property fmtid="{D5CDD505-2E9C-101B-9397-08002B2CF9AE}" pid="130" name="FSC#SKPRECONFIGSK@10.2600:viz_incnr">
    <vt:lpwstr/>
  </property>
  <property fmtid="{D5CDD505-2E9C-101B-9397-08002B2CF9AE}" pid="131" name="FSC#SKPRECONFIGSK@10.2600:viz_intletterrecivers">
    <vt:lpwstr/>
  </property>
  <property fmtid="{D5CDD505-2E9C-101B-9397-08002B2CF9AE}" pid="132" name="FSC#SKPRECONFIGSK@10.2600:viz_objcreatedstr">
    <vt:lpwstr/>
  </property>
  <property fmtid="{D5CDD505-2E9C-101B-9397-08002B2CF9AE}" pid="133" name="FSC#SKPRECONFIGSK@10.2600:viz_ordernumber">
    <vt:lpwstr/>
  </property>
  <property fmtid="{D5CDD505-2E9C-101B-9397-08002B2CF9AE}" pid="134" name="FSC#SKPRECONFIGSK@10.2600:viz_oursign">
    <vt:lpwstr/>
  </property>
  <property fmtid="{D5CDD505-2E9C-101B-9397-08002B2CF9AE}" pid="135" name="FSC#SKPRECONFIGSK@10.2600:viz_sendersign">
    <vt:lpwstr/>
  </property>
  <property fmtid="{D5CDD505-2E9C-101B-9397-08002B2CF9AE}" pid="136" name="FSC#SKPRECONFIGSK@10.2600:viz_shortfileresporg">
    <vt:lpwstr/>
  </property>
  <property fmtid="{D5CDD505-2E9C-101B-9397-08002B2CF9AE}" pid="137" name="FSC#SKPRECONFIGSK@10.2600:viz_testsalutation">
    <vt:lpwstr/>
  </property>
  <property fmtid="{D5CDD505-2E9C-101B-9397-08002B2CF9AE}" pid="138" name="FSC#SKPRECONFIGSK@10.2600:viz_validfrom">
    <vt:lpwstr/>
  </property>
  <property fmtid="{D5CDD505-2E9C-101B-9397-08002B2CF9AE}" pid="139" name="FSC#SKPRECONFIGSK@10.2600:viz_fileresporg_sekcia_head">
    <vt:lpwstr/>
  </property>
  <property fmtid="{D5CDD505-2E9C-101B-9397-08002B2CF9AE}" pid="140" name="FSC#SKPRECONFIGSK@10.2600:viz_fileresporg_sekcia_function">
    <vt:lpwstr/>
  </property>
  <property fmtid="{D5CDD505-2E9C-101B-9397-08002B2CF9AE}" pid="141" name="FSC#SKPRECONFIGSK@10.2600:viz_fileresporg_odbor_head">
    <vt:lpwstr/>
  </property>
  <property fmtid="{D5CDD505-2E9C-101B-9397-08002B2CF9AE}" pid="142" name="FSC#SKPRECONFIGSK@10.2600:viz_fileresporg_odbor_function">
    <vt:lpwstr/>
  </property>
  <property fmtid="{D5CDD505-2E9C-101B-9397-08002B2CF9AE}" pid="143" name="FSC#SKPRECONFIGSK@10.2600:viz_fileresporg_odbor">
    <vt:lpwstr/>
  </property>
  <property fmtid="{D5CDD505-2E9C-101B-9397-08002B2CF9AE}" pid="144" name="FSC#SKPRECONFIGSK@10.2600:CreatedAt">
    <vt:lpwstr>7. 5. 2013, 15:24</vt:lpwstr>
  </property>
  <property fmtid="{D5CDD505-2E9C-101B-9397-08002B2CF9AE}" pid="145" name="FSC#SKPRECONFIGSK@10.2600:zaznam_vnut_adresati_1">
    <vt:lpwstr/>
  </property>
  <property fmtid="{D5CDD505-2E9C-101B-9397-08002B2CF9AE}" pid="146" name="FSC#SKPRECONFIGSK@10.2600:zaznam_vnut_adresati_2">
    <vt:lpwstr/>
  </property>
  <property fmtid="{D5CDD505-2E9C-101B-9397-08002B2CF9AE}" pid="147" name="FSC#SKPRECONFIGSK@10.2600:zaznam_vnut_adresati_3">
    <vt:lpwstr/>
  </property>
  <property fmtid="{D5CDD505-2E9C-101B-9397-08002B2CF9AE}" pid="148" name="FSC#SKPRECONFIGSK@10.2600:zaznam_vnut_adresati_4">
    <vt:lpwstr/>
  </property>
  <property fmtid="{D5CDD505-2E9C-101B-9397-08002B2CF9AE}" pid="149" name="FSC#SKPRECONFIGSK@10.2600:zaznam_vnut_adresati_5">
    <vt:lpwstr/>
  </property>
  <property fmtid="{D5CDD505-2E9C-101B-9397-08002B2CF9AE}" pid="150" name="FSC#SKPRECONFIGSK@10.2600:zaznam_vnut_adresati_6">
    <vt:lpwstr/>
  </property>
  <property fmtid="{D5CDD505-2E9C-101B-9397-08002B2CF9AE}" pid="151" name="FSC#SKPRECONFIGSK@10.2600:zaznam_vnut_adresati_7">
    <vt:lpwstr/>
  </property>
  <property fmtid="{D5CDD505-2E9C-101B-9397-08002B2CF9AE}" pid="152" name="FSC#SKPRECONFIGSK@10.2600:zaznam_vnut_adresati_8">
    <vt:lpwstr/>
  </property>
  <property fmtid="{D5CDD505-2E9C-101B-9397-08002B2CF9AE}" pid="153" name="FSC#SKPRECONFIGSK@10.2600:zaznam_vnut_adresati_9">
    <vt:lpwstr/>
  </property>
  <property fmtid="{D5CDD505-2E9C-101B-9397-08002B2CF9AE}" pid="154" name="FSC#SKPRECONFIGSK@10.2600:zaznam_vnut_adresati_10">
    <vt:lpwstr/>
  </property>
  <property fmtid="{D5CDD505-2E9C-101B-9397-08002B2CF9AE}" pid="155" name="FSC#SKPRECONFIGSK@10.2600:zaznam_vnut_adresati_11">
    <vt:lpwstr/>
  </property>
  <property fmtid="{D5CDD505-2E9C-101B-9397-08002B2CF9AE}" pid="156" name="FSC#SKPRECONFIGSK@10.2600:zaznam_vnut_adresati_12">
    <vt:lpwstr/>
  </property>
  <property fmtid="{D5CDD505-2E9C-101B-9397-08002B2CF9AE}" pid="157" name="FSC#SKPRECONFIGSK@10.2600:zaznam_vnut_adresati_13">
    <vt:lpwstr/>
  </property>
  <property fmtid="{D5CDD505-2E9C-101B-9397-08002B2CF9AE}" pid="158" name="FSC#SKPRECONFIGSK@10.2600:zaznam_vnut_adresati_14">
    <vt:lpwstr/>
  </property>
  <property fmtid="{D5CDD505-2E9C-101B-9397-08002B2CF9AE}" pid="159" name="FSC#SKPRECONFIGSK@10.2600:zaznam_vnut_adresati_15">
    <vt:lpwstr/>
  </property>
  <property fmtid="{D5CDD505-2E9C-101B-9397-08002B2CF9AE}" pid="160" name="FSC#SKPRECONFIGSK@10.2600:zaznam_vnut_adresati_16">
    <vt:lpwstr/>
  </property>
  <property fmtid="{D5CDD505-2E9C-101B-9397-08002B2CF9AE}" pid="161" name="FSC#SKPRECONFIGSK@10.2600:zaznam_vnut_adresati_17">
    <vt:lpwstr/>
  </property>
  <property fmtid="{D5CDD505-2E9C-101B-9397-08002B2CF9AE}" pid="162" name="FSC#SKPRECONFIGSK@10.2600:zaznam_vnut_adresati_18">
    <vt:lpwstr/>
  </property>
  <property fmtid="{D5CDD505-2E9C-101B-9397-08002B2CF9AE}" pid="163" name="FSC#SKPRECONFIGSK@10.2600:zaznam_vnut_adresati_19">
    <vt:lpwstr/>
  </property>
  <property fmtid="{D5CDD505-2E9C-101B-9397-08002B2CF9AE}" pid="164" name="FSC#SKPRECONFIGSK@10.2600:zaznam_vnut_adresati_20">
    <vt:lpwstr/>
  </property>
  <property fmtid="{D5CDD505-2E9C-101B-9397-08002B2CF9AE}" pid="165" name="FSC#SKPRECONFIGSK@10.2600:zaznam_vnut_adresati_21">
    <vt:lpwstr/>
  </property>
  <property fmtid="{D5CDD505-2E9C-101B-9397-08002B2CF9AE}" pid="166" name="FSC#SKPRECONFIGSK@10.2600:zaznam_vnut_adresati_22">
    <vt:lpwstr/>
  </property>
  <property fmtid="{D5CDD505-2E9C-101B-9397-08002B2CF9AE}" pid="167" name="FSC#SKPRECONFIGSK@10.2600:zaznam_vnut_adresati_23">
    <vt:lpwstr/>
  </property>
  <property fmtid="{D5CDD505-2E9C-101B-9397-08002B2CF9AE}" pid="168" name="FSC#SKPRECONFIGSK@10.2600:zaznam_vnut_adresati_24">
    <vt:lpwstr/>
  </property>
  <property fmtid="{D5CDD505-2E9C-101B-9397-08002B2CF9AE}" pid="169" name="FSC#SKPRECONFIGSK@10.2600:zaznam_vnut_adresati_25">
    <vt:lpwstr/>
  </property>
  <property fmtid="{D5CDD505-2E9C-101B-9397-08002B2CF9AE}" pid="170" name="FSC#SKPRECONFIGSK@10.2600:zaznam_vnut_adresati_26">
    <vt:lpwstr/>
  </property>
  <property fmtid="{D5CDD505-2E9C-101B-9397-08002B2CF9AE}" pid="171" name="FSC#SKPRECONFIGSK@10.2600:zaznam_vnut_adresati_27">
    <vt:lpwstr/>
  </property>
  <property fmtid="{D5CDD505-2E9C-101B-9397-08002B2CF9AE}" pid="172" name="FSC#SKPRECONFIGSK@10.2600:zaznam_vnut_adresati_28">
    <vt:lpwstr/>
  </property>
  <property fmtid="{D5CDD505-2E9C-101B-9397-08002B2CF9AE}" pid="173" name="FSC#SKPRECONFIGSK@10.2600:zaznam_vnut_adresati_29">
    <vt:lpwstr/>
  </property>
  <property fmtid="{D5CDD505-2E9C-101B-9397-08002B2CF9AE}" pid="174" name="FSC#SKPRECONFIGSK@10.2600:zaznam_vnut_adresati_30">
    <vt:lpwstr/>
  </property>
  <property fmtid="{D5CDD505-2E9C-101B-9397-08002B2CF9AE}" pid="175" name="FSC#SKPRECONFIGSK@10.2600:zaznam_vnut_adresati_31">
    <vt:lpwstr/>
  </property>
  <property fmtid="{D5CDD505-2E9C-101B-9397-08002B2CF9AE}" pid="176" name="FSC#SKPRECONFIGSK@10.2600:zaznam_vnut_adresati_32">
    <vt:lpwstr/>
  </property>
  <property fmtid="{D5CDD505-2E9C-101B-9397-08002B2CF9AE}" pid="177" name="FSC#SKPRECONFIGSK@10.2600:zaznam_vnut_adresati_33">
    <vt:lpwstr/>
  </property>
  <property fmtid="{D5CDD505-2E9C-101B-9397-08002B2CF9AE}" pid="178" name="FSC#SKPRECONFIGSK@10.2600:zaznam_vnut_adresati_34">
    <vt:lpwstr/>
  </property>
  <property fmtid="{D5CDD505-2E9C-101B-9397-08002B2CF9AE}" pid="179" name="FSC#SKPRECONFIGSK@10.2600:zaznam_vnut_adresati_35">
    <vt:lpwstr/>
  </property>
  <property fmtid="{D5CDD505-2E9C-101B-9397-08002B2CF9AE}" pid="180" name="FSC#SKPRECONFIGSK@10.2600:zaznam_vnut_adresati_36">
    <vt:lpwstr/>
  </property>
  <property fmtid="{D5CDD505-2E9C-101B-9397-08002B2CF9AE}" pid="181" name="FSC#SKPRECONFIGSK@10.2600:zaznam_vnut_adresati_37">
    <vt:lpwstr/>
  </property>
  <property fmtid="{D5CDD505-2E9C-101B-9397-08002B2CF9AE}" pid="182" name="FSC#SKPRECONFIGSK@10.2600:zaznam_vnut_adresati_38">
    <vt:lpwstr/>
  </property>
  <property fmtid="{D5CDD505-2E9C-101B-9397-08002B2CF9AE}" pid="183" name="FSC#SKPRECONFIGSK@10.2600:zaznam_vnut_adresati_39">
    <vt:lpwstr/>
  </property>
  <property fmtid="{D5CDD505-2E9C-101B-9397-08002B2CF9AE}" pid="184" name="FSC#SKPRECONFIGSK@10.2600:zaznam_vnut_adresati_40">
    <vt:lpwstr/>
  </property>
  <property fmtid="{D5CDD505-2E9C-101B-9397-08002B2CF9AE}" pid="185" name="FSC#SKPRECONFIGSK@10.2600:zaznam_vnut_adresati_41">
    <vt:lpwstr/>
  </property>
  <property fmtid="{D5CDD505-2E9C-101B-9397-08002B2CF9AE}" pid="186" name="FSC#SKPRECONFIGSK@10.2600:zaznam_vnut_adresati_42">
    <vt:lpwstr/>
  </property>
  <property fmtid="{D5CDD505-2E9C-101B-9397-08002B2CF9AE}" pid="187" name="FSC#SKPRECONFIGSK@10.2600:zaznam_vnut_adresati_43">
    <vt:lpwstr/>
  </property>
  <property fmtid="{D5CDD505-2E9C-101B-9397-08002B2CF9AE}" pid="188" name="FSC#SKPRECONFIGSK@10.2600:zaznam_vnut_adresati_44">
    <vt:lpwstr/>
  </property>
  <property fmtid="{D5CDD505-2E9C-101B-9397-08002B2CF9AE}" pid="189" name="FSC#SKPRECONFIGSK@10.2600:zaznam_vnut_adresati_45">
    <vt:lpwstr/>
  </property>
  <property fmtid="{D5CDD505-2E9C-101B-9397-08002B2CF9AE}" pid="190" name="FSC#SKPRECONFIGSK@10.2600:zaznam_vnut_adresati_46">
    <vt:lpwstr/>
  </property>
  <property fmtid="{D5CDD505-2E9C-101B-9397-08002B2CF9AE}" pid="191" name="FSC#SKPRECONFIGSK@10.2600:zaznam_vnut_adresati_47">
    <vt:lpwstr/>
  </property>
  <property fmtid="{D5CDD505-2E9C-101B-9397-08002B2CF9AE}" pid="192" name="FSC#SKPRECONFIGSK@10.2600:zaznam_vnut_adresati_48">
    <vt:lpwstr/>
  </property>
  <property fmtid="{D5CDD505-2E9C-101B-9397-08002B2CF9AE}" pid="193" name="FSC#SKPRECONFIGSK@10.2600:zaznam_vnut_adresati_49">
    <vt:lpwstr/>
  </property>
  <property fmtid="{D5CDD505-2E9C-101B-9397-08002B2CF9AE}" pid="194" name="FSC#SKPRECONFIGSK@10.2600:zaznam_vnut_adresati_50">
    <vt:lpwstr/>
  </property>
  <property fmtid="{D5CDD505-2E9C-101B-9397-08002B2CF9AE}" pid="195" name="FSC#SKPRECONFIGSK@10.2600:zaznam_vnut_adresati_51">
    <vt:lpwstr/>
  </property>
  <property fmtid="{D5CDD505-2E9C-101B-9397-08002B2CF9AE}" pid="196" name="FSC#SKPRECONFIGSK@10.2600:zaznam_vnut_adresati_52">
    <vt:lpwstr/>
  </property>
  <property fmtid="{D5CDD505-2E9C-101B-9397-08002B2CF9AE}" pid="197" name="FSC#SKPRECONFIGSK@10.2600:zaznam_vnut_adresati_53">
    <vt:lpwstr/>
  </property>
  <property fmtid="{D5CDD505-2E9C-101B-9397-08002B2CF9AE}" pid="198" name="FSC#SKPRECONFIGSK@10.2600:zaznam_vnut_adresati_54">
    <vt:lpwstr/>
  </property>
  <property fmtid="{D5CDD505-2E9C-101B-9397-08002B2CF9AE}" pid="199" name="FSC#SKPRECONFIGSK@10.2600:zaznam_vnut_adresati_55">
    <vt:lpwstr/>
  </property>
  <property fmtid="{D5CDD505-2E9C-101B-9397-08002B2CF9AE}" pid="200" name="FSC#SKPRECONFIGSK@10.2600:zaznam_vnut_adresati_56">
    <vt:lpwstr/>
  </property>
  <property fmtid="{D5CDD505-2E9C-101B-9397-08002B2CF9AE}" pid="201" name="FSC#SKPRECONFIGSK@10.2600:zaznam_vnut_adresati_57">
    <vt:lpwstr/>
  </property>
  <property fmtid="{D5CDD505-2E9C-101B-9397-08002B2CF9AE}" pid="202" name="FSC#SKPRECONFIGSK@10.2600:zaznam_vnut_adresati_58">
    <vt:lpwstr/>
  </property>
  <property fmtid="{D5CDD505-2E9C-101B-9397-08002B2CF9AE}" pid="203" name="FSC#SKPRECONFIGSK@10.2600:zaznam_vnut_adresati_59">
    <vt:lpwstr/>
  </property>
  <property fmtid="{D5CDD505-2E9C-101B-9397-08002B2CF9AE}" pid="204" name="FSC#SKPRECONFIGSK@10.2600:zaznam_vnut_adresati_60">
    <vt:lpwstr/>
  </property>
  <property fmtid="{D5CDD505-2E9C-101B-9397-08002B2CF9AE}" pid="205" name="FSC#SKPRECONFIGSK@10.2600:zaznam_vnut_adresati_61">
    <vt:lpwstr/>
  </property>
  <property fmtid="{D5CDD505-2E9C-101B-9397-08002B2CF9AE}" pid="206" name="FSC#SKPRECONFIGSK@10.2600:zaznam_vnut_adresati_62">
    <vt:lpwstr/>
  </property>
  <property fmtid="{D5CDD505-2E9C-101B-9397-08002B2CF9AE}" pid="207" name="FSC#SKPRECONFIGSK@10.2600:zaznam_vnut_adresati_63">
    <vt:lpwstr/>
  </property>
  <property fmtid="{D5CDD505-2E9C-101B-9397-08002B2CF9AE}" pid="208" name="FSC#SKPRECONFIGSK@10.2600:zaznam_vnut_adresati_64">
    <vt:lpwstr/>
  </property>
  <property fmtid="{D5CDD505-2E9C-101B-9397-08002B2CF9AE}" pid="209" name="FSC#SKPRECONFIGSK@10.2600:zaznam_vnut_adresati_65">
    <vt:lpwstr/>
  </property>
  <property fmtid="{D5CDD505-2E9C-101B-9397-08002B2CF9AE}" pid="210" name="FSC#SKPRECONFIGSK@10.2600:zaznam_vnut_adresati_66">
    <vt:lpwstr/>
  </property>
  <property fmtid="{D5CDD505-2E9C-101B-9397-08002B2CF9AE}" pid="211" name="FSC#SKPRECONFIGSK@10.2600:zaznam_vnut_adresati_67">
    <vt:lpwstr/>
  </property>
  <property fmtid="{D5CDD505-2E9C-101B-9397-08002B2CF9AE}" pid="212" name="FSC#SKPRECONFIGSK@10.2600:zaznam_vnut_adresati_68">
    <vt:lpwstr/>
  </property>
  <property fmtid="{D5CDD505-2E9C-101B-9397-08002B2CF9AE}" pid="213" name="FSC#SKPRECONFIGSK@10.2600:zaznam_vnut_adresati_69">
    <vt:lpwstr/>
  </property>
  <property fmtid="{D5CDD505-2E9C-101B-9397-08002B2CF9AE}" pid="214" name="FSC#SKPRECONFIGSK@10.2600:zaznam_vnut_adresati_70">
    <vt:lpwstr/>
  </property>
  <property fmtid="{D5CDD505-2E9C-101B-9397-08002B2CF9AE}" pid="215" name="FSC#SKPRECONFIGSK@10.2600:zaznam_vonk_adresati_1">
    <vt:lpwstr/>
  </property>
  <property fmtid="{D5CDD505-2E9C-101B-9397-08002B2CF9AE}" pid="216" name="FSC#SKPRECONFIGSK@10.2600:zaznam_vonk_adresati_2">
    <vt:lpwstr/>
  </property>
  <property fmtid="{D5CDD505-2E9C-101B-9397-08002B2CF9AE}" pid="217" name="FSC#SKPRECONFIGSK@10.2600:zaznam_vonk_adresati_3">
    <vt:lpwstr/>
  </property>
  <property fmtid="{D5CDD505-2E9C-101B-9397-08002B2CF9AE}" pid="218" name="FSC#SKPRECONFIGSK@10.2600:zaznam_vonk_adresati_4">
    <vt:lpwstr/>
  </property>
  <property fmtid="{D5CDD505-2E9C-101B-9397-08002B2CF9AE}" pid="219" name="FSC#SKPRECONFIGSK@10.2600:zaznam_vonk_adresati_5">
    <vt:lpwstr/>
  </property>
  <property fmtid="{D5CDD505-2E9C-101B-9397-08002B2CF9AE}" pid="220" name="FSC#SKPRECONFIGSK@10.2600:zaznam_vonk_adresati_6">
    <vt:lpwstr/>
  </property>
  <property fmtid="{D5CDD505-2E9C-101B-9397-08002B2CF9AE}" pid="221" name="FSC#SKPRECONFIGSK@10.2600:zaznam_vonk_adresati_7">
    <vt:lpwstr/>
  </property>
  <property fmtid="{D5CDD505-2E9C-101B-9397-08002B2CF9AE}" pid="222" name="FSC#SKPRECONFIGSK@10.2600:zaznam_vonk_adresati_8">
    <vt:lpwstr/>
  </property>
  <property fmtid="{D5CDD505-2E9C-101B-9397-08002B2CF9AE}" pid="223" name="FSC#SKPRECONFIGSK@10.2600:zaznam_vonk_adresati_9">
    <vt:lpwstr/>
  </property>
  <property fmtid="{D5CDD505-2E9C-101B-9397-08002B2CF9AE}" pid="224" name="FSC#SKPRECONFIGSK@10.2600:zaznam_vonk_adresati_10">
    <vt:lpwstr/>
  </property>
  <property fmtid="{D5CDD505-2E9C-101B-9397-08002B2CF9AE}" pid="225" name="FSC#SKPRECONFIGSK@10.2600:zaznam_vonk_adresati_11">
    <vt:lpwstr/>
  </property>
  <property fmtid="{D5CDD505-2E9C-101B-9397-08002B2CF9AE}" pid="226" name="FSC#SKPRECONFIGSK@10.2600:zaznam_vonk_adresati_12">
    <vt:lpwstr/>
  </property>
  <property fmtid="{D5CDD505-2E9C-101B-9397-08002B2CF9AE}" pid="227" name="FSC#SKPRECONFIGSK@10.2600:zaznam_vonk_adresati_13">
    <vt:lpwstr/>
  </property>
  <property fmtid="{D5CDD505-2E9C-101B-9397-08002B2CF9AE}" pid="228" name="FSC#SKPRECONFIGSK@10.2600:zaznam_vonk_adresati_14">
    <vt:lpwstr/>
  </property>
  <property fmtid="{D5CDD505-2E9C-101B-9397-08002B2CF9AE}" pid="229" name="FSC#SKPRECONFIGSK@10.2600:zaznam_vonk_adresati_15">
    <vt:lpwstr/>
  </property>
  <property fmtid="{D5CDD505-2E9C-101B-9397-08002B2CF9AE}" pid="230" name="FSC#SKPRECONFIGSK@10.2600:zaznam_vonk_adresati_16">
    <vt:lpwstr/>
  </property>
  <property fmtid="{D5CDD505-2E9C-101B-9397-08002B2CF9AE}" pid="231" name="FSC#SKPRECONFIGSK@10.2600:zaznam_vonk_adresati_17">
    <vt:lpwstr/>
  </property>
  <property fmtid="{D5CDD505-2E9C-101B-9397-08002B2CF9AE}" pid="232" name="FSC#SKPRECONFIGSK@10.2600:zaznam_vonk_adresati_18">
    <vt:lpwstr/>
  </property>
  <property fmtid="{D5CDD505-2E9C-101B-9397-08002B2CF9AE}" pid="233" name="FSC#SKPRECONFIGSK@10.2600:zaznam_vonk_adresati_19">
    <vt:lpwstr/>
  </property>
  <property fmtid="{D5CDD505-2E9C-101B-9397-08002B2CF9AE}" pid="234" name="FSC#SKPRECONFIGSK@10.2600:zaznam_vonk_adresati_20">
    <vt:lpwstr/>
  </property>
  <property fmtid="{D5CDD505-2E9C-101B-9397-08002B2CF9AE}" pid="235" name="FSC#SKPRECONFIGSK@10.2600:zaznam_vonk_adresati_21">
    <vt:lpwstr/>
  </property>
  <property fmtid="{D5CDD505-2E9C-101B-9397-08002B2CF9AE}" pid="236" name="FSC#SKPRECONFIGSK@10.2600:zaznam_vonk_adresati_22">
    <vt:lpwstr/>
  </property>
  <property fmtid="{D5CDD505-2E9C-101B-9397-08002B2CF9AE}" pid="237" name="FSC#SKPRECONFIGSK@10.2600:zaznam_vonk_adresati_23">
    <vt:lpwstr/>
  </property>
  <property fmtid="{D5CDD505-2E9C-101B-9397-08002B2CF9AE}" pid="238" name="FSC#SKPRECONFIGSK@10.2600:zaznam_vonk_adresati_24">
    <vt:lpwstr/>
  </property>
  <property fmtid="{D5CDD505-2E9C-101B-9397-08002B2CF9AE}" pid="239" name="FSC#SKPRECONFIGSK@10.2600:zaznam_vonk_adresati_25">
    <vt:lpwstr/>
  </property>
  <property fmtid="{D5CDD505-2E9C-101B-9397-08002B2CF9AE}" pid="240" name="FSC#SKPRECONFIGSK@10.2600:zaznam_vonk_adresati_26">
    <vt:lpwstr/>
  </property>
  <property fmtid="{D5CDD505-2E9C-101B-9397-08002B2CF9AE}" pid="241" name="FSC#SKPRECONFIGSK@10.2600:zaznam_vonk_adresati_27">
    <vt:lpwstr/>
  </property>
  <property fmtid="{D5CDD505-2E9C-101B-9397-08002B2CF9AE}" pid="242" name="FSC#SKPRECONFIGSK@10.2600:zaznam_vonk_adresati_28">
    <vt:lpwstr/>
  </property>
  <property fmtid="{D5CDD505-2E9C-101B-9397-08002B2CF9AE}" pid="243" name="FSC#SKPRECONFIGSK@10.2600:zaznam_vonk_adresati_29">
    <vt:lpwstr/>
  </property>
  <property fmtid="{D5CDD505-2E9C-101B-9397-08002B2CF9AE}" pid="244" name="FSC#SKPRECONFIGSK@10.2600:zaznam_vonk_adresati_30">
    <vt:lpwstr/>
  </property>
  <property fmtid="{D5CDD505-2E9C-101B-9397-08002B2CF9AE}" pid="245" name="FSC#SKPRECONFIGSK@10.2600:zaznam_vonk_adresati_31">
    <vt:lpwstr/>
  </property>
  <property fmtid="{D5CDD505-2E9C-101B-9397-08002B2CF9AE}" pid="246" name="FSC#SKPRECONFIGSK@10.2600:zaznam_vonk_adresati_32">
    <vt:lpwstr/>
  </property>
  <property fmtid="{D5CDD505-2E9C-101B-9397-08002B2CF9AE}" pid="247" name="FSC#SKPRECONFIGSK@10.2600:zaznam_vonk_adresati_33">
    <vt:lpwstr/>
  </property>
  <property fmtid="{D5CDD505-2E9C-101B-9397-08002B2CF9AE}" pid="248" name="FSC#SKPRECONFIGSK@10.2600:zaznam_vonk_adresati_34">
    <vt:lpwstr/>
  </property>
  <property fmtid="{D5CDD505-2E9C-101B-9397-08002B2CF9AE}" pid="249" name="FSC#SKPRECONFIGSK@10.2600:zaznam_vonk_adresati_35">
    <vt:lpwstr/>
  </property>
  <property fmtid="{D5CDD505-2E9C-101B-9397-08002B2CF9AE}" pid="250" name="FSC#SKPRECONFIGSK@10.2600:zaznam_jeden_adresat">
    <vt:lpwstr/>
  </property>
  <property fmtid="{D5CDD505-2E9C-101B-9397-08002B2CF9AE}" pid="251" name="FSC#SKPRECONFIGSK@10.2600:a_fileresporg_position">
    <vt:lpwstr/>
  </property>
  <property fmtid="{D5CDD505-2E9C-101B-9397-08002B2CF9AE}" pid="252" name="FSC#SKPRECONFIGSK@10.2600:a_fileresporg_position_OU">
    <vt:lpwstr/>
  </property>
  <property fmtid="{D5CDD505-2E9C-101B-9397-08002B2CF9AE}" pid="253" name="FSC#SKPRECONFIGSK@10.2600:viz_fileresporg_position">
    <vt:lpwstr/>
  </property>
  <property fmtid="{D5CDD505-2E9C-101B-9397-08002B2CF9AE}" pid="254" name="FSC#SKPRECONFIGSK@10.2600:viz_fileresporg_position_OU">
    <vt:lpwstr/>
  </property>
  <property fmtid="{D5CDD505-2E9C-101B-9397-08002B2CF9AE}" pid="255" name="FSC#SKPRECONFIGSK@10.2600:viz_responseto_createdby">
    <vt:lpwstr/>
  </property>
  <property fmtid="{D5CDD505-2E9C-101B-9397-08002B2CF9AE}" pid="256" name="FSC#SKPRECONFIGSK@10.2600:sk_org_fullname">
    <vt:lpwstr/>
  </property>
  <property fmtid="{D5CDD505-2E9C-101B-9397-08002B2CF9AE}" pid="257" name="FSC#SKMDPTPRECONFIG@10.2600:md_stupen_dovernosti">
    <vt:lpwstr/>
  </property>
  <property fmtid="{D5CDD505-2E9C-101B-9397-08002B2CF9AE}" pid="258" name="FSC#SKPRECONFIGSK@10.2600:sk_org_shortname">
    <vt:lpwstr/>
  </property>
  <property fmtid="{D5CDD505-2E9C-101B-9397-08002B2CF9AE}" pid="259" name="FSC#SKPRECONFIGSK@10.2600:sk_org_street">
    <vt:lpwstr/>
  </property>
  <property fmtid="{D5CDD505-2E9C-101B-9397-08002B2CF9AE}" pid="260" name="FSC#SKPRECONFIGSK@10.2600:sk_org_zip">
    <vt:lpwstr/>
  </property>
  <property fmtid="{D5CDD505-2E9C-101B-9397-08002B2CF9AE}" pid="261" name="FSC#SKPRECONFIGSK@10.2600:sk_org_city">
    <vt:lpwstr/>
  </property>
  <property fmtid="{D5CDD505-2E9C-101B-9397-08002B2CF9AE}" pid="262" name="FSC#SKPRECONFIGSK@10.2600:sk_org_state">
    <vt:lpwstr/>
  </property>
  <property fmtid="{D5CDD505-2E9C-101B-9397-08002B2CF9AE}" pid="263" name="FSC#SKPRECONFIGSK@10.2600:sk_org_dic">
    <vt:lpwstr/>
  </property>
  <property fmtid="{D5CDD505-2E9C-101B-9397-08002B2CF9AE}" pid="264" name="FSC#SKPRECONFIGSK@10.2600:sk_org_ico">
    <vt:lpwstr/>
  </property>
  <property fmtid="{D5CDD505-2E9C-101B-9397-08002B2CF9AE}" pid="265" name="FSC#SKPRECONFIGSK@10.2600:sk_org_email">
    <vt:lpwstr/>
  </property>
  <property fmtid="{D5CDD505-2E9C-101B-9397-08002B2CF9AE}" pid="266" name="FSC#SKPRECONFIGSK@10.2600:sk_org_phone">
    <vt:lpwstr/>
  </property>
  <property fmtid="{D5CDD505-2E9C-101B-9397-08002B2CF9AE}" pid="267" name="FSC#SKPRECONFIGSK@10.2600:sk_org_fax">
    <vt:lpwstr/>
  </property>
  <property fmtid="{D5CDD505-2E9C-101B-9397-08002B2CF9AE}" pid="268" name="ContentTypeId">
    <vt:lpwstr>0x010100A0298F489FFC8D44A99A12BC9F60CD31</vt:lpwstr>
  </property>
  <property fmtid="{D5CDD505-2E9C-101B-9397-08002B2CF9AE}" pid="269" name="MediaServiceImageTags">
    <vt:lpwstr/>
  </property>
</Properties>
</file>