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AF2B4" w14:textId="554F10E2" w:rsidR="00E25E3C" w:rsidRPr="005C59BA" w:rsidRDefault="00E25E3C" w:rsidP="0034376E">
      <w:pPr>
        <w:jc w:val="center"/>
        <w:rPr>
          <w:rFonts w:ascii="Tahoma" w:hAnsi="Tahoma" w:cs="Tahoma"/>
          <w:b/>
          <w:bCs/>
          <w:sz w:val="28"/>
          <w:szCs w:val="28"/>
          <w:lang w:val="sk-SK"/>
        </w:rPr>
      </w:pPr>
      <w:r w:rsidRPr="005C59BA">
        <w:rPr>
          <w:rFonts w:ascii="Tahoma" w:hAnsi="Tahoma" w:cs="Tahoma"/>
          <w:b/>
          <w:bCs/>
          <w:sz w:val="28"/>
          <w:szCs w:val="28"/>
          <w:lang w:val="sk-SK"/>
        </w:rPr>
        <w:t xml:space="preserve">Návrh </w:t>
      </w:r>
      <w:r w:rsidR="009D60EC" w:rsidRPr="005C59BA">
        <w:rPr>
          <w:rFonts w:ascii="Tahoma" w:hAnsi="Tahoma" w:cs="Tahoma"/>
          <w:b/>
          <w:bCs/>
          <w:sz w:val="28"/>
          <w:szCs w:val="28"/>
          <w:lang w:val="sk-SK"/>
        </w:rPr>
        <w:t>alokácie vyzvaní</w:t>
      </w:r>
      <w:r w:rsidRPr="005C59BA">
        <w:rPr>
          <w:rFonts w:ascii="Tahoma" w:hAnsi="Tahoma" w:cs="Tahoma"/>
          <w:b/>
          <w:bCs/>
          <w:sz w:val="28"/>
          <w:szCs w:val="28"/>
          <w:lang w:val="sk-SK"/>
        </w:rPr>
        <w:t xml:space="preserve"> </w:t>
      </w:r>
      <w:r w:rsidR="00D66720" w:rsidRPr="005C59BA">
        <w:rPr>
          <w:rFonts w:ascii="Tahoma" w:hAnsi="Tahoma" w:cs="Tahoma"/>
          <w:b/>
          <w:bCs/>
          <w:sz w:val="28"/>
          <w:szCs w:val="28"/>
          <w:lang w:val="sk-SK"/>
        </w:rPr>
        <w:t xml:space="preserve">v rámci </w:t>
      </w:r>
      <w:r w:rsidR="0034376E" w:rsidRPr="005C59BA">
        <w:rPr>
          <w:rFonts w:ascii="Tahoma" w:hAnsi="Tahoma" w:cs="Tahoma"/>
          <w:b/>
          <w:bCs/>
          <w:sz w:val="28"/>
          <w:szCs w:val="28"/>
          <w:lang w:val="sk-SK"/>
        </w:rPr>
        <w:t xml:space="preserve">investície 1: Lepšie služby pre občanov a podnikateľov a investície 2: Digitálna transformácia poskytovania služieb verejnej správy Komponentu 17 Plánu obnovy a odolnosti. </w:t>
      </w:r>
    </w:p>
    <w:p w14:paraId="675DAFBE" w14:textId="77777777" w:rsidR="00E25E3C" w:rsidRPr="005C59BA" w:rsidRDefault="00E25E3C" w:rsidP="0066040A">
      <w:pPr>
        <w:rPr>
          <w:b/>
          <w:i/>
          <w:lang w:val="sk-SK"/>
        </w:rPr>
      </w:pPr>
    </w:p>
    <w:p w14:paraId="5495CA0B" w14:textId="66FA1F65" w:rsidR="00CB0C67" w:rsidRPr="005C59BA" w:rsidRDefault="00CB0C67" w:rsidP="00CB0C67">
      <w:pPr>
        <w:jc w:val="both"/>
        <w:rPr>
          <w:rFonts w:ascii="Tahoma" w:hAnsi="Tahoma" w:cs="Tahoma"/>
          <w:b/>
          <w:bCs/>
          <w:i/>
          <w:lang w:val="sk-SK"/>
        </w:rPr>
      </w:pPr>
      <w:r w:rsidRPr="005C59BA">
        <w:rPr>
          <w:rFonts w:ascii="Tahoma" w:hAnsi="Tahoma" w:cs="Tahoma"/>
          <w:b/>
          <w:bCs/>
          <w:lang w:val="sk-SK"/>
        </w:rPr>
        <w:t>Úvod</w:t>
      </w:r>
    </w:p>
    <w:p w14:paraId="073713AA" w14:textId="77777777" w:rsidR="00CB0C67" w:rsidRPr="005C59BA" w:rsidRDefault="00CB0C67" w:rsidP="0066040A">
      <w:pPr>
        <w:rPr>
          <w:b/>
          <w:i/>
          <w:lang w:val="sk-SK"/>
        </w:rPr>
      </w:pPr>
    </w:p>
    <w:p w14:paraId="7ED68642" w14:textId="77777777" w:rsidR="00B37CE8" w:rsidRPr="005C59BA" w:rsidRDefault="00B37CE8" w:rsidP="00B37CE8">
      <w:pPr>
        <w:pStyle w:val="Normlnywebov"/>
        <w:jc w:val="both"/>
        <w:rPr>
          <w:rFonts w:ascii="Tahoma" w:hAnsi="Tahoma" w:cs="Tahoma"/>
          <w:i w:val="0"/>
          <w:iCs/>
          <w:sz w:val="20"/>
          <w:szCs w:val="20"/>
          <w:lang w:val="sk-SK"/>
        </w:rPr>
      </w:pPr>
      <w:r w:rsidRPr="005C59BA">
        <w:rPr>
          <w:rFonts w:ascii="Tahoma" w:hAnsi="Tahoma" w:cs="Tahoma"/>
          <w:i w:val="0"/>
          <w:iCs/>
          <w:sz w:val="20"/>
          <w:szCs w:val="20"/>
          <w:lang w:val="sk-SK"/>
        </w:rPr>
        <w:t>Plán obnovy je súčasťou mechanizmu na podporu obnovy a odolnosti v rámci celoeurópskeho dočasného nástroja Next Generation EU, ktorý predstavuje najväčší stimulačný balík v histórii Európskej únie s cieľom obnoviť Európu po pandémii a prebudovať ju na zelenšiu, digitálnejšiu a odolnejšiu. Jeho vízia je založená na troch pilieroch – posune k inovatívnej ekonomike; modernom, efektívnom a digitálnom štáte a najmä na kvalite života ľudí, či už ide o starostlivosť o zdravie, verejný priestor alebo životné prostredie. Plán obnovy a odolnosti SR sa zameriava na päť hlavných priorít: zelená ekonomika (2 301 mil. eur); vzdelávanie (892 mil. eur); veda, výskum a inovácie (739 mil. eur); zdravie (1 533 mil. eur) a efektívna verejná správa (1 110 mil. eur). Je rozdelený na 18 častí, tzv. komponentov, ktoré zahŕňajú reformy a investície v celkovej hodnote približne 6 miliárd eur. Kladie dôraz na udržateľnosť, zdravé životné prostredie, inklúziu vo vzdelávaní, modernú zdravotnú starostlivosť, zlepšenie podnikateľského prostredia ako aj zdravé verejné financie.</w:t>
      </w:r>
    </w:p>
    <w:p w14:paraId="10A4E813" w14:textId="06BDDF9F" w:rsidR="00A12903" w:rsidRPr="005C59BA" w:rsidRDefault="00A12903" w:rsidP="00B37CE8">
      <w:pPr>
        <w:pStyle w:val="Normlnywebov"/>
        <w:shd w:val="clear" w:color="auto" w:fill="FEFEFE"/>
        <w:spacing w:before="0" w:beforeAutospacing="0"/>
        <w:jc w:val="both"/>
        <w:rPr>
          <w:rFonts w:ascii="Tahoma" w:hAnsi="Tahoma" w:cs="Tahoma"/>
          <w:b w:val="0"/>
          <w:i w:val="0"/>
          <w:iCs/>
          <w:sz w:val="20"/>
          <w:szCs w:val="20"/>
          <w:lang w:val="sk-SK"/>
        </w:rPr>
      </w:pPr>
      <w:r w:rsidRPr="005C59BA">
        <w:rPr>
          <w:rFonts w:ascii="Tahoma" w:hAnsi="Tahoma" w:cs="Tahoma"/>
          <w:b w:val="0"/>
          <w:i w:val="0"/>
          <w:iCs/>
          <w:sz w:val="20"/>
          <w:szCs w:val="20"/>
          <w:lang w:val="sk-SK"/>
        </w:rPr>
        <w:t xml:space="preserve">Strešným cieľom </w:t>
      </w:r>
      <w:r w:rsidR="00B37CE8" w:rsidRPr="005C59BA">
        <w:rPr>
          <w:rFonts w:ascii="Tahoma" w:hAnsi="Tahoma" w:cs="Tahoma"/>
          <w:b w:val="0"/>
          <w:i w:val="0"/>
          <w:iCs/>
          <w:sz w:val="20"/>
          <w:szCs w:val="20"/>
          <w:lang w:val="sk-SK"/>
        </w:rPr>
        <w:t xml:space="preserve">komponentu 17 Digitálne Slovensko </w:t>
      </w:r>
      <w:r w:rsidRPr="005C59BA">
        <w:rPr>
          <w:rFonts w:ascii="Tahoma" w:hAnsi="Tahoma" w:cs="Tahoma"/>
          <w:b w:val="0"/>
          <w:i w:val="0"/>
          <w:iCs/>
          <w:sz w:val="20"/>
          <w:szCs w:val="20"/>
          <w:lang w:val="sk-SK"/>
        </w:rPr>
        <w:t>je fungujúce digitálne hospodárstvo a spoločnosť pripravená na prebiehajúce technologické zmeny v oblasti digitalizácie. Nutným predpokladom na dosiahnutie tohto cieľa je rozvoj elektronickej verejnej správy (eGovernmentu), ktorá bude poskytovať služby orientované na občana a podnikateľa, ako aj kybernetickej bezpečnosti – procesov a princípov, ktoré zabezpečia dôveru v interakcie občanov, podnikov a verejnej správy, digitálne zručnosti nielen pre žiakov a študentov škôl, ale aj pre zamestnancov v priemysle a verejnej správe, či seniorov, aby tak žiadny subjekt neostal vylúčený z digitálnej doby</w:t>
      </w:r>
      <w:r w:rsidR="00B37CE8" w:rsidRPr="005C59BA">
        <w:rPr>
          <w:rFonts w:ascii="Tahoma" w:hAnsi="Tahoma" w:cs="Tahoma"/>
          <w:b w:val="0"/>
          <w:i w:val="0"/>
          <w:iCs/>
          <w:sz w:val="20"/>
          <w:szCs w:val="20"/>
          <w:lang w:val="sk-SK"/>
        </w:rPr>
        <w:t>.</w:t>
      </w:r>
      <w:r w:rsidRPr="005C59BA">
        <w:rPr>
          <w:rFonts w:ascii="Tahoma" w:hAnsi="Tahoma" w:cs="Tahoma"/>
          <w:b w:val="0"/>
          <w:i w:val="0"/>
          <w:iCs/>
          <w:sz w:val="20"/>
          <w:szCs w:val="20"/>
          <w:lang w:val="sk-SK"/>
        </w:rPr>
        <w:t xml:space="preserve"> V oblasti eGovernmentu je hlavným cieľom zvyšovanie počtu používateľov digitálnych služieb štátu a spokojnosti používateľov s nimi. Dôjde k optimalizácii procesov a následne k nasadeniu eGovernment riešení prioritných životných situácií. </w:t>
      </w:r>
    </w:p>
    <w:p w14:paraId="3D389CDC" w14:textId="574499FC" w:rsidR="00DD06D1" w:rsidRPr="005C59BA" w:rsidRDefault="00DD06D1" w:rsidP="00DD06D1">
      <w:pPr>
        <w:jc w:val="both"/>
        <w:rPr>
          <w:rFonts w:ascii="Tahoma" w:hAnsi="Tahoma" w:cs="Tahoma"/>
          <w:iCs/>
          <w:sz w:val="20"/>
          <w:szCs w:val="20"/>
          <w:lang w:val="sk-SK"/>
        </w:rPr>
      </w:pPr>
      <w:r w:rsidRPr="005C59BA">
        <w:rPr>
          <w:rFonts w:ascii="Tahoma" w:hAnsi="Tahoma" w:cs="Tahoma"/>
          <w:iCs/>
          <w:sz w:val="20"/>
          <w:szCs w:val="20"/>
          <w:lang w:val="sk-SK"/>
        </w:rPr>
        <w:t>Cieľom tohto dokumentu je stanovenie alokácií pre vyzvania pre jednotlivé orgány verejnej moci zapojené do riešenia prioritných životných situácií a aktivít týkajúcich sa centrálneho manažmentu IT zdrojov.</w:t>
      </w:r>
    </w:p>
    <w:p w14:paraId="1F7FF9A4" w14:textId="77777777" w:rsidR="00DD06D1" w:rsidRPr="005C59BA" w:rsidRDefault="00DD06D1" w:rsidP="00DD06D1">
      <w:pPr>
        <w:jc w:val="both"/>
        <w:rPr>
          <w:rFonts w:ascii="Tahoma" w:hAnsi="Tahoma" w:cs="Tahoma"/>
          <w:iCs/>
          <w:sz w:val="20"/>
          <w:szCs w:val="20"/>
          <w:lang w:val="sk-SK"/>
        </w:rPr>
      </w:pPr>
    </w:p>
    <w:p w14:paraId="2167C864" w14:textId="0C8D025D" w:rsidR="00A12903" w:rsidRPr="005C59BA" w:rsidRDefault="00B37CE8" w:rsidP="00B37CE8">
      <w:pPr>
        <w:shd w:val="clear" w:color="auto" w:fill="FEFEFE"/>
        <w:jc w:val="both"/>
        <w:rPr>
          <w:rFonts w:ascii="Tahoma" w:hAnsi="Tahoma" w:cs="Tahoma"/>
          <w:iCs/>
          <w:sz w:val="20"/>
          <w:szCs w:val="20"/>
          <w:lang w:val="sk-SK"/>
        </w:rPr>
      </w:pPr>
      <w:r w:rsidRPr="005C59BA">
        <w:rPr>
          <w:rFonts w:ascii="Tahoma" w:hAnsi="Tahoma" w:cs="Tahoma"/>
          <w:iCs/>
          <w:sz w:val="20"/>
          <w:szCs w:val="20"/>
          <w:lang w:val="sk-SK"/>
        </w:rPr>
        <w:t>Prehľad reforiem a investícií s vyznačením reforiem relevantných pre tento dokument poskytuje nasledovná tabuľka:</w:t>
      </w:r>
    </w:p>
    <w:tbl>
      <w:tblPr>
        <w:tblStyle w:val="Mriekatabuky"/>
        <w:tblW w:w="9067" w:type="dxa"/>
        <w:tblLook w:val="04A0" w:firstRow="1" w:lastRow="0" w:firstColumn="1" w:lastColumn="0" w:noHBand="0" w:noVBand="1"/>
      </w:tblPr>
      <w:tblGrid>
        <w:gridCol w:w="1980"/>
        <w:gridCol w:w="7087"/>
      </w:tblGrid>
      <w:tr w:rsidR="005C59BA" w:rsidRPr="005C59BA" w14:paraId="2E806904" w14:textId="77777777" w:rsidTr="00B37CE8">
        <w:tc>
          <w:tcPr>
            <w:tcW w:w="1980" w:type="dxa"/>
          </w:tcPr>
          <w:p w14:paraId="5FC65271" w14:textId="798712BF" w:rsidR="00B37CE8" w:rsidRPr="005C59BA" w:rsidRDefault="00B37CE8" w:rsidP="00B37CE8">
            <w:pPr>
              <w:shd w:val="clear" w:color="auto" w:fill="FEFEFE"/>
              <w:spacing w:after="100" w:afterAutospacing="1"/>
              <w:jc w:val="both"/>
              <w:rPr>
                <w:rFonts w:ascii="Tahoma" w:hAnsi="Tahoma" w:cs="Tahoma"/>
                <w:iCs/>
                <w:sz w:val="18"/>
                <w:szCs w:val="18"/>
                <w:lang w:val="sk-SK"/>
              </w:rPr>
            </w:pPr>
            <w:r w:rsidRPr="005C59BA">
              <w:rPr>
                <w:rFonts w:ascii="Tahoma" w:hAnsi="Tahoma" w:cs="Tahoma"/>
                <w:b/>
                <w:bCs/>
                <w:iCs/>
                <w:sz w:val="18"/>
                <w:szCs w:val="18"/>
                <w:lang w:val="sk-SK"/>
              </w:rPr>
              <w:t>Reformy</w:t>
            </w:r>
          </w:p>
        </w:tc>
        <w:tc>
          <w:tcPr>
            <w:tcW w:w="7087" w:type="dxa"/>
          </w:tcPr>
          <w:p w14:paraId="03255940" w14:textId="56C55ADE" w:rsidR="00B37CE8" w:rsidRPr="005C59BA" w:rsidRDefault="00B37CE8" w:rsidP="006536F4">
            <w:pPr>
              <w:pStyle w:val="Odsekzoznamu"/>
              <w:numPr>
                <w:ilvl w:val="0"/>
                <w:numId w:val="5"/>
              </w:numPr>
              <w:jc w:val="both"/>
              <w:rPr>
                <w:rFonts w:ascii="Tahoma" w:hAnsi="Tahoma" w:cs="Tahoma"/>
                <w:b/>
                <w:bCs/>
                <w:iCs/>
                <w:sz w:val="18"/>
                <w:szCs w:val="18"/>
                <w:lang w:val="sk-SK"/>
              </w:rPr>
            </w:pPr>
            <w:r w:rsidRPr="005C59BA">
              <w:rPr>
                <w:rFonts w:ascii="Tahoma" w:hAnsi="Tahoma" w:cs="Tahoma"/>
                <w:b/>
                <w:bCs/>
                <w:iCs/>
                <w:sz w:val="18"/>
                <w:szCs w:val="18"/>
                <w:lang w:val="sk-SK"/>
              </w:rPr>
              <w:t>Budovanie eGovernment riešení prioritných životných situácií</w:t>
            </w:r>
          </w:p>
          <w:p w14:paraId="4ADDA9EA" w14:textId="26602617" w:rsidR="00B37CE8" w:rsidRPr="005C59BA" w:rsidRDefault="00B37CE8" w:rsidP="006536F4">
            <w:pPr>
              <w:pStyle w:val="Odsekzoznamu"/>
              <w:numPr>
                <w:ilvl w:val="0"/>
                <w:numId w:val="5"/>
              </w:numPr>
              <w:jc w:val="both"/>
              <w:rPr>
                <w:rFonts w:ascii="Tahoma" w:hAnsi="Tahoma" w:cs="Tahoma"/>
                <w:b/>
                <w:iCs/>
                <w:sz w:val="18"/>
                <w:szCs w:val="18"/>
                <w:lang w:val="sk-SK"/>
              </w:rPr>
            </w:pPr>
            <w:r w:rsidRPr="005C59BA">
              <w:rPr>
                <w:rFonts w:ascii="Tahoma" w:hAnsi="Tahoma" w:cs="Tahoma"/>
                <w:b/>
                <w:bCs/>
                <w:iCs/>
                <w:sz w:val="18"/>
                <w:szCs w:val="18"/>
                <w:lang w:val="sk-SK"/>
              </w:rPr>
              <w:t>Centrálny manažment IT zdrojov</w:t>
            </w:r>
          </w:p>
          <w:p w14:paraId="34CC62A8" w14:textId="5E17CA37" w:rsidR="00B37CE8" w:rsidRPr="005C59BA" w:rsidRDefault="00B37CE8" w:rsidP="006536F4">
            <w:pPr>
              <w:pStyle w:val="Odsekzoznamu"/>
              <w:numPr>
                <w:ilvl w:val="0"/>
                <w:numId w:val="5"/>
              </w:numPr>
              <w:jc w:val="both"/>
              <w:rPr>
                <w:rFonts w:ascii="Tahoma" w:hAnsi="Tahoma" w:cs="Tahoma"/>
                <w:iCs/>
                <w:sz w:val="18"/>
                <w:szCs w:val="18"/>
                <w:lang w:val="sk-SK"/>
              </w:rPr>
            </w:pPr>
            <w:r w:rsidRPr="005C59BA">
              <w:rPr>
                <w:rFonts w:ascii="Tahoma" w:hAnsi="Tahoma" w:cs="Tahoma"/>
                <w:iCs/>
                <w:sz w:val="18"/>
                <w:szCs w:val="18"/>
                <w:lang w:val="sk-SK"/>
              </w:rPr>
              <w:t>Reformy v oblasti konektivity</w:t>
            </w:r>
          </w:p>
          <w:p w14:paraId="1FF1A00C" w14:textId="15AD3FB7" w:rsidR="00B37CE8" w:rsidRPr="005C59BA" w:rsidRDefault="00B37CE8" w:rsidP="006536F4">
            <w:pPr>
              <w:pStyle w:val="Odsekzoznamu"/>
              <w:numPr>
                <w:ilvl w:val="0"/>
                <w:numId w:val="5"/>
              </w:numPr>
              <w:jc w:val="both"/>
              <w:rPr>
                <w:rFonts w:ascii="Tahoma" w:hAnsi="Tahoma" w:cs="Tahoma"/>
                <w:iCs/>
                <w:sz w:val="18"/>
                <w:szCs w:val="18"/>
                <w:lang w:val="sk-SK"/>
              </w:rPr>
            </w:pPr>
            <w:r w:rsidRPr="005C59BA">
              <w:rPr>
                <w:rFonts w:ascii="Tahoma" w:hAnsi="Tahoma" w:cs="Tahoma"/>
                <w:iCs/>
                <w:sz w:val="18"/>
                <w:szCs w:val="18"/>
                <w:lang w:val="sk-SK"/>
              </w:rPr>
              <w:t>Riadenie procesu digitálnej transformácie ekonomiky a spoločnosti</w:t>
            </w:r>
          </w:p>
          <w:p w14:paraId="1395BE1C" w14:textId="1AFB54FD" w:rsidR="00B37CE8" w:rsidRPr="005C59BA" w:rsidRDefault="00B37CE8" w:rsidP="006536F4">
            <w:pPr>
              <w:pStyle w:val="Odsekzoznamu"/>
              <w:numPr>
                <w:ilvl w:val="0"/>
                <w:numId w:val="5"/>
              </w:numPr>
              <w:jc w:val="both"/>
              <w:rPr>
                <w:rFonts w:ascii="Tahoma" w:hAnsi="Tahoma" w:cs="Tahoma"/>
                <w:iCs/>
                <w:sz w:val="18"/>
                <w:szCs w:val="18"/>
                <w:lang w:val="sk-SK"/>
              </w:rPr>
            </w:pPr>
            <w:r w:rsidRPr="005C59BA">
              <w:rPr>
                <w:rFonts w:ascii="Tahoma" w:hAnsi="Tahoma" w:cs="Tahoma"/>
                <w:iCs/>
                <w:sz w:val="18"/>
                <w:szCs w:val="18"/>
                <w:lang w:val="sk-SK"/>
              </w:rPr>
              <w:t>Skvalitnenie vzdelávania a zabezpečenie spôsobilostí v oblasti kybernetickej a informačnej bezpečnosti IT vo verejnej správe</w:t>
            </w:r>
          </w:p>
          <w:p w14:paraId="72AAF22A" w14:textId="2BD745A4" w:rsidR="00B37CE8" w:rsidRPr="005C59BA" w:rsidRDefault="00B37CE8" w:rsidP="006536F4">
            <w:pPr>
              <w:pStyle w:val="Odsekzoznamu"/>
              <w:numPr>
                <w:ilvl w:val="0"/>
                <w:numId w:val="5"/>
              </w:numPr>
              <w:jc w:val="both"/>
              <w:rPr>
                <w:rFonts w:ascii="Tahoma" w:hAnsi="Tahoma" w:cs="Tahoma"/>
                <w:iCs/>
                <w:sz w:val="18"/>
                <w:szCs w:val="18"/>
                <w:lang w:val="sk-SK"/>
              </w:rPr>
            </w:pPr>
            <w:r w:rsidRPr="005C59BA">
              <w:rPr>
                <w:rFonts w:ascii="Tahoma" w:hAnsi="Tahoma" w:cs="Tahoma"/>
                <w:iCs/>
                <w:sz w:val="18"/>
                <w:szCs w:val="18"/>
                <w:lang w:val="sk-SK"/>
              </w:rPr>
              <w:t>Štandardizácia technických a procesných riešení IT vo verejnej správe</w:t>
            </w:r>
          </w:p>
          <w:p w14:paraId="5655A3F9" w14:textId="231925BA" w:rsidR="00B37CE8" w:rsidRPr="005C59BA" w:rsidRDefault="00B37CE8" w:rsidP="006536F4">
            <w:pPr>
              <w:pStyle w:val="Odsekzoznamu"/>
              <w:numPr>
                <w:ilvl w:val="0"/>
                <w:numId w:val="5"/>
              </w:numPr>
              <w:jc w:val="both"/>
              <w:rPr>
                <w:rFonts w:ascii="Tahoma" w:hAnsi="Tahoma" w:cs="Tahoma"/>
                <w:iCs/>
                <w:sz w:val="18"/>
                <w:szCs w:val="18"/>
                <w:lang w:val="sk-SK"/>
              </w:rPr>
            </w:pPr>
            <w:r w:rsidRPr="005C59BA">
              <w:rPr>
                <w:rFonts w:ascii="Tahoma" w:hAnsi="Tahoma" w:cs="Tahoma"/>
                <w:iCs/>
                <w:sz w:val="18"/>
                <w:szCs w:val="18"/>
                <w:lang w:val="sk-SK"/>
              </w:rPr>
              <w:t>•</w:t>
            </w:r>
            <w:r w:rsidRPr="005C59BA">
              <w:rPr>
                <w:rFonts w:ascii="Tahoma" w:hAnsi="Tahoma" w:cs="Tahoma"/>
                <w:iCs/>
                <w:sz w:val="18"/>
                <w:szCs w:val="18"/>
                <w:lang w:val="sk-SK"/>
              </w:rPr>
              <w:tab/>
              <w:t>Strategický prístup k vzdelávaniu v oblasti rozvoja digitálnych zručností v spolupráci so zástupcami kľúčových zainteresovaných strán</w:t>
            </w:r>
          </w:p>
        </w:tc>
      </w:tr>
      <w:tr w:rsidR="00B37CE8" w:rsidRPr="005C59BA" w14:paraId="200AC6F9" w14:textId="77777777" w:rsidTr="00B37CE8">
        <w:tc>
          <w:tcPr>
            <w:tcW w:w="1980" w:type="dxa"/>
          </w:tcPr>
          <w:p w14:paraId="3467C351" w14:textId="77777777" w:rsidR="00B37CE8" w:rsidRPr="005C59BA" w:rsidRDefault="00B37CE8" w:rsidP="00B37CE8">
            <w:pPr>
              <w:shd w:val="clear" w:color="auto" w:fill="FEFEFE"/>
              <w:spacing w:after="100" w:afterAutospacing="1"/>
              <w:jc w:val="both"/>
              <w:rPr>
                <w:rFonts w:ascii="Tahoma" w:hAnsi="Tahoma" w:cs="Tahoma"/>
                <w:iCs/>
                <w:sz w:val="18"/>
                <w:szCs w:val="18"/>
                <w:lang w:val="sk-SK"/>
              </w:rPr>
            </w:pPr>
            <w:r w:rsidRPr="005C59BA">
              <w:rPr>
                <w:rFonts w:ascii="Tahoma" w:hAnsi="Tahoma" w:cs="Tahoma"/>
                <w:b/>
                <w:bCs/>
                <w:iCs/>
                <w:sz w:val="18"/>
                <w:szCs w:val="18"/>
                <w:lang w:val="sk-SK"/>
              </w:rPr>
              <w:t>Investície</w:t>
            </w:r>
            <w:r w:rsidRPr="005C59BA">
              <w:rPr>
                <w:rFonts w:ascii="Tahoma" w:hAnsi="Tahoma" w:cs="Tahoma"/>
                <w:iCs/>
                <w:sz w:val="18"/>
                <w:szCs w:val="18"/>
                <w:lang w:val="sk-SK"/>
              </w:rPr>
              <w:t>:</w:t>
            </w:r>
          </w:p>
          <w:p w14:paraId="0F4984F7" w14:textId="77777777" w:rsidR="00B37CE8" w:rsidRPr="005C59BA" w:rsidRDefault="00B37CE8" w:rsidP="00B37CE8">
            <w:pPr>
              <w:jc w:val="both"/>
              <w:rPr>
                <w:rFonts w:ascii="Tahoma" w:hAnsi="Tahoma" w:cs="Tahoma"/>
                <w:iCs/>
                <w:sz w:val="18"/>
                <w:szCs w:val="18"/>
                <w:lang w:val="sk-SK"/>
              </w:rPr>
            </w:pPr>
          </w:p>
        </w:tc>
        <w:tc>
          <w:tcPr>
            <w:tcW w:w="7087" w:type="dxa"/>
          </w:tcPr>
          <w:p w14:paraId="41ABB6E9" w14:textId="77777777" w:rsidR="00B37CE8" w:rsidRPr="005C59BA" w:rsidRDefault="00B37CE8" w:rsidP="006536F4">
            <w:pPr>
              <w:numPr>
                <w:ilvl w:val="0"/>
                <w:numId w:val="4"/>
              </w:numPr>
              <w:shd w:val="clear" w:color="auto" w:fill="FEFEFE"/>
              <w:spacing w:before="100" w:beforeAutospacing="1" w:after="100" w:afterAutospacing="1"/>
              <w:jc w:val="both"/>
              <w:rPr>
                <w:rFonts w:ascii="Tahoma" w:hAnsi="Tahoma" w:cs="Tahoma"/>
                <w:b/>
                <w:bCs/>
                <w:iCs/>
                <w:sz w:val="18"/>
                <w:szCs w:val="18"/>
                <w:lang w:val="sk-SK"/>
              </w:rPr>
            </w:pPr>
            <w:r w:rsidRPr="005C59BA">
              <w:rPr>
                <w:rFonts w:ascii="Tahoma" w:hAnsi="Tahoma" w:cs="Tahoma"/>
                <w:b/>
                <w:bCs/>
                <w:iCs/>
                <w:sz w:val="18"/>
                <w:szCs w:val="18"/>
                <w:lang w:val="sk-SK"/>
              </w:rPr>
              <w:t>Lepšie služby pre občanov a podnikateľov</w:t>
            </w:r>
          </w:p>
          <w:p w14:paraId="7394EAB9" w14:textId="77777777" w:rsidR="00B37CE8" w:rsidRPr="005C59BA" w:rsidRDefault="00B37CE8" w:rsidP="006536F4">
            <w:pPr>
              <w:numPr>
                <w:ilvl w:val="0"/>
                <w:numId w:val="4"/>
              </w:numPr>
              <w:shd w:val="clear" w:color="auto" w:fill="FEFEFE"/>
              <w:spacing w:before="100" w:beforeAutospacing="1" w:after="100" w:afterAutospacing="1"/>
              <w:jc w:val="both"/>
              <w:rPr>
                <w:rFonts w:ascii="Tahoma" w:hAnsi="Tahoma" w:cs="Tahoma"/>
                <w:b/>
                <w:bCs/>
                <w:iCs/>
                <w:sz w:val="18"/>
                <w:szCs w:val="18"/>
                <w:lang w:val="sk-SK"/>
              </w:rPr>
            </w:pPr>
            <w:r w:rsidRPr="005C59BA">
              <w:rPr>
                <w:rFonts w:ascii="Tahoma" w:hAnsi="Tahoma" w:cs="Tahoma"/>
                <w:b/>
                <w:bCs/>
                <w:iCs/>
                <w:sz w:val="18"/>
                <w:szCs w:val="18"/>
                <w:lang w:val="sk-SK"/>
              </w:rPr>
              <w:t>Digitálna transformácia poskytovania služieb verejnej správy</w:t>
            </w:r>
          </w:p>
          <w:p w14:paraId="32FDB27E" w14:textId="77777777" w:rsidR="00B37CE8" w:rsidRPr="005C59BA" w:rsidRDefault="00B37CE8" w:rsidP="006536F4">
            <w:pPr>
              <w:numPr>
                <w:ilvl w:val="0"/>
                <w:numId w:val="4"/>
              </w:numPr>
              <w:shd w:val="clear" w:color="auto" w:fill="FEFEFE"/>
              <w:spacing w:before="100" w:beforeAutospacing="1" w:after="100" w:afterAutospacing="1"/>
              <w:jc w:val="both"/>
              <w:rPr>
                <w:rFonts w:ascii="Tahoma" w:hAnsi="Tahoma" w:cs="Tahoma"/>
                <w:iCs/>
                <w:sz w:val="18"/>
                <w:szCs w:val="18"/>
                <w:lang w:val="sk-SK"/>
              </w:rPr>
            </w:pPr>
            <w:r w:rsidRPr="005C59BA">
              <w:rPr>
                <w:rFonts w:ascii="Tahoma" w:hAnsi="Tahoma" w:cs="Tahoma"/>
                <w:iCs/>
                <w:sz w:val="18"/>
                <w:szCs w:val="18"/>
                <w:lang w:val="sk-SK"/>
              </w:rPr>
              <w:t>Zapojenie sa do cezhraničných európskych projektov vedúcich k budovaniu digitálnej ekonomiky</w:t>
            </w:r>
          </w:p>
          <w:p w14:paraId="49B56C35" w14:textId="77777777" w:rsidR="00B37CE8" w:rsidRPr="005C59BA" w:rsidRDefault="00B37CE8" w:rsidP="006536F4">
            <w:pPr>
              <w:numPr>
                <w:ilvl w:val="0"/>
                <w:numId w:val="4"/>
              </w:numPr>
              <w:shd w:val="clear" w:color="auto" w:fill="FEFEFE"/>
              <w:spacing w:before="100" w:beforeAutospacing="1" w:after="100" w:afterAutospacing="1"/>
              <w:jc w:val="both"/>
              <w:rPr>
                <w:rFonts w:ascii="Tahoma" w:hAnsi="Tahoma" w:cs="Tahoma"/>
                <w:iCs/>
                <w:sz w:val="18"/>
                <w:szCs w:val="18"/>
                <w:lang w:val="sk-SK"/>
              </w:rPr>
            </w:pPr>
            <w:r w:rsidRPr="005C59BA">
              <w:rPr>
                <w:rFonts w:ascii="Tahoma" w:hAnsi="Tahoma" w:cs="Tahoma"/>
                <w:iCs/>
                <w:sz w:val="18"/>
                <w:szCs w:val="18"/>
                <w:lang w:val="sk-SK"/>
              </w:rPr>
              <w:t>Podpora projektov zameraných na vývoj a aplikáciu top digitálnych technológií</w:t>
            </w:r>
          </w:p>
          <w:p w14:paraId="5004FE53" w14:textId="77777777" w:rsidR="00B37CE8" w:rsidRPr="005C59BA" w:rsidRDefault="00B37CE8" w:rsidP="006536F4">
            <w:pPr>
              <w:numPr>
                <w:ilvl w:val="0"/>
                <w:numId w:val="4"/>
              </w:numPr>
              <w:shd w:val="clear" w:color="auto" w:fill="FEFEFE"/>
              <w:spacing w:before="100" w:beforeAutospacing="1" w:after="100" w:afterAutospacing="1"/>
              <w:jc w:val="both"/>
              <w:rPr>
                <w:rFonts w:ascii="Tahoma" w:hAnsi="Tahoma" w:cs="Tahoma"/>
                <w:iCs/>
                <w:sz w:val="18"/>
                <w:szCs w:val="18"/>
                <w:lang w:val="sk-SK"/>
              </w:rPr>
            </w:pPr>
            <w:r w:rsidRPr="005C59BA">
              <w:rPr>
                <w:rFonts w:ascii="Tahoma" w:hAnsi="Tahoma" w:cs="Tahoma"/>
                <w:iCs/>
                <w:sz w:val="18"/>
                <w:szCs w:val="18"/>
                <w:lang w:val="sk-SK"/>
              </w:rPr>
              <w:t>Granty so zjednodušenou administratívou – Hackathony</w:t>
            </w:r>
          </w:p>
          <w:p w14:paraId="6A9DA485" w14:textId="77777777" w:rsidR="00B37CE8" w:rsidRPr="005C59BA" w:rsidRDefault="00B37CE8" w:rsidP="006536F4">
            <w:pPr>
              <w:numPr>
                <w:ilvl w:val="0"/>
                <w:numId w:val="4"/>
              </w:numPr>
              <w:shd w:val="clear" w:color="auto" w:fill="FEFEFE"/>
              <w:spacing w:before="100" w:beforeAutospacing="1" w:after="100" w:afterAutospacing="1"/>
              <w:jc w:val="both"/>
              <w:rPr>
                <w:rFonts w:ascii="Tahoma" w:hAnsi="Tahoma" w:cs="Tahoma"/>
                <w:iCs/>
                <w:sz w:val="18"/>
                <w:szCs w:val="18"/>
                <w:lang w:val="sk-SK"/>
              </w:rPr>
            </w:pPr>
            <w:r w:rsidRPr="005C59BA">
              <w:rPr>
                <w:rFonts w:ascii="Tahoma" w:hAnsi="Tahoma" w:cs="Tahoma"/>
                <w:iCs/>
                <w:sz w:val="18"/>
                <w:szCs w:val="18"/>
                <w:lang w:val="sk-SK"/>
              </w:rPr>
              <w:t>Posilnenie preventívnych opatrení, zvýšenie rýchlosti detekcie a riešenia incidentov IT vo verejnej správe</w:t>
            </w:r>
          </w:p>
          <w:p w14:paraId="3CBD7183" w14:textId="77777777" w:rsidR="00B37CE8" w:rsidRPr="005C59BA" w:rsidRDefault="00B37CE8" w:rsidP="00B37CE8">
            <w:pPr>
              <w:numPr>
                <w:ilvl w:val="0"/>
                <w:numId w:val="4"/>
              </w:numPr>
              <w:shd w:val="clear" w:color="auto" w:fill="FEFEFE"/>
              <w:tabs>
                <w:tab w:val="clear" w:pos="720"/>
              </w:tabs>
              <w:spacing w:before="100" w:beforeAutospacing="1" w:after="100" w:afterAutospacing="1"/>
              <w:ind w:left="608" w:hanging="567"/>
              <w:jc w:val="both"/>
              <w:rPr>
                <w:rFonts w:ascii="Tahoma" w:hAnsi="Tahoma" w:cs="Tahoma"/>
                <w:iCs/>
                <w:sz w:val="18"/>
                <w:szCs w:val="18"/>
                <w:lang w:val="sk-SK"/>
              </w:rPr>
            </w:pPr>
            <w:r w:rsidRPr="005C59BA">
              <w:rPr>
                <w:rFonts w:ascii="Tahoma" w:hAnsi="Tahoma" w:cs="Tahoma"/>
                <w:iCs/>
                <w:sz w:val="18"/>
                <w:szCs w:val="18"/>
                <w:lang w:val="sk-SK"/>
              </w:rPr>
              <w:lastRenderedPageBreak/>
              <w:t>Rekonštrukcia a dobudovanie zabezpečených priestorov kritickej infraštruktúry IT vo verejnej správe</w:t>
            </w:r>
          </w:p>
          <w:p w14:paraId="127EA84A" w14:textId="515C97C5" w:rsidR="00B37CE8" w:rsidRPr="005C59BA" w:rsidRDefault="00B37CE8" w:rsidP="00B37CE8">
            <w:pPr>
              <w:numPr>
                <w:ilvl w:val="0"/>
                <w:numId w:val="4"/>
              </w:numPr>
              <w:shd w:val="clear" w:color="auto" w:fill="FEFEFE"/>
              <w:tabs>
                <w:tab w:val="clear" w:pos="720"/>
              </w:tabs>
              <w:spacing w:before="100" w:beforeAutospacing="1" w:after="100" w:afterAutospacing="1"/>
              <w:ind w:left="608" w:hanging="567"/>
              <w:jc w:val="both"/>
              <w:rPr>
                <w:rFonts w:ascii="Tahoma" w:hAnsi="Tahoma" w:cs="Tahoma"/>
                <w:iCs/>
                <w:sz w:val="18"/>
                <w:szCs w:val="18"/>
                <w:lang w:val="sk-SK"/>
              </w:rPr>
            </w:pPr>
            <w:r w:rsidRPr="005C59BA">
              <w:rPr>
                <w:rFonts w:ascii="Tahoma" w:hAnsi="Tahoma" w:cs="Tahoma"/>
                <w:iCs/>
                <w:sz w:val="18"/>
                <w:szCs w:val="18"/>
                <w:lang w:val="sk-SK"/>
              </w:rPr>
              <w:t>Zlepšovanie digitálnych zručnosti seniorov a distribúcia senior tabletov</w:t>
            </w:r>
          </w:p>
        </w:tc>
      </w:tr>
    </w:tbl>
    <w:p w14:paraId="0A6E991B" w14:textId="707666AB" w:rsidR="00C73ADD" w:rsidRPr="005C59BA" w:rsidRDefault="00C73ADD" w:rsidP="00B37117">
      <w:pPr>
        <w:jc w:val="both"/>
        <w:rPr>
          <w:b/>
          <w:i/>
          <w:lang w:val="sk-SK"/>
        </w:rPr>
      </w:pPr>
    </w:p>
    <w:p w14:paraId="358AD321" w14:textId="29D25F0C" w:rsidR="009D60EC" w:rsidRPr="005C59BA" w:rsidRDefault="009D60EC" w:rsidP="00B37117">
      <w:pPr>
        <w:jc w:val="both"/>
        <w:rPr>
          <w:b/>
          <w:i/>
          <w:lang w:val="sk-SK"/>
        </w:rPr>
      </w:pPr>
    </w:p>
    <w:p w14:paraId="069522D5" w14:textId="2BB89BBC" w:rsidR="009D60EC" w:rsidRPr="005C59BA" w:rsidRDefault="009D60EC" w:rsidP="00C73ADD">
      <w:pPr>
        <w:jc w:val="both"/>
        <w:rPr>
          <w:rFonts w:ascii="Tahoma" w:hAnsi="Tahoma" w:cs="Tahoma"/>
          <w:b/>
          <w:bCs/>
          <w:lang w:val="sk-SK"/>
        </w:rPr>
      </w:pPr>
      <w:r w:rsidRPr="005C59BA">
        <w:rPr>
          <w:rFonts w:ascii="Tahoma" w:hAnsi="Tahoma" w:cs="Tahoma"/>
          <w:b/>
          <w:bCs/>
          <w:lang w:val="sk-SK"/>
        </w:rPr>
        <w:t>Východiská a rámcové alokácie</w:t>
      </w:r>
    </w:p>
    <w:p w14:paraId="5796B89D" w14:textId="7FFD1204" w:rsidR="009D60EC" w:rsidRPr="005C59BA" w:rsidRDefault="009D60EC" w:rsidP="00B37117">
      <w:pPr>
        <w:jc w:val="both"/>
        <w:rPr>
          <w:b/>
          <w:i/>
          <w:lang w:val="sk-SK"/>
        </w:rPr>
      </w:pPr>
    </w:p>
    <w:p w14:paraId="14CF7514" w14:textId="64A874AF" w:rsidR="00A12903" w:rsidRPr="005C59BA" w:rsidRDefault="00C73ADD" w:rsidP="00C73ADD">
      <w:pPr>
        <w:jc w:val="both"/>
        <w:rPr>
          <w:rFonts w:ascii="Tahoma" w:hAnsi="Tahoma" w:cs="Tahoma"/>
          <w:iCs/>
          <w:sz w:val="20"/>
          <w:szCs w:val="20"/>
          <w:lang w:val="sk-SK"/>
        </w:rPr>
      </w:pPr>
      <w:r w:rsidRPr="005C59BA">
        <w:rPr>
          <w:rFonts w:ascii="Tahoma" w:hAnsi="Tahoma" w:cs="Tahoma"/>
          <w:iCs/>
          <w:sz w:val="20"/>
          <w:szCs w:val="20"/>
          <w:lang w:val="sk-SK"/>
        </w:rPr>
        <w:t xml:space="preserve">Ministerstvo investícií, regionálneho rozvoja a informatízácie SR ako gestor komponentu 17 vypracovalo </w:t>
      </w:r>
      <w:r w:rsidRPr="005C59BA">
        <w:rPr>
          <w:rFonts w:ascii="Tahoma" w:hAnsi="Tahoma" w:cs="Tahoma"/>
          <w:b/>
          <w:iCs/>
          <w:sz w:val="20"/>
          <w:szCs w:val="20"/>
          <w:lang w:val="sk-SK"/>
        </w:rPr>
        <w:t>zoznam prioritných životných situácií</w:t>
      </w:r>
      <w:r w:rsidRPr="005C59BA">
        <w:rPr>
          <w:rFonts w:ascii="Tahoma" w:hAnsi="Tahoma" w:cs="Tahoma"/>
          <w:iCs/>
          <w:sz w:val="20"/>
          <w:szCs w:val="20"/>
          <w:lang w:val="sk-SK"/>
        </w:rPr>
        <w:t>, vrátane orgánov verejnej moci, ktoré sú ich gestormi alebo sú autoritami zapojenými do riešenia týchto životných situácií. Vypracované životné situácie obsahujú analyzované procesy, ako aj určené začiatočné a koncové udalosti. Tieto informácie, vrátane rámcových alokácií pre jednotlivé oblasti tvoria základné vstupy do ďalšieho procesu stanovenia alokácií pre jednotlivé vyzvania.</w:t>
      </w:r>
    </w:p>
    <w:p w14:paraId="2D9158D5" w14:textId="3C09B580" w:rsidR="0098225C" w:rsidRPr="005C59BA" w:rsidRDefault="0098225C" w:rsidP="00C73ADD">
      <w:pPr>
        <w:jc w:val="both"/>
        <w:rPr>
          <w:rFonts w:ascii="Tahoma" w:hAnsi="Tahoma" w:cs="Tahoma"/>
          <w:iCs/>
          <w:sz w:val="20"/>
          <w:szCs w:val="20"/>
          <w:lang w:val="sk-SK"/>
        </w:rPr>
      </w:pPr>
    </w:p>
    <w:p w14:paraId="412197EB" w14:textId="454C6316" w:rsidR="0098225C" w:rsidRPr="005C59BA" w:rsidRDefault="0098225C" w:rsidP="00C73ADD">
      <w:pPr>
        <w:jc w:val="both"/>
        <w:rPr>
          <w:rFonts w:ascii="Tahoma" w:hAnsi="Tahoma" w:cs="Tahoma"/>
          <w:iCs/>
          <w:sz w:val="20"/>
          <w:szCs w:val="20"/>
          <w:lang w:val="sk-SK"/>
        </w:rPr>
      </w:pPr>
      <w:r w:rsidRPr="005C59BA">
        <w:rPr>
          <w:rFonts w:ascii="Tahoma" w:hAnsi="Tahoma" w:cs="Tahoma"/>
          <w:iCs/>
          <w:sz w:val="20"/>
          <w:szCs w:val="20"/>
          <w:lang w:val="sk-SK"/>
        </w:rPr>
        <w:t>Zoznam prioritných životných situácií</w:t>
      </w:r>
    </w:p>
    <w:tbl>
      <w:tblPr>
        <w:tblStyle w:val="Mriekatabuky"/>
        <w:tblW w:w="9067" w:type="dxa"/>
        <w:tblLook w:val="04A0" w:firstRow="1" w:lastRow="0" w:firstColumn="1" w:lastColumn="0" w:noHBand="0" w:noVBand="1"/>
      </w:tblPr>
      <w:tblGrid>
        <w:gridCol w:w="1271"/>
        <w:gridCol w:w="7796"/>
      </w:tblGrid>
      <w:tr w:rsidR="005C59BA" w:rsidRPr="005C59BA" w14:paraId="2DBF04CB" w14:textId="77777777" w:rsidTr="0098225C">
        <w:tc>
          <w:tcPr>
            <w:tcW w:w="1271" w:type="dxa"/>
          </w:tcPr>
          <w:p w14:paraId="71787359" w14:textId="4670C825"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1</w:t>
            </w:r>
          </w:p>
        </w:tc>
        <w:tc>
          <w:tcPr>
            <w:tcW w:w="7796" w:type="dxa"/>
            <w:vAlign w:val="bottom"/>
          </w:tcPr>
          <w:p w14:paraId="7D09F4F4" w14:textId="6E31441D"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Administratívny chod podniku</w:t>
            </w:r>
          </w:p>
        </w:tc>
      </w:tr>
      <w:tr w:rsidR="005C59BA" w:rsidRPr="005C59BA" w14:paraId="55953205" w14:textId="77777777" w:rsidTr="0098225C">
        <w:tc>
          <w:tcPr>
            <w:tcW w:w="1271" w:type="dxa"/>
          </w:tcPr>
          <w:p w14:paraId="7F29C8E2" w14:textId="6FBB1A64"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2</w:t>
            </w:r>
          </w:p>
        </w:tc>
        <w:tc>
          <w:tcPr>
            <w:tcW w:w="7796" w:type="dxa"/>
            <w:vAlign w:val="bottom"/>
          </w:tcPr>
          <w:p w14:paraId="6749EDD2" w14:textId="730EFFD9"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Hmotná núdza</w:t>
            </w:r>
          </w:p>
        </w:tc>
      </w:tr>
      <w:tr w:rsidR="005C59BA" w:rsidRPr="005C59BA" w14:paraId="78D1E08B" w14:textId="77777777" w:rsidTr="0098225C">
        <w:tc>
          <w:tcPr>
            <w:tcW w:w="1271" w:type="dxa"/>
          </w:tcPr>
          <w:p w14:paraId="57ACCCDF" w14:textId="77F05E31"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3</w:t>
            </w:r>
          </w:p>
        </w:tc>
        <w:tc>
          <w:tcPr>
            <w:tcW w:w="7796" w:type="dxa"/>
            <w:vAlign w:val="bottom"/>
          </w:tcPr>
          <w:p w14:paraId="10E27C91" w14:textId="217A16A7"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Kúpa a vlastnenie motorového vozidla</w:t>
            </w:r>
          </w:p>
        </w:tc>
      </w:tr>
      <w:tr w:rsidR="005C59BA" w:rsidRPr="005C59BA" w14:paraId="4B6F547C" w14:textId="77777777" w:rsidTr="0098225C">
        <w:tc>
          <w:tcPr>
            <w:tcW w:w="1271" w:type="dxa"/>
          </w:tcPr>
          <w:p w14:paraId="26A02018" w14:textId="5B5A8558"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4</w:t>
            </w:r>
          </w:p>
        </w:tc>
        <w:tc>
          <w:tcPr>
            <w:tcW w:w="7796" w:type="dxa"/>
            <w:vAlign w:val="bottom"/>
          </w:tcPr>
          <w:p w14:paraId="11A0954E" w14:textId="63C3D105"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Kúpa a vlastnenie nehnuteľnosti na bývanie</w:t>
            </w:r>
          </w:p>
        </w:tc>
      </w:tr>
      <w:tr w:rsidR="005C59BA" w:rsidRPr="005C59BA" w14:paraId="45305373" w14:textId="77777777" w:rsidTr="0098225C">
        <w:tc>
          <w:tcPr>
            <w:tcW w:w="1271" w:type="dxa"/>
          </w:tcPr>
          <w:p w14:paraId="0908F357" w14:textId="3ABA7170"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5</w:t>
            </w:r>
          </w:p>
        </w:tc>
        <w:tc>
          <w:tcPr>
            <w:tcW w:w="7796" w:type="dxa"/>
            <w:vAlign w:val="bottom"/>
          </w:tcPr>
          <w:p w14:paraId="21AD72CA" w14:textId="6A368A2D"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Materská škola</w:t>
            </w:r>
          </w:p>
        </w:tc>
      </w:tr>
      <w:tr w:rsidR="005C59BA" w:rsidRPr="005C59BA" w14:paraId="38B31699" w14:textId="77777777" w:rsidTr="0098225C">
        <w:tc>
          <w:tcPr>
            <w:tcW w:w="1271" w:type="dxa"/>
          </w:tcPr>
          <w:p w14:paraId="69FE3340" w14:textId="1D9EA1D1"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6</w:t>
            </w:r>
          </w:p>
        </w:tc>
        <w:tc>
          <w:tcPr>
            <w:tcW w:w="7796" w:type="dxa"/>
            <w:vAlign w:val="bottom"/>
          </w:tcPr>
          <w:p w14:paraId="688A913A" w14:textId="495FC6A0"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Narodenie dieťaťa</w:t>
            </w:r>
          </w:p>
        </w:tc>
      </w:tr>
      <w:tr w:rsidR="005C59BA" w:rsidRPr="005C59BA" w14:paraId="29B36FFA" w14:textId="77777777" w:rsidTr="0098225C">
        <w:tc>
          <w:tcPr>
            <w:tcW w:w="1271" w:type="dxa"/>
          </w:tcPr>
          <w:p w14:paraId="4976B157" w14:textId="69B29761"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7</w:t>
            </w:r>
          </w:p>
        </w:tc>
        <w:tc>
          <w:tcPr>
            <w:tcW w:w="7796" w:type="dxa"/>
            <w:vAlign w:val="bottom"/>
          </w:tcPr>
          <w:p w14:paraId="399086B1" w14:textId="7A53BFA3"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Odchod do dôchodku</w:t>
            </w:r>
          </w:p>
        </w:tc>
      </w:tr>
      <w:tr w:rsidR="005C59BA" w:rsidRPr="005C59BA" w14:paraId="69A5FF10" w14:textId="77777777" w:rsidTr="0098225C">
        <w:tc>
          <w:tcPr>
            <w:tcW w:w="1271" w:type="dxa"/>
          </w:tcPr>
          <w:p w14:paraId="63DB805E" w14:textId="036656E2"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8</w:t>
            </w:r>
          </w:p>
        </w:tc>
        <w:tc>
          <w:tcPr>
            <w:tcW w:w="7796" w:type="dxa"/>
            <w:vAlign w:val="bottom"/>
          </w:tcPr>
          <w:p w14:paraId="2DB72764" w14:textId="79EBD669"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Presťahovanie</w:t>
            </w:r>
          </w:p>
        </w:tc>
      </w:tr>
      <w:tr w:rsidR="005C59BA" w:rsidRPr="005C59BA" w14:paraId="0826DDAF" w14:textId="77777777" w:rsidTr="0098225C">
        <w:tc>
          <w:tcPr>
            <w:tcW w:w="1271" w:type="dxa"/>
          </w:tcPr>
          <w:p w14:paraId="14279A0B" w14:textId="081FCC22"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9</w:t>
            </w:r>
          </w:p>
        </w:tc>
        <w:tc>
          <w:tcPr>
            <w:tcW w:w="7796" w:type="dxa"/>
            <w:vAlign w:val="bottom"/>
          </w:tcPr>
          <w:p w14:paraId="4C391888" w14:textId="678D6045"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Rozvod manželstva</w:t>
            </w:r>
          </w:p>
        </w:tc>
      </w:tr>
      <w:tr w:rsidR="005C59BA" w:rsidRPr="005C59BA" w14:paraId="5C34E542" w14:textId="77777777" w:rsidTr="0098225C">
        <w:tc>
          <w:tcPr>
            <w:tcW w:w="1271" w:type="dxa"/>
          </w:tcPr>
          <w:p w14:paraId="5613262A" w14:textId="46E6F863"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10</w:t>
            </w:r>
          </w:p>
        </w:tc>
        <w:tc>
          <w:tcPr>
            <w:tcW w:w="7796" w:type="dxa"/>
            <w:vAlign w:val="bottom"/>
          </w:tcPr>
          <w:p w14:paraId="4F95A59B" w14:textId="35B32716"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Som chorý, mám chorého člena rodiny</w:t>
            </w:r>
          </w:p>
        </w:tc>
      </w:tr>
      <w:tr w:rsidR="005C59BA" w:rsidRPr="005C59BA" w14:paraId="3DFD22F3" w14:textId="77777777" w:rsidTr="0098225C">
        <w:tc>
          <w:tcPr>
            <w:tcW w:w="1271" w:type="dxa"/>
          </w:tcPr>
          <w:p w14:paraId="744C06DD" w14:textId="25D3C51C"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11</w:t>
            </w:r>
          </w:p>
        </w:tc>
        <w:tc>
          <w:tcPr>
            <w:tcW w:w="7796" w:type="dxa"/>
            <w:vAlign w:val="bottom"/>
          </w:tcPr>
          <w:p w14:paraId="652D4C33" w14:textId="34EF3FAC"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Som odkázaný, mám odkázaného člena rodiny</w:t>
            </w:r>
          </w:p>
        </w:tc>
      </w:tr>
      <w:tr w:rsidR="005C59BA" w:rsidRPr="005C59BA" w14:paraId="799DBDA9" w14:textId="77777777" w:rsidTr="0098225C">
        <w:tc>
          <w:tcPr>
            <w:tcW w:w="1271" w:type="dxa"/>
          </w:tcPr>
          <w:p w14:paraId="33329EA4" w14:textId="483D802A"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12</w:t>
            </w:r>
          </w:p>
        </w:tc>
        <w:tc>
          <w:tcPr>
            <w:tcW w:w="7796" w:type="dxa"/>
            <w:vAlign w:val="bottom"/>
          </w:tcPr>
          <w:p w14:paraId="12941253" w14:textId="596A8AAA"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Strata zamestnania</w:t>
            </w:r>
          </w:p>
        </w:tc>
      </w:tr>
      <w:tr w:rsidR="005C59BA" w:rsidRPr="005C59BA" w14:paraId="638DF4C8" w14:textId="77777777" w:rsidTr="0098225C">
        <w:tc>
          <w:tcPr>
            <w:tcW w:w="1271" w:type="dxa"/>
          </w:tcPr>
          <w:p w14:paraId="2CA57119" w14:textId="7A6A9F8D"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13</w:t>
            </w:r>
          </w:p>
        </w:tc>
        <w:tc>
          <w:tcPr>
            <w:tcW w:w="7796" w:type="dxa"/>
            <w:vAlign w:val="bottom"/>
          </w:tcPr>
          <w:p w14:paraId="02A05B33" w14:textId="67568C26"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Stredná škola</w:t>
            </w:r>
          </w:p>
        </w:tc>
      </w:tr>
      <w:tr w:rsidR="005C59BA" w:rsidRPr="005C59BA" w14:paraId="3F98FFED" w14:textId="77777777" w:rsidTr="0098225C">
        <w:tc>
          <w:tcPr>
            <w:tcW w:w="1271" w:type="dxa"/>
          </w:tcPr>
          <w:p w14:paraId="57F48973" w14:textId="6777CB52"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14</w:t>
            </w:r>
          </w:p>
        </w:tc>
        <w:tc>
          <w:tcPr>
            <w:tcW w:w="7796" w:type="dxa"/>
            <w:vAlign w:val="bottom"/>
          </w:tcPr>
          <w:p w14:paraId="505D8E9A" w14:textId="7E4B7953"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Štúdium na vysokej škole</w:t>
            </w:r>
          </w:p>
        </w:tc>
      </w:tr>
      <w:tr w:rsidR="005C59BA" w:rsidRPr="005C59BA" w14:paraId="28150BE9" w14:textId="77777777" w:rsidTr="0098225C">
        <w:tc>
          <w:tcPr>
            <w:tcW w:w="1271" w:type="dxa"/>
          </w:tcPr>
          <w:p w14:paraId="6B9F0761" w14:textId="79C00697"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15</w:t>
            </w:r>
          </w:p>
        </w:tc>
        <w:tc>
          <w:tcPr>
            <w:tcW w:w="7796" w:type="dxa"/>
            <w:vAlign w:val="bottom"/>
          </w:tcPr>
          <w:p w14:paraId="6D39FEF4" w14:textId="307A5818"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Úmrtie a dedičské konanie</w:t>
            </w:r>
          </w:p>
        </w:tc>
      </w:tr>
      <w:tr w:rsidR="005C59BA" w:rsidRPr="005C59BA" w14:paraId="008912FF" w14:textId="77777777" w:rsidTr="0098225C">
        <w:tc>
          <w:tcPr>
            <w:tcW w:w="1271" w:type="dxa"/>
          </w:tcPr>
          <w:p w14:paraId="3381F39B" w14:textId="56C9CE15"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16</w:t>
            </w:r>
          </w:p>
        </w:tc>
        <w:tc>
          <w:tcPr>
            <w:tcW w:w="7796" w:type="dxa"/>
            <w:vAlign w:val="bottom"/>
          </w:tcPr>
          <w:p w14:paraId="67BA8665" w14:textId="60925CC5"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Uzavretie manželstva</w:t>
            </w:r>
          </w:p>
        </w:tc>
      </w:tr>
      <w:tr w:rsidR="005C59BA" w:rsidRPr="005C59BA" w14:paraId="21E2B0C0" w14:textId="77777777" w:rsidTr="0098225C">
        <w:tc>
          <w:tcPr>
            <w:tcW w:w="1271" w:type="dxa"/>
          </w:tcPr>
          <w:p w14:paraId="25AA8426" w14:textId="16F3E5F4"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17</w:t>
            </w:r>
          </w:p>
        </w:tc>
        <w:tc>
          <w:tcPr>
            <w:tcW w:w="7796" w:type="dxa"/>
            <w:vAlign w:val="bottom"/>
          </w:tcPr>
          <w:p w14:paraId="4033E59E" w14:textId="69FDD96A"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Začatie podnikania</w:t>
            </w:r>
          </w:p>
        </w:tc>
      </w:tr>
      <w:tr w:rsidR="005C59BA" w:rsidRPr="005C59BA" w14:paraId="71E2C4F4" w14:textId="77777777" w:rsidTr="0098225C">
        <w:tc>
          <w:tcPr>
            <w:tcW w:w="1271" w:type="dxa"/>
          </w:tcPr>
          <w:p w14:paraId="10A36FB6" w14:textId="25C991D1"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18</w:t>
            </w:r>
          </w:p>
        </w:tc>
        <w:tc>
          <w:tcPr>
            <w:tcW w:w="7796" w:type="dxa"/>
            <w:vAlign w:val="bottom"/>
          </w:tcPr>
          <w:p w14:paraId="74B6AA8A" w14:textId="4A8AAE45" w:rsidR="0098225C" w:rsidRPr="005C59BA" w:rsidRDefault="0098225C" w:rsidP="0098225C">
            <w:pPr>
              <w:jc w:val="both"/>
              <w:rPr>
                <w:rFonts w:ascii="Tahoma" w:hAnsi="Tahoma" w:cs="Tahoma"/>
                <w:iCs/>
                <w:sz w:val="18"/>
                <w:szCs w:val="18"/>
                <w:lang w:val="sk-SK"/>
              </w:rPr>
            </w:pPr>
            <w:r w:rsidRPr="005C59BA">
              <w:rPr>
                <w:rFonts w:ascii="Tahoma" w:hAnsi="Tahoma" w:cs="Tahoma"/>
                <w:sz w:val="18"/>
                <w:szCs w:val="18"/>
                <w:lang w:val="sk-SK"/>
              </w:rPr>
              <w:t>Základná škola</w:t>
            </w:r>
          </w:p>
        </w:tc>
      </w:tr>
    </w:tbl>
    <w:p w14:paraId="1BD424AA" w14:textId="2E5D0E59" w:rsidR="0098225C" w:rsidRPr="005C59BA" w:rsidRDefault="00E73322" w:rsidP="00C73ADD">
      <w:pPr>
        <w:jc w:val="both"/>
        <w:rPr>
          <w:rFonts w:ascii="Tahoma" w:hAnsi="Tahoma" w:cs="Tahoma"/>
          <w:iCs/>
          <w:sz w:val="18"/>
          <w:szCs w:val="20"/>
          <w:lang w:val="sk-SK"/>
        </w:rPr>
      </w:pPr>
      <w:r w:rsidRPr="005C59BA">
        <w:rPr>
          <w:rFonts w:ascii="Tahoma" w:hAnsi="Tahoma" w:cs="Tahoma"/>
          <w:iCs/>
          <w:sz w:val="18"/>
          <w:szCs w:val="20"/>
          <w:lang w:val="sk-SK"/>
        </w:rPr>
        <w:t xml:space="preserve">Poznámka: identifikovaných bolo 18 prioritných životných situácií. Napriek tomu sme z výpočtov pre priame vyzvania vynechali Vysokú školu – prijatie a rozhodnutie o prijatí. Dôvodom je že proces je dnes realizovaný univerzitami a Ministerstvo školstva, vedy, výskumu a športu neplánuje tento proces centralizovať na rozdiel od regionálneho školstva. </w:t>
      </w:r>
    </w:p>
    <w:p w14:paraId="1380A42D" w14:textId="77777777" w:rsidR="00A12903" w:rsidRPr="005C59BA" w:rsidRDefault="00A12903" w:rsidP="00A12903">
      <w:pPr>
        <w:jc w:val="both"/>
        <w:rPr>
          <w:b/>
          <w:i/>
          <w:lang w:val="sk-SK"/>
        </w:rPr>
      </w:pPr>
    </w:p>
    <w:p w14:paraId="4A5B3DED" w14:textId="0E579933" w:rsidR="00B37CE8" w:rsidRPr="005C59BA" w:rsidRDefault="0098225C" w:rsidP="00A12903">
      <w:pPr>
        <w:jc w:val="both"/>
        <w:rPr>
          <w:rFonts w:ascii="Tahoma" w:hAnsi="Tahoma" w:cs="Tahoma"/>
          <w:bCs/>
          <w:iCs/>
          <w:sz w:val="20"/>
          <w:szCs w:val="20"/>
          <w:lang w:val="sk-SK"/>
        </w:rPr>
      </w:pPr>
      <w:r w:rsidRPr="005C59BA">
        <w:rPr>
          <w:rFonts w:ascii="Tahoma" w:hAnsi="Tahoma" w:cs="Tahoma"/>
          <w:bCs/>
          <w:iCs/>
          <w:sz w:val="20"/>
          <w:szCs w:val="20"/>
          <w:lang w:val="sk-SK"/>
        </w:rPr>
        <w:t>Prehľad rámcových alokácií:</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5850"/>
      </w:tblGrid>
      <w:tr w:rsidR="005C59BA" w:rsidRPr="005C59BA" w14:paraId="4949E474" w14:textId="77777777" w:rsidTr="0098225C">
        <w:trPr>
          <w:trHeight w:val="134"/>
        </w:trPr>
        <w:tc>
          <w:tcPr>
            <w:tcW w:w="3217" w:type="dxa"/>
            <w:shd w:val="clear" w:color="auto" w:fill="auto"/>
            <w:noWrap/>
            <w:vAlign w:val="bottom"/>
            <w:hideMark/>
          </w:tcPr>
          <w:p w14:paraId="2CD64373" w14:textId="1C724FE4" w:rsidR="0098225C" w:rsidRPr="005C59BA" w:rsidRDefault="00F13EA1" w:rsidP="0098225C">
            <w:pPr>
              <w:rPr>
                <w:rFonts w:ascii="Tahoma" w:hAnsi="Tahoma" w:cs="Tahoma"/>
                <w:sz w:val="18"/>
                <w:szCs w:val="18"/>
                <w:lang w:val="sk-SK"/>
              </w:rPr>
            </w:pPr>
            <w:r w:rsidRPr="005C59BA">
              <w:rPr>
                <w:rFonts w:ascii="Tahoma" w:hAnsi="Tahoma" w:cs="Tahoma"/>
                <w:sz w:val="18"/>
                <w:szCs w:val="18"/>
                <w:lang w:val="sk-SK"/>
              </w:rPr>
              <w:t>Vyzvania</w:t>
            </w:r>
            <w:r w:rsidR="00D66720" w:rsidRPr="005C59BA">
              <w:rPr>
                <w:rFonts w:ascii="Tahoma" w:hAnsi="Tahoma" w:cs="Tahoma"/>
                <w:sz w:val="18"/>
                <w:szCs w:val="18"/>
                <w:lang w:val="sk-SK"/>
              </w:rPr>
              <w:t xml:space="preserve"> O</w:t>
            </w:r>
            <w:r w:rsidR="00D66720" w:rsidRPr="005C59BA">
              <w:rPr>
                <w:rFonts w:ascii="Tahoma" w:eastAsia="Arial" w:hAnsi="Tahoma" w:cs="Tahoma"/>
                <w:sz w:val="18"/>
                <w:szCs w:val="18"/>
                <w:lang w:val="sk-SK"/>
              </w:rPr>
              <w:t>ptimalizácia prioritných životných situácií</w:t>
            </w:r>
          </w:p>
        </w:tc>
        <w:tc>
          <w:tcPr>
            <w:tcW w:w="5850" w:type="dxa"/>
            <w:shd w:val="clear" w:color="auto" w:fill="auto"/>
            <w:noWrap/>
            <w:vAlign w:val="bottom"/>
            <w:hideMark/>
          </w:tcPr>
          <w:p w14:paraId="32E654A4" w14:textId="519D001C" w:rsidR="0098225C" w:rsidRPr="005C59BA" w:rsidRDefault="0098225C" w:rsidP="0098225C">
            <w:pPr>
              <w:rPr>
                <w:rFonts w:ascii="Tahoma" w:hAnsi="Tahoma" w:cs="Tahoma"/>
                <w:sz w:val="18"/>
                <w:szCs w:val="18"/>
                <w:lang w:val="sk-SK"/>
              </w:rPr>
            </w:pPr>
            <w:r w:rsidRPr="005C59BA">
              <w:rPr>
                <w:rFonts w:ascii="Tahoma" w:hAnsi="Tahoma" w:cs="Tahoma"/>
                <w:sz w:val="18"/>
                <w:szCs w:val="18"/>
                <w:lang w:val="sk-SK"/>
              </w:rPr>
              <w:t xml:space="preserve">6 264 335,00 € </w:t>
            </w:r>
          </w:p>
        </w:tc>
      </w:tr>
      <w:tr w:rsidR="005C59BA" w:rsidRPr="005C59BA" w14:paraId="4DD9579C" w14:textId="77777777" w:rsidTr="0098225C">
        <w:trPr>
          <w:trHeight w:val="180"/>
        </w:trPr>
        <w:tc>
          <w:tcPr>
            <w:tcW w:w="3217" w:type="dxa"/>
            <w:shd w:val="clear" w:color="auto" w:fill="auto"/>
            <w:noWrap/>
            <w:vAlign w:val="bottom"/>
            <w:hideMark/>
          </w:tcPr>
          <w:p w14:paraId="32CE1DEB" w14:textId="72B61BAD" w:rsidR="0098225C" w:rsidRPr="005C59BA" w:rsidRDefault="00F13EA1" w:rsidP="0098225C">
            <w:pPr>
              <w:rPr>
                <w:rFonts w:ascii="Tahoma" w:hAnsi="Tahoma" w:cs="Tahoma"/>
                <w:sz w:val="18"/>
                <w:szCs w:val="18"/>
                <w:lang w:val="sk-SK"/>
              </w:rPr>
            </w:pPr>
            <w:r w:rsidRPr="005C59BA">
              <w:rPr>
                <w:rFonts w:ascii="Tahoma" w:hAnsi="Tahoma" w:cs="Tahoma"/>
                <w:sz w:val="18"/>
                <w:szCs w:val="18"/>
                <w:lang w:val="sk-SK"/>
              </w:rPr>
              <w:t>Vyzvania</w:t>
            </w:r>
            <w:r w:rsidR="00D66720" w:rsidRPr="005C59BA">
              <w:rPr>
                <w:rFonts w:ascii="Tahoma" w:hAnsi="Tahoma" w:cs="Tahoma"/>
                <w:sz w:val="18"/>
                <w:szCs w:val="18"/>
                <w:lang w:val="sk-SK"/>
              </w:rPr>
              <w:t xml:space="preserve"> Monitoring elektronických služieb</w:t>
            </w:r>
          </w:p>
        </w:tc>
        <w:tc>
          <w:tcPr>
            <w:tcW w:w="5850" w:type="dxa"/>
            <w:shd w:val="clear" w:color="auto" w:fill="auto"/>
            <w:noWrap/>
            <w:vAlign w:val="bottom"/>
            <w:hideMark/>
          </w:tcPr>
          <w:p w14:paraId="285E89CD" w14:textId="0F1A100F" w:rsidR="0098225C" w:rsidRPr="005C59BA" w:rsidRDefault="0098225C" w:rsidP="0098225C">
            <w:pPr>
              <w:rPr>
                <w:rFonts w:ascii="Tahoma" w:hAnsi="Tahoma" w:cs="Tahoma"/>
                <w:sz w:val="18"/>
                <w:szCs w:val="18"/>
                <w:lang w:val="sk-SK"/>
              </w:rPr>
            </w:pPr>
            <w:r w:rsidRPr="005C59BA">
              <w:rPr>
                <w:rFonts w:ascii="Tahoma" w:hAnsi="Tahoma" w:cs="Tahoma"/>
                <w:sz w:val="18"/>
                <w:szCs w:val="18"/>
                <w:lang w:val="sk-SK"/>
              </w:rPr>
              <w:t xml:space="preserve">8 000 000,00 € </w:t>
            </w:r>
          </w:p>
        </w:tc>
      </w:tr>
      <w:tr w:rsidR="005C59BA" w:rsidRPr="005C59BA" w14:paraId="6BC3B0F9" w14:textId="77777777" w:rsidTr="0098225C">
        <w:trPr>
          <w:trHeight w:val="254"/>
        </w:trPr>
        <w:tc>
          <w:tcPr>
            <w:tcW w:w="3217" w:type="dxa"/>
            <w:shd w:val="clear" w:color="auto" w:fill="auto"/>
            <w:noWrap/>
            <w:vAlign w:val="bottom"/>
            <w:hideMark/>
          </w:tcPr>
          <w:p w14:paraId="4E324E0C" w14:textId="4036109F" w:rsidR="00D66720" w:rsidRPr="005C59BA" w:rsidRDefault="00F13EA1" w:rsidP="00D66720">
            <w:pPr>
              <w:rPr>
                <w:rFonts w:ascii="Tahoma" w:hAnsi="Tahoma" w:cs="Tahoma"/>
                <w:sz w:val="18"/>
                <w:szCs w:val="18"/>
                <w:lang w:val="sk-SK"/>
              </w:rPr>
            </w:pPr>
            <w:r w:rsidRPr="005C59BA">
              <w:rPr>
                <w:rFonts w:ascii="Tahoma" w:hAnsi="Tahoma" w:cs="Tahoma"/>
                <w:sz w:val="18"/>
                <w:szCs w:val="18"/>
                <w:lang w:val="sk-SK"/>
              </w:rPr>
              <w:t>Vyzvania</w:t>
            </w:r>
            <w:r w:rsidR="00D66720" w:rsidRPr="005C59BA">
              <w:rPr>
                <w:rFonts w:ascii="Tahoma" w:hAnsi="Tahoma" w:cs="Tahoma"/>
                <w:sz w:val="18"/>
                <w:szCs w:val="18"/>
                <w:lang w:val="sk-SK"/>
              </w:rPr>
              <w:t xml:space="preserve"> Budovanie IS v rámci prioritných životných situácií</w:t>
            </w:r>
          </w:p>
          <w:p w14:paraId="2602E938" w14:textId="7AE90975" w:rsidR="0098225C" w:rsidRPr="005C59BA" w:rsidRDefault="0098225C" w:rsidP="0098225C">
            <w:pPr>
              <w:rPr>
                <w:rFonts w:ascii="Tahoma" w:hAnsi="Tahoma" w:cs="Tahoma"/>
                <w:sz w:val="18"/>
                <w:szCs w:val="18"/>
                <w:lang w:val="sk-SK"/>
              </w:rPr>
            </w:pPr>
          </w:p>
        </w:tc>
        <w:tc>
          <w:tcPr>
            <w:tcW w:w="5850" w:type="dxa"/>
            <w:shd w:val="clear" w:color="auto" w:fill="auto"/>
            <w:noWrap/>
            <w:vAlign w:val="bottom"/>
            <w:hideMark/>
          </w:tcPr>
          <w:p w14:paraId="58B9D23F" w14:textId="0A0F221C" w:rsidR="0098225C" w:rsidRPr="005C59BA" w:rsidRDefault="006536F4" w:rsidP="0098225C">
            <w:pPr>
              <w:rPr>
                <w:rFonts w:ascii="Tahoma" w:hAnsi="Tahoma" w:cs="Tahoma"/>
                <w:sz w:val="18"/>
                <w:szCs w:val="18"/>
                <w:lang w:val="sk-SK"/>
              </w:rPr>
            </w:pPr>
            <w:r w:rsidRPr="005C59BA">
              <w:rPr>
                <w:rFonts w:ascii="Tahoma" w:hAnsi="Tahoma" w:cs="Tahoma"/>
                <w:sz w:val="18"/>
                <w:szCs w:val="18"/>
                <w:lang w:val="sk-SK"/>
              </w:rPr>
              <w:t>112</w:t>
            </w:r>
            <w:r w:rsidR="0098225C" w:rsidRPr="005C59BA">
              <w:rPr>
                <w:rFonts w:ascii="Tahoma" w:hAnsi="Tahoma" w:cs="Tahoma"/>
                <w:sz w:val="18"/>
                <w:szCs w:val="18"/>
                <w:lang w:val="sk-SK"/>
              </w:rPr>
              <w:t xml:space="preserve"> 281 095,68 € </w:t>
            </w:r>
          </w:p>
        </w:tc>
      </w:tr>
      <w:tr w:rsidR="0098225C" w:rsidRPr="005C59BA" w14:paraId="65E36F8B" w14:textId="77777777" w:rsidTr="0098225C">
        <w:trPr>
          <w:trHeight w:val="131"/>
        </w:trPr>
        <w:tc>
          <w:tcPr>
            <w:tcW w:w="3217" w:type="dxa"/>
            <w:shd w:val="clear" w:color="auto" w:fill="auto"/>
            <w:noWrap/>
            <w:vAlign w:val="bottom"/>
            <w:hideMark/>
          </w:tcPr>
          <w:p w14:paraId="4D69247C" w14:textId="2D99C01B" w:rsidR="0098225C" w:rsidRPr="005C59BA" w:rsidRDefault="00F13EA1" w:rsidP="0098225C">
            <w:pPr>
              <w:rPr>
                <w:rFonts w:ascii="Tahoma" w:hAnsi="Tahoma" w:cs="Tahoma"/>
                <w:sz w:val="18"/>
                <w:szCs w:val="18"/>
                <w:lang w:val="sk-SK"/>
              </w:rPr>
            </w:pPr>
            <w:r w:rsidRPr="005C59BA">
              <w:rPr>
                <w:rFonts w:ascii="Tahoma" w:hAnsi="Tahoma" w:cs="Tahoma"/>
                <w:sz w:val="18"/>
                <w:szCs w:val="18"/>
                <w:lang w:val="sk-SK"/>
              </w:rPr>
              <w:t>Vyzvania</w:t>
            </w:r>
            <w:r w:rsidR="00D66720" w:rsidRPr="005C59BA">
              <w:rPr>
                <w:rFonts w:ascii="Tahoma" w:hAnsi="Tahoma" w:cs="Tahoma"/>
                <w:sz w:val="18"/>
                <w:szCs w:val="18"/>
                <w:lang w:val="sk-SK"/>
              </w:rPr>
              <w:t xml:space="preserve"> </w:t>
            </w:r>
            <w:r w:rsidR="0098225C" w:rsidRPr="005C59BA">
              <w:rPr>
                <w:rFonts w:ascii="Tahoma" w:hAnsi="Tahoma" w:cs="Tahoma"/>
                <w:sz w:val="18"/>
                <w:szCs w:val="18"/>
                <w:lang w:val="sk-SK"/>
              </w:rPr>
              <w:t>Transform</w:t>
            </w:r>
            <w:r w:rsidR="00D66720" w:rsidRPr="005C59BA">
              <w:rPr>
                <w:rFonts w:ascii="Tahoma" w:hAnsi="Tahoma" w:cs="Tahoma"/>
                <w:sz w:val="18"/>
                <w:szCs w:val="18"/>
                <w:lang w:val="sk-SK"/>
              </w:rPr>
              <w:t>á</w:t>
            </w:r>
            <w:r w:rsidRPr="005C59BA">
              <w:rPr>
                <w:rFonts w:ascii="Tahoma" w:hAnsi="Tahoma" w:cs="Tahoma"/>
                <w:sz w:val="18"/>
                <w:szCs w:val="18"/>
                <w:lang w:val="sk-SK"/>
              </w:rPr>
              <w:t xml:space="preserve">cia </w:t>
            </w:r>
            <w:r w:rsidR="00D66720" w:rsidRPr="005C59BA">
              <w:rPr>
                <w:rFonts w:ascii="Tahoma" w:hAnsi="Tahoma" w:cs="Tahoma"/>
                <w:sz w:val="18"/>
                <w:szCs w:val="18"/>
                <w:lang w:val="sk-SK"/>
              </w:rPr>
              <w:t>úsekov VS</w:t>
            </w:r>
          </w:p>
        </w:tc>
        <w:tc>
          <w:tcPr>
            <w:tcW w:w="5850" w:type="dxa"/>
            <w:shd w:val="clear" w:color="auto" w:fill="auto"/>
            <w:noWrap/>
            <w:vAlign w:val="bottom"/>
            <w:hideMark/>
          </w:tcPr>
          <w:p w14:paraId="55A995C4" w14:textId="1F3D9FF2" w:rsidR="0098225C" w:rsidRPr="005C59BA" w:rsidRDefault="0098225C" w:rsidP="0098225C">
            <w:pPr>
              <w:rPr>
                <w:rFonts w:ascii="Tahoma" w:hAnsi="Tahoma" w:cs="Tahoma"/>
                <w:sz w:val="18"/>
                <w:szCs w:val="18"/>
                <w:lang w:val="sk-SK"/>
              </w:rPr>
            </w:pPr>
            <w:r w:rsidRPr="005C59BA">
              <w:rPr>
                <w:rFonts w:ascii="Tahoma" w:hAnsi="Tahoma" w:cs="Tahoma"/>
                <w:sz w:val="18"/>
                <w:szCs w:val="18"/>
                <w:lang w:val="sk-SK"/>
              </w:rPr>
              <w:t xml:space="preserve">60 000 000,00 € </w:t>
            </w:r>
          </w:p>
        </w:tc>
      </w:tr>
    </w:tbl>
    <w:p w14:paraId="64863C0B" w14:textId="14394F5B" w:rsidR="009D60EC" w:rsidRPr="005C59BA" w:rsidRDefault="009D60EC" w:rsidP="00B37117">
      <w:pPr>
        <w:jc w:val="both"/>
        <w:rPr>
          <w:b/>
          <w:i/>
          <w:lang w:val="sk-SK"/>
        </w:rPr>
      </w:pPr>
    </w:p>
    <w:p w14:paraId="13A92005" w14:textId="1623425C" w:rsidR="007164BA" w:rsidRPr="005C59BA" w:rsidRDefault="007164BA" w:rsidP="00B37117">
      <w:pPr>
        <w:jc w:val="both"/>
        <w:rPr>
          <w:rFonts w:ascii="Tahoma" w:hAnsi="Tahoma" w:cs="Tahoma"/>
          <w:iCs/>
          <w:sz w:val="20"/>
          <w:szCs w:val="20"/>
          <w:lang w:val="sk-SK"/>
        </w:rPr>
      </w:pPr>
      <w:r w:rsidRPr="005C59BA">
        <w:rPr>
          <w:rFonts w:ascii="Tahoma" w:hAnsi="Tahoma" w:cs="Tahoma"/>
          <w:iCs/>
          <w:sz w:val="20"/>
          <w:szCs w:val="20"/>
          <w:lang w:val="sk-SK"/>
        </w:rPr>
        <w:t>Alokácie vychádzajú z </w:t>
      </w:r>
      <w:r w:rsidR="001C036E" w:rsidRPr="005C59BA">
        <w:rPr>
          <w:rFonts w:ascii="Tahoma" w:hAnsi="Tahoma" w:cs="Tahoma"/>
          <w:iCs/>
          <w:sz w:val="20"/>
          <w:szCs w:val="20"/>
          <w:lang w:val="sk-SK"/>
        </w:rPr>
        <w:t>c</w:t>
      </w:r>
      <w:r w:rsidRPr="005C59BA">
        <w:rPr>
          <w:rFonts w:ascii="Tahoma" w:hAnsi="Tahoma" w:cs="Tahoma"/>
          <w:iCs/>
          <w:sz w:val="20"/>
          <w:szCs w:val="20"/>
          <w:lang w:val="sk-SK"/>
        </w:rPr>
        <w:t>ostingu Plánu obnovy a odolnosti schváleného COM, ktorý obsahuje nasledovné iniciatívy</w:t>
      </w:r>
      <w:r w:rsidRPr="005C59BA">
        <w:rPr>
          <w:rStyle w:val="Odkaznapoznmkupodiarou"/>
          <w:rFonts w:ascii="Tahoma" w:hAnsi="Tahoma" w:cs="Tahoma"/>
          <w:iCs/>
          <w:sz w:val="20"/>
          <w:szCs w:val="20"/>
          <w:lang w:val="sk-SK"/>
        </w:rPr>
        <w:footnoteReference w:id="1"/>
      </w:r>
    </w:p>
    <w:p w14:paraId="7857AF3B" w14:textId="21F78634" w:rsidR="007164BA" w:rsidRPr="005C59BA" w:rsidRDefault="007164BA" w:rsidP="007164BA">
      <w:pPr>
        <w:pStyle w:val="Odsekzoznamu"/>
        <w:numPr>
          <w:ilvl w:val="0"/>
          <w:numId w:val="8"/>
        </w:numPr>
        <w:jc w:val="both"/>
        <w:rPr>
          <w:rFonts w:ascii="Tahoma" w:hAnsi="Tahoma" w:cs="Tahoma"/>
          <w:iCs/>
          <w:sz w:val="20"/>
          <w:szCs w:val="20"/>
          <w:lang w:val="sk-SK"/>
        </w:rPr>
      </w:pPr>
      <w:r w:rsidRPr="005C59BA">
        <w:rPr>
          <w:rFonts w:ascii="Tahoma" w:hAnsi="Tahoma" w:cs="Tahoma"/>
          <w:iCs/>
          <w:sz w:val="20"/>
          <w:szCs w:val="20"/>
          <w:lang w:val="sk-SK"/>
        </w:rPr>
        <w:t>Pre investíciu 1:</w:t>
      </w:r>
    </w:p>
    <w:p w14:paraId="594E853E" w14:textId="5270619F" w:rsidR="007164BA" w:rsidRPr="005C59BA" w:rsidRDefault="007164BA" w:rsidP="007164BA">
      <w:pPr>
        <w:pStyle w:val="Odsekzoznamu"/>
        <w:numPr>
          <w:ilvl w:val="1"/>
          <w:numId w:val="8"/>
        </w:numPr>
        <w:jc w:val="both"/>
        <w:rPr>
          <w:rFonts w:ascii="Tahoma" w:hAnsi="Tahoma" w:cs="Tahoma"/>
          <w:iCs/>
          <w:sz w:val="20"/>
          <w:szCs w:val="20"/>
          <w:lang w:val="sk-SK"/>
        </w:rPr>
      </w:pPr>
      <w:r w:rsidRPr="005C59BA">
        <w:rPr>
          <w:rFonts w:ascii="Tahoma" w:hAnsi="Tahoma" w:cs="Tahoma"/>
          <w:iCs/>
          <w:sz w:val="20"/>
          <w:szCs w:val="20"/>
          <w:lang w:val="sk-SK"/>
        </w:rPr>
        <w:t>Budovanie životných situácií: 150 mil. EUR s DPH</w:t>
      </w:r>
    </w:p>
    <w:p w14:paraId="1765FE7E" w14:textId="3EB395ED" w:rsidR="007164BA" w:rsidRPr="005C59BA" w:rsidRDefault="0034376E" w:rsidP="007164BA">
      <w:pPr>
        <w:pStyle w:val="Odsekzoznamu"/>
        <w:numPr>
          <w:ilvl w:val="1"/>
          <w:numId w:val="8"/>
        </w:numPr>
        <w:jc w:val="both"/>
        <w:rPr>
          <w:rFonts w:ascii="Tahoma" w:hAnsi="Tahoma" w:cs="Tahoma"/>
          <w:iCs/>
          <w:sz w:val="20"/>
          <w:szCs w:val="20"/>
          <w:lang w:val="sk-SK"/>
        </w:rPr>
      </w:pPr>
      <w:r w:rsidRPr="005C59BA">
        <w:rPr>
          <w:rFonts w:ascii="Tahoma" w:hAnsi="Tahoma" w:cs="Tahoma"/>
          <w:iCs/>
          <w:sz w:val="20"/>
          <w:szCs w:val="20"/>
          <w:lang w:val="sk-SK"/>
        </w:rPr>
        <w:t>Kapacity pre životné situácie: 15 mil. EUR</w:t>
      </w:r>
    </w:p>
    <w:p w14:paraId="6B1FD176" w14:textId="40042440" w:rsidR="0034376E" w:rsidRPr="005C59BA" w:rsidRDefault="0034376E" w:rsidP="007164BA">
      <w:pPr>
        <w:pStyle w:val="Odsekzoznamu"/>
        <w:numPr>
          <w:ilvl w:val="1"/>
          <w:numId w:val="8"/>
        </w:numPr>
        <w:jc w:val="both"/>
        <w:rPr>
          <w:rFonts w:ascii="Tahoma" w:hAnsi="Tahoma" w:cs="Tahoma"/>
          <w:iCs/>
          <w:sz w:val="20"/>
          <w:szCs w:val="20"/>
          <w:lang w:val="sk-SK"/>
        </w:rPr>
      </w:pPr>
      <w:r w:rsidRPr="005C59BA">
        <w:rPr>
          <w:rFonts w:ascii="Tahoma" w:hAnsi="Tahoma" w:cs="Tahoma"/>
          <w:iCs/>
          <w:sz w:val="20"/>
          <w:szCs w:val="20"/>
          <w:lang w:val="sk-SK"/>
        </w:rPr>
        <w:t>Platforma pre životné situácie: 43,9 mil. EUR s DPH</w:t>
      </w:r>
    </w:p>
    <w:p w14:paraId="75A61FC9" w14:textId="32D308E5" w:rsidR="007164BA" w:rsidRPr="005C59BA" w:rsidRDefault="007164BA" w:rsidP="007164BA">
      <w:pPr>
        <w:pStyle w:val="Odsekzoznamu"/>
        <w:numPr>
          <w:ilvl w:val="0"/>
          <w:numId w:val="8"/>
        </w:numPr>
        <w:jc w:val="both"/>
        <w:rPr>
          <w:rFonts w:ascii="Tahoma" w:hAnsi="Tahoma" w:cs="Tahoma"/>
          <w:iCs/>
          <w:sz w:val="20"/>
          <w:szCs w:val="20"/>
          <w:lang w:val="sk-SK"/>
        </w:rPr>
      </w:pPr>
      <w:r w:rsidRPr="005C59BA">
        <w:rPr>
          <w:rFonts w:ascii="Tahoma" w:hAnsi="Tahoma" w:cs="Tahoma"/>
          <w:iCs/>
          <w:sz w:val="20"/>
          <w:szCs w:val="20"/>
          <w:lang w:val="sk-SK"/>
        </w:rPr>
        <w:t xml:space="preserve">Pre investíciu 2: </w:t>
      </w:r>
      <w:r w:rsidRPr="005C59BA">
        <w:rPr>
          <w:b/>
          <w:i/>
          <w:lang w:val="sk-SK"/>
        </w:rPr>
        <w:t xml:space="preserve"> </w:t>
      </w:r>
    </w:p>
    <w:p w14:paraId="65090192" w14:textId="60FAC5CB" w:rsidR="0034376E" w:rsidRPr="005C59BA" w:rsidRDefault="0034376E" w:rsidP="0034376E">
      <w:pPr>
        <w:pStyle w:val="Odsekzoznamu"/>
        <w:numPr>
          <w:ilvl w:val="1"/>
          <w:numId w:val="8"/>
        </w:numPr>
        <w:jc w:val="both"/>
        <w:rPr>
          <w:rFonts w:ascii="Tahoma" w:hAnsi="Tahoma" w:cs="Tahoma"/>
          <w:iCs/>
          <w:sz w:val="20"/>
          <w:szCs w:val="20"/>
          <w:lang w:val="sk-SK"/>
        </w:rPr>
      </w:pPr>
      <w:r w:rsidRPr="005C59BA">
        <w:rPr>
          <w:rFonts w:ascii="Tahoma" w:hAnsi="Tahoma" w:cs="Tahoma"/>
          <w:iCs/>
          <w:sz w:val="20"/>
          <w:szCs w:val="20"/>
          <w:lang w:val="sk-SK"/>
        </w:rPr>
        <w:lastRenderedPageBreak/>
        <w:t>Digitálna transformácia: 86,2 mil. EUR s DPH</w:t>
      </w:r>
    </w:p>
    <w:p w14:paraId="041012FF" w14:textId="0F82D9BC" w:rsidR="0034376E" w:rsidRPr="005C59BA" w:rsidRDefault="0034376E" w:rsidP="0034376E">
      <w:pPr>
        <w:pStyle w:val="Odsekzoznamu"/>
        <w:numPr>
          <w:ilvl w:val="1"/>
          <w:numId w:val="8"/>
        </w:numPr>
        <w:jc w:val="both"/>
        <w:rPr>
          <w:rFonts w:ascii="Tahoma" w:hAnsi="Tahoma" w:cs="Tahoma"/>
          <w:iCs/>
          <w:sz w:val="20"/>
          <w:szCs w:val="20"/>
          <w:lang w:val="sk-SK"/>
        </w:rPr>
      </w:pPr>
      <w:r w:rsidRPr="005C59BA">
        <w:rPr>
          <w:rFonts w:ascii="Tahoma" w:hAnsi="Tahoma" w:cs="Tahoma"/>
          <w:iCs/>
          <w:sz w:val="20"/>
          <w:szCs w:val="20"/>
          <w:lang w:val="sk-SK"/>
        </w:rPr>
        <w:t>Platforma pre IT zdroje: 38,5 mil. EUR s DPH</w:t>
      </w:r>
    </w:p>
    <w:p w14:paraId="7410EC7B" w14:textId="29E7C4BC" w:rsidR="0034376E" w:rsidRPr="005C59BA" w:rsidRDefault="0034376E" w:rsidP="0034376E">
      <w:pPr>
        <w:jc w:val="both"/>
        <w:rPr>
          <w:rFonts w:ascii="Tahoma" w:hAnsi="Tahoma" w:cs="Tahoma"/>
          <w:iCs/>
          <w:sz w:val="20"/>
          <w:szCs w:val="20"/>
          <w:lang w:val="sk-SK"/>
        </w:rPr>
      </w:pPr>
    </w:p>
    <w:p w14:paraId="3B73260E" w14:textId="053EB733" w:rsidR="0034376E" w:rsidRPr="005C59BA" w:rsidRDefault="0034376E" w:rsidP="0034376E">
      <w:pPr>
        <w:jc w:val="both"/>
        <w:rPr>
          <w:rFonts w:ascii="Tahoma" w:hAnsi="Tahoma" w:cs="Tahoma"/>
          <w:iCs/>
          <w:sz w:val="20"/>
          <w:szCs w:val="20"/>
          <w:lang w:val="sk-SK"/>
        </w:rPr>
      </w:pPr>
      <w:r w:rsidRPr="005C59BA">
        <w:rPr>
          <w:rFonts w:ascii="Tahoma" w:hAnsi="Tahoma" w:cs="Tahoma"/>
          <w:b/>
          <w:iCs/>
          <w:sz w:val="20"/>
          <w:szCs w:val="20"/>
          <w:lang w:val="sk-SK"/>
        </w:rPr>
        <w:t xml:space="preserve">Budovanie kapacít </w:t>
      </w:r>
      <w:r w:rsidR="00F13EA1" w:rsidRPr="005C59BA">
        <w:rPr>
          <w:rFonts w:ascii="Tahoma" w:hAnsi="Tahoma" w:cs="Tahoma"/>
          <w:b/>
          <w:iCs/>
          <w:sz w:val="20"/>
          <w:szCs w:val="20"/>
          <w:lang w:val="sk-SK"/>
        </w:rPr>
        <w:t>pre životné situácie</w:t>
      </w:r>
      <w:r w:rsidR="00F13EA1" w:rsidRPr="005C59BA">
        <w:rPr>
          <w:rFonts w:ascii="Tahoma" w:hAnsi="Tahoma" w:cs="Tahoma"/>
          <w:iCs/>
          <w:sz w:val="20"/>
          <w:szCs w:val="20"/>
          <w:lang w:val="sk-SK"/>
        </w:rPr>
        <w:t xml:space="preserve"> </w:t>
      </w:r>
      <w:r w:rsidRPr="005C59BA">
        <w:rPr>
          <w:rFonts w:ascii="Tahoma" w:hAnsi="Tahoma" w:cs="Tahoma"/>
          <w:iCs/>
          <w:sz w:val="20"/>
          <w:szCs w:val="20"/>
          <w:lang w:val="sk-SK"/>
        </w:rPr>
        <w:t xml:space="preserve">bolo rozdelené na základe reálnych potrieb MIRRI: vytvoriť 8 tímov po 6 FTE na obdobie 4 rokov do konca Q2 2026, ktoré budú zodpovedné za doručenie 16 prioritných životných situácií v celkovej hodnote 9 mil. EUR. Zvyšná suma 6,2 mil. EUR predstavuje vstupné číslo uvedené v tabuľke, ktoré sa následne rozdelilo medzi jednotlivé OVM. </w:t>
      </w:r>
    </w:p>
    <w:p w14:paraId="406693B2" w14:textId="008F3E0F" w:rsidR="00F13EA1" w:rsidRPr="005C59BA" w:rsidRDefault="00F13EA1" w:rsidP="0034376E">
      <w:pPr>
        <w:jc w:val="both"/>
        <w:rPr>
          <w:rFonts w:ascii="Tahoma" w:hAnsi="Tahoma" w:cs="Tahoma"/>
          <w:iCs/>
          <w:sz w:val="20"/>
          <w:szCs w:val="20"/>
          <w:lang w:val="sk-SK"/>
        </w:rPr>
      </w:pPr>
    </w:p>
    <w:p w14:paraId="7B9BB91B" w14:textId="37E6F42F" w:rsidR="00C06185" w:rsidRPr="005C59BA" w:rsidRDefault="00F13EA1" w:rsidP="0034376E">
      <w:pPr>
        <w:jc w:val="both"/>
        <w:rPr>
          <w:rFonts w:ascii="Tahoma" w:hAnsi="Tahoma" w:cs="Tahoma"/>
          <w:iCs/>
          <w:sz w:val="20"/>
          <w:szCs w:val="20"/>
          <w:lang w:val="sk-SK"/>
        </w:rPr>
      </w:pPr>
      <w:r w:rsidRPr="005C59BA">
        <w:rPr>
          <w:rFonts w:ascii="Tahoma" w:hAnsi="Tahoma" w:cs="Tahoma"/>
          <w:iCs/>
          <w:sz w:val="20"/>
          <w:szCs w:val="20"/>
          <w:lang w:val="sk-SK"/>
        </w:rPr>
        <w:t xml:space="preserve">Stratégia financovania </w:t>
      </w:r>
      <w:r w:rsidRPr="005C59BA">
        <w:rPr>
          <w:rFonts w:ascii="Tahoma" w:hAnsi="Tahoma" w:cs="Tahoma"/>
          <w:b/>
          <w:iCs/>
          <w:sz w:val="20"/>
          <w:szCs w:val="20"/>
          <w:lang w:val="sk-SK"/>
        </w:rPr>
        <w:t>budovania životných situácií</w:t>
      </w:r>
      <w:r w:rsidRPr="005C59BA">
        <w:rPr>
          <w:rFonts w:ascii="Tahoma" w:hAnsi="Tahoma" w:cs="Tahoma"/>
          <w:iCs/>
          <w:sz w:val="20"/>
          <w:szCs w:val="20"/>
          <w:lang w:val="sk-SK"/>
        </w:rPr>
        <w:t xml:space="preserve"> má tri hlavné piliere. Prvým pilierom sú výdavky Vykonávateľa v hodnote takmer 16 mil. EUR (1 mil. EUR priemerne na jednu životnú situáciu). Druhým pilierom sú priame vyzvania </w:t>
      </w:r>
      <w:r w:rsidR="00E87EB9" w:rsidRPr="005C59BA">
        <w:rPr>
          <w:rFonts w:ascii="Tahoma" w:hAnsi="Tahoma" w:cs="Tahoma"/>
          <w:iCs/>
          <w:sz w:val="20"/>
          <w:szCs w:val="20"/>
          <w:lang w:val="sk-SK"/>
        </w:rPr>
        <w:t xml:space="preserve">v hodnote 112 mil. EUR </w:t>
      </w:r>
      <w:r w:rsidRPr="005C59BA">
        <w:rPr>
          <w:rFonts w:ascii="Tahoma" w:hAnsi="Tahoma" w:cs="Tahoma"/>
          <w:iCs/>
          <w:sz w:val="20"/>
          <w:szCs w:val="20"/>
          <w:lang w:val="sk-SK"/>
        </w:rPr>
        <w:t>a tretím pilierom je otvorená výzva. Účelom otvorenej výzvy je</w:t>
      </w:r>
      <w:r w:rsidR="00E87EB9" w:rsidRPr="005C59BA">
        <w:rPr>
          <w:rFonts w:ascii="Tahoma" w:hAnsi="Tahoma" w:cs="Tahoma"/>
          <w:iCs/>
          <w:sz w:val="20"/>
          <w:szCs w:val="20"/>
          <w:lang w:val="sk-SK"/>
        </w:rPr>
        <w:t xml:space="preserve"> alokovať cca 20% alokácie priamych vyzvaní na pokrytie</w:t>
      </w:r>
    </w:p>
    <w:p w14:paraId="124C7D93" w14:textId="34791635" w:rsidR="00F13EA1" w:rsidRPr="005C59BA" w:rsidRDefault="00E87EB9" w:rsidP="00C06185">
      <w:pPr>
        <w:pStyle w:val="Odsekzoznamu"/>
        <w:numPr>
          <w:ilvl w:val="0"/>
          <w:numId w:val="9"/>
        </w:numPr>
        <w:jc w:val="both"/>
        <w:rPr>
          <w:rFonts w:ascii="Tahoma" w:hAnsi="Tahoma" w:cs="Tahoma"/>
          <w:iCs/>
          <w:sz w:val="20"/>
          <w:szCs w:val="20"/>
          <w:lang w:val="sk-SK"/>
        </w:rPr>
      </w:pPr>
      <w:r w:rsidRPr="005C59BA">
        <w:rPr>
          <w:rFonts w:ascii="Tahoma" w:hAnsi="Tahoma" w:cs="Tahoma"/>
          <w:iCs/>
          <w:sz w:val="20"/>
          <w:szCs w:val="20"/>
          <w:lang w:val="sk-SK"/>
        </w:rPr>
        <w:t>časti</w:t>
      </w:r>
      <w:r w:rsidR="00F13EA1" w:rsidRPr="005C59BA">
        <w:rPr>
          <w:rFonts w:ascii="Tahoma" w:hAnsi="Tahoma" w:cs="Tahoma"/>
          <w:iCs/>
          <w:sz w:val="20"/>
          <w:szCs w:val="20"/>
          <w:lang w:val="sk-SK"/>
        </w:rPr>
        <w:t xml:space="preserve"> OVM na životných situáciách ktorých finančné vyjadrenie nedosahuje dostatočnú významnosť pre uzatvorenie </w:t>
      </w:r>
      <w:r w:rsidRPr="005C59BA">
        <w:rPr>
          <w:rFonts w:ascii="Tahoma" w:hAnsi="Tahoma" w:cs="Tahoma"/>
          <w:iCs/>
          <w:sz w:val="20"/>
          <w:szCs w:val="20"/>
          <w:lang w:val="sk-SK"/>
        </w:rPr>
        <w:t>zmluvy prostredníctvom priameho vyzvania</w:t>
      </w:r>
    </w:p>
    <w:p w14:paraId="091DBA76" w14:textId="6BAC06DF" w:rsidR="00C06185" w:rsidRPr="005C59BA" w:rsidRDefault="00E87EB9" w:rsidP="00C06185">
      <w:pPr>
        <w:pStyle w:val="Odsekzoznamu"/>
        <w:numPr>
          <w:ilvl w:val="0"/>
          <w:numId w:val="9"/>
        </w:numPr>
        <w:jc w:val="both"/>
        <w:rPr>
          <w:rFonts w:ascii="Tahoma" w:hAnsi="Tahoma" w:cs="Tahoma"/>
          <w:iCs/>
          <w:sz w:val="20"/>
          <w:szCs w:val="20"/>
          <w:lang w:val="sk-SK"/>
        </w:rPr>
      </w:pPr>
      <w:r w:rsidRPr="005C59BA">
        <w:rPr>
          <w:rFonts w:ascii="Tahoma" w:hAnsi="Tahoma" w:cs="Tahoma"/>
          <w:iCs/>
          <w:sz w:val="20"/>
          <w:szCs w:val="20"/>
          <w:lang w:val="sk-SK"/>
        </w:rPr>
        <w:t>dodatočne identifikovaných OVM počas implementácie prioritných životných situácií</w:t>
      </w:r>
    </w:p>
    <w:p w14:paraId="41A60A81" w14:textId="77777777" w:rsidR="00106281" w:rsidRPr="005C59BA" w:rsidRDefault="00E87EB9" w:rsidP="00E87EB9">
      <w:pPr>
        <w:pStyle w:val="Odsekzoznamu"/>
        <w:numPr>
          <w:ilvl w:val="0"/>
          <w:numId w:val="9"/>
        </w:numPr>
        <w:jc w:val="both"/>
        <w:rPr>
          <w:rFonts w:ascii="Tahoma" w:hAnsi="Tahoma" w:cs="Tahoma"/>
          <w:iCs/>
          <w:sz w:val="20"/>
          <w:szCs w:val="20"/>
          <w:lang w:val="sk-SK"/>
        </w:rPr>
      </w:pPr>
      <w:r w:rsidRPr="005C59BA">
        <w:rPr>
          <w:rFonts w:ascii="Tahoma" w:hAnsi="Tahoma" w:cs="Tahoma"/>
          <w:iCs/>
          <w:sz w:val="20"/>
          <w:szCs w:val="20"/>
          <w:lang w:val="sk-SK"/>
        </w:rPr>
        <w:t>časti miestnej a regionálnej samosprávy v životných situáciách</w:t>
      </w:r>
    </w:p>
    <w:p w14:paraId="0CEB61F9" w14:textId="77777777" w:rsidR="00106281" w:rsidRPr="005C59BA" w:rsidRDefault="00106281" w:rsidP="00106281">
      <w:pPr>
        <w:jc w:val="both"/>
        <w:rPr>
          <w:rFonts w:ascii="Tahoma" w:hAnsi="Tahoma" w:cs="Tahoma"/>
          <w:iCs/>
          <w:sz w:val="20"/>
          <w:szCs w:val="20"/>
          <w:lang w:val="sk-SK"/>
        </w:rPr>
      </w:pPr>
    </w:p>
    <w:p w14:paraId="6706345D" w14:textId="1EC9326E" w:rsidR="00E87EB9" w:rsidRPr="005C59BA" w:rsidRDefault="00106281" w:rsidP="00106281">
      <w:pPr>
        <w:jc w:val="both"/>
        <w:rPr>
          <w:rFonts w:ascii="Tahoma" w:hAnsi="Tahoma" w:cs="Tahoma"/>
          <w:iCs/>
          <w:sz w:val="20"/>
          <w:szCs w:val="20"/>
          <w:lang w:val="sk-SK"/>
        </w:rPr>
      </w:pPr>
      <w:r w:rsidRPr="005C59BA">
        <w:rPr>
          <w:rFonts w:ascii="Tahoma" w:hAnsi="Tahoma" w:cs="Tahoma"/>
          <w:iCs/>
          <w:sz w:val="20"/>
          <w:szCs w:val="20"/>
          <w:lang w:val="sk-SK"/>
        </w:rPr>
        <w:t xml:space="preserve">Otvorená výzva je doplnkový mechanizmus financovania budovania životných situácií ktorý je postavený na prioritnom zozname životných situácií. Na základe prioritného zoznamu životných situácií sú identifikované kľúčové OVM, nie všetky OVM zapojené do budovania životných situácií (dôvody uvedené v písmenách a), b), c)). </w:t>
      </w:r>
    </w:p>
    <w:p w14:paraId="797E6255" w14:textId="5A6E304F" w:rsidR="00F13EA1" w:rsidRPr="005C59BA" w:rsidRDefault="00F13EA1" w:rsidP="0034376E">
      <w:pPr>
        <w:jc w:val="both"/>
        <w:rPr>
          <w:rFonts w:ascii="Tahoma" w:hAnsi="Tahoma" w:cs="Tahoma"/>
          <w:iCs/>
          <w:sz w:val="20"/>
          <w:szCs w:val="20"/>
          <w:lang w:val="sk-SK"/>
        </w:rPr>
      </w:pPr>
    </w:p>
    <w:p w14:paraId="50401E5D" w14:textId="77777777" w:rsidR="00E87EB9" w:rsidRPr="005C59BA" w:rsidRDefault="00E87EB9" w:rsidP="00E87EB9">
      <w:pPr>
        <w:jc w:val="right"/>
        <w:rPr>
          <w:rFonts w:ascii="Tahoma" w:hAnsi="Tahoma" w:cs="Tahoma"/>
          <w:iCs/>
          <w:sz w:val="20"/>
          <w:szCs w:val="20"/>
          <w:lang w:val="sk-SK"/>
        </w:rPr>
      </w:pPr>
    </w:p>
    <w:p w14:paraId="1896386E" w14:textId="0FEF55FD" w:rsidR="00E87EB9" w:rsidRPr="005C59BA" w:rsidRDefault="00E87EB9" w:rsidP="0034376E">
      <w:pPr>
        <w:jc w:val="both"/>
        <w:rPr>
          <w:rFonts w:ascii="Tahoma" w:hAnsi="Tahoma" w:cs="Tahoma"/>
          <w:iCs/>
          <w:sz w:val="20"/>
          <w:szCs w:val="20"/>
          <w:lang w:val="sk-SK"/>
        </w:rPr>
      </w:pPr>
      <w:r w:rsidRPr="005C59BA">
        <w:rPr>
          <w:rFonts w:ascii="Tahoma" w:hAnsi="Tahoma" w:cs="Tahoma"/>
          <w:iCs/>
          <w:sz w:val="20"/>
          <w:szCs w:val="20"/>
          <w:lang w:val="sk-SK"/>
        </w:rPr>
        <w:t xml:space="preserve">Stratégia financovania </w:t>
      </w:r>
      <w:r w:rsidRPr="005C59BA">
        <w:rPr>
          <w:rFonts w:ascii="Tahoma" w:hAnsi="Tahoma" w:cs="Tahoma"/>
          <w:b/>
          <w:iCs/>
          <w:sz w:val="20"/>
          <w:szCs w:val="20"/>
          <w:lang w:val="sk-SK"/>
        </w:rPr>
        <w:t>digitálnej transformácie</w:t>
      </w:r>
      <w:r w:rsidRPr="005C59BA">
        <w:rPr>
          <w:rFonts w:ascii="Tahoma" w:hAnsi="Tahoma" w:cs="Tahoma"/>
          <w:iCs/>
          <w:sz w:val="20"/>
          <w:szCs w:val="20"/>
          <w:lang w:val="sk-SK"/>
        </w:rPr>
        <w:t xml:space="preserve"> má 3 hlavné piliere. Prvým pilierom sú priame vyzvania zamerané na OVM ktoré sú identifikované v prioritnom zozname životných situácií. Zavádzanie životných situácií si bude vyžadovať, alebo o</w:t>
      </w:r>
      <w:r w:rsidR="00C94DA9" w:rsidRPr="005C59BA">
        <w:rPr>
          <w:rFonts w:ascii="Tahoma" w:hAnsi="Tahoma" w:cs="Tahoma"/>
          <w:iCs/>
          <w:sz w:val="20"/>
          <w:szCs w:val="20"/>
          <w:lang w:val="sk-SK"/>
        </w:rPr>
        <w:t>tvorí príležitosť pre dosiahnutie cieľov investície 2 „Skrátenie trvania vybavenia verejných služieb optimalizáciou a automatizáciou procesov..:“. Z celkovej alokácie uvedenej v iniciatíve sme alo</w:t>
      </w:r>
      <w:r w:rsidR="001C036E" w:rsidRPr="005C59BA">
        <w:rPr>
          <w:rFonts w:ascii="Tahoma" w:hAnsi="Tahoma" w:cs="Tahoma"/>
          <w:iCs/>
          <w:sz w:val="20"/>
          <w:szCs w:val="20"/>
          <w:lang w:val="sk-SK"/>
        </w:rPr>
        <w:t>kovali 60 mil. EUR (na základe c</w:t>
      </w:r>
      <w:r w:rsidR="00C94DA9" w:rsidRPr="005C59BA">
        <w:rPr>
          <w:rFonts w:ascii="Tahoma" w:hAnsi="Tahoma" w:cs="Tahoma"/>
          <w:iCs/>
          <w:sz w:val="20"/>
          <w:szCs w:val="20"/>
          <w:lang w:val="sk-SK"/>
        </w:rPr>
        <w:t>osting modelu ide v priemere o</w:t>
      </w:r>
      <w:r w:rsidR="002E4A07" w:rsidRPr="005C59BA">
        <w:rPr>
          <w:rFonts w:ascii="Tahoma" w:hAnsi="Tahoma" w:cs="Tahoma"/>
          <w:iCs/>
          <w:sz w:val="20"/>
          <w:szCs w:val="20"/>
          <w:lang w:val="sk-SK"/>
        </w:rPr>
        <w:t xml:space="preserve"> 20 úsekov, aktuálne sme identifikovali celkovo 38 unikátnych úsekov v ktorých sa realizuje 18 prioritných životných situácií) z celkového počtu 36 úsekov ktoré ma MIRRI po úprave rozpočtu POO dosiahnuť (pôvodne 42 úsekov). Druhý pilier tvorí otvorená výzva v celkovej alokácií 17,8 mil. EUR ktorá tvorí cca 20% zdrojov z celkovej alokácie na digitálnu transformáciu 86,2 mil. EUR. Otvorená výzva bude slúžiť na digitálnu transformáciu úsekov </w:t>
      </w:r>
      <w:r w:rsidR="001C036E" w:rsidRPr="005C59BA">
        <w:rPr>
          <w:rFonts w:ascii="Tahoma" w:hAnsi="Tahoma" w:cs="Tahoma"/>
          <w:iCs/>
          <w:sz w:val="20"/>
          <w:szCs w:val="20"/>
          <w:lang w:val="sk-SK"/>
        </w:rPr>
        <w:t xml:space="preserve">verejnej správy </w:t>
      </w:r>
      <w:r w:rsidR="002E4A07" w:rsidRPr="005C59BA">
        <w:rPr>
          <w:rFonts w:ascii="Tahoma" w:hAnsi="Tahoma" w:cs="Tahoma"/>
          <w:iCs/>
          <w:sz w:val="20"/>
          <w:szCs w:val="20"/>
          <w:lang w:val="sk-SK"/>
        </w:rPr>
        <w:t xml:space="preserve">ktoré nie sú </w:t>
      </w:r>
      <w:r w:rsidR="001C036E" w:rsidRPr="005C59BA">
        <w:rPr>
          <w:rFonts w:ascii="Tahoma" w:hAnsi="Tahoma" w:cs="Tahoma"/>
          <w:iCs/>
          <w:sz w:val="20"/>
          <w:szCs w:val="20"/>
          <w:lang w:val="sk-SK"/>
        </w:rPr>
        <w:t xml:space="preserve">v predmete priamych vyzvaní </w:t>
      </w:r>
      <w:r w:rsidR="002E4A07" w:rsidRPr="005C59BA">
        <w:rPr>
          <w:rFonts w:ascii="Tahoma" w:hAnsi="Tahoma" w:cs="Tahoma"/>
          <w:iCs/>
          <w:sz w:val="20"/>
          <w:szCs w:val="20"/>
          <w:lang w:val="sk-SK"/>
        </w:rPr>
        <w:t xml:space="preserve">identifikovanými v zozname </w:t>
      </w:r>
      <w:r w:rsidR="00BB5D44" w:rsidRPr="005C59BA">
        <w:rPr>
          <w:rFonts w:ascii="Tahoma" w:hAnsi="Tahoma" w:cs="Tahoma"/>
          <w:iCs/>
          <w:sz w:val="20"/>
          <w:szCs w:val="20"/>
          <w:lang w:val="sk-SK"/>
        </w:rPr>
        <w:t xml:space="preserve">prioritných </w:t>
      </w:r>
      <w:r w:rsidR="002E4A07" w:rsidRPr="005C59BA">
        <w:rPr>
          <w:rFonts w:ascii="Tahoma" w:hAnsi="Tahoma" w:cs="Tahoma"/>
          <w:iCs/>
          <w:sz w:val="20"/>
          <w:szCs w:val="20"/>
          <w:lang w:val="sk-SK"/>
        </w:rPr>
        <w:t xml:space="preserve">životných situácií. </w:t>
      </w:r>
      <w:r w:rsidR="00CA248E" w:rsidRPr="005C59BA">
        <w:rPr>
          <w:rFonts w:ascii="Tahoma" w:hAnsi="Tahoma" w:cs="Tahoma"/>
          <w:iCs/>
          <w:sz w:val="20"/>
          <w:szCs w:val="20"/>
          <w:lang w:val="sk-SK"/>
        </w:rPr>
        <w:t xml:space="preserve">Druhý pilier znižuje riziko doručenia digitálnej transformácie úsekov verejnej správy </w:t>
      </w:r>
      <w:r w:rsidR="002E4A07" w:rsidRPr="005C59BA">
        <w:rPr>
          <w:rFonts w:ascii="Tahoma" w:hAnsi="Tahoma" w:cs="Tahoma"/>
          <w:iCs/>
          <w:sz w:val="20"/>
          <w:szCs w:val="20"/>
          <w:lang w:val="sk-SK"/>
        </w:rPr>
        <w:t xml:space="preserve"> </w:t>
      </w:r>
      <w:r w:rsidRPr="005C59BA">
        <w:rPr>
          <w:rFonts w:ascii="Tahoma" w:hAnsi="Tahoma" w:cs="Tahoma"/>
          <w:iCs/>
          <w:sz w:val="20"/>
          <w:szCs w:val="20"/>
          <w:lang w:val="sk-SK"/>
        </w:rPr>
        <w:t xml:space="preserve">Tretím pilierom je </w:t>
      </w:r>
      <w:r w:rsidR="00BB5D44" w:rsidRPr="005C59BA">
        <w:rPr>
          <w:rFonts w:ascii="Tahoma" w:hAnsi="Tahoma" w:cs="Tahoma"/>
          <w:iCs/>
          <w:sz w:val="20"/>
          <w:szCs w:val="20"/>
          <w:lang w:val="sk-SK"/>
        </w:rPr>
        <w:t xml:space="preserve">realizácia digitálnej transformácie </w:t>
      </w:r>
      <w:r w:rsidR="001C036E" w:rsidRPr="005C59BA">
        <w:rPr>
          <w:rFonts w:ascii="Tahoma" w:hAnsi="Tahoma" w:cs="Tahoma"/>
          <w:iCs/>
          <w:sz w:val="20"/>
          <w:szCs w:val="20"/>
          <w:lang w:val="sk-SK"/>
        </w:rPr>
        <w:t>Vykonávateľom a podriadenou organizáciou NASES ktoré majú dosiahnuť digitálnu transformáciu 4 úsekov verejnej správy do roku Q4 2024 (cieľ ID_177)</w:t>
      </w:r>
    </w:p>
    <w:p w14:paraId="5B088CFB" w14:textId="77777777" w:rsidR="00E87EB9" w:rsidRPr="005C59BA" w:rsidRDefault="00E87EB9" w:rsidP="0034376E">
      <w:pPr>
        <w:jc w:val="both"/>
        <w:rPr>
          <w:rFonts w:ascii="Tahoma" w:hAnsi="Tahoma" w:cs="Tahoma"/>
          <w:iCs/>
          <w:sz w:val="20"/>
          <w:szCs w:val="20"/>
          <w:lang w:val="sk-SK"/>
        </w:rPr>
      </w:pPr>
    </w:p>
    <w:p w14:paraId="017E26B3" w14:textId="3D537C82" w:rsidR="00F13EA1" w:rsidRPr="005C59BA" w:rsidRDefault="001C036E" w:rsidP="0034376E">
      <w:pPr>
        <w:jc w:val="both"/>
        <w:rPr>
          <w:rFonts w:ascii="Tahoma" w:hAnsi="Tahoma" w:cs="Tahoma"/>
          <w:iCs/>
          <w:sz w:val="20"/>
          <w:szCs w:val="20"/>
          <w:lang w:val="sk-SK"/>
        </w:rPr>
      </w:pPr>
      <w:r w:rsidRPr="005C59BA">
        <w:rPr>
          <w:rFonts w:ascii="Tahoma" w:hAnsi="Tahoma" w:cs="Tahoma"/>
          <w:iCs/>
          <w:sz w:val="20"/>
          <w:szCs w:val="20"/>
          <w:lang w:val="sk-SK"/>
        </w:rPr>
        <w:t xml:space="preserve">Platforma pre IT zdroje sa podieľa alokáciou aj na pripravovaných priamych vyzvaniach, konkrétne podporou zavádzania monitorovania služieb, ktoré by mali byť dostupné pre lepšiu priorizáciu zdrojov do rozvoja a prevádzky ISVS. Stratégia financovania platformy IT zdrojov má 3 piliere. Prvým pilierom je zabezpečenie cloudových zdrojov na základe projektového zámeru hodnoteného UHP </w:t>
      </w:r>
      <w:hyperlink r:id="rId8" w:history="1">
        <w:r w:rsidRPr="005C59BA">
          <w:rPr>
            <w:rStyle w:val="Hypertextovprepojenie"/>
            <w:rFonts w:ascii="Tahoma" w:hAnsi="Tahoma" w:cs="Tahoma"/>
            <w:iCs/>
            <w:color w:val="auto"/>
            <w:sz w:val="20"/>
            <w:szCs w:val="20"/>
            <w:lang w:val="sk-SK"/>
          </w:rPr>
          <w:t>https://metais.vicepremier.gov.sk/detail/Projekt/1e5c4680-3d0d-4023-af56-e3eb9158e090/cimaster?tab=summarizingCart</w:t>
        </w:r>
      </w:hyperlink>
      <w:r w:rsidRPr="005C59BA">
        <w:rPr>
          <w:rFonts w:ascii="Tahoma" w:hAnsi="Tahoma" w:cs="Tahoma"/>
          <w:iCs/>
          <w:sz w:val="20"/>
          <w:szCs w:val="20"/>
          <w:lang w:val="sk-SK"/>
        </w:rPr>
        <w:t xml:space="preserve"> </w:t>
      </w:r>
      <w:r w:rsidR="005E1B55" w:rsidRPr="005C59BA">
        <w:rPr>
          <w:rFonts w:ascii="Tahoma" w:hAnsi="Tahoma" w:cs="Tahoma"/>
          <w:iCs/>
          <w:sz w:val="20"/>
          <w:szCs w:val="20"/>
          <w:lang w:val="sk-SK"/>
        </w:rPr>
        <w:t xml:space="preserve">v celkovej výške </w:t>
      </w:r>
      <w:r w:rsidR="00E74D12" w:rsidRPr="005C59BA">
        <w:rPr>
          <w:rFonts w:ascii="Tahoma" w:hAnsi="Tahoma" w:cs="Tahoma"/>
          <w:iCs/>
          <w:sz w:val="20"/>
          <w:szCs w:val="20"/>
          <w:lang w:val="sk-SK"/>
        </w:rPr>
        <w:t xml:space="preserve">do </w:t>
      </w:r>
      <w:r w:rsidR="005E1B55" w:rsidRPr="005C59BA">
        <w:rPr>
          <w:rFonts w:ascii="Tahoma" w:hAnsi="Tahoma" w:cs="Tahoma"/>
          <w:iCs/>
          <w:sz w:val="20"/>
          <w:szCs w:val="20"/>
          <w:lang w:val="sk-SK"/>
        </w:rPr>
        <w:t xml:space="preserve">33 mil. EUR. </w:t>
      </w:r>
      <w:r w:rsidR="00E74D12" w:rsidRPr="005C59BA">
        <w:rPr>
          <w:rFonts w:ascii="Tahoma" w:hAnsi="Tahoma" w:cs="Tahoma"/>
          <w:iCs/>
          <w:sz w:val="20"/>
          <w:szCs w:val="20"/>
          <w:lang w:val="sk-SK"/>
        </w:rPr>
        <w:t>Druhým pilierom je</w:t>
      </w:r>
      <w:r w:rsidR="005E1B55" w:rsidRPr="005C59BA">
        <w:rPr>
          <w:rFonts w:ascii="Tahoma" w:hAnsi="Tahoma" w:cs="Tahoma"/>
          <w:iCs/>
          <w:sz w:val="20"/>
          <w:szCs w:val="20"/>
          <w:lang w:val="sk-SK"/>
        </w:rPr>
        <w:t xml:space="preserve"> zabezpečenie zdrojov pre SW dielo samotnej platformy IT zdrojov </w:t>
      </w:r>
      <w:hyperlink r:id="rId9" w:history="1">
        <w:r w:rsidR="005E1B55" w:rsidRPr="005C59BA">
          <w:rPr>
            <w:rStyle w:val="Hypertextovprepojenie"/>
            <w:rFonts w:ascii="Tahoma" w:hAnsi="Tahoma" w:cs="Tahoma"/>
            <w:iCs/>
            <w:color w:val="auto"/>
            <w:sz w:val="20"/>
            <w:szCs w:val="20"/>
            <w:lang w:val="sk-SK"/>
          </w:rPr>
          <w:t>https://metais.vicepremier.gov.sk/detail/Projekt/b8d666f0-6532-47d0-84c6-5370d280d9b8/cimaster?tab=basicForm</w:t>
        </w:r>
      </w:hyperlink>
      <w:r w:rsidR="005E1B55" w:rsidRPr="005C59BA">
        <w:rPr>
          <w:rFonts w:ascii="Tahoma" w:hAnsi="Tahoma" w:cs="Tahoma"/>
          <w:iCs/>
          <w:sz w:val="20"/>
          <w:szCs w:val="20"/>
          <w:lang w:val="sk-SK"/>
        </w:rPr>
        <w:t xml:space="preserve"> v hodnote </w:t>
      </w:r>
      <w:r w:rsidR="00E74D12" w:rsidRPr="005C59BA">
        <w:rPr>
          <w:rFonts w:ascii="Tahoma" w:hAnsi="Tahoma" w:cs="Tahoma"/>
          <w:iCs/>
          <w:sz w:val="20"/>
          <w:szCs w:val="20"/>
          <w:lang w:val="sk-SK"/>
        </w:rPr>
        <w:t xml:space="preserve">do </w:t>
      </w:r>
      <w:r w:rsidR="005E1B55" w:rsidRPr="005C59BA">
        <w:rPr>
          <w:rFonts w:ascii="Tahoma" w:hAnsi="Tahoma" w:cs="Tahoma"/>
          <w:iCs/>
          <w:sz w:val="20"/>
          <w:szCs w:val="20"/>
          <w:lang w:val="sk-SK"/>
        </w:rPr>
        <w:t xml:space="preserve">1 Mil. EUR a zvyšnej </w:t>
      </w:r>
      <w:r w:rsidR="00E74D12" w:rsidRPr="005C59BA">
        <w:rPr>
          <w:rFonts w:ascii="Tahoma" w:hAnsi="Tahoma" w:cs="Tahoma"/>
          <w:iCs/>
          <w:sz w:val="20"/>
          <w:szCs w:val="20"/>
          <w:lang w:val="sk-SK"/>
        </w:rPr>
        <w:t xml:space="preserve">alokácie, tretieho piliera, na </w:t>
      </w:r>
      <w:r w:rsidR="005E1B55" w:rsidRPr="005C59BA">
        <w:rPr>
          <w:rFonts w:ascii="Tahoma" w:hAnsi="Tahoma" w:cs="Tahoma"/>
          <w:iCs/>
          <w:sz w:val="20"/>
          <w:szCs w:val="20"/>
          <w:lang w:val="sk-SK"/>
        </w:rPr>
        <w:t xml:space="preserve">zavedenie monitoringu </w:t>
      </w:r>
      <w:r w:rsidR="00E74D12" w:rsidRPr="005C59BA">
        <w:rPr>
          <w:rFonts w:ascii="Tahoma" w:hAnsi="Tahoma" w:cs="Tahoma"/>
          <w:iCs/>
          <w:sz w:val="20"/>
          <w:szCs w:val="20"/>
          <w:lang w:val="sk-SK"/>
        </w:rPr>
        <w:t xml:space="preserve">služieb </w:t>
      </w:r>
      <w:r w:rsidR="005E1B55" w:rsidRPr="005C59BA">
        <w:rPr>
          <w:rFonts w:ascii="Tahoma" w:hAnsi="Tahoma" w:cs="Tahoma"/>
          <w:iCs/>
          <w:sz w:val="20"/>
          <w:szCs w:val="20"/>
          <w:lang w:val="sk-SK"/>
        </w:rPr>
        <w:t xml:space="preserve">na OVM v hodnote 8 mil. EUR. Celková alokácia prevyšuje zdroje vzhľadom na to, projekt cloudových služieb nedosiahne 100% oprávnenosť výdavkov vzhľadom na charakter projektu. </w:t>
      </w:r>
    </w:p>
    <w:p w14:paraId="6D33B1F5" w14:textId="77777777" w:rsidR="001C036E" w:rsidRPr="005C59BA" w:rsidRDefault="001C036E" w:rsidP="0034376E">
      <w:pPr>
        <w:jc w:val="both"/>
        <w:rPr>
          <w:rFonts w:ascii="Tahoma" w:hAnsi="Tahoma" w:cs="Tahoma"/>
          <w:iCs/>
          <w:sz w:val="20"/>
          <w:szCs w:val="20"/>
          <w:lang w:val="sk-SK"/>
        </w:rPr>
      </w:pPr>
    </w:p>
    <w:p w14:paraId="224137A9" w14:textId="56A6B9D2" w:rsidR="00F13EA1" w:rsidRPr="005C59BA" w:rsidRDefault="001C036E" w:rsidP="00F13EA1">
      <w:pPr>
        <w:jc w:val="both"/>
        <w:rPr>
          <w:rFonts w:ascii="Tahoma" w:hAnsi="Tahoma" w:cs="Tahoma"/>
          <w:iCs/>
          <w:sz w:val="20"/>
          <w:szCs w:val="20"/>
          <w:lang w:val="sk-SK"/>
        </w:rPr>
      </w:pPr>
      <w:r w:rsidRPr="005C59BA">
        <w:rPr>
          <w:rFonts w:ascii="Tahoma" w:hAnsi="Tahoma" w:cs="Tahoma"/>
          <w:iCs/>
          <w:sz w:val="20"/>
          <w:szCs w:val="20"/>
          <w:lang w:val="sk-SK"/>
        </w:rPr>
        <w:t xml:space="preserve">Platforma pre budovanie životnej situácie je realizovaná investíciami Vykonávateľa a podriadenej organizácie NASES. </w:t>
      </w:r>
    </w:p>
    <w:p w14:paraId="3E506529" w14:textId="77777777" w:rsidR="00F13EA1" w:rsidRPr="005C59BA" w:rsidRDefault="00F13EA1" w:rsidP="0034376E">
      <w:pPr>
        <w:jc w:val="both"/>
        <w:rPr>
          <w:rFonts w:ascii="Tahoma" w:hAnsi="Tahoma" w:cs="Tahoma"/>
          <w:iCs/>
          <w:sz w:val="20"/>
          <w:szCs w:val="20"/>
          <w:lang w:val="sk-SK"/>
        </w:rPr>
      </w:pPr>
    </w:p>
    <w:p w14:paraId="7FA53AE0" w14:textId="00477CD2" w:rsidR="008538A6" w:rsidRDefault="008538A6" w:rsidP="00B37117">
      <w:pPr>
        <w:jc w:val="both"/>
        <w:rPr>
          <w:b/>
          <w:i/>
          <w:lang w:val="sk-SK"/>
        </w:rPr>
      </w:pPr>
    </w:p>
    <w:p w14:paraId="518C3AC3" w14:textId="0BB726B5" w:rsidR="005C59BA" w:rsidRDefault="005C59BA" w:rsidP="00B37117">
      <w:pPr>
        <w:jc w:val="both"/>
        <w:rPr>
          <w:b/>
          <w:i/>
          <w:lang w:val="sk-SK"/>
        </w:rPr>
      </w:pPr>
    </w:p>
    <w:p w14:paraId="0C54A3C8" w14:textId="77777777" w:rsidR="005C59BA" w:rsidRPr="005C59BA" w:rsidRDefault="005C59BA" w:rsidP="00B37117">
      <w:pPr>
        <w:jc w:val="both"/>
        <w:rPr>
          <w:b/>
          <w:i/>
          <w:lang w:val="sk-SK"/>
        </w:rPr>
      </w:pPr>
      <w:bookmarkStart w:id="0" w:name="_GoBack"/>
      <w:bookmarkEnd w:id="0"/>
    </w:p>
    <w:p w14:paraId="00D0A142" w14:textId="7D60FEF5" w:rsidR="008538A6" w:rsidRPr="005C59BA" w:rsidRDefault="009D60EC" w:rsidP="002B2D36">
      <w:pPr>
        <w:jc w:val="both"/>
        <w:rPr>
          <w:rFonts w:ascii="Tahoma" w:hAnsi="Tahoma" w:cs="Tahoma"/>
          <w:b/>
          <w:bCs/>
          <w:lang w:val="sk-SK"/>
        </w:rPr>
      </w:pPr>
      <w:r w:rsidRPr="005C59BA">
        <w:rPr>
          <w:rFonts w:ascii="Tahoma" w:hAnsi="Tahoma" w:cs="Tahoma"/>
          <w:b/>
          <w:bCs/>
          <w:lang w:val="sk-SK"/>
        </w:rPr>
        <w:lastRenderedPageBreak/>
        <w:t>Kritériá a ich váhy</w:t>
      </w:r>
    </w:p>
    <w:p w14:paraId="5EC71A72" w14:textId="77777777" w:rsidR="008538A6" w:rsidRPr="005C59BA" w:rsidRDefault="008538A6" w:rsidP="008538A6">
      <w:pPr>
        <w:jc w:val="both"/>
        <w:rPr>
          <w:b/>
          <w:i/>
          <w:lang w:val="sk-SK"/>
        </w:rPr>
      </w:pPr>
    </w:p>
    <w:p w14:paraId="11B45A81" w14:textId="36470042" w:rsidR="002B2D36" w:rsidRPr="005C59BA" w:rsidRDefault="008538A6" w:rsidP="008538A6">
      <w:pPr>
        <w:jc w:val="both"/>
        <w:rPr>
          <w:rFonts w:ascii="Tahoma" w:hAnsi="Tahoma" w:cs="Tahoma"/>
          <w:iCs/>
          <w:sz w:val="20"/>
          <w:szCs w:val="20"/>
          <w:lang w:val="sk-SK"/>
        </w:rPr>
      </w:pPr>
      <w:r w:rsidRPr="005C59BA">
        <w:rPr>
          <w:rFonts w:ascii="Tahoma" w:hAnsi="Tahoma" w:cs="Tahoma"/>
          <w:iCs/>
          <w:sz w:val="20"/>
          <w:szCs w:val="20"/>
          <w:lang w:val="sk-SK"/>
        </w:rPr>
        <w:t xml:space="preserve">Pre </w:t>
      </w:r>
      <w:r w:rsidR="002B2D36" w:rsidRPr="005C59BA">
        <w:rPr>
          <w:rFonts w:ascii="Tahoma" w:hAnsi="Tahoma" w:cs="Tahoma"/>
          <w:iCs/>
          <w:sz w:val="20"/>
          <w:szCs w:val="20"/>
          <w:lang w:val="sk-SK"/>
        </w:rPr>
        <w:t xml:space="preserve">stanovenie alokácií na jednotlivé vyzvania sa použilo </w:t>
      </w:r>
      <w:r w:rsidR="006536F4" w:rsidRPr="005C59BA">
        <w:rPr>
          <w:rFonts w:ascii="Tahoma" w:hAnsi="Tahoma" w:cs="Tahoma"/>
          <w:iCs/>
          <w:sz w:val="20"/>
          <w:szCs w:val="20"/>
          <w:lang w:val="sk-SK"/>
        </w:rPr>
        <w:t>5</w:t>
      </w:r>
      <w:r w:rsidR="002B2D36" w:rsidRPr="005C59BA">
        <w:rPr>
          <w:rFonts w:ascii="Tahoma" w:hAnsi="Tahoma" w:cs="Tahoma"/>
          <w:iCs/>
          <w:sz w:val="20"/>
          <w:szCs w:val="20"/>
          <w:lang w:val="sk-SK"/>
        </w:rPr>
        <w:t xml:space="preserve"> kritérií, ktorým boli priradené váhy</w:t>
      </w:r>
      <w:r w:rsidR="00DD06D1" w:rsidRPr="005C59BA">
        <w:rPr>
          <w:rFonts w:ascii="Tahoma" w:hAnsi="Tahoma" w:cs="Tahoma"/>
          <w:iCs/>
          <w:sz w:val="20"/>
          <w:szCs w:val="20"/>
          <w:lang w:val="sk-SK"/>
        </w:rPr>
        <w:t xml:space="preserve"> od 0,25 do 1</w:t>
      </w:r>
      <w:r w:rsidR="002B2D36" w:rsidRPr="005C59BA">
        <w:rPr>
          <w:rFonts w:ascii="Tahoma" w:hAnsi="Tahoma" w:cs="Tahoma"/>
          <w:iCs/>
          <w:sz w:val="20"/>
          <w:szCs w:val="20"/>
          <w:lang w:val="sk-SK"/>
        </w:rPr>
        <w:t>, podľa ich významnosti z hľadiska stanovenia alokácie</w:t>
      </w:r>
      <w:r w:rsidR="00DD06D1" w:rsidRPr="005C59BA">
        <w:rPr>
          <w:rFonts w:ascii="Tahoma" w:hAnsi="Tahoma" w:cs="Tahoma"/>
          <w:iCs/>
          <w:sz w:val="20"/>
          <w:szCs w:val="20"/>
          <w:lang w:val="sk-SK"/>
        </w:rPr>
        <w:t>, resp. z hľadiska ich dopadu na náročnosť vo vzťahu k dosiahnutiu cieľov stanovených v rámci POO. Napríklad v prípade počtu agiend, úsekov a spolupracujúcich subjektov boli stanovené váhy s ohľadom na skutočnosť, že náročnosť vychádzajúca z počtu životných situácií, ktoré príslušné OVM rieši sa odráža aj v počte spolupracujúcich subjektov, počte agiend a počte úsekov</w:t>
      </w:r>
      <w:r w:rsidR="002B2D36" w:rsidRPr="005C59BA">
        <w:rPr>
          <w:rFonts w:ascii="Tahoma" w:hAnsi="Tahoma" w:cs="Tahoma"/>
          <w:iCs/>
          <w:sz w:val="20"/>
          <w:szCs w:val="20"/>
          <w:lang w:val="sk-SK"/>
        </w:rPr>
        <w:t xml:space="preserve">. Využité boli </w:t>
      </w:r>
      <w:r w:rsidR="00DD06D1" w:rsidRPr="005C59BA">
        <w:rPr>
          <w:rFonts w:ascii="Tahoma" w:hAnsi="Tahoma" w:cs="Tahoma"/>
          <w:iCs/>
          <w:sz w:val="20"/>
          <w:szCs w:val="20"/>
          <w:lang w:val="sk-SK"/>
        </w:rPr>
        <w:t xml:space="preserve">najmä </w:t>
      </w:r>
      <w:r w:rsidR="002B2D36" w:rsidRPr="005C59BA">
        <w:rPr>
          <w:rFonts w:ascii="Tahoma" w:hAnsi="Tahoma" w:cs="Tahoma"/>
          <w:iCs/>
          <w:sz w:val="20"/>
          <w:szCs w:val="20"/>
          <w:lang w:val="sk-SK"/>
        </w:rPr>
        <w:t>tie kritériá, ktoré vyjadrovali početnosť a s využitím váh bol následne stanovený podiel na celkovej početnosti:</w:t>
      </w:r>
    </w:p>
    <w:p w14:paraId="6108E572" w14:textId="77777777" w:rsidR="002B2D36" w:rsidRPr="005C59BA" w:rsidRDefault="002B2D36" w:rsidP="008538A6">
      <w:pPr>
        <w:jc w:val="both"/>
        <w:rPr>
          <w:rFonts w:ascii="Tahoma" w:hAnsi="Tahoma" w:cs="Tahoma"/>
          <w:iCs/>
          <w:sz w:val="20"/>
          <w:szCs w:val="20"/>
          <w:lang w:val="sk-SK"/>
        </w:rPr>
      </w:pPr>
    </w:p>
    <w:tbl>
      <w:tblPr>
        <w:tblStyle w:val="Mriekatabuky"/>
        <w:tblW w:w="9067" w:type="dxa"/>
        <w:tblLook w:val="04A0" w:firstRow="1" w:lastRow="0" w:firstColumn="1" w:lastColumn="0" w:noHBand="0" w:noVBand="1"/>
      </w:tblPr>
      <w:tblGrid>
        <w:gridCol w:w="988"/>
        <w:gridCol w:w="3969"/>
        <w:gridCol w:w="4110"/>
      </w:tblGrid>
      <w:tr w:rsidR="005C59BA" w:rsidRPr="005C59BA" w14:paraId="5C3D573F" w14:textId="77777777" w:rsidTr="00E12CDA">
        <w:tc>
          <w:tcPr>
            <w:tcW w:w="988" w:type="dxa"/>
            <w:vAlign w:val="bottom"/>
          </w:tcPr>
          <w:p w14:paraId="650C1926" w14:textId="74647D01" w:rsidR="00E12CDA" w:rsidRPr="005C59BA" w:rsidRDefault="00E12CDA" w:rsidP="00E12CDA">
            <w:pPr>
              <w:jc w:val="both"/>
              <w:rPr>
                <w:rFonts w:ascii="Tahoma" w:hAnsi="Tahoma" w:cs="Tahoma"/>
                <w:b/>
                <w:bCs/>
                <w:sz w:val="18"/>
                <w:szCs w:val="18"/>
                <w:lang w:val="sk-SK"/>
              </w:rPr>
            </w:pPr>
            <w:r w:rsidRPr="005C59BA">
              <w:rPr>
                <w:rFonts w:ascii="Tahoma" w:hAnsi="Tahoma" w:cs="Tahoma"/>
                <w:b/>
                <w:bCs/>
                <w:sz w:val="18"/>
                <w:szCs w:val="18"/>
                <w:lang w:val="sk-SK"/>
              </w:rPr>
              <w:t>Poradie</w:t>
            </w:r>
          </w:p>
        </w:tc>
        <w:tc>
          <w:tcPr>
            <w:tcW w:w="3969" w:type="dxa"/>
            <w:vAlign w:val="bottom"/>
          </w:tcPr>
          <w:p w14:paraId="3749FF37" w14:textId="013EE60C" w:rsidR="00E12CDA" w:rsidRPr="005C59BA" w:rsidRDefault="00E12CDA" w:rsidP="00E12CDA">
            <w:pPr>
              <w:jc w:val="both"/>
              <w:rPr>
                <w:rFonts w:ascii="Tahoma" w:hAnsi="Tahoma" w:cs="Tahoma"/>
                <w:b/>
                <w:bCs/>
                <w:sz w:val="18"/>
                <w:szCs w:val="18"/>
                <w:lang w:val="sk-SK"/>
              </w:rPr>
            </w:pPr>
            <w:r w:rsidRPr="005C59BA">
              <w:rPr>
                <w:rFonts w:ascii="Tahoma" w:hAnsi="Tahoma" w:cs="Tahoma"/>
                <w:b/>
                <w:bCs/>
                <w:sz w:val="18"/>
                <w:szCs w:val="18"/>
                <w:lang w:val="sk-SK"/>
              </w:rPr>
              <w:t>Kritérium</w:t>
            </w:r>
          </w:p>
        </w:tc>
        <w:tc>
          <w:tcPr>
            <w:tcW w:w="4110" w:type="dxa"/>
          </w:tcPr>
          <w:p w14:paraId="2CD0AB03" w14:textId="70F8F978" w:rsidR="00E12CDA" w:rsidRPr="005C59BA" w:rsidRDefault="00E12CDA" w:rsidP="00E12CDA">
            <w:pPr>
              <w:jc w:val="both"/>
              <w:rPr>
                <w:rFonts w:ascii="Tahoma" w:hAnsi="Tahoma" w:cs="Tahoma"/>
                <w:b/>
                <w:bCs/>
                <w:sz w:val="18"/>
                <w:szCs w:val="18"/>
                <w:lang w:val="sk-SK"/>
              </w:rPr>
            </w:pPr>
            <w:r w:rsidRPr="005C59BA">
              <w:rPr>
                <w:rFonts w:ascii="Tahoma" w:hAnsi="Tahoma" w:cs="Tahoma"/>
                <w:b/>
                <w:bCs/>
                <w:sz w:val="18"/>
                <w:szCs w:val="18"/>
                <w:lang w:val="sk-SK"/>
              </w:rPr>
              <w:t>Váha</w:t>
            </w:r>
          </w:p>
        </w:tc>
      </w:tr>
      <w:tr w:rsidR="005C59BA" w:rsidRPr="005C59BA" w14:paraId="4089F635" w14:textId="77777777" w:rsidTr="00E12CDA">
        <w:tc>
          <w:tcPr>
            <w:tcW w:w="988" w:type="dxa"/>
            <w:vAlign w:val="bottom"/>
          </w:tcPr>
          <w:p w14:paraId="1EB4E8DB" w14:textId="38C23F2A" w:rsidR="00E12CDA" w:rsidRPr="005C59BA" w:rsidRDefault="00E12CDA" w:rsidP="00E12CDA">
            <w:pPr>
              <w:jc w:val="both"/>
              <w:rPr>
                <w:rFonts w:ascii="Tahoma" w:hAnsi="Tahoma" w:cs="Tahoma"/>
                <w:sz w:val="18"/>
                <w:szCs w:val="18"/>
                <w:lang w:val="sk-SK"/>
              </w:rPr>
            </w:pPr>
            <w:r w:rsidRPr="005C59BA">
              <w:rPr>
                <w:rFonts w:ascii="Tahoma" w:hAnsi="Tahoma" w:cs="Tahoma"/>
                <w:sz w:val="18"/>
                <w:szCs w:val="18"/>
                <w:lang w:val="sk-SK"/>
              </w:rPr>
              <w:t>1</w:t>
            </w:r>
          </w:p>
        </w:tc>
        <w:tc>
          <w:tcPr>
            <w:tcW w:w="3969" w:type="dxa"/>
            <w:vAlign w:val="bottom"/>
          </w:tcPr>
          <w:p w14:paraId="7212AF84" w14:textId="1C2DA8E4" w:rsidR="00E12CDA" w:rsidRPr="005C59BA" w:rsidRDefault="00E12CDA" w:rsidP="00E12CDA">
            <w:pPr>
              <w:jc w:val="both"/>
              <w:rPr>
                <w:rFonts w:ascii="Tahoma" w:hAnsi="Tahoma" w:cs="Tahoma"/>
                <w:sz w:val="18"/>
                <w:szCs w:val="18"/>
                <w:lang w:val="sk-SK"/>
              </w:rPr>
            </w:pPr>
            <w:r w:rsidRPr="005C59BA">
              <w:rPr>
                <w:rFonts w:ascii="Tahoma" w:hAnsi="Tahoma" w:cs="Tahoma"/>
                <w:sz w:val="18"/>
                <w:szCs w:val="18"/>
                <w:lang w:val="sk-SK"/>
              </w:rPr>
              <w:t>Počet životných situácií</w:t>
            </w:r>
          </w:p>
        </w:tc>
        <w:tc>
          <w:tcPr>
            <w:tcW w:w="4110" w:type="dxa"/>
            <w:vAlign w:val="bottom"/>
          </w:tcPr>
          <w:p w14:paraId="51E45B28" w14:textId="5B088B59" w:rsidR="00E12CDA" w:rsidRPr="005C59BA" w:rsidRDefault="00FD7DE1" w:rsidP="00E12CDA">
            <w:pPr>
              <w:jc w:val="both"/>
              <w:rPr>
                <w:rFonts w:ascii="Tahoma" w:hAnsi="Tahoma" w:cs="Tahoma"/>
                <w:sz w:val="18"/>
                <w:szCs w:val="18"/>
                <w:lang w:val="sk-SK"/>
              </w:rPr>
            </w:pPr>
            <w:r w:rsidRPr="005C59BA">
              <w:rPr>
                <w:rFonts w:ascii="Tahoma" w:hAnsi="Tahoma" w:cs="Tahoma"/>
                <w:sz w:val="18"/>
                <w:szCs w:val="18"/>
                <w:lang w:val="sk-SK"/>
              </w:rPr>
              <w:t>0,75</w:t>
            </w:r>
          </w:p>
        </w:tc>
      </w:tr>
      <w:tr w:rsidR="005C59BA" w:rsidRPr="005C59BA" w14:paraId="1FAF6F1C" w14:textId="77777777" w:rsidTr="00E12CDA">
        <w:tc>
          <w:tcPr>
            <w:tcW w:w="988" w:type="dxa"/>
            <w:vAlign w:val="bottom"/>
          </w:tcPr>
          <w:p w14:paraId="7F710665" w14:textId="42475BBB" w:rsidR="00E12CDA" w:rsidRPr="005C59BA" w:rsidRDefault="00E12CDA" w:rsidP="00E12CDA">
            <w:pPr>
              <w:jc w:val="both"/>
              <w:rPr>
                <w:rFonts w:ascii="Tahoma" w:hAnsi="Tahoma" w:cs="Tahoma"/>
                <w:sz w:val="18"/>
                <w:szCs w:val="18"/>
                <w:lang w:val="sk-SK"/>
              </w:rPr>
            </w:pPr>
            <w:r w:rsidRPr="005C59BA">
              <w:rPr>
                <w:rFonts w:ascii="Tahoma" w:hAnsi="Tahoma" w:cs="Tahoma"/>
                <w:sz w:val="18"/>
                <w:szCs w:val="18"/>
                <w:lang w:val="sk-SK"/>
              </w:rPr>
              <w:t>2</w:t>
            </w:r>
          </w:p>
        </w:tc>
        <w:tc>
          <w:tcPr>
            <w:tcW w:w="3969" w:type="dxa"/>
            <w:vAlign w:val="bottom"/>
          </w:tcPr>
          <w:p w14:paraId="70C7FF51" w14:textId="1D55CB9D" w:rsidR="00E12CDA" w:rsidRPr="005C59BA" w:rsidRDefault="00E12CDA" w:rsidP="00E12CDA">
            <w:pPr>
              <w:jc w:val="both"/>
              <w:rPr>
                <w:rFonts w:ascii="Tahoma" w:hAnsi="Tahoma" w:cs="Tahoma"/>
                <w:sz w:val="18"/>
                <w:szCs w:val="18"/>
                <w:lang w:val="sk-SK"/>
              </w:rPr>
            </w:pPr>
            <w:r w:rsidRPr="005C59BA">
              <w:rPr>
                <w:rFonts w:ascii="Tahoma" w:hAnsi="Tahoma" w:cs="Tahoma"/>
                <w:sz w:val="18"/>
                <w:szCs w:val="18"/>
                <w:lang w:val="sk-SK"/>
              </w:rPr>
              <w:t>Počet služieb</w:t>
            </w:r>
          </w:p>
        </w:tc>
        <w:tc>
          <w:tcPr>
            <w:tcW w:w="4110" w:type="dxa"/>
            <w:vAlign w:val="bottom"/>
          </w:tcPr>
          <w:p w14:paraId="439AAB6E" w14:textId="70199029" w:rsidR="00E12CDA" w:rsidRPr="005C59BA" w:rsidRDefault="00FD7DE1" w:rsidP="00E12CDA">
            <w:pPr>
              <w:jc w:val="both"/>
              <w:rPr>
                <w:rFonts w:ascii="Tahoma" w:hAnsi="Tahoma" w:cs="Tahoma"/>
                <w:sz w:val="18"/>
                <w:szCs w:val="18"/>
                <w:lang w:val="sk-SK"/>
              </w:rPr>
            </w:pPr>
            <w:r w:rsidRPr="005C59BA">
              <w:rPr>
                <w:rFonts w:ascii="Tahoma" w:hAnsi="Tahoma" w:cs="Tahoma"/>
                <w:sz w:val="18"/>
                <w:szCs w:val="18"/>
                <w:lang w:val="sk-SK"/>
              </w:rPr>
              <w:t>1</w:t>
            </w:r>
          </w:p>
        </w:tc>
      </w:tr>
      <w:tr w:rsidR="005C59BA" w:rsidRPr="005C59BA" w14:paraId="609F2BE1" w14:textId="77777777" w:rsidTr="00E12CDA">
        <w:tc>
          <w:tcPr>
            <w:tcW w:w="988" w:type="dxa"/>
            <w:vAlign w:val="bottom"/>
          </w:tcPr>
          <w:p w14:paraId="1CCA5113" w14:textId="2436B76D" w:rsidR="00E12CDA" w:rsidRPr="005C59BA" w:rsidRDefault="00E12CDA" w:rsidP="00E12CDA">
            <w:pPr>
              <w:jc w:val="both"/>
              <w:rPr>
                <w:rFonts w:ascii="Tahoma" w:hAnsi="Tahoma" w:cs="Tahoma"/>
                <w:sz w:val="18"/>
                <w:szCs w:val="18"/>
                <w:lang w:val="sk-SK"/>
              </w:rPr>
            </w:pPr>
            <w:r w:rsidRPr="005C59BA">
              <w:rPr>
                <w:rFonts w:ascii="Tahoma" w:hAnsi="Tahoma" w:cs="Tahoma"/>
                <w:sz w:val="18"/>
                <w:szCs w:val="18"/>
                <w:lang w:val="sk-SK"/>
              </w:rPr>
              <w:t>3</w:t>
            </w:r>
          </w:p>
        </w:tc>
        <w:tc>
          <w:tcPr>
            <w:tcW w:w="3969" w:type="dxa"/>
            <w:vAlign w:val="bottom"/>
          </w:tcPr>
          <w:p w14:paraId="4F64578F" w14:textId="2E0F5205" w:rsidR="00E12CDA" w:rsidRPr="005C59BA" w:rsidRDefault="00E12CDA" w:rsidP="00E12CDA">
            <w:pPr>
              <w:jc w:val="both"/>
              <w:rPr>
                <w:rFonts w:ascii="Tahoma" w:hAnsi="Tahoma" w:cs="Tahoma"/>
                <w:sz w:val="18"/>
                <w:szCs w:val="18"/>
                <w:lang w:val="sk-SK"/>
              </w:rPr>
            </w:pPr>
            <w:r w:rsidRPr="005C59BA">
              <w:rPr>
                <w:rFonts w:ascii="Tahoma" w:hAnsi="Tahoma" w:cs="Tahoma"/>
                <w:sz w:val="18"/>
                <w:szCs w:val="18"/>
                <w:lang w:val="sk-SK"/>
              </w:rPr>
              <w:t>Počet krokov pre vybavenie</w:t>
            </w:r>
          </w:p>
        </w:tc>
        <w:tc>
          <w:tcPr>
            <w:tcW w:w="4110" w:type="dxa"/>
            <w:vAlign w:val="bottom"/>
          </w:tcPr>
          <w:p w14:paraId="577FE5C9" w14:textId="3359C68B" w:rsidR="00E12CDA" w:rsidRPr="005C59BA" w:rsidRDefault="00E12CDA" w:rsidP="00E12CDA">
            <w:pPr>
              <w:jc w:val="both"/>
              <w:rPr>
                <w:rFonts w:ascii="Tahoma" w:hAnsi="Tahoma" w:cs="Tahoma"/>
                <w:sz w:val="18"/>
                <w:szCs w:val="18"/>
                <w:lang w:val="sk-SK"/>
              </w:rPr>
            </w:pPr>
            <w:r w:rsidRPr="005C59BA">
              <w:rPr>
                <w:rFonts w:ascii="Tahoma" w:hAnsi="Tahoma" w:cs="Tahoma"/>
                <w:sz w:val="18"/>
                <w:szCs w:val="18"/>
                <w:lang w:val="sk-SK"/>
              </w:rPr>
              <w:t>1</w:t>
            </w:r>
          </w:p>
        </w:tc>
      </w:tr>
      <w:tr w:rsidR="005C59BA" w:rsidRPr="005C59BA" w14:paraId="486AED78" w14:textId="77777777" w:rsidTr="00E12CDA">
        <w:tc>
          <w:tcPr>
            <w:tcW w:w="988" w:type="dxa"/>
            <w:vAlign w:val="bottom"/>
          </w:tcPr>
          <w:p w14:paraId="2CD79F58" w14:textId="0156A232" w:rsidR="00E12CDA" w:rsidRPr="005C59BA" w:rsidRDefault="00DA44CF" w:rsidP="00E12CDA">
            <w:pPr>
              <w:jc w:val="both"/>
              <w:rPr>
                <w:rFonts w:ascii="Tahoma" w:hAnsi="Tahoma" w:cs="Tahoma"/>
                <w:sz w:val="18"/>
                <w:szCs w:val="18"/>
                <w:lang w:val="sk-SK"/>
              </w:rPr>
            </w:pPr>
            <w:r w:rsidRPr="005C59BA">
              <w:rPr>
                <w:rFonts w:ascii="Tahoma" w:hAnsi="Tahoma" w:cs="Tahoma"/>
                <w:sz w:val="18"/>
                <w:szCs w:val="18"/>
                <w:lang w:val="sk-SK"/>
              </w:rPr>
              <w:t>4</w:t>
            </w:r>
          </w:p>
        </w:tc>
        <w:tc>
          <w:tcPr>
            <w:tcW w:w="3969" w:type="dxa"/>
            <w:vAlign w:val="bottom"/>
          </w:tcPr>
          <w:p w14:paraId="7965FFF7" w14:textId="5586BB98" w:rsidR="00E12CDA" w:rsidRPr="005C59BA" w:rsidRDefault="00E12CDA" w:rsidP="00E12CDA">
            <w:pPr>
              <w:jc w:val="both"/>
              <w:rPr>
                <w:rFonts w:ascii="Tahoma" w:hAnsi="Tahoma" w:cs="Tahoma"/>
                <w:sz w:val="18"/>
                <w:szCs w:val="18"/>
                <w:lang w:val="sk-SK"/>
              </w:rPr>
            </w:pPr>
            <w:r w:rsidRPr="005C59BA">
              <w:rPr>
                <w:rFonts w:ascii="Tahoma" w:hAnsi="Tahoma" w:cs="Tahoma"/>
                <w:sz w:val="18"/>
                <w:szCs w:val="18"/>
                <w:lang w:val="sk-SK"/>
              </w:rPr>
              <w:t>Počet agiend</w:t>
            </w:r>
          </w:p>
        </w:tc>
        <w:tc>
          <w:tcPr>
            <w:tcW w:w="4110" w:type="dxa"/>
            <w:vAlign w:val="bottom"/>
          </w:tcPr>
          <w:p w14:paraId="5919A8BB" w14:textId="236DC8A8" w:rsidR="00E12CDA" w:rsidRPr="005C59BA" w:rsidRDefault="00E12CDA" w:rsidP="00E12CDA">
            <w:pPr>
              <w:jc w:val="both"/>
              <w:rPr>
                <w:rFonts w:ascii="Tahoma" w:hAnsi="Tahoma" w:cs="Tahoma"/>
                <w:sz w:val="18"/>
                <w:szCs w:val="18"/>
                <w:lang w:val="sk-SK"/>
              </w:rPr>
            </w:pPr>
            <w:r w:rsidRPr="005C59BA">
              <w:rPr>
                <w:rFonts w:ascii="Tahoma" w:hAnsi="Tahoma" w:cs="Tahoma"/>
                <w:sz w:val="18"/>
                <w:szCs w:val="18"/>
                <w:lang w:val="sk-SK"/>
              </w:rPr>
              <w:t>0,25</w:t>
            </w:r>
          </w:p>
        </w:tc>
      </w:tr>
      <w:tr w:rsidR="00E12CDA" w:rsidRPr="005C59BA" w14:paraId="569B9652" w14:textId="77777777" w:rsidTr="00E12CDA">
        <w:tc>
          <w:tcPr>
            <w:tcW w:w="988" w:type="dxa"/>
            <w:vAlign w:val="bottom"/>
          </w:tcPr>
          <w:p w14:paraId="56BD1D58" w14:textId="77AE94DE" w:rsidR="00E12CDA" w:rsidRPr="005C59BA" w:rsidRDefault="00DA44CF" w:rsidP="00E12CDA">
            <w:pPr>
              <w:jc w:val="both"/>
              <w:rPr>
                <w:rFonts w:ascii="Tahoma" w:hAnsi="Tahoma" w:cs="Tahoma"/>
                <w:sz w:val="18"/>
                <w:szCs w:val="18"/>
                <w:lang w:val="sk-SK"/>
              </w:rPr>
            </w:pPr>
            <w:r w:rsidRPr="005C59BA">
              <w:rPr>
                <w:rFonts w:ascii="Tahoma" w:hAnsi="Tahoma" w:cs="Tahoma"/>
                <w:sz w:val="18"/>
                <w:szCs w:val="18"/>
                <w:lang w:val="sk-SK"/>
              </w:rPr>
              <w:t>5</w:t>
            </w:r>
          </w:p>
        </w:tc>
        <w:tc>
          <w:tcPr>
            <w:tcW w:w="3969" w:type="dxa"/>
            <w:vAlign w:val="bottom"/>
          </w:tcPr>
          <w:p w14:paraId="265C2164" w14:textId="6708C6BD" w:rsidR="00E12CDA" w:rsidRPr="005C59BA" w:rsidRDefault="00E12CDA" w:rsidP="00E12CDA">
            <w:pPr>
              <w:jc w:val="both"/>
              <w:rPr>
                <w:rFonts w:ascii="Tahoma" w:hAnsi="Tahoma" w:cs="Tahoma"/>
                <w:sz w:val="18"/>
                <w:szCs w:val="18"/>
                <w:lang w:val="sk-SK"/>
              </w:rPr>
            </w:pPr>
            <w:r w:rsidRPr="005C59BA">
              <w:rPr>
                <w:rFonts w:ascii="Tahoma" w:hAnsi="Tahoma" w:cs="Tahoma"/>
                <w:sz w:val="18"/>
                <w:szCs w:val="18"/>
                <w:lang w:val="sk-SK"/>
              </w:rPr>
              <w:t>Počet úsekov</w:t>
            </w:r>
          </w:p>
        </w:tc>
        <w:tc>
          <w:tcPr>
            <w:tcW w:w="4110" w:type="dxa"/>
            <w:vAlign w:val="bottom"/>
          </w:tcPr>
          <w:p w14:paraId="3779CC33" w14:textId="2DE86A4C" w:rsidR="00E12CDA" w:rsidRPr="005C59BA" w:rsidRDefault="00E12CDA" w:rsidP="00E12CDA">
            <w:pPr>
              <w:jc w:val="both"/>
              <w:rPr>
                <w:rFonts w:ascii="Tahoma" w:hAnsi="Tahoma" w:cs="Tahoma"/>
                <w:sz w:val="18"/>
                <w:szCs w:val="18"/>
                <w:lang w:val="sk-SK"/>
              </w:rPr>
            </w:pPr>
            <w:r w:rsidRPr="005C59BA">
              <w:rPr>
                <w:rFonts w:ascii="Tahoma" w:hAnsi="Tahoma" w:cs="Tahoma"/>
                <w:sz w:val="18"/>
                <w:szCs w:val="18"/>
                <w:lang w:val="sk-SK"/>
              </w:rPr>
              <w:t>0,25</w:t>
            </w:r>
          </w:p>
        </w:tc>
      </w:tr>
    </w:tbl>
    <w:p w14:paraId="6A1FC32A" w14:textId="77777777" w:rsidR="00A349A7" w:rsidRPr="005C59BA" w:rsidRDefault="00A349A7" w:rsidP="008538A6">
      <w:pPr>
        <w:jc w:val="both"/>
        <w:rPr>
          <w:rFonts w:ascii="Tahoma" w:hAnsi="Tahoma" w:cs="Tahoma"/>
          <w:b/>
          <w:bCs/>
          <w:lang w:val="sk-SK"/>
        </w:rPr>
      </w:pPr>
    </w:p>
    <w:p w14:paraId="37DE209D" w14:textId="0813F079" w:rsidR="007E3AEB" w:rsidRPr="005C59BA" w:rsidRDefault="009D60EC" w:rsidP="004B4215">
      <w:pPr>
        <w:jc w:val="both"/>
        <w:rPr>
          <w:rFonts w:ascii="Tahoma" w:hAnsi="Tahoma" w:cs="Tahoma"/>
          <w:b/>
          <w:bCs/>
          <w:lang w:val="sk-SK"/>
        </w:rPr>
      </w:pPr>
      <w:r w:rsidRPr="005C59BA">
        <w:rPr>
          <w:rFonts w:ascii="Tahoma" w:hAnsi="Tahoma" w:cs="Tahoma"/>
          <w:b/>
          <w:bCs/>
          <w:lang w:val="sk-SK"/>
        </w:rPr>
        <w:t>Aplikácia kritérií</w:t>
      </w:r>
    </w:p>
    <w:p w14:paraId="12ECBE66" w14:textId="77777777" w:rsidR="00367CAC" w:rsidRPr="005C59BA" w:rsidRDefault="00367CAC" w:rsidP="00B37117">
      <w:pPr>
        <w:jc w:val="both"/>
        <w:rPr>
          <w:i/>
          <w:lang w:val="sk-SK"/>
        </w:rPr>
      </w:pPr>
    </w:p>
    <w:p w14:paraId="0101BA12" w14:textId="76497D6F" w:rsidR="00AB53C7" w:rsidRPr="005C59BA" w:rsidRDefault="00CF554E" w:rsidP="00B37117">
      <w:pPr>
        <w:jc w:val="both"/>
        <w:rPr>
          <w:rFonts w:ascii="Tahoma" w:hAnsi="Tahoma" w:cs="Tahoma"/>
          <w:iCs/>
          <w:sz w:val="20"/>
          <w:szCs w:val="20"/>
          <w:lang w:val="sk-SK"/>
        </w:rPr>
      </w:pPr>
      <w:r w:rsidRPr="005C59BA">
        <w:rPr>
          <w:rFonts w:ascii="Tahoma" w:hAnsi="Tahoma" w:cs="Tahoma"/>
          <w:iCs/>
          <w:sz w:val="20"/>
          <w:szCs w:val="20"/>
          <w:lang w:val="sk-SK"/>
        </w:rPr>
        <w:t xml:space="preserve">Stanovenie alokácie pre každé </w:t>
      </w:r>
      <w:r w:rsidR="00AB53C7" w:rsidRPr="005C59BA">
        <w:rPr>
          <w:rFonts w:ascii="Tahoma" w:hAnsi="Tahoma" w:cs="Tahoma"/>
          <w:iCs/>
          <w:sz w:val="20"/>
          <w:szCs w:val="20"/>
          <w:lang w:val="sk-SK"/>
        </w:rPr>
        <w:t xml:space="preserve">jedno z navrhovaných </w:t>
      </w:r>
      <w:r w:rsidR="004B4215" w:rsidRPr="005C59BA">
        <w:rPr>
          <w:rFonts w:ascii="Tahoma" w:hAnsi="Tahoma" w:cs="Tahoma"/>
          <w:iCs/>
          <w:sz w:val="20"/>
          <w:szCs w:val="20"/>
          <w:lang w:val="sk-SK"/>
        </w:rPr>
        <w:t>vyzvaní</w:t>
      </w:r>
      <w:r w:rsidR="00AB53C7" w:rsidRPr="005C59BA">
        <w:rPr>
          <w:rFonts w:ascii="Tahoma" w:hAnsi="Tahoma" w:cs="Tahoma"/>
          <w:iCs/>
          <w:sz w:val="20"/>
          <w:szCs w:val="20"/>
          <w:lang w:val="sk-SK"/>
        </w:rPr>
        <w:t xml:space="preserve"> b</w:t>
      </w:r>
      <w:r w:rsidR="004B4215" w:rsidRPr="005C59BA">
        <w:rPr>
          <w:rFonts w:ascii="Tahoma" w:hAnsi="Tahoma" w:cs="Tahoma"/>
          <w:iCs/>
          <w:sz w:val="20"/>
          <w:szCs w:val="20"/>
          <w:lang w:val="sk-SK"/>
        </w:rPr>
        <w:t>olo</w:t>
      </w:r>
      <w:r w:rsidRPr="005C59BA">
        <w:rPr>
          <w:rFonts w:ascii="Tahoma" w:hAnsi="Tahoma" w:cs="Tahoma"/>
          <w:iCs/>
          <w:sz w:val="20"/>
          <w:szCs w:val="20"/>
          <w:lang w:val="sk-SK"/>
        </w:rPr>
        <w:t xml:space="preserve"> realizované s využitím </w:t>
      </w:r>
      <w:r w:rsidR="00AB53C7" w:rsidRPr="005C59BA">
        <w:rPr>
          <w:rFonts w:ascii="Tahoma" w:hAnsi="Tahoma" w:cs="Tahoma"/>
          <w:iCs/>
          <w:sz w:val="20"/>
          <w:szCs w:val="20"/>
          <w:lang w:val="sk-SK"/>
        </w:rPr>
        <w:t>vyššie uvedený</w:t>
      </w:r>
      <w:r w:rsidRPr="005C59BA">
        <w:rPr>
          <w:rFonts w:ascii="Tahoma" w:hAnsi="Tahoma" w:cs="Tahoma"/>
          <w:iCs/>
          <w:sz w:val="20"/>
          <w:szCs w:val="20"/>
          <w:lang w:val="sk-SK"/>
        </w:rPr>
        <w:t xml:space="preserve">ch </w:t>
      </w:r>
      <w:r w:rsidR="00AB53C7" w:rsidRPr="005C59BA">
        <w:rPr>
          <w:rFonts w:ascii="Tahoma" w:hAnsi="Tahoma" w:cs="Tahoma"/>
          <w:iCs/>
          <w:sz w:val="20"/>
          <w:szCs w:val="20"/>
          <w:lang w:val="sk-SK"/>
        </w:rPr>
        <w:t>kritéri</w:t>
      </w:r>
      <w:r w:rsidRPr="005C59BA">
        <w:rPr>
          <w:rFonts w:ascii="Tahoma" w:hAnsi="Tahoma" w:cs="Tahoma"/>
          <w:iCs/>
          <w:sz w:val="20"/>
          <w:szCs w:val="20"/>
          <w:lang w:val="sk-SK"/>
        </w:rPr>
        <w:t>í</w:t>
      </w:r>
      <w:r w:rsidR="004B4215" w:rsidRPr="005C59BA">
        <w:rPr>
          <w:rFonts w:ascii="Tahoma" w:hAnsi="Tahoma" w:cs="Tahoma"/>
          <w:iCs/>
          <w:sz w:val="20"/>
          <w:szCs w:val="20"/>
          <w:lang w:val="sk-SK"/>
        </w:rPr>
        <w:t xml:space="preserve">, pričom </w:t>
      </w:r>
      <w:r w:rsidRPr="005C59BA">
        <w:rPr>
          <w:rFonts w:ascii="Tahoma" w:hAnsi="Tahoma" w:cs="Tahoma"/>
          <w:iCs/>
          <w:sz w:val="20"/>
          <w:szCs w:val="20"/>
          <w:lang w:val="sk-SK"/>
        </w:rPr>
        <w:t xml:space="preserve">platí </w:t>
      </w:r>
      <w:r w:rsidR="004B4215" w:rsidRPr="005C59BA">
        <w:rPr>
          <w:rFonts w:ascii="Tahoma" w:hAnsi="Tahoma" w:cs="Tahoma"/>
          <w:iCs/>
          <w:sz w:val="20"/>
          <w:szCs w:val="20"/>
          <w:lang w:val="sk-SK"/>
        </w:rPr>
        <w:t>nie každé kritérium je pre príslušné vyzvanie relevantné</w:t>
      </w:r>
      <w:r w:rsidR="00A349A7" w:rsidRPr="005C59BA">
        <w:rPr>
          <w:rFonts w:ascii="Tahoma" w:hAnsi="Tahoma" w:cs="Tahoma"/>
          <w:iCs/>
          <w:sz w:val="20"/>
          <w:szCs w:val="20"/>
          <w:lang w:val="sk-SK"/>
        </w:rPr>
        <w:t>. Prehľad aplikácie kritérií pre jednotlivé vyzvania uvádza nasledujúci text. Rovnako tak je následne uvedený výsledný počet bodov jednotlivých OVM, ich podiel na celkovom počte a vypočítaná výška alokácie</w:t>
      </w:r>
      <w:r w:rsidR="007331C7" w:rsidRPr="005C59BA">
        <w:rPr>
          <w:rFonts w:ascii="Tahoma" w:hAnsi="Tahoma" w:cs="Tahoma"/>
          <w:iCs/>
          <w:sz w:val="20"/>
          <w:szCs w:val="20"/>
          <w:lang w:val="sk-SK"/>
        </w:rPr>
        <w:t>, ktorá zodpovedá práve podielu bodov príslušného OVM na celkovom počte bodov</w:t>
      </w:r>
      <w:r w:rsidR="00A349A7" w:rsidRPr="005C59BA">
        <w:rPr>
          <w:rFonts w:ascii="Tahoma" w:hAnsi="Tahoma" w:cs="Tahoma"/>
          <w:iCs/>
          <w:sz w:val="20"/>
          <w:szCs w:val="20"/>
          <w:lang w:val="sk-SK"/>
        </w:rPr>
        <w:t xml:space="preserve">. </w:t>
      </w:r>
    </w:p>
    <w:p w14:paraId="2FCFED72" w14:textId="71AE0E2C" w:rsidR="00625FB9" w:rsidRPr="005C59BA" w:rsidRDefault="00625FB9" w:rsidP="00B37117">
      <w:pPr>
        <w:jc w:val="both"/>
        <w:rPr>
          <w:rFonts w:ascii="Tahoma" w:hAnsi="Tahoma" w:cs="Tahoma"/>
          <w:iCs/>
          <w:sz w:val="20"/>
          <w:szCs w:val="20"/>
          <w:lang w:val="sk-SK"/>
        </w:rPr>
      </w:pPr>
    </w:p>
    <w:tbl>
      <w:tblPr>
        <w:tblStyle w:val="Mriekatabuky"/>
        <w:tblW w:w="9018" w:type="dxa"/>
        <w:tblLayout w:type="fixed"/>
        <w:tblLook w:val="04A0" w:firstRow="1" w:lastRow="0" w:firstColumn="1" w:lastColumn="0" w:noHBand="0" w:noVBand="1"/>
      </w:tblPr>
      <w:tblGrid>
        <w:gridCol w:w="3114"/>
        <w:gridCol w:w="1559"/>
        <w:gridCol w:w="1418"/>
        <w:gridCol w:w="1559"/>
        <w:gridCol w:w="1368"/>
      </w:tblGrid>
      <w:tr w:rsidR="005C59BA" w:rsidRPr="005C59BA" w14:paraId="31C4F270" w14:textId="77777777" w:rsidTr="007331C7">
        <w:tc>
          <w:tcPr>
            <w:tcW w:w="3114" w:type="dxa"/>
            <w:vAlign w:val="bottom"/>
          </w:tcPr>
          <w:p w14:paraId="0A8B1E2D" w14:textId="77777777" w:rsidR="007331C7" w:rsidRPr="005C59BA" w:rsidRDefault="007331C7" w:rsidP="007331C7">
            <w:pPr>
              <w:jc w:val="both"/>
              <w:rPr>
                <w:rFonts w:ascii="Tahoma" w:hAnsi="Tahoma" w:cs="Tahoma"/>
                <w:b/>
                <w:bCs/>
                <w:sz w:val="18"/>
                <w:szCs w:val="18"/>
                <w:lang w:val="sk-SK"/>
              </w:rPr>
            </w:pPr>
            <w:r w:rsidRPr="005C59BA">
              <w:rPr>
                <w:rFonts w:ascii="Tahoma" w:hAnsi="Tahoma" w:cs="Tahoma"/>
                <w:b/>
                <w:bCs/>
                <w:sz w:val="18"/>
                <w:szCs w:val="18"/>
                <w:lang w:val="sk-SK"/>
              </w:rPr>
              <w:t>Kritérium</w:t>
            </w:r>
          </w:p>
        </w:tc>
        <w:tc>
          <w:tcPr>
            <w:tcW w:w="1559" w:type="dxa"/>
            <w:vAlign w:val="bottom"/>
          </w:tcPr>
          <w:p w14:paraId="7F8F186C" w14:textId="77777777" w:rsidR="007331C7" w:rsidRPr="005C59BA" w:rsidRDefault="007331C7" w:rsidP="007331C7">
            <w:pPr>
              <w:jc w:val="both"/>
              <w:rPr>
                <w:rFonts w:ascii="Tahoma" w:eastAsia="Arial" w:hAnsi="Tahoma" w:cs="Tahoma"/>
                <w:sz w:val="18"/>
                <w:szCs w:val="18"/>
                <w:lang w:val="sk-SK"/>
              </w:rPr>
            </w:pPr>
            <w:r w:rsidRPr="005C59BA">
              <w:rPr>
                <w:rFonts w:ascii="Tahoma" w:hAnsi="Tahoma" w:cs="Tahoma"/>
                <w:sz w:val="18"/>
                <w:szCs w:val="18"/>
                <w:lang w:val="sk-SK"/>
              </w:rPr>
              <w:t>Vyzvanie O</w:t>
            </w:r>
            <w:r w:rsidRPr="005C59BA">
              <w:rPr>
                <w:rFonts w:ascii="Tahoma" w:eastAsia="Arial" w:hAnsi="Tahoma" w:cs="Tahoma"/>
                <w:sz w:val="18"/>
                <w:szCs w:val="18"/>
                <w:lang w:val="sk-SK"/>
              </w:rPr>
              <w:t>ptimalizácia prioritných životných situácií</w:t>
            </w:r>
          </w:p>
          <w:p w14:paraId="53880838" w14:textId="77777777" w:rsidR="00FD7DE1" w:rsidRPr="005C59BA" w:rsidRDefault="00FD7DE1" w:rsidP="007331C7">
            <w:pPr>
              <w:jc w:val="both"/>
              <w:rPr>
                <w:rFonts w:ascii="Tahoma" w:eastAsia="Arial" w:hAnsi="Tahoma" w:cs="Tahoma"/>
                <w:sz w:val="18"/>
                <w:szCs w:val="18"/>
                <w:lang w:val="sk-SK"/>
              </w:rPr>
            </w:pPr>
            <w:r w:rsidRPr="005C59BA">
              <w:rPr>
                <w:rFonts w:ascii="Tahoma" w:eastAsia="Arial" w:hAnsi="Tahoma" w:cs="Tahoma"/>
                <w:sz w:val="18"/>
                <w:szCs w:val="18"/>
                <w:lang w:val="sk-SK"/>
              </w:rPr>
              <w:t>(Mzdy)</w:t>
            </w:r>
          </w:p>
          <w:p w14:paraId="166A9717" w14:textId="77777777" w:rsidR="00FD7DE1" w:rsidRPr="005C59BA" w:rsidRDefault="00FD7DE1" w:rsidP="007331C7">
            <w:pPr>
              <w:jc w:val="both"/>
              <w:rPr>
                <w:rFonts w:ascii="Tahoma" w:eastAsia="Arial" w:hAnsi="Tahoma" w:cs="Tahoma"/>
                <w:sz w:val="18"/>
                <w:szCs w:val="18"/>
                <w:lang w:val="sk-SK"/>
              </w:rPr>
            </w:pPr>
          </w:p>
          <w:p w14:paraId="1BA7A640" w14:textId="1262D94C" w:rsidR="00FD7DE1" w:rsidRPr="005C59BA" w:rsidRDefault="00FD7DE1" w:rsidP="007331C7">
            <w:pPr>
              <w:jc w:val="both"/>
              <w:rPr>
                <w:rFonts w:ascii="Tahoma" w:hAnsi="Tahoma" w:cs="Tahoma"/>
                <w:b/>
                <w:bCs/>
                <w:sz w:val="18"/>
                <w:szCs w:val="18"/>
                <w:lang w:val="sk-SK"/>
              </w:rPr>
            </w:pPr>
            <w:r w:rsidRPr="005C59BA">
              <w:rPr>
                <w:rFonts w:ascii="Tahoma" w:hAnsi="Tahoma" w:cs="Tahoma"/>
                <w:b/>
                <w:bCs/>
                <w:sz w:val="18"/>
                <w:szCs w:val="18"/>
                <w:lang w:val="sk-SK"/>
              </w:rPr>
              <w:t>OVM / biznis vlastnik LL</w:t>
            </w:r>
          </w:p>
        </w:tc>
        <w:tc>
          <w:tcPr>
            <w:tcW w:w="1418" w:type="dxa"/>
            <w:vAlign w:val="bottom"/>
          </w:tcPr>
          <w:p w14:paraId="4D7F5157" w14:textId="77777777"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Vyzvanie Monitoring elektronických služieb</w:t>
            </w:r>
          </w:p>
          <w:p w14:paraId="10238C4C" w14:textId="77777777" w:rsidR="00FD7DE1" w:rsidRPr="005C59BA" w:rsidRDefault="00FD7DE1" w:rsidP="007331C7">
            <w:pPr>
              <w:jc w:val="both"/>
              <w:rPr>
                <w:rFonts w:ascii="Tahoma" w:hAnsi="Tahoma" w:cs="Tahoma"/>
                <w:sz w:val="18"/>
                <w:szCs w:val="18"/>
                <w:lang w:val="sk-SK"/>
              </w:rPr>
            </w:pPr>
          </w:p>
          <w:p w14:paraId="174BD9D2" w14:textId="767A72EF" w:rsidR="00FD7DE1" w:rsidRPr="005C59BA" w:rsidRDefault="00FD7DE1" w:rsidP="007331C7">
            <w:pPr>
              <w:jc w:val="both"/>
              <w:rPr>
                <w:rFonts w:ascii="Tahoma" w:hAnsi="Tahoma" w:cs="Tahoma"/>
                <w:b/>
                <w:bCs/>
                <w:sz w:val="18"/>
                <w:szCs w:val="18"/>
                <w:lang w:val="sk-SK"/>
              </w:rPr>
            </w:pPr>
            <w:r w:rsidRPr="005C59BA">
              <w:rPr>
                <w:rFonts w:ascii="Tahoma" w:hAnsi="Tahoma" w:cs="Tahoma"/>
                <w:b/>
                <w:bCs/>
                <w:sz w:val="18"/>
                <w:szCs w:val="18"/>
                <w:lang w:val="sk-SK"/>
              </w:rPr>
              <w:t>Názov rezortu</w:t>
            </w:r>
          </w:p>
        </w:tc>
        <w:tc>
          <w:tcPr>
            <w:tcW w:w="1559" w:type="dxa"/>
            <w:vAlign w:val="bottom"/>
          </w:tcPr>
          <w:p w14:paraId="67FA7C92" w14:textId="77777777" w:rsidR="007331C7" w:rsidRPr="005C59BA" w:rsidRDefault="007331C7" w:rsidP="007331C7">
            <w:pPr>
              <w:rPr>
                <w:rFonts w:ascii="Tahoma" w:hAnsi="Tahoma" w:cs="Tahoma"/>
                <w:sz w:val="18"/>
                <w:szCs w:val="18"/>
                <w:lang w:val="sk-SK"/>
              </w:rPr>
            </w:pPr>
            <w:r w:rsidRPr="005C59BA">
              <w:rPr>
                <w:rFonts w:ascii="Tahoma" w:hAnsi="Tahoma" w:cs="Tahoma"/>
                <w:sz w:val="18"/>
                <w:szCs w:val="18"/>
                <w:lang w:val="sk-SK"/>
              </w:rPr>
              <w:t>Vyzvanie Budovanie IS v rámci prioritných životných situácií</w:t>
            </w:r>
          </w:p>
          <w:p w14:paraId="379349E3" w14:textId="77777777" w:rsidR="00FD7DE1" w:rsidRPr="005C59BA" w:rsidRDefault="00FD7DE1" w:rsidP="007331C7">
            <w:pPr>
              <w:rPr>
                <w:rFonts w:ascii="Tahoma" w:hAnsi="Tahoma" w:cs="Tahoma"/>
                <w:sz w:val="18"/>
                <w:szCs w:val="18"/>
                <w:lang w:val="sk-SK"/>
              </w:rPr>
            </w:pPr>
          </w:p>
          <w:p w14:paraId="0C98E740" w14:textId="3A3809D6" w:rsidR="00FD7DE1" w:rsidRPr="005C59BA" w:rsidRDefault="00FD7DE1" w:rsidP="007331C7">
            <w:pPr>
              <w:rPr>
                <w:rFonts w:ascii="Tahoma" w:hAnsi="Tahoma" w:cs="Tahoma"/>
                <w:sz w:val="18"/>
                <w:szCs w:val="18"/>
                <w:lang w:val="sk-SK"/>
              </w:rPr>
            </w:pPr>
            <w:r w:rsidRPr="005C59BA">
              <w:rPr>
                <w:rFonts w:ascii="Tahoma" w:hAnsi="Tahoma" w:cs="Tahoma"/>
                <w:b/>
                <w:bCs/>
                <w:sz w:val="18"/>
                <w:szCs w:val="18"/>
                <w:lang w:val="sk-SK"/>
              </w:rPr>
              <w:t>Názov rezortu</w:t>
            </w:r>
          </w:p>
        </w:tc>
        <w:tc>
          <w:tcPr>
            <w:tcW w:w="1368" w:type="dxa"/>
            <w:vAlign w:val="bottom"/>
          </w:tcPr>
          <w:p w14:paraId="479F2D5E" w14:textId="77777777"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Vyzvanie Transformácia úsekov VS</w:t>
            </w:r>
          </w:p>
          <w:p w14:paraId="48804E5F" w14:textId="77777777" w:rsidR="00FD7DE1" w:rsidRPr="005C59BA" w:rsidRDefault="00FD7DE1" w:rsidP="007331C7">
            <w:pPr>
              <w:jc w:val="both"/>
              <w:rPr>
                <w:rFonts w:ascii="Tahoma" w:hAnsi="Tahoma" w:cs="Tahoma"/>
                <w:sz w:val="18"/>
                <w:szCs w:val="18"/>
                <w:lang w:val="sk-SK"/>
              </w:rPr>
            </w:pPr>
          </w:p>
          <w:p w14:paraId="161153B5" w14:textId="12DE2917" w:rsidR="00FD7DE1" w:rsidRPr="005C59BA" w:rsidRDefault="00FD7DE1" w:rsidP="007331C7">
            <w:pPr>
              <w:jc w:val="both"/>
              <w:rPr>
                <w:rFonts w:ascii="Tahoma" w:hAnsi="Tahoma" w:cs="Tahoma"/>
                <w:b/>
                <w:bCs/>
                <w:sz w:val="18"/>
                <w:szCs w:val="18"/>
                <w:lang w:val="sk-SK"/>
              </w:rPr>
            </w:pPr>
            <w:r w:rsidRPr="005C59BA">
              <w:rPr>
                <w:rFonts w:ascii="Tahoma" w:hAnsi="Tahoma" w:cs="Tahoma"/>
                <w:b/>
                <w:bCs/>
                <w:sz w:val="18"/>
                <w:szCs w:val="18"/>
                <w:lang w:val="sk-SK"/>
              </w:rPr>
              <w:t>Názov rezortu</w:t>
            </w:r>
          </w:p>
        </w:tc>
      </w:tr>
      <w:tr w:rsidR="005C59BA" w:rsidRPr="005C59BA" w14:paraId="5E24A1BD" w14:textId="77777777" w:rsidTr="007331C7">
        <w:tc>
          <w:tcPr>
            <w:tcW w:w="3114" w:type="dxa"/>
            <w:vAlign w:val="bottom"/>
          </w:tcPr>
          <w:p w14:paraId="6B95888E" w14:textId="4C0E3E3B"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Počet životných situácií</w:t>
            </w:r>
            <w:r w:rsidR="00AC487A" w:rsidRPr="005C59BA">
              <w:rPr>
                <w:rFonts w:ascii="Tahoma" w:hAnsi="Tahoma" w:cs="Tahoma"/>
                <w:sz w:val="18"/>
                <w:szCs w:val="18"/>
                <w:lang w:val="sk-SK"/>
              </w:rPr>
              <w:t xml:space="preserve"> 0,75</w:t>
            </w:r>
          </w:p>
        </w:tc>
        <w:tc>
          <w:tcPr>
            <w:tcW w:w="1559" w:type="dxa"/>
            <w:vAlign w:val="bottom"/>
          </w:tcPr>
          <w:p w14:paraId="17E2C3F1" w14:textId="0DAF7DCB"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c>
          <w:tcPr>
            <w:tcW w:w="1418" w:type="dxa"/>
            <w:vAlign w:val="bottom"/>
          </w:tcPr>
          <w:p w14:paraId="3851BCC6" w14:textId="0ADB519F" w:rsidR="007331C7" w:rsidRPr="005C59BA" w:rsidRDefault="00FD7DE1" w:rsidP="007331C7">
            <w:pPr>
              <w:jc w:val="both"/>
              <w:rPr>
                <w:rFonts w:ascii="Tahoma" w:hAnsi="Tahoma" w:cs="Tahoma"/>
                <w:sz w:val="18"/>
                <w:szCs w:val="18"/>
                <w:lang w:val="sk-SK"/>
              </w:rPr>
            </w:pPr>
            <w:r w:rsidRPr="005C59BA">
              <w:rPr>
                <w:rFonts w:ascii="Tahoma" w:hAnsi="Tahoma" w:cs="Tahoma"/>
                <w:sz w:val="18"/>
                <w:szCs w:val="18"/>
                <w:lang w:val="sk-SK"/>
              </w:rPr>
              <w:t>áno</w:t>
            </w:r>
          </w:p>
        </w:tc>
        <w:tc>
          <w:tcPr>
            <w:tcW w:w="1559" w:type="dxa"/>
            <w:vAlign w:val="bottom"/>
          </w:tcPr>
          <w:p w14:paraId="63F22E6B" w14:textId="6D860210"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c>
          <w:tcPr>
            <w:tcW w:w="1368" w:type="dxa"/>
            <w:vAlign w:val="bottom"/>
          </w:tcPr>
          <w:p w14:paraId="62A48F91" w14:textId="51933ACC"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r>
      <w:tr w:rsidR="005C59BA" w:rsidRPr="005C59BA" w14:paraId="1AE4A826" w14:textId="77777777" w:rsidTr="007331C7">
        <w:tc>
          <w:tcPr>
            <w:tcW w:w="3114" w:type="dxa"/>
            <w:vAlign w:val="bottom"/>
          </w:tcPr>
          <w:p w14:paraId="3E5DB75D" w14:textId="262AD600"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Počet služieb</w:t>
            </w:r>
            <w:r w:rsidR="00AC487A" w:rsidRPr="005C59BA">
              <w:rPr>
                <w:rFonts w:ascii="Tahoma" w:hAnsi="Tahoma" w:cs="Tahoma"/>
                <w:sz w:val="18"/>
                <w:szCs w:val="18"/>
                <w:lang w:val="sk-SK"/>
              </w:rPr>
              <w:t xml:space="preserve"> 1</w:t>
            </w:r>
          </w:p>
        </w:tc>
        <w:tc>
          <w:tcPr>
            <w:tcW w:w="1559" w:type="dxa"/>
            <w:vAlign w:val="bottom"/>
          </w:tcPr>
          <w:p w14:paraId="662D5F8B" w14:textId="4C1E1D16" w:rsidR="007331C7" w:rsidRPr="005C59BA" w:rsidRDefault="007331C7" w:rsidP="007331C7">
            <w:pPr>
              <w:jc w:val="both"/>
              <w:rPr>
                <w:rFonts w:ascii="Tahoma" w:hAnsi="Tahoma" w:cs="Tahoma"/>
                <w:sz w:val="18"/>
                <w:szCs w:val="18"/>
                <w:lang w:val="sk-SK"/>
              </w:rPr>
            </w:pPr>
          </w:p>
        </w:tc>
        <w:tc>
          <w:tcPr>
            <w:tcW w:w="1418" w:type="dxa"/>
          </w:tcPr>
          <w:p w14:paraId="1C958CC7" w14:textId="2F56C467"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c>
          <w:tcPr>
            <w:tcW w:w="1559" w:type="dxa"/>
            <w:vAlign w:val="bottom"/>
          </w:tcPr>
          <w:p w14:paraId="56A46066" w14:textId="3F23D14A"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c>
          <w:tcPr>
            <w:tcW w:w="1368" w:type="dxa"/>
            <w:vAlign w:val="bottom"/>
          </w:tcPr>
          <w:p w14:paraId="2C502D40" w14:textId="5C20D853"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r>
      <w:tr w:rsidR="005C59BA" w:rsidRPr="005C59BA" w14:paraId="69723A32" w14:textId="77777777" w:rsidTr="007331C7">
        <w:tc>
          <w:tcPr>
            <w:tcW w:w="3114" w:type="dxa"/>
            <w:vAlign w:val="bottom"/>
          </w:tcPr>
          <w:p w14:paraId="5113809C" w14:textId="17F02D51"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Počet krokov pre vybavenie</w:t>
            </w:r>
            <w:r w:rsidR="00AC487A" w:rsidRPr="005C59BA">
              <w:rPr>
                <w:rFonts w:ascii="Tahoma" w:hAnsi="Tahoma" w:cs="Tahoma"/>
                <w:sz w:val="18"/>
                <w:szCs w:val="18"/>
                <w:lang w:val="sk-SK"/>
              </w:rPr>
              <w:t xml:space="preserve"> 1</w:t>
            </w:r>
          </w:p>
        </w:tc>
        <w:tc>
          <w:tcPr>
            <w:tcW w:w="1559" w:type="dxa"/>
          </w:tcPr>
          <w:p w14:paraId="14EE883D" w14:textId="7838C04A"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c>
          <w:tcPr>
            <w:tcW w:w="1418" w:type="dxa"/>
          </w:tcPr>
          <w:p w14:paraId="17948F11" w14:textId="1AD6FCDB" w:rsidR="007331C7" w:rsidRPr="005C59BA" w:rsidRDefault="007331C7" w:rsidP="007331C7">
            <w:pPr>
              <w:jc w:val="both"/>
              <w:rPr>
                <w:rFonts w:ascii="Tahoma" w:hAnsi="Tahoma" w:cs="Tahoma"/>
                <w:sz w:val="18"/>
                <w:szCs w:val="18"/>
                <w:lang w:val="sk-SK"/>
              </w:rPr>
            </w:pPr>
          </w:p>
        </w:tc>
        <w:tc>
          <w:tcPr>
            <w:tcW w:w="1559" w:type="dxa"/>
          </w:tcPr>
          <w:p w14:paraId="2490AF49" w14:textId="490A23C3"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c>
          <w:tcPr>
            <w:tcW w:w="1368" w:type="dxa"/>
          </w:tcPr>
          <w:p w14:paraId="7439D376" w14:textId="18438C90"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r>
      <w:tr w:rsidR="005C59BA" w:rsidRPr="005C59BA" w14:paraId="5B851973" w14:textId="77777777" w:rsidTr="007331C7">
        <w:tc>
          <w:tcPr>
            <w:tcW w:w="3114" w:type="dxa"/>
            <w:vAlign w:val="bottom"/>
          </w:tcPr>
          <w:p w14:paraId="14212C55" w14:textId="3C86D5D4"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Počet agiend</w:t>
            </w:r>
            <w:r w:rsidR="00AC487A" w:rsidRPr="005C59BA">
              <w:rPr>
                <w:rFonts w:ascii="Tahoma" w:hAnsi="Tahoma" w:cs="Tahoma"/>
                <w:sz w:val="18"/>
                <w:szCs w:val="18"/>
                <w:lang w:val="sk-SK"/>
              </w:rPr>
              <w:t xml:space="preserve"> 0,25</w:t>
            </w:r>
          </w:p>
        </w:tc>
        <w:tc>
          <w:tcPr>
            <w:tcW w:w="1559" w:type="dxa"/>
          </w:tcPr>
          <w:p w14:paraId="60CC59E5" w14:textId="10DF74DD"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c>
          <w:tcPr>
            <w:tcW w:w="1418" w:type="dxa"/>
            <w:vAlign w:val="bottom"/>
          </w:tcPr>
          <w:p w14:paraId="073198A5" w14:textId="1370ACB1" w:rsidR="007331C7" w:rsidRPr="005C59BA" w:rsidRDefault="007331C7" w:rsidP="007331C7">
            <w:pPr>
              <w:jc w:val="both"/>
              <w:rPr>
                <w:rFonts w:ascii="Tahoma" w:hAnsi="Tahoma" w:cs="Tahoma"/>
                <w:sz w:val="18"/>
                <w:szCs w:val="18"/>
                <w:lang w:val="sk-SK"/>
              </w:rPr>
            </w:pPr>
          </w:p>
        </w:tc>
        <w:tc>
          <w:tcPr>
            <w:tcW w:w="1559" w:type="dxa"/>
          </w:tcPr>
          <w:p w14:paraId="15F99064" w14:textId="292A326C"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c>
          <w:tcPr>
            <w:tcW w:w="1368" w:type="dxa"/>
          </w:tcPr>
          <w:p w14:paraId="57AE79D7" w14:textId="6DBE8058"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r>
      <w:tr w:rsidR="007331C7" w:rsidRPr="005C59BA" w14:paraId="4D4AD069" w14:textId="77777777" w:rsidTr="007331C7">
        <w:tc>
          <w:tcPr>
            <w:tcW w:w="3114" w:type="dxa"/>
            <w:vAlign w:val="bottom"/>
          </w:tcPr>
          <w:p w14:paraId="1C2E43A5" w14:textId="35B62D55"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Počet úsekov</w:t>
            </w:r>
            <w:r w:rsidR="00AC487A" w:rsidRPr="005C59BA">
              <w:rPr>
                <w:rFonts w:ascii="Tahoma" w:hAnsi="Tahoma" w:cs="Tahoma"/>
                <w:sz w:val="18"/>
                <w:szCs w:val="18"/>
                <w:lang w:val="sk-SK"/>
              </w:rPr>
              <w:t xml:space="preserve"> 0,25</w:t>
            </w:r>
          </w:p>
        </w:tc>
        <w:tc>
          <w:tcPr>
            <w:tcW w:w="1559" w:type="dxa"/>
          </w:tcPr>
          <w:p w14:paraId="4080072A" w14:textId="6792F3BC"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c>
          <w:tcPr>
            <w:tcW w:w="1418" w:type="dxa"/>
            <w:vAlign w:val="bottom"/>
          </w:tcPr>
          <w:p w14:paraId="31DAC23C" w14:textId="7C92DCE4" w:rsidR="007331C7" w:rsidRPr="005C59BA" w:rsidRDefault="007331C7" w:rsidP="007331C7">
            <w:pPr>
              <w:jc w:val="both"/>
              <w:rPr>
                <w:rFonts w:ascii="Tahoma" w:hAnsi="Tahoma" w:cs="Tahoma"/>
                <w:sz w:val="18"/>
                <w:szCs w:val="18"/>
                <w:lang w:val="sk-SK"/>
              </w:rPr>
            </w:pPr>
          </w:p>
        </w:tc>
        <w:tc>
          <w:tcPr>
            <w:tcW w:w="1559" w:type="dxa"/>
          </w:tcPr>
          <w:p w14:paraId="01B84507" w14:textId="52DD0FB5"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c>
          <w:tcPr>
            <w:tcW w:w="1368" w:type="dxa"/>
          </w:tcPr>
          <w:p w14:paraId="35E5D5E0" w14:textId="404EA0E3" w:rsidR="007331C7" w:rsidRPr="005C59BA" w:rsidRDefault="007331C7" w:rsidP="007331C7">
            <w:pPr>
              <w:jc w:val="both"/>
              <w:rPr>
                <w:rFonts w:ascii="Tahoma" w:hAnsi="Tahoma" w:cs="Tahoma"/>
                <w:sz w:val="18"/>
                <w:szCs w:val="18"/>
                <w:lang w:val="sk-SK"/>
              </w:rPr>
            </w:pPr>
            <w:r w:rsidRPr="005C59BA">
              <w:rPr>
                <w:rFonts w:ascii="Tahoma" w:hAnsi="Tahoma" w:cs="Tahoma"/>
                <w:sz w:val="18"/>
                <w:szCs w:val="18"/>
                <w:lang w:val="sk-SK"/>
              </w:rPr>
              <w:t>áno</w:t>
            </w:r>
          </w:p>
        </w:tc>
      </w:tr>
    </w:tbl>
    <w:p w14:paraId="3D6298C2" w14:textId="77777777" w:rsidR="00625FB9" w:rsidRPr="005C59BA" w:rsidRDefault="00625FB9" w:rsidP="00B37117">
      <w:pPr>
        <w:jc w:val="both"/>
        <w:rPr>
          <w:rFonts w:ascii="Tahoma" w:hAnsi="Tahoma" w:cs="Tahoma"/>
          <w:iCs/>
          <w:sz w:val="20"/>
          <w:szCs w:val="20"/>
          <w:lang w:val="sk-SK"/>
        </w:rPr>
      </w:pPr>
    </w:p>
    <w:p w14:paraId="0BD6C77F" w14:textId="74FB5CAC" w:rsidR="00BD3946" w:rsidRPr="005C59BA" w:rsidRDefault="00D66720" w:rsidP="00B37117">
      <w:pPr>
        <w:jc w:val="both"/>
        <w:rPr>
          <w:rFonts w:ascii="Tahoma" w:hAnsi="Tahoma" w:cs="Tahoma"/>
          <w:iCs/>
          <w:sz w:val="20"/>
          <w:szCs w:val="20"/>
          <w:lang w:val="sk-SK"/>
        </w:rPr>
      </w:pPr>
      <w:r w:rsidRPr="005C59BA">
        <w:rPr>
          <w:rFonts w:ascii="Tahoma" w:hAnsi="Tahoma" w:cs="Tahoma"/>
          <w:iCs/>
          <w:sz w:val="20"/>
          <w:szCs w:val="20"/>
          <w:lang w:val="sk-SK"/>
        </w:rPr>
        <w:t>Rozdelenie alokácií vyzvaní na jednotlivé rezorty následn</w:t>
      </w:r>
      <w:r w:rsidR="00BD3946" w:rsidRPr="005C59BA">
        <w:rPr>
          <w:rFonts w:ascii="Tahoma" w:hAnsi="Tahoma" w:cs="Tahoma"/>
          <w:iCs/>
          <w:sz w:val="20"/>
          <w:szCs w:val="20"/>
          <w:lang w:val="sk-SK"/>
        </w:rPr>
        <w:t>e preukazujú nasledovné tabuľky. Po uplatnení kritérií bolo nevyhnutné optimalizovať identifikované subjekty na základe oprávnených prijímateľov pre priame vyzvania. Medzi oprávnených prijímateľov sme nezaradili subjekty, ktoré neboli:</w:t>
      </w:r>
    </w:p>
    <w:p w14:paraId="6A1F1C5B" w14:textId="5C1F35FA" w:rsidR="00BD3946" w:rsidRPr="005C59BA" w:rsidRDefault="00BD3946" w:rsidP="00BD3946">
      <w:pPr>
        <w:pStyle w:val="Odsekzoznamu"/>
        <w:numPr>
          <w:ilvl w:val="0"/>
          <w:numId w:val="10"/>
        </w:numPr>
        <w:jc w:val="both"/>
        <w:rPr>
          <w:rFonts w:ascii="Tahoma" w:hAnsi="Tahoma" w:cs="Tahoma"/>
          <w:iCs/>
          <w:sz w:val="20"/>
          <w:szCs w:val="20"/>
          <w:lang w:val="sk-SK"/>
        </w:rPr>
      </w:pPr>
      <w:r w:rsidRPr="005C59BA">
        <w:rPr>
          <w:rFonts w:ascii="Tahoma" w:hAnsi="Tahoma" w:cs="Tahoma"/>
          <w:iCs/>
          <w:sz w:val="20"/>
          <w:szCs w:val="20"/>
          <w:lang w:val="sk-SK"/>
        </w:rPr>
        <w:t>priamo uvedené v zákone č. 575/2001 Z. z o organizácii činnosti vlády a organizácii ústrednej štátnej správy,</w:t>
      </w:r>
    </w:p>
    <w:p w14:paraId="03A6B348" w14:textId="6E94FD30" w:rsidR="00BD3946" w:rsidRPr="005C59BA" w:rsidRDefault="00BD3946" w:rsidP="00BD3946">
      <w:pPr>
        <w:pStyle w:val="Odsekzoznamu"/>
        <w:numPr>
          <w:ilvl w:val="0"/>
          <w:numId w:val="10"/>
        </w:numPr>
        <w:jc w:val="both"/>
        <w:rPr>
          <w:rFonts w:ascii="Tahoma" w:hAnsi="Tahoma" w:cs="Tahoma"/>
          <w:iCs/>
          <w:sz w:val="20"/>
          <w:szCs w:val="20"/>
          <w:lang w:val="sk-SK"/>
        </w:rPr>
      </w:pPr>
      <w:r w:rsidRPr="005C59BA">
        <w:rPr>
          <w:rFonts w:ascii="Tahoma" w:hAnsi="Tahoma" w:cs="Tahoma"/>
          <w:iCs/>
          <w:sz w:val="20"/>
          <w:szCs w:val="20"/>
          <w:lang w:val="sk-SK"/>
        </w:rPr>
        <w:t>ktoré neboli príspevkové, alebo rozpočtové organizácie subjektov spĺňajúcich zákon</w:t>
      </w:r>
    </w:p>
    <w:p w14:paraId="42A5728F" w14:textId="4833DA48" w:rsidR="00BD3946" w:rsidRPr="005C59BA" w:rsidRDefault="00BD3946" w:rsidP="00BD3946">
      <w:pPr>
        <w:pStyle w:val="Odsekzoznamu"/>
        <w:numPr>
          <w:ilvl w:val="0"/>
          <w:numId w:val="10"/>
        </w:numPr>
        <w:jc w:val="both"/>
        <w:rPr>
          <w:rFonts w:ascii="Tahoma" w:hAnsi="Tahoma" w:cs="Tahoma"/>
          <w:iCs/>
          <w:sz w:val="20"/>
          <w:szCs w:val="20"/>
          <w:lang w:val="sk-SK"/>
        </w:rPr>
      </w:pPr>
      <w:r w:rsidRPr="005C59BA">
        <w:rPr>
          <w:rFonts w:ascii="Tahoma" w:hAnsi="Tahoma" w:cs="Tahoma"/>
          <w:iCs/>
          <w:sz w:val="20"/>
          <w:szCs w:val="20"/>
          <w:lang w:val="sk-SK"/>
        </w:rPr>
        <w:t>zriadené zákonom (Sociálna poisťovňa, DataCentrum elektronizácie územnej samosprávy)</w:t>
      </w:r>
    </w:p>
    <w:p w14:paraId="64FE6C41" w14:textId="61F8E70F" w:rsidR="00BD3946" w:rsidRPr="005C59BA" w:rsidRDefault="00BD3946" w:rsidP="00BD3946">
      <w:pPr>
        <w:jc w:val="both"/>
        <w:rPr>
          <w:rFonts w:ascii="Tahoma" w:hAnsi="Tahoma" w:cs="Tahoma"/>
          <w:iCs/>
          <w:sz w:val="20"/>
          <w:szCs w:val="20"/>
          <w:lang w:val="sk-SK"/>
        </w:rPr>
      </w:pPr>
    </w:p>
    <w:p w14:paraId="36B4F5F8" w14:textId="4517C303" w:rsidR="00BD3946" w:rsidRPr="005C59BA" w:rsidRDefault="00BD3946" w:rsidP="00B37117">
      <w:pPr>
        <w:jc w:val="both"/>
        <w:rPr>
          <w:rFonts w:ascii="Tahoma" w:hAnsi="Tahoma" w:cs="Tahoma"/>
          <w:iCs/>
          <w:sz w:val="20"/>
          <w:szCs w:val="20"/>
          <w:lang w:val="sk-SK"/>
        </w:rPr>
      </w:pPr>
      <w:r w:rsidRPr="005C59BA">
        <w:rPr>
          <w:rFonts w:ascii="Tahoma" w:hAnsi="Tahoma" w:cs="Tahoma"/>
          <w:iCs/>
          <w:sz w:val="20"/>
          <w:szCs w:val="20"/>
          <w:lang w:val="sk-SK"/>
        </w:rPr>
        <w:t xml:space="preserve">Špecifickým prípadom je Úrad podpredsedu vlády respektíve Ministerstvo dopravy a výstavby SR ktoré sú označované </w:t>
      </w:r>
      <w:r w:rsidR="00881F4B" w:rsidRPr="005C59BA">
        <w:rPr>
          <w:rFonts w:ascii="Tahoma" w:hAnsi="Tahoma" w:cs="Tahoma"/>
          <w:iCs/>
          <w:sz w:val="20"/>
          <w:szCs w:val="20"/>
          <w:lang w:val="sk-SK"/>
        </w:rPr>
        <w:t xml:space="preserve">ako ÚPV/MDV. Tento subjekt vzhľadom na prebiehajúci program budovania nového informačného systému výstavby Urbion nebude predmetom priameho vyzvania. </w:t>
      </w:r>
    </w:p>
    <w:p w14:paraId="3BA1305E" w14:textId="085914E2" w:rsidR="00881F4B" w:rsidRPr="005C59BA" w:rsidRDefault="00881F4B" w:rsidP="00B37117">
      <w:pPr>
        <w:jc w:val="both"/>
        <w:rPr>
          <w:rFonts w:ascii="Tahoma" w:hAnsi="Tahoma" w:cs="Tahoma"/>
          <w:iCs/>
          <w:sz w:val="20"/>
          <w:szCs w:val="20"/>
          <w:lang w:val="sk-SK"/>
        </w:rPr>
      </w:pPr>
    </w:p>
    <w:p w14:paraId="5C82DD4B" w14:textId="7B860244" w:rsidR="00881F4B" w:rsidRPr="005C59BA" w:rsidRDefault="00881F4B" w:rsidP="00B37117">
      <w:pPr>
        <w:jc w:val="both"/>
        <w:rPr>
          <w:rFonts w:ascii="Tahoma" w:hAnsi="Tahoma" w:cs="Tahoma"/>
          <w:iCs/>
          <w:sz w:val="20"/>
          <w:szCs w:val="20"/>
          <w:lang w:val="sk-SK"/>
        </w:rPr>
      </w:pPr>
      <w:r w:rsidRPr="005C59BA">
        <w:rPr>
          <w:rFonts w:ascii="Tahoma" w:hAnsi="Tahoma" w:cs="Tahoma"/>
          <w:iCs/>
          <w:sz w:val="20"/>
          <w:szCs w:val="20"/>
          <w:lang w:val="sk-SK"/>
        </w:rPr>
        <w:t>V </w:t>
      </w:r>
      <w:r w:rsidR="00EC0C3B" w:rsidRPr="005C59BA">
        <w:rPr>
          <w:rFonts w:ascii="Tahoma" w:hAnsi="Tahoma" w:cs="Tahoma"/>
          <w:iCs/>
          <w:sz w:val="20"/>
          <w:szCs w:val="20"/>
          <w:lang w:val="sk-SK"/>
        </w:rPr>
        <w:t>prípade</w:t>
      </w:r>
      <w:r w:rsidRPr="005C59BA">
        <w:rPr>
          <w:rFonts w:ascii="Tahoma" w:hAnsi="Tahoma" w:cs="Tahoma"/>
          <w:iCs/>
          <w:sz w:val="20"/>
          <w:szCs w:val="20"/>
          <w:lang w:val="sk-SK"/>
        </w:rPr>
        <w:t xml:space="preserve"> ak alokácia bola veľmi nízka – vzhľadom na nízky </w:t>
      </w:r>
      <w:r w:rsidR="00EC0C3B" w:rsidRPr="005C59BA">
        <w:rPr>
          <w:rFonts w:ascii="Tahoma" w:hAnsi="Tahoma" w:cs="Tahoma"/>
          <w:iCs/>
          <w:sz w:val="20"/>
          <w:szCs w:val="20"/>
          <w:lang w:val="sk-SK"/>
        </w:rPr>
        <w:t>podieľ</w:t>
      </w:r>
      <w:r w:rsidRPr="005C59BA">
        <w:rPr>
          <w:rFonts w:ascii="Tahoma" w:hAnsi="Tahoma" w:cs="Tahoma"/>
          <w:iCs/>
          <w:sz w:val="20"/>
          <w:szCs w:val="20"/>
          <w:lang w:val="sk-SK"/>
        </w:rPr>
        <w:t xml:space="preserve"> subjektu v</w:t>
      </w:r>
      <w:r w:rsidR="00EC0C3B" w:rsidRPr="005C59BA">
        <w:rPr>
          <w:rFonts w:ascii="Tahoma" w:hAnsi="Tahoma" w:cs="Tahoma"/>
          <w:iCs/>
          <w:sz w:val="20"/>
          <w:szCs w:val="20"/>
          <w:lang w:val="sk-SK"/>
        </w:rPr>
        <w:t xml:space="preserve"> prioritnom </w:t>
      </w:r>
      <w:r w:rsidRPr="005C59BA">
        <w:rPr>
          <w:rFonts w:ascii="Tahoma" w:hAnsi="Tahoma" w:cs="Tahoma"/>
          <w:iCs/>
          <w:sz w:val="20"/>
          <w:szCs w:val="20"/>
          <w:lang w:val="sk-SK"/>
        </w:rPr>
        <w:t xml:space="preserve">zozname životných situácií </w:t>
      </w:r>
      <w:r w:rsidR="00EC0C3B" w:rsidRPr="005C59BA">
        <w:rPr>
          <w:rFonts w:ascii="Tahoma" w:hAnsi="Tahoma" w:cs="Tahoma"/>
          <w:iCs/>
          <w:sz w:val="20"/>
          <w:szCs w:val="20"/>
          <w:lang w:val="sk-SK"/>
        </w:rPr>
        <w:t xml:space="preserve">bol subjekt označený nulou – pre prepočítanie jeho alokácie medzi ostatné subjekty. Tieto subjekty v zmysle stratégie financovania budú v prípade potreby práve podporované cez otvorené výzvy pre budovanie životných situácií, respektíve na otvorenú výzvu digitálnej transformácie. </w:t>
      </w:r>
    </w:p>
    <w:p w14:paraId="5F11F060" w14:textId="6855D81D" w:rsidR="00EC0C3B" w:rsidRPr="005C59BA" w:rsidRDefault="00EC0C3B" w:rsidP="00B37117">
      <w:pPr>
        <w:jc w:val="both"/>
        <w:rPr>
          <w:rFonts w:ascii="Tahoma" w:hAnsi="Tahoma" w:cs="Tahoma"/>
          <w:iCs/>
          <w:sz w:val="20"/>
          <w:szCs w:val="20"/>
          <w:lang w:val="sk-SK"/>
        </w:rPr>
      </w:pPr>
    </w:p>
    <w:p w14:paraId="4050C1D4" w14:textId="7757A80C" w:rsidR="00EC0C3B" w:rsidRPr="005C59BA" w:rsidRDefault="00EC0C3B" w:rsidP="00B37117">
      <w:pPr>
        <w:jc w:val="both"/>
        <w:rPr>
          <w:rFonts w:ascii="Tahoma" w:hAnsi="Tahoma" w:cs="Tahoma"/>
          <w:iCs/>
          <w:sz w:val="20"/>
          <w:szCs w:val="20"/>
          <w:lang w:val="sk-SK"/>
        </w:rPr>
      </w:pPr>
      <w:r w:rsidRPr="005C59BA">
        <w:rPr>
          <w:rFonts w:ascii="Tahoma" w:hAnsi="Tahoma" w:cs="Tahoma"/>
          <w:iCs/>
          <w:sz w:val="20"/>
          <w:szCs w:val="20"/>
          <w:lang w:val="sk-SK"/>
        </w:rPr>
        <w:t xml:space="preserve">Samospráva: okrem DEUSU ktorý dokáže centrálnym spôsobom zapojiť obce do životných situácií budú mestá, VÚC a obce zapojené do procesu budovania životných situácií najmä cez otvorenú výzvu na </w:t>
      </w:r>
      <w:r w:rsidRPr="005C59BA">
        <w:rPr>
          <w:rFonts w:ascii="Tahoma" w:hAnsi="Tahoma" w:cs="Tahoma"/>
          <w:iCs/>
          <w:sz w:val="20"/>
          <w:szCs w:val="20"/>
          <w:lang w:val="sk-SK"/>
        </w:rPr>
        <w:lastRenderedPageBreak/>
        <w:t>budovanie životných situácií. Aj z tohto dôvodu sme z matematického prepočtu finančných prostriedkov pre DEUS (v tomto prípade DUES v tabuľke reprezentoval miestnu samosprávu) upravili alokáciu o 3 mil. EUR v prípade budovania životných situácií a 1,5 mil. EUR v prípade digitálnej transformácie ktoré boli presunuté do otvorených výziev. Z tohto dôvodu je vstupná hodnota na priame vyzvania na</w:t>
      </w:r>
      <w:r w:rsidR="00E73322" w:rsidRPr="005C59BA">
        <w:rPr>
          <w:rFonts w:ascii="Tahoma" w:hAnsi="Tahoma" w:cs="Tahoma"/>
          <w:iCs/>
          <w:sz w:val="20"/>
          <w:szCs w:val="20"/>
          <w:lang w:val="sk-SK"/>
        </w:rPr>
        <w:t xml:space="preserve"> budovanie životných situácií 112 281 095 EUR a na digitálnu transformáciu 60 000 000 EUR pričom výstupné hodnoty pre uvedené subjekty sú: 109 281 095 € respektíve 58 500 000.00 €</w:t>
      </w:r>
    </w:p>
    <w:p w14:paraId="68206E22" w14:textId="23BD5080" w:rsidR="00BD3946" w:rsidRPr="005C59BA" w:rsidRDefault="00BD3946" w:rsidP="00B37117">
      <w:pPr>
        <w:jc w:val="both"/>
        <w:rPr>
          <w:i/>
          <w:lang w:val="sk-SK"/>
        </w:rPr>
      </w:pPr>
    </w:p>
    <w:p w14:paraId="50F8FFED" w14:textId="4E75B3D0" w:rsidR="00D66720" w:rsidRPr="005C59BA" w:rsidRDefault="00763941" w:rsidP="00775780">
      <w:pPr>
        <w:jc w:val="both"/>
        <w:rPr>
          <w:rFonts w:ascii="Tahoma" w:hAnsi="Tahoma" w:cs="Tahoma"/>
          <w:b/>
          <w:iCs/>
          <w:sz w:val="18"/>
          <w:szCs w:val="18"/>
          <w:lang w:val="sk-SK"/>
        </w:rPr>
      </w:pPr>
      <w:r w:rsidRPr="005C59BA">
        <w:rPr>
          <w:rFonts w:ascii="Tahoma" w:hAnsi="Tahoma" w:cs="Tahoma"/>
          <w:b/>
          <w:iCs/>
          <w:sz w:val="18"/>
          <w:szCs w:val="18"/>
          <w:lang w:val="sk-SK"/>
        </w:rPr>
        <w:t>Vyzvania</w:t>
      </w:r>
      <w:r w:rsidR="00D66720" w:rsidRPr="005C59BA">
        <w:rPr>
          <w:rFonts w:ascii="Tahoma" w:hAnsi="Tahoma" w:cs="Tahoma"/>
          <w:b/>
          <w:iCs/>
          <w:sz w:val="18"/>
          <w:szCs w:val="18"/>
          <w:lang w:val="sk-SK"/>
        </w:rPr>
        <w:t xml:space="preserve"> </w:t>
      </w:r>
      <w:r w:rsidRPr="005C59BA">
        <w:rPr>
          <w:rFonts w:ascii="Tahoma" w:hAnsi="Tahoma" w:cs="Tahoma"/>
          <w:b/>
          <w:iCs/>
          <w:sz w:val="18"/>
          <w:szCs w:val="18"/>
          <w:lang w:val="sk-SK"/>
        </w:rPr>
        <w:t xml:space="preserve">Vytvorenie kapacít pre implementáciu </w:t>
      </w:r>
      <w:r w:rsidR="00D66720" w:rsidRPr="005C59BA">
        <w:rPr>
          <w:rFonts w:ascii="Tahoma" w:hAnsi="Tahoma" w:cs="Tahoma"/>
          <w:b/>
          <w:iCs/>
          <w:sz w:val="18"/>
          <w:szCs w:val="18"/>
          <w:lang w:val="sk-SK"/>
        </w:rPr>
        <w:t>životných situácií</w:t>
      </w:r>
    </w:p>
    <w:p w14:paraId="2B297E1C" w14:textId="268FA075" w:rsidR="00775780" w:rsidRPr="005C59BA" w:rsidRDefault="00775780" w:rsidP="00775780">
      <w:pPr>
        <w:jc w:val="both"/>
        <w:rPr>
          <w:rFonts w:ascii="Tahoma" w:hAnsi="Tahoma" w:cs="Tahoma"/>
          <w:sz w:val="18"/>
          <w:szCs w:val="18"/>
          <w:lang w:val="sk-SK"/>
        </w:rPr>
      </w:pPr>
    </w:p>
    <w:p w14:paraId="6F0B6545" w14:textId="58EC2597" w:rsidR="00FF61C6" w:rsidRPr="005C59BA" w:rsidRDefault="00FF61C6" w:rsidP="00775780">
      <w:pPr>
        <w:jc w:val="both"/>
        <w:rPr>
          <w:rFonts w:ascii="Tahoma" w:hAnsi="Tahoma" w:cs="Tahoma"/>
          <w:sz w:val="18"/>
          <w:szCs w:val="18"/>
          <w:lang w:val="sk-SK"/>
        </w:rPr>
      </w:pPr>
      <w:r w:rsidRPr="005C59BA">
        <w:rPr>
          <w:noProof/>
          <w:lang w:val="sk-SK" w:eastAsia="sk-SK"/>
        </w:rPr>
        <w:drawing>
          <wp:inline distT="0" distB="0" distL="0" distR="0" wp14:anchorId="2E6B9159" wp14:editId="5821F31D">
            <wp:extent cx="5730240" cy="2477699"/>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15815" b="14905"/>
                    <a:stretch/>
                  </pic:blipFill>
                  <pic:spPr bwMode="auto">
                    <a:xfrm>
                      <a:off x="0" y="0"/>
                      <a:ext cx="5743955" cy="2483629"/>
                    </a:xfrm>
                    <a:prstGeom prst="rect">
                      <a:avLst/>
                    </a:prstGeom>
                    <a:noFill/>
                    <a:ln>
                      <a:noFill/>
                    </a:ln>
                    <a:extLst>
                      <a:ext uri="{53640926-AAD7-44D8-BBD7-CCE9431645EC}">
                        <a14:shadowObscured xmlns:a14="http://schemas.microsoft.com/office/drawing/2010/main"/>
                      </a:ext>
                    </a:extLst>
                  </pic:spPr>
                </pic:pic>
              </a:graphicData>
            </a:graphic>
          </wp:inline>
        </w:drawing>
      </w:r>
    </w:p>
    <w:p w14:paraId="71F18926" w14:textId="77777777" w:rsidR="00FF61C6" w:rsidRPr="005C59BA" w:rsidRDefault="00FF61C6" w:rsidP="00775780">
      <w:pPr>
        <w:jc w:val="both"/>
        <w:rPr>
          <w:rFonts w:ascii="Tahoma" w:hAnsi="Tahoma" w:cs="Tahoma"/>
          <w:sz w:val="18"/>
          <w:szCs w:val="18"/>
          <w:lang w:val="sk-SK"/>
        </w:rPr>
      </w:pPr>
    </w:p>
    <w:p w14:paraId="766887DC" w14:textId="78931F95" w:rsidR="00775780" w:rsidRPr="005C59BA" w:rsidRDefault="00763941" w:rsidP="00775780">
      <w:pPr>
        <w:jc w:val="both"/>
        <w:rPr>
          <w:rFonts w:ascii="Tahoma" w:hAnsi="Tahoma" w:cs="Tahoma"/>
          <w:b/>
          <w:sz w:val="18"/>
          <w:szCs w:val="18"/>
          <w:lang w:val="sk-SK"/>
        </w:rPr>
      </w:pPr>
      <w:r w:rsidRPr="005C59BA">
        <w:rPr>
          <w:rFonts w:ascii="Tahoma" w:hAnsi="Tahoma" w:cs="Tahoma"/>
          <w:b/>
          <w:sz w:val="18"/>
          <w:szCs w:val="18"/>
          <w:lang w:val="sk-SK"/>
        </w:rPr>
        <w:t>Vyzvania na Monitorovacie nástroje</w:t>
      </w:r>
      <w:r w:rsidR="00E73322" w:rsidRPr="005C59BA">
        <w:rPr>
          <w:rFonts w:ascii="Tahoma" w:hAnsi="Tahoma" w:cs="Tahoma"/>
          <w:b/>
          <w:sz w:val="18"/>
          <w:szCs w:val="18"/>
          <w:lang w:val="sk-SK"/>
        </w:rPr>
        <w:t>, Budovanie životných situácií a digitálnu transformáciu</w:t>
      </w:r>
    </w:p>
    <w:p w14:paraId="0EE09335" w14:textId="0567F878" w:rsidR="00625FB9" w:rsidRPr="005C59BA" w:rsidRDefault="00625FB9" w:rsidP="00775780">
      <w:pPr>
        <w:jc w:val="both"/>
        <w:rPr>
          <w:rFonts w:ascii="Tahoma" w:hAnsi="Tahoma" w:cs="Tahoma"/>
          <w:sz w:val="18"/>
          <w:szCs w:val="18"/>
          <w:lang w:val="sk-SK"/>
        </w:rPr>
      </w:pPr>
    </w:p>
    <w:p w14:paraId="32374E3A" w14:textId="7459A3C0" w:rsidR="00A57FD8" w:rsidRPr="005C59BA" w:rsidRDefault="00A57FD8" w:rsidP="00E73322">
      <w:pPr>
        <w:jc w:val="both"/>
        <w:rPr>
          <w:rFonts w:ascii="Tahoma" w:hAnsi="Tahoma" w:cs="Tahoma"/>
          <w:sz w:val="18"/>
          <w:szCs w:val="18"/>
          <w:lang w:val="sk-SK"/>
        </w:rPr>
      </w:pPr>
    </w:p>
    <w:p w14:paraId="2DEBF0D1" w14:textId="3EC9DD7B" w:rsidR="00E73322" w:rsidRPr="005C59BA" w:rsidRDefault="00E73322" w:rsidP="00E73322">
      <w:pPr>
        <w:jc w:val="both"/>
        <w:rPr>
          <w:lang w:val="sk-SK"/>
        </w:rPr>
      </w:pPr>
      <w:r w:rsidRPr="005C59BA">
        <w:rPr>
          <w:noProof/>
          <w:lang w:val="sk-SK" w:eastAsia="sk-SK"/>
        </w:rPr>
        <w:drawing>
          <wp:inline distT="0" distB="0" distL="0" distR="0" wp14:anchorId="5FC5DFC9" wp14:editId="67DDDBB8">
            <wp:extent cx="5707380" cy="4429211"/>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r="14881" b="14310"/>
                    <a:stretch/>
                  </pic:blipFill>
                  <pic:spPr bwMode="auto">
                    <a:xfrm>
                      <a:off x="0" y="0"/>
                      <a:ext cx="5711603" cy="4432488"/>
                    </a:xfrm>
                    <a:prstGeom prst="rect">
                      <a:avLst/>
                    </a:prstGeom>
                    <a:noFill/>
                    <a:ln>
                      <a:noFill/>
                    </a:ln>
                    <a:extLst>
                      <a:ext uri="{53640926-AAD7-44D8-BBD7-CCE9431645EC}">
                        <a14:shadowObscured xmlns:a14="http://schemas.microsoft.com/office/drawing/2010/main"/>
                      </a:ext>
                    </a:extLst>
                  </pic:spPr>
                </pic:pic>
              </a:graphicData>
            </a:graphic>
          </wp:inline>
        </w:drawing>
      </w:r>
    </w:p>
    <w:p w14:paraId="53D223B9" w14:textId="7A848C08" w:rsidR="00FF61C6" w:rsidRPr="005C59BA" w:rsidRDefault="00FF61C6" w:rsidP="00775780">
      <w:pPr>
        <w:jc w:val="both"/>
        <w:rPr>
          <w:lang w:val="sk-SK"/>
        </w:rPr>
      </w:pPr>
    </w:p>
    <w:sectPr w:rsidR="00FF61C6" w:rsidRPr="005C59BA" w:rsidSect="004940B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F3AFD" w14:textId="77777777" w:rsidR="00CB437E" w:rsidRDefault="00CB437E" w:rsidP="0035716B">
      <w:r>
        <w:separator/>
      </w:r>
    </w:p>
  </w:endnote>
  <w:endnote w:type="continuationSeparator" w:id="0">
    <w:p w14:paraId="6F4EA369" w14:textId="77777777" w:rsidR="00CB437E" w:rsidRDefault="00CB437E" w:rsidP="0035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793A3" w14:textId="77777777" w:rsidR="00CB437E" w:rsidRDefault="00CB437E" w:rsidP="0035716B">
      <w:r>
        <w:separator/>
      </w:r>
    </w:p>
  </w:footnote>
  <w:footnote w:type="continuationSeparator" w:id="0">
    <w:p w14:paraId="33263EA7" w14:textId="77777777" w:rsidR="00CB437E" w:rsidRDefault="00CB437E" w:rsidP="0035716B">
      <w:r>
        <w:continuationSeparator/>
      </w:r>
    </w:p>
  </w:footnote>
  <w:footnote w:id="1">
    <w:p w14:paraId="4232881B" w14:textId="35C1D2B9" w:rsidR="007164BA" w:rsidRPr="007164BA" w:rsidRDefault="007164BA">
      <w:pPr>
        <w:pStyle w:val="Textpoznmkypodiarou"/>
        <w:rPr>
          <w:lang w:val="sk-SK"/>
        </w:rPr>
      </w:pPr>
      <w:r w:rsidRPr="007164BA">
        <w:rPr>
          <w:rStyle w:val="Odkaznapoznmkupodiarou"/>
          <w:sz w:val="18"/>
        </w:rPr>
        <w:footnoteRef/>
      </w:r>
      <w:r w:rsidRPr="007164BA">
        <w:rPr>
          <w:sz w:val="18"/>
        </w:rPr>
        <w:t xml:space="preserve"> </w:t>
      </w:r>
      <w:r w:rsidRPr="007164BA">
        <w:rPr>
          <w:sz w:val="18"/>
          <w:lang w:val="sk-SK"/>
        </w:rPr>
        <w:t xml:space="preserve">Pojem iniciatíva </w:t>
      </w:r>
      <w:r>
        <w:rPr>
          <w:sz w:val="18"/>
          <w:lang w:val="sk-SK"/>
        </w:rPr>
        <w:t>si zaviedol V</w:t>
      </w:r>
      <w:r w:rsidRPr="007164BA">
        <w:rPr>
          <w:sz w:val="18"/>
          <w:lang w:val="sk-SK"/>
        </w:rPr>
        <w:t>ykon</w:t>
      </w:r>
      <w:r>
        <w:rPr>
          <w:sz w:val="18"/>
          <w:lang w:val="sk-SK"/>
        </w:rPr>
        <w:t>ávateľ ako podpoložka investície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6113"/>
    <w:multiLevelType w:val="hybridMultilevel"/>
    <w:tmpl w:val="A22AAD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7B4A7E"/>
    <w:multiLevelType w:val="hybridMultilevel"/>
    <w:tmpl w:val="24927694"/>
    <w:lvl w:ilvl="0" w:tplc="041B000F">
      <w:start w:val="1"/>
      <w:numFmt w:val="decimal"/>
      <w:lvlText w:val="%1."/>
      <w:lvlJc w:val="left"/>
      <w:pPr>
        <w:ind w:left="761" w:hanging="360"/>
      </w:pPr>
    </w:lvl>
    <w:lvl w:ilvl="1" w:tplc="041B0019" w:tentative="1">
      <w:start w:val="1"/>
      <w:numFmt w:val="lowerLetter"/>
      <w:lvlText w:val="%2."/>
      <w:lvlJc w:val="left"/>
      <w:pPr>
        <w:ind w:left="1481" w:hanging="360"/>
      </w:pPr>
    </w:lvl>
    <w:lvl w:ilvl="2" w:tplc="041B001B" w:tentative="1">
      <w:start w:val="1"/>
      <w:numFmt w:val="lowerRoman"/>
      <w:lvlText w:val="%3."/>
      <w:lvlJc w:val="right"/>
      <w:pPr>
        <w:ind w:left="2201" w:hanging="180"/>
      </w:pPr>
    </w:lvl>
    <w:lvl w:ilvl="3" w:tplc="041B000F" w:tentative="1">
      <w:start w:val="1"/>
      <w:numFmt w:val="decimal"/>
      <w:lvlText w:val="%4."/>
      <w:lvlJc w:val="left"/>
      <w:pPr>
        <w:ind w:left="2921" w:hanging="360"/>
      </w:pPr>
    </w:lvl>
    <w:lvl w:ilvl="4" w:tplc="041B0019" w:tentative="1">
      <w:start w:val="1"/>
      <w:numFmt w:val="lowerLetter"/>
      <w:lvlText w:val="%5."/>
      <w:lvlJc w:val="left"/>
      <w:pPr>
        <w:ind w:left="3641" w:hanging="360"/>
      </w:pPr>
    </w:lvl>
    <w:lvl w:ilvl="5" w:tplc="041B001B" w:tentative="1">
      <w:start w:val="1"/>
      <w:numFmt w:val="lowerRoman"/>
      <w:lvlText w:val="%6."/>
      <w:lvlJc w:val="right"/>
      <w:pPr>
        <w:ind w:left="4361" w:hanging="180"/>
      </w:pPr>
    </w:lvl>
    <w:lvl w:ilvl="6" w:tplc="041B000F" w:tentative="1">
      <w:start w:val="1"/>
      <w:numFmt w:val="decimal"/>
      <w:lvlText w:val="%7."/>
      <w:lvlJc w:val="left"/>
      <w:pPr>
        <w:ind w:left="5081" w:hanging="360"/>
      </w:pPr>
    </w:lvl>
    <w:lvl w:ilvl="7" w:tplc="041B0019" w:tentative="1">
      <w:start w:val="1"/>
      <w:numFmt w:val="lowerLetter"/>
      <w:lvlText w:val="%8."/>
      <w:lvlJc w:val="left"/>
      <w:pPr>
        <w:ind w:left="5801" w:hanging="360"/>
      </w:pPr>
    </w:lvl>
    <w:lvl w:ilvl="8" w:tplc="041B001B" w:tentative="1">
      <w:start w:val="1"/>
      <w:numFmt w:val="lowerRoman"/>
      <w:lvlText w:val="%9."/>
      <w:lvlJc w:val="right"/>
      <w:pPr>
        <w:ind w:left="6521" w:hanging="180"/>
      </w:pPr>
    </w:lvl>
  </w:abstractNum>
  <w:abstractNum w:abstractNumId="2" w15:restartNumberingAfterBreak="0">
    <w:nsid w:val="1E7D5ADD"/>
    <w:multiLevelType w:val="hybridMultilevel"/>
    <w:tmpl w:val="D5EEC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75D53"/>
    <w:multiLevelType w:val="hybridMultilevel"/>
    <w:tmpl w:val="273ECBA4"/>
    <w:lvl w:ilvl="0" w:tplc="480C8888">
      <w:numFmt w:val="bullet"/>
      <w:lvlText w:val="•"/>
      <w:lvlJc w:val="left"/>
      <w:pPr>
        <w:ind w:left="617" w:hanging="576"/>
      </w:pPr>
      <w:rPr>
        <w:rFonts w:ascii="Tahoma" w:eastAsia="Times New Roman" w:hAnsi="Tahoma" w:cs="Tahoma"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6E97A42"/>
    <w:multiLevelType w:val="hybridMultilevel"/>
    <w:tmpl w:val="0178C94A"/>
    <w:lvl w:ilvl="0" w:tplc="480C8888">
      <w:numFmt w:val="bullet"/>
      <w:lvlText w:val="•"/>
      <w:lvlJc w:val="left"/>
      <w:pPr>
        <w:ind w:left="617" w:hanging="576"/>
      </w:pPr>
      <w:rPr>
        <w:rFonts w:ascii="Tahoma" w:eastAsia="Times New Roman" w:hAnsi="Tahoma" w:cs="Tahoma"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A373A33"/>
    <w:multiLevelType w:val="multilevel"/>
    <w:tmpl w:val="DD7A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67B51"/>
    <w:multiLevelType w:val="hybridMultilevel"/>
    <w:tmpl w:val="124C48C8"/>
    <w:lvl w:ilvl="0" w:tplc="063CAC72">
      <w:start w:val="1"/>
      <w:numFmt w:val="bullet"/>
      <w:lvlText w:val="-"/>
      <w:lvlJc w:val="left"/>
      <w:pPr>
        <w:ind w:left="720" w:hanging="360"/>
      </w:pPr>
      <w:rPr>
        <w:rFonts w:ascii="Arial Narrow" w:eastAsiaTheme="minorHAnsi" w:hAnsi="Arial Narrow"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55A40"/>
    <w:multiLevelType w:val="hybridMultilevel"/>
    <w:tmpl w:val="E2BA7B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C3A4E6E"/>
    <w:multiLevelType w:val="hybridMultilevel"/>
    <w:tmpl w:val="297869E0"/>
    <w:lvl w:ilvl="0" w:tplc="480C8888">
      <w:numFmt w:val="bullet"/>
      <w:lvlText w:val="•"/>
      <w:lvlJc w:val="left"/>
      <w:pPr>
        <w:ind w:left="617" w:hanging="576"/>
      </w:pPr>
      <w:rPr>
        <w:rFonts w:ascii="Tahoma" w:eastAsia="Times New Roman" w:hAnsi="Tahoma" w:cs="Tahoma" w:hint="default"/>
        <w:b w:val="0"/>
      </w:rPr>
    </w:lvl>
    <w:lvl w:ilvl="1" w:tplc="041B0003" w:tentative="1">
      <w:start w:val="1"/>
      <w:numFmt w:val="bullet"/>
      <w:lvlText w:val="o"/>
      <w:lvlJc w:val="left"/>
      <w:pPr>
        <w:ind w:left="1121" w:hanging="360"/>
      </w:pPr>
      <w:rPr>
        <w:rFonts w:ascii="Courier New" w:hAnsi="Courier New" w:cs="Courier New" w:hint="default"/>
      </w:rPr>
    </w:lvl>
    <w:lvl w:ilvl="2" w:tplc="041B0005" w:tentative="1">
      <w:start w:val="1"/>
      <w:numFmt w:val="bullet"/>
      <w:lvlText w:val=""/>
      <w:lvlJc w:val="left"/>
      <w:pPr>
        <w:ind w:left="1841" w:hanging="360"/>
      </w:pPr>
      <w:rPr>
        <w:rFonts w:ascii="Wingdings" w:hAnsi="Wingdings" w:hint="default"/>
      </w:rPr>
    </w:lvl>
    <w:lvl w:ilvl="3" w:tplc="041B0001" w:tentative="1">
      <w:start w:val="1"/>
      <w:numFmt w:val="bullet"/>
      <w:lvlText w:val=""/>
      <w:lvlJc w:val="left"/>
      <w:pPr>
        <w:ind w:left="2561" w:hanging="360"/>
      </w:pPr>
      <w:rPr>
        <w:rFonts w:ascii="Symbol" w:hAnsi="Symbol" w:hint="default"/>
      </w:rPr>
    </w:lvl>
    <w:lvl w:ilvl="4" w:tplc="041B0003" w:tentative="1">
      <w:start w:val="1"/>
      <w:numFmt w:val="bullet"/>
      <w:lvlText w:val="o"/>
      <w:lvlJc w:val="left"/>
      <w:pPr>
        <w:ind w:left="3281" w:hanging="360"/>
      </w:pPr>
      <w:rPr>
        <w:rFonts w:ascii="Courier New" w:hAnsi="Courier New" w:cs="Courier New" w:hint="default"/>
      </w:rPr>
    </w:lvl>
    <w:lvl w:ilvl="5" w:tplc="041B0005" w:tentative="1">
      <w:start w:val="1"/>
      <w:numFmt w:val="bullet"/>
      <w:lvlText w:val=""/>
      <w:lvlJc w:val="left"/>
      <w:pPr>
        <w:ind w:left="4001" w:hanging="360"/>
      </w:pPr>
      <w:rPr>
        <w:rFonts w:ascii="Wingdings" w:hAnsi="Wingdings" w:hint="default"/>
      </w:rPr>
    </w:lvl>
    <w:lvl w:ilvl="6" w:tplc="041B0001" w:tentative="1">
      <w:start w:val="1"/>
      <w:numFmt w:val="bullet"/>
      <w:lvlText w:val=""/>
      <w:lvlJc w:val="left"/>
      <w:pPr>
        <w:ind w:left="4721" w:hanging="360"/>
      </w:pPr>
      <w:rPr>
        <w:rFonts w:ascii="Symbol" w:hAnsi="Symbol" w:hint="default"/>
      </w:rPr>
    </w:lvl>
    <w:lvl w:ilvl="7" w:tplc="041B0003" w:tentative="1">
      <w:start w:val="1"/>
      <w:numFmt w:val="bullet"/>
      <w:lvlText w:val="o"/>
      <w:lvlJc w:val="left"/>
      <w:pPr>
        <w:ind w:left="5441" w:hanging="360"/>
      </w:pPr>
      <w:rPr>
        <w:rFonts w:ascii="Courier New" w:hAnsi="Courier New" w:cs="Courier New" w:hint="default"/>
      </w:rPr>
    </w:lvl>
    <w:lvl w:ilvl="8" w:tplc="041B0005" w:tentative="1">
      <w:start w:val="1"/>
      <w:numFmt w:val="bullet"/>
      <w:lvlText w:val=""/>
      <w:lvlJc w:val="left"/>
      <w:pPr>
        <w:ind w:left="6161" w:hanging="360"/>
      </w:pPr>
      <w:rPr>
        <w:rFonts w:ascii="Wingdings" w:hAnsi="Wingdings" w:hint="default"/>
      </w:rPr>
    </w:lvl>
  </w:abstractNum>
  <w:abstractNum w:abstractNumId="9" w15:restartNumberingAfterBreak="0">
    <w:nsid w:val="79A20907"/>
    <w:multiLevelType w:val="multilevel"/>
    <w:tmpl w:val="9B22E2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9"/>
  </w:num>
  <w:num w:numId="5">
    <w:abstractNumId w:val="1"/>
  </w:num>
  <w:num w:numId="6">
    <w:abstractNumId w:val="8"/>
  </w:num>
  <w:num w:numId="7">
    <w:abstractNumId w:val="4"/>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3C"/>
    <w:rsid w:val="000040F7"/>
    <w:rsid w:val="00007BEA"/>
    <w:rsid w:val="00015BF0"/>
    <w:rsid w:val="00043BAE"/>
    <w:rsid w:val="00046171"/>
    <w:rsid w:val="00070464"/>
    <w:rsid w:val="000713C2"/>
    <w:rsid w:val="000A6CB1"/>
    <w:rsid w:val="000C4450"/>
    <w:rsid w:val="000D2816"/>
    <w:rsid w:val="000E16E8"/>
    <w:rsid w:val="000F4AFE"/>
    <w:rsid w:val="00106281"/>
    <w:rsid w:val="00106381"/>
    <w:rsid w:val="00146888"/>
    <w:rsid w:val="00152412"/>
    <w:rsid w:val="00153C8D"/>
    <w:rsid w:val="0015410B"/>
    <w:rsid w:val="00164724"/>
    <w:rsid w:val="00186ADB"/>
    <w:rsid w:val="001A6B73"/>
    <w:rsid w:val="001C036E"/>
    <w:rsid w:val="001C03C3"/>
    <w:rsid w:val="001C2961"/>
    <w:rsid w:val="001F2A67"/>
    <w:rsid w:val="00233297"/>
    <w:rsid w:val="002337A9"/>
    <w:rsid w:val="002342FA"/>
    <w:rsid w:val="00243511"/>
    <w:rsid w:val="002464D7"/>
    <w:rsid w:val="002635CD"/>
    <w:rsid w:val="002702AE"/>
    <w:rsid w:val="00275957"/>
    <w:rsid w:val="002B1DDD"/>
    <w:rsid w:val="002B2D36"/>
    <w:rsid w:val="002E4A07"/>
    <w:rsid w:val="002F4E16"/>
    <w:rsid w:val="00330038"/>
    <w:rsid w:val="0034376E"/>
    <w:rsid w:val="0035716B"/>
    <w:rsid w:val="00367CAC"/>
    <w:rsid w:val="003A49B0"/>
    <w:rsid w:val="003C629A"/>
    <w:rsid w:val="003E2713"/>
    <w:rsid w:val="003E61FF"/>
    <w:rsid w:val="00401303"/>
    <w:rsid w:val="00427629"/>
    <w:rsid w:val="004573E9"/>
    <w:rsid w:val="00486606"/>
    <w:rsid w:val="004940BB"/>
    <w:rsid w:val="00495D93"/>
    <w:rsid w:val="004B4215"/>
    <w:rsid w:val="004D72AF"/>
    <w:rsid w:val="00523B22"/>
    <w:rsid w:val="00550404"/>
    <w:rsid w:val="00565BA0"/>
    <w:rsid w:val="00566889"/>
    <w:rsid w:val="005738D1"/>
    <w:rsid w:val="005B6FE1"/>
    <w:rsid w:val="005C59BA"/>
    <w:rsid w:val="005C6157"/>
    <w:rsid w:val="005E1B55"/>
    <w:rsid w:val="005E2F13"/>
    <w:rsid w:val="005F03A2"/>
    <w:rsid w:val="005F6607"/>
    <w:rsid w:val="00625FB9"/>
    <w:rsid w:val="006536F4"/>
    <w:rsid w:val="0066040A"/>
    <w:rsid w:val="00693663"/>
    <w:rsid w:val="006B4BDD"/>
    <w:rsid w:val="006B7225"/>
    <w:rsid w:val="006D4EEB"/>
    <w:rsid w:val="006D5E21"/>
    <w:rsid w:val="007164BA"/>
    <w:rsid w:val="007224D2"/>
    <w:rsid w:val="007278DE"/>
    <w:rsid w:val="007331C7"/>
    <w:rsid w:val="00733351"/>
    <w:rsid w:val="00763941"/>
    <w:rsid w:val="0076402D"/>
    <w:rsid w:val="007713B9"/>
    <w:rsid w:val="0077326D"/>
    <w:rsid w:val="00775780"/>
    <w:rsid w:val="00781782"/>
    <w:rsid w:val="007A7AB8"/>
    <w:rsid w:val="007A7EE8"/>
    <w:rsid w:val="007B0E71"/>
    <w:rsid w:val="007B5651"/>
    <w:rsid w:val="007E3AEB"/>
    <w:rsid w:val="00840FD3"/>
    <w:rsid w:val="00850751"/>
    <w:rsid w:val="00850C9B"/>
    <w:rsid w:val="008538A6"/>
    <w:rsid w:val="00860E01"/>
    <w:rsid w:val="00865241"/>
    <w:rsid w:val="00881F4B"/>
    <w:rsid w:val="008A526C"/>
    <w:rsid w:val="008D44FC"/>
    <w:rsid w:val="008E03CF"/>
    <w:rsid w:val="008F3C30"/>
    <w:rsid w:val="009320E4"/>
    <w:rsid w:val="009328ED"/>
    <w:rsid w:val="00932C25"/>
    <w:rsid w:val="00933DC4"/>
    <w:rsid w:val="00945FA5"/>
    <w:rsid w:val="009629A2"/>
    <w:rsid w:val="009701B4"/>
    <w:rsid w:val="0097418C"/>
    <w:rsid w:val="0098225C"/>
    <w:rsid w:val="00987236"/>
    <w:rsid w:val="009A4F9E"/>
    <w:rsid w:val="009A53DE"/>
    <w:rsid w:val="009A7147"/>
    <w:rsid w:val="009B2B32"/>
    <w:rsid w:val="009B2D2B"/>
    <w:rsid w:val="009C32F6"/>
    <w:rsid w:val="009D60EC"/>
    <w:rsid w:val="009D6355"/>
    <w:rsid w:val="009E52C7"/>
    <w:rsid w:val="009F30CD"/>
    <w:rsid w:val="00A044DF"/>
    <w:rsid w:val="00A12903"/>
    <w:rsid w:val="00A319C5"/>
    <w:rsid w:val="00A32CF5"/>
    <w:rsid w:val="00A349A7"/>
    <w:rsid w:val="00A35F92"/>
    <w:rsid w:val="00A57FD8"/>
    <w:rsid w:val="00A652A7"/>
    <w:rsid w:val="00A877CD"/>
    <w:rsid w:val="00AB53C7"/>
    <w:rsid w:val="00AC487A"/>
    <w:rsid w:val="00AE4E9C"/>
    <w:rsid w:val="00AE6AFA"/>
    <w:rsid w:val="00AF24B1"/>
    <w:rsid w:val="00B065C3"/>
    <w:rsid w:val="00B223D1"/>
    <w:rsid w:val="00B37117"/>
    <w:rsid w:val="00B37CE8"/>
    <w:rsid w:val="00B66E5B"/>
    <w:rsid w:val="00BA1215"/>
    <w:rsid w:val="00BB5D44"/>
    <w:rsid w:val="00BD3946"/>
    <w:rsid w:val="00BE457E"/>
    <w:rsid w:val="00BE79A3"/>
    <w:rsid w:val="00BF4EAD"/>
    <w:rsid w:val="00C06185"/>
    <w:rsid w:val="00C15F1C"/>
    <w:rsid w:val="00C73ADD"/>
    <w:rsid w:val="00C94DA9"/>
    <w:rsid w:val="00CA248E"/>
    <w:rsid w:val="00CB0C67"/>
    <w:rsid w:val="00CB437E"/>
    <w:rsid w:val="00CB6DEB"/>
    <w:rsid w:val="00CD1DE2"/>
    <w:rsid w:val="00CD2290"/>
    <w:rsid w:val="00CE1DB6"/>
    <w:rsid w:val="00CE7F34"/>
    <w:rsid w:val="00CF1287"/>
    <w:rsid w:val="00CF554E"/>
    <w:rsid w:val="00D25D34"/>
    <w:rsid w:val="00D27E62"/>
    <w:rsid w:val="00D66720"/>
    <w:rsid w:val="00D70DBB"/>
    <w:rsid w:val="00D75EA0"/>
    <w:rsid w:val="00DA44CF"/>
    <w:rsid w:val="00DA567F"/>
    <w:rsid w:val="00DB37F1"/>
    <w:rsid w:val="00DC0E7D"/>
    <w:rsid w:val="00DD06D1"/>
    <w:rsid w:val="00DF5640"/>
    <w:rsid w:val="00E12CDA"/>
    <w:rsid w:val="00E25E3C"/>
    <w:rsid w:val="00E45DA6"/>
    <w:rsid w:val="00E652CC"/>
    <w:rsid w:val="00E73322"/>
    <w:rsid w:val="00E74D12"/>
    <w:rsid w:val="00E87EB9"/>
    <w:rsid w:val="00E91827"/>
    <w:rsid w:val="00E979B3"/>
    <w:rsid w:val="00EB1D1C"/>
    <w:rsid w:val="00EC0567"/>
    <w:rsid w:val="00EC0C3B"/>
    <w:rsid w:val="00EE028D"/>
    <w:rsid w:val="00EE201B"/>
    <w:rsid w:val="00EE47FF"/>
    <w:rsid w:val="00F01B96"/>
    <w:rsid w:val="00F13EA1"/>
    <w:rsid w:val="00F151E8"/>
    <w:rsid w:val="00F3078B"/>
    <w:rsid w:val="00F40DF0"/>
    <w:rsid w:val="00F511EC"/>
    <w:rsid w:val="00F52B3D"/>
    <w:rsid w:val="00F91D93"/>
    <w:rsid w:val="00FA5ED4"/>
    <w:rsid w:val="00FD7DE1"/>
    <w:rsid w:val="00FF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A7C8"/>
  <w14:defaultImageDpi w14:val="32767"/>
  <w15:chartTrackingRefBased/>
  <w15:docId w15:val="{35DED590-19C3-4EEF-85BC-2A219ABD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b/>
        <w: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6720"/>
    <w:rPr>
      <w:rFonts w:ascii="Times New Roman" w:eastAsia="Times New Roman" w:hAnsi="Times New Roman" w:cs="Times New Roman"/>
      <w:b w:val="0"/>
      <w:i w:val="0"/>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C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427629"/>
    <w:pPr>
      <w:spacing w:before="100" w:beforeAutospacing="1" w:after="100" w:afterAutospacing="1"/>
    </w:pPr>
    <w:rPr>
      <w:b/>
      <w:i/>
    </w:rPr>
  </w:style>
  <w:style w:type="paragraph" w:styleId="Textpoznmkypodiarou">
    <w:name w:val="footnote text"/>
    <w:basedOn w:val="Normlny"/>
    <w:link w:val="TextpoznmkypodiarouChar"/>
    <w:uiPriority w:val="99"/>
    <w:unhideWhenUsed/>
    <w:rsid w:val="0035716B"/>
  </w:style>
  <w:style w:type="character" w:customStyle="1" w:styleId="TextpoznmkypodiarouChar">
    <w:name w:val="Text poznámky pod čiarou Char"/>
    <w:basedOn w:val="Predvolenpsmoodseku"/>
    <w:link w:val="Textpoznmkypodiarou"/>
    <w:uiPriority w:val="99"/>
    <w:rsid w:val="0035716B"/>
    <w:rPr>
      <w:lang w:val="sk-SK"/>
    </w:rPr>
  </w:style>
  <w:style w:type="character" w:styleId="Odkaznapoznmkupodiarou">
    <w:name w:val="footnote reference"/>
    <w:basedOn w:val="Predvolenpsmoodseku"/>
    <w:uiPriority w:val="99"/>
    <w:unhideWhenUsed/>
    <w:rsid w:val="0035716B"/>
    <w:rPr>
      <w:vertAlign w:val="superscript"/>
    </w:rPr>
  </w:style>
  <w:style w:type="character" w:styleId="Zvraznenie">
    <w:name w:val="Emphasis"/>
    <w:basedOn w:val="Predvolenpsmoodseku"/>
    <w:uiPriority w:val="20"/>
    <w:qFormat/>
    <w:rsid w:val="00A319C5"/>
    <w:rPr>
      <w:i w:val="0"/>
      <w:iCs/>
    </w:rPr>
  </w:style>
  <w:style w:type="paragraph" w:styleId="Odsekzoznamu">
    <w:name w:val="List Paragraph"/>
    <w:basedOn w:val="Normlny"/>
    <w:uiPriority w:val="34"/>
    <w:qFormat/>
    <w:rsid w:val="00850C9B"/>
    <w:pPr>
      <w:ind w:left="720"/>
      <w:contextualSpacing/>
    </w:pPr>
  </w:style>
  <w:style w:type="character" w:styleId="Odkaznakomentr">
    <w:name w:val="annotation reference"/>
    <w:basedOn w:val="Predvolenpsmoodseku"/>
    <w:uiPriority w:val="99"/>
    <w:semiHidden/>
    <w:unhideWhenUsed/>
    <w:rsid w:val="00E979B3"/>
    <w:rPr>
      <w:sz w:val="18"/>
      <w:szCs w:val="18"/>
    </w:rPr>
  </w:style>
  <w:style w:type="paragraph" w:styleId="Textkomentra">
    <w:name w:val="annotation text"/>
    <w:basedOn w:val="Normlny"/>
    <w:link w:val="TextkomentraChar"/>
    <w:uiPriority w:val="99"/>
    <w:unhideWhenUsed/>
    <w:rsid w:val="00E979B3"/>
  </w:style>
  <w:style w:type="character" w:customStyle="1" w:styleId="TextkomentraChar">
    <w:name w:val="Text komentára Char"/>
    <w:basedOn w:val="Predvolenpsmoodseku"/>
    <w:link w:val="Textkomentra"/>
    <w:uiPriority w:val="99"/>
    <w:rsid w:val="00E979B3"/>
    <w:rPr>
      <w:lang w:val="sk-SK"/>
    </w:rPr>
  </w:style>
  <w:style w:type="paragraph" w:styleId="Predmetkomentra">
    <w:name w:val="annotation subject"/>
    <w:basedOn w:val="Textkomentra"/>
    <w:next w:val="Textkomentra"/>
    <w:link w:val="PredmetkomentraChar"/>
    <w:uiPriority w:val="99"/>
    <w:semiHidden/>
    <w:unhideWhenUsed/>
    <w:rsid w:val="00E979B3"/>
    <w:rPr>
      <w:bCs/>
      <w:sz w:val="20"/>
      <w:szCs w:val="20"/>
    </w:rPr>
  </w:style>
  <w:style w:type="character" w:customStyle="1" w:styleId="PredmetkomentraChar">
    <w:name w:val="Predmet komentára Char"/>
    <w:basedOn w:val="TextkomentraChar"/>
    <w:link w:val="Predmetkomentra"/>
    <w:uiPriority w:val="99"/>
    <w:semiHidden/>
    <w:rsid w:val="00E979B3"/>
    <w:rPr>
      <w:bCs/>
      <w:sz w:val="20"/>
      <w:szCs w:val="20"/>
      <w:lang w:val="sk-SK"/>
    </w:rPr>
  </w:style>
  <w:style w:type="paragraph" w:styleId="Textbubliny">
    <w:name w:val="Balloon Text"/>
    <w:basedOn w:val="Normlny"/>
    <w:link w:val="TextbublinyChar"/>
    <w:uiPriority w:val="99"/>
    <w:semiHidden/>
    <w:unhideWhenUsed/>
    <w:rsid w:val="00E979B3"/>
    <w:rPr>
      <w:sz w:val="18"/>
      <w:szCs w:val="18"/>
    </w:rPr>
  </w:style>
  <w:style w:type="character" w:customStyle="1" w:styleId="TextbublinyChar">
    <w:name w:val="Text bubliny Char"/>
    <w:basedOn w:val="Predvolenpsmoodseku"/>
    <w:link w:val="Textbubliny"/>
    <w:uiPriority w:val="99"/>
    <w:semiHidden/>
    <w:rsid w:val="00E979B3"/>
    <w:rPr>
      <w:rFonts w:ascii="Times New Roman" w:hAnsi="Times New Roman" w:cs="Times New Roman"/>
      <w:sz w:val="18"/>
      <w:szCs w:val="18"/>
      <w:lang w:val="sk-SK"/>
    </w:rPr>
  </w:style>
  <w:style w:type="character" w:styleId="Siln">
    <w:name w:val="Strong"/>
    <w:basedOn w:val="Predvolenpsmoodseku"/>
    <w:uiPriority w:val="22"/>
    <w:qFormat/>
    <w:rsid w:val="00A12903"/>
    <w:rPr>
      <w:b w:val="0"/>
      <w:bCs/>
    </w:rPr>
  </w:style>
  <w:style w:type="character" w:styleId="Hypertextovprepojenie">
    <w:name w:val="Hyperlink"/>
    <w:basedOn w:val="Predvolenpsmoodseku"/>
    <w:uiPriority w:val="99"/>
    <w:unhideWhenUsed/>
    <w:rsid w:val="001C036E"/>
    <w:rPr>
      <w:color w:val="0563C1" w:themeColor="hyperlink"/>
      <w:u w:val="single"/>
    </w:rPr>
  </w:style>
  <w:style w:type="character" w:customStyle="1" w:styleId="UnresolvedMention">
    <w:name w:val="Unresolved Mention"/>
    <w:basedOn w:val="Predvolenpsmoodseku"/>
    <w:uiPriority w:val="99"/>
    <w:semiHidden/>
    <w:unhideWhenUsed/>
    <w:rsid w:val="00566889"/>
    <w:rPr>
      <w:color w:val="605E5C"/>
      <w:shd w:val="clear" w:color="auto" w:fill="E1DFDD"/>
    </w:rPr>
  </w:style>
  <w:style w:type="character" w:styleId="PouitHypertextovPrepojenie">
    <w:name w:val="FollowedHyperlink"/>
    <w:basedOn w:val="Predvolenpsmoodseku"/>
    <w:uiPriority w:val="99"/>
    <w:semiHidden/>
    <w:unhideWhenUsed/>
    <w:rsid w:val="009320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44452">
      <w:bodyDiv w:val="1"/>
      <w:marLeft w:val="0"/>
      <w:marRight w:val="0"/>
      <w:marTop w:val="0"/>
      <w:marBottom w:val="0"/>
      <w:divBdr>
        <w:top w:val="none" w:sz="0" w:space="0" w:color="auto"/>
        <w:left w:val="none" w:sz="0" w:space="0" w:color="auto"/>
        <w:bottom w:val="none" w:sz="0" w:space="0" w:color="auto"/>
        <w:right w:val="none" w:sz="0" w:space="0" w:color="auto"/>
      </w:divBdr>
    </w:div>
    <w:div w:id="453914619">
      <w:bodyDiv w:val="1"/>
      <w:marLeft w:val="0"/>
      <w:marRight w:val="0"/>
      <w:marTop w:val="0"/>
      <w:marBottom w:val="0"/>
      <w:divBdr>
        <w:top w:val="none" w:sz="0" w:space="0" w:color="auto"/>
        <w:left w:val="none" w:sz="0" w:space="0" w:color="auto"/>
        <w:bottom w:val="none" w:sz="0" w:space="0" w:color="auto"/>
        <w:right w:val="none" w:sz="0" w:space="0" w:color="auto"/>
      </w:divBdr>
    </w:div>
    <w:div w:id="558786839">
      <w:bodyDiv w:val="1"/>
      <w:marLeft w:val="0"/>
      <w:marRight w:val="0"/>
      <w:marTop w:val="0"/>
      <w:marBottom w:val="0"/>
      <w:divBdr>
        <w:top w:val="none" w:sz="0" w:space="0" w:color="auto"/>
        <w:left w:val="none" w:sz="0" w:space="0" w:color="auto"/>
        <w:bottom w:val="none" w:sz="0" w:space="0" w:color="auto"/>
        <w:right w:val="none" w:sz="0" w:space="0" w:color="auto"/>
      </w:divBdr>
    </w:div>
    <w:div w:id="774403990">
      <w:bodyDiv w:val="1"/>
      <w:marLeft w:val="0"/>
      <w:marRight w:val="0"/>
      <w:marTop w:val="0"/>
      <w:marBottom w:val="0"/>
      <w:divBdr>
        <w:top w:val="none" w:sz="0" w:space="0" w:color="auto"/>
        <w:left w:val="none" w:sz="0" w:space="0" w:color="auto"/>
        <w:bottom w:val="none" w:sz="0" w:space="0" w:color="auto"/>
        <w:right w:val="none" w:sz="0" w:space="0" w:color="auto"/>
      </w:divBdr>
    </w:div>
    <w:div w:id="839929393">
      <w:bodyDiv w:val="1"/>
      <w:marLeft w:val="0"/>
      <w:marRight w:val="0"/>
      <w:marTop w:val="0"/>
      <w:marBottom w:val="0"/>
      <w:divBdr>
        <w:top w:val="none" w:sz="0" w:space="0" w:color="auto"/>
        <w:left w:val="none" w:sz="0" w:space="0" w:color="auto"/>
        <w:bottom w:val="none" w:sz="0" w:space="0" w:color="auto"/>
        <w:right w:val="none" w:sz="0" w:space="0" w:color="auto"/>
      </w:divBdr>
    </w:div>
    <w:div w:id="845435904">
      <w:bodyDiv w:val="1"/>
      <w:marLeft w:val="0"/>
      <w:marRight w:val="0"/>
      <w:marTop w:val="0"/>
      <w:marBottom w:val="0"/>
      <w:divBdr>
        <w:top w:val="none" w:sz="0" w:space="0" w:color="auto"/>
        <w:left w:val="none" w:sz="0" w:space="0" w:color="auto"/>
        <w:bottom w:val="none" w:sz="0" w:space="0" w:color="auto"/>
        <w:right w:val="none" w:sz="0" w:space="0" w:color="auto"/>
      </w:divBdr>
    </w:div>
    <w:div w:id="890772506">
      <w:bodyDiv w:val="1"/>
      <w:marLeft w:val="0"/>
      <w:marRight w:val="0"/>
      <w:marTop w:val="0"/>
      <w:marBottom w:val="0"/>
      <w:divBdr>
        <w:top w:val="none" w:sz="0" w:space="0" w:color="auto"/>
        <w:left w:val="none" w:sz="0" w:space="0" w:color="auto"/>
        <w:bottom w:val="none" w:sz="0" w:space="0" w:color="auto"/>
        <w:right w:val="none" w:sz="0" w:space="0" w:color="auto"/>
      </w:divBdr>
    </w:div>
    <w:div w:id="932056143">
      <w:bodyDiv w:val="1"/>
      <w:marLeft w:val="0"/>
      <w:marRight w:val="0"/>
      <w:marTop w:val="0"/>
      <w:marBottom w:val="0"/>
      <w:divBdr>
        <w:top w:val="none" w:sz="0" w:space="0" w:color="auto"/>
        <w:left w:val="none" w:sz="0" w:space="0" w:color="auto"/>
        <w:bottom w:val="none" w:sz="0" w:space="0" w:color="auto"/>
        <w:right w:val="none" w:sz="0" w:space="0" w:color="auto"/>
      </w:divBdr>
    </w:div>
    <w:div w:id="952442216">
      <w:bodyDiv w:val="1"/>
      <w:marLeft w:val="0"/>
      <w:marRight w:val="0"/>
      <w:marTop w:val="0"/>
      <w:marBottom w:val="0"/>
      <w:divBdr>
        <w:top w:val="none" w:sz="0" w:space="0" w:color="auto"/>
        <w:left w:val="none" w:sz="0" w:space="0" w:color="auto"/>
        <w:bottom w:val="none" w:sz="0" w:space="0" w:color="auto"/>
        <w:right w:val="none" w:sz="0" w:space="0" w:color="auto"/>
      </w:divBdr>
    </w:div>
    <w:div w:id="958949120">
      <w:bodyDiv w:val="1"/>
      <w:marLeft w:val="0"/>
      <w:marRight w:val="0"/>
      <w:marTop w:val="0"/>
      <w:marBottom w:val="0"/>
      <w:divBdr>
        <w:top w:val="none" w:sz="0" w:space="0" w:color="auto"/>
        <w:left w:val="none" w:sz="0" w:space="0" w:color="auto"/>
        <w:bottom w:val="none" w:sz="0" w:space="0" w:color="auto"/>
        <w:right w:val="none" w:sz="0" w:space="0" w:color="auto"/>
      </w:divBdr>
      <w:divsChild>
        <w:div w:id="763306195">
          <w:marLeft w:val="0"/>
          <w:marRight w:val="0"/>
          <w:marTop w:val="0"/>
          <w:marBottom w:val="0"/>
          <w:divBdr>
            <w:top w:val="none" w:sz="0" w:space="0" w:color="auto"/>
            <w:left w:val="none" w:sz="0" w:space="0" w:color="auto"/>
            <w:bottom w:val="none" w:sz="0" w:space="0" w:color="auto"/>
            <w:right w:val="none" w:sz="0" w:space="0" w:color="auto"/>
          </w:divBdr>
        </w:div>
      </w:divsChild>
    </w:div>
    <w:div w:id="1015499444">
      <w:bodyDiv w:val="1"/>
      <w:marLeft w:val="0"/>
      <w:marRight w:val="0"/>
      <w:marTop w:val="0"/>
      <w:marBottom w:val="0"/>
      <w:divBdr>
        <w:top w:val="none" w:sz="0" w:space="0" w:color="auto"/>
        <w:left w:val="none" w:sz="0" w:space="0" w:color="auto"/>
        <w:bottom w:val="none" w:sz="0" w:space="0" w:color="auto"/>
        <w:right w:val="none" w:sz="0" w:space="0" w:color="auto"/>
      </w:divBdr>
    </w:div>
    <w:div w:id="1198082115">
      <w:bodyDiv w:val="1"/>
      <w:marLeft w:val="0"/>
      <w:marRight w:val="0"/>
      <w:marTop w:val="0"/>
      <w:marBottom w:val="0"/>
      <w:divBdr>
        <w:top w:val="none" w:sz="0" w:space="0" w:color="auto"/>
        <w:left w:val="none" w:sz="0" w:space="0" w:color="auto"/>
        <w:bottom w:val="none" w:sz="0" w:space="0" w:color="auto"/>
        <w:right w:val="none" w:sz="0" w:space="0" w:color="auto"/>
      </w:divBdr>
    </w:div>
    <w:div w:id="1242182054">
      <w:bodyDiv w:val="1"/>
      <w:marLeft w:val="0"/>
      <w:marRight w:val="0"/>
      <w:marTop w:val="0"/>
      <w:marBottom w:val="0"/>
      <w:divBdr>
        <w:top w:val="none" w:sz="0" w:space="0" w:color="auto"/>
        <w:left w:val="none" w:sz="0" w:space="0" w:color="auto"/>
        <w:bottom w:val="none" w:sz="0" w:space="0" w:color="auto"/>
        <w:right w:val="none" w:sz="0" w:space="0" w:color="auto"/>
      </w:divBdr>
    </w:div>
    <w:div w:id="1271283620">
      <w:bodyDiv w:val="1"/>
      <w:marLeft w:val="0"/>
      <w:marRight w:val="0"/>
      <w:marTop w:val="0"/>
      <w:marBottom w:val="0"/>
      <w:divBdr>
        <w:top w:val="none" w:sz="0" w:space="0" w:color="auto"/>
        <w:left w:val="none" w:sz="0" w:space="0" w:color="auto"/>
        <w:bottom w:val="none" w:sz="0" w:space="0" w:color="auto"/>
        <w:right w:val="none" w:sz="0" w:space="0" w:color="auto"/>
      </w:divBdr>
    </w:div>
    <w:div w:id="1362390736">
      <w:bodyDiv w:val="1"/>
      <w:marLeft w:val="0"/>
      <w:marRight w:val="0"/>
      <w:marTop w:val="0"/>
      <w:marBottom w:val="0"/>
      <w:divBdr>
        <w:top w:val="none" w:sz="0" w:space="0" w:color="auto"/>
        <w:left w:val="none" w:sz="0" w:space="0" w:color="auto"/>
        <w:bottom w:val="none" w:sz="0" w:space="0" w:color="auto"/>
        <w:right w:val="none" w:sz="0" w:space="0" w:color="auto"/>
      </w:divBdr>
    </w:div>
    <w:div w:id="1560242459">
      <w:bodyDiv w:val="1"/>
      <w:marLeft w:val="0"/>
      <w:marRight w:val="0"/>
      <w:marTop w:val="0"/>
      <w:marBottom w:val="0"/>
      <w:divBdr>
        <w:top w:val="none" w:sz="0" w:space="0" w:color="auto"/>
        <w:left w:val="none" w:sz="0" w:space="0" w:color="auto"/>
        <w:bottom w:val="none" w:sz="0" w:space="0" w:color="auto"/>
        <w:right w:val="none" w:sz="0" w:space="0" w:color="auto"/>
      </w:divBdr>
    </w:div>
    <w:div w:id="1671331316">
      <w:bodyDiv w:val="1"/>
      <w:marLeft w:val="0"/>
      <w:marRight w:val="0"/>
      <w:marTop w:val="0"/>
      <w:marBottom w:val="0"/>
      <w:divBdr>
        <w:top w:val="none" w:sz="0" w:space="0" w:color="auto"/>
        <w:left w:val="none" w:sz="0" w:space="0" w:color="auto"/>
        <w:bottom w:val="none" w:sz="0" w:space="0" w:color="auto"/>
        <w:right w:val="none" w:sz="0" w:space="0" w:color="auto"/>
      </w:divBdr>
    </w:div>
    <w:div w:id="1832133800">
      <w:bodyDiv w:val="1"/>
      <w:marLeft w:val="0"/>
      <w:marRight w:val="0"/>
      <w:marTop w:val="0"/>
      <w:marBottom w:val="0"/>
      <w:divBdr>
        <w:top w:val="none" w:sz="0" w:space="0" w:color="auto"/>
        <w:left w:val="none" w:sz="0" w:space="0" w:color="auto"/>
        <w:bottom w:val="none" w:sz="0" w:space="0" w:color="auto"/>
        <w:right w:val="none" w:sz="0" w:space="0" w:color="auto"/>
      </w:divBdr>
    </w:div>
    <w:div w:id="1876767880">
      <w:bodyDiv w:val="1"/>
      <w:marLeft w:val="0"/>
      <w:marRight w:val="0"/>
      <w:marTop w:val="0"/>
      <w:marBottom w:val="0"/>
      <w:divBdr>
        <w:top w:val="none" w:sz="0" w:space="0" w:color="auto"/>
        <w:left w:val="none" w:sz="0" w:space="0" w:color="auto"/>
        <w:bottom w:val="none" w:sz="0" w:space="0" w:color="auto"/>
        <w:right w:val="none" w:sz="0" w:space="0" w:color="auto"/>
      </w:divBdr>
    </w:div>
    <w:div w:id="1940290401">
      <w:bodyDiv w:val="1"/>
      <w:marLeft w:val="0"/>
      <w:marRight w:val="0"/>
      <w:marTop w:val="0"/>
      <w:marBottom w:val="0"/>
      <w:divBdr>
        <w:top w:val="none" w:sz="0" w:space="0" w:color="auto"/>
        <w:left w:val="none" w:sz="0" w:space="0" w:color="auto"/>
        <w:bottom w:val="none" w:sz="0" w:space="0" w:color="auto"/>
        <w:right w:val="none" w:sz="0" w:space="0" w:color="auto"/>
      </w:divBdr>
    </w:div>
    <w:div w:id="197953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is.vicepremier.gov.sk/detail/Projekt/1e5c4680-3d0d-4023-af56-e3eb9158e090/cimaster?tab=summarizingCa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metais.vicepremier.gov.sk/detail/Projekt/b8d666f0-6532-47d0-84c6-5370d280d9b8/cimaster?tab=basic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E86EAC-F8D1-49B5-A3AD-E53C46B3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2058</Words>
  <Characters>11732</Characters>
  <Application>Microsoft Office Word</Application>
  <DocSecurity>0</DocSecurity>
  <Lines>97</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Bezek, Martin</cp:lastModifiedBy>
  <cp:revision>3</cp:revision>
  <dcterms:created xsi:type="dcterms:W3CDTF">2023-01-19T06:10:00Z</dcterms:created>
  <dcterms:modified xsi:type="dcterms:W3CDTF">2023-01-19T06:12:00Z</dcterms:modified>
</cp:coreProperties>
</file>