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08" w:rsidRDefault="00F00208" w:rsidP="00F00208">
      <w:pPr>
        <w:pStyle w:val="nadpis30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  <w:bookmarkStart w:id="0" w:name="_Toc12439326"/>
      <w:r w:rsidRPr="00F00208">
        <w:rPr>
          <w:rFonts w:asciiTheme="minorHAnsi" w:hAnsiTheme="minorHAnsi" w:cstheme="minorHAnsi"/>
          <w:sz w:val="26"/>
          <w:szCs w:val="26"/>
        </w:rPr>
        <w:t>Prehľad opatrení</w:t>
      </w:r>
      <w:bookmarkEnd w:id="0"/>
      <w:r w:rsidRPr="00F00208">
        <w:rPr>
          <w:rFonts w:asciiTheme="minorHAnsi" w:hAnsiTheme="minorHAnsi" w:cstheme="minorHAnsi"/>
          <w:sz w:val="26"/>
          <w:szCs w:val="26"/>
        </w:rPr>
        <w:t xml:space="preserve"> s termínom realizácie do 31.12.2019</w:t>
      </w:r>
    </w:p>
    <w:p w:rsidR="00F00208" w:rsidRPr="00F00208" w:rsidRDefault="00F00208" w:rsidP="00F00208">
      <w:pPr>
        <w:pStyle w:val="nadpis30"/>
        <w:spacing w:before="0" w:after="0" w:line="276" w:lineRule="auto"/>
        <w:rPr>
          <w:rFonts w:asciiTheme="minorHAnsi" w:hAnsiTheme="minorHAnsi" w:cstheme="minorHAnsi"/>
          <w:sz w:val="26"/>
          <w:szCs w:val="26"/>
        </w:rPr>
      </w:pPr>
    </w:p>
    <w:p w:rsidR="00F00208" w:rsidRPr="00F00208" w:rsidRDefault="00F00208" w:rsidP="00F00208">
      <w:pPr>
        <w:spacing w:after="0" w:line="276" w:lineRule="auto"/>
        <w:rPr>
          <w:b/>
          <w:szCs w:val="22"/>
          <w:lang w:eastAsia="en-US"/>
        </w:rPr>
      </w:pPr>
      <w:r w:rsidRPr="00F00208">
        <w:rPr>
          <w:b/>
          <w:szCs w:val="22"/>
          <w:lang w:eastAsia="en-US"/>
        </w:rPr>
        <w:t>Inštitucionálne zázemie na zvýšenie inovatívnej výkonnosti Slovenska vrátane posilnenia schopnosti využiť nové digitálne fondy EÚ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9"/>
        <w:gridCol w:w="4408"/>
        <w:gridCol w:w="1887"/>
        <w:gridCol w:w="1538"/>
      </w:tblGrid>
      <w:tr w:rsidR="00F00208" w:rsidRPr="00F00208" w:rsidTr="00F00208">
        <w:tc>
          <w:tcPr>
            <w:tcW w:w="1229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Označenie opatrenia</w:t>
            </w:r>
          </w:p>
        </w:tc>
        <w:tc>
          <w:tcPr>
            <w:tcW w:w="4408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Názov opatrenia</w:t>
            </w:r>
          </w:p>
        </w:tc>
        <w:tc>
          <w:tcPr>
            <w:tcW w:w="1887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Zodpovedné subjekty</w:t>
            </w:r>
          </w:p>
        </w:tc>
        <w:tc>
          <w:tcPr>
            <w:tcW w:w="1538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Termín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sz w:val="22"/>
                <w:szCs w:val="22"/>
              </w:rPr>
            </w:pPr>
            <w:r w:rsidRPr="00F00208">
              <w:rPr>
                <w:sz w:val="22"/>
                <w:szCs w:val="22"/>
              </w:rPr>
              <w:t>A</w:t>
            </w:r>
          </w:p>
        </w:tc>
        <w:tc>
          <w:tcPr>
            <w:tcW w:w="4408" w:type="dxa"/>
          </w:tcPr>
          <w:p w:rsidR="00F00208" w:rsidRPr="00F00208" w:rsidRDefault="00F00208" w:rsidP="00F0020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00208">
              <w:rPr>
                <w:rFonts w:asciiTheme="minorHAnsi" w:hAnsiTheme="minorHAnsi" w:cstheme="minorHAnsi"/>
                <w:sz w:val="22"/>
                <w:szCs w:val="22"/>
              </w:rPr>
              <w:t>Zabezpečenie priamej politickej podpory prioritným oblastiam Akčného plánu</w:t>
            </w:r>
          </w:p>
        </w:tc>
        <w:tc>
          <w:tcPr>
            <w:tcW w:w="1887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sz w:val="22"/>
                <w:szCs w:val="22"/>
              </w:rPr>
            </w:pPr>
            <w:r w:rsidRPr="00F00208">
              <w:rPr>
                <w:sz w:val="22"/>
                <w:szCs w:val="22"/>
              </w:rPr>
              <w:t>relevantné rezorty</w:t>
            </w:r>
          </w:p>
        </w:tc>
        <w:tc>
          <w:tcPr>
            <w:tcW w:w="1538" w:type="dxa"/>
          </w:tcPr>
          <w:p w:rsidR="00F00208" w:rsidRPr="00F00208" w:rsidRDefault="00F00208" w:rsidP="00F00208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FF"/>
              </w:rPr>
            </w:pPr>
            <w:r w:rsidRPr="00F0020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FF"/>
              </w:rPr>
              <w:t>31. 12. 2019, priebežne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B</w:t>
            </w:r>
          </w:p>
        </w:tc>
        <w:tc>
          <w:tcPr>
            <w:tcW w:w="4408" w:type="dxa"/>
          </w:tcPr>
          <w:p w:rsidR="00F00208" w:rsidRPr="00F00208" w:rsidRDefault="00F00208" w:rsidP="00F0020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02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Podpora činnosti Digitálnej koalície</w:t>
            </w:r>
          </w:p>
        </w:tc>
        <w:tc>
          <w:tcPr>
            <w:tcW w:w="1887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ÚPVII, MF SR, MŠVVŠ SR, MPSVR SR, ITAS a členovia Digitálnej koalície</w:t>
            </w:r>
          </w:p>
        </w:tc>
        <w:tc>
          <w:tcPr>
            <w:tcW w:w="1538" w:type="dxa"/>
          </w:tcPr>
          <w:p w:rsidR="00F00208" w:rsidRPr="00F00208" w:rsidRDefault="00F00208" w:rsidP="00F00208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208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  <w:shd w:val="clear" w:color="auto" w:fill="FFFFFF"/>
              </w:rPr>
              <w:t>30. 9. 2019, priebežne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D</w:t>
            </w:r>
          </w:p>
        </w:tc>
        <w:tc>
          <w:tcPr>
            <w:tcW w:w="440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Podpora vzniku a aktivít platforiem pre výskum a využitie umelej inteligencie</w:t>
            </w:r>
          </w:p>
        </w:tc>
        <w:tc>
          <w:tcPr>
            <w:tcW w:w="1887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ÚPVII a iné zainteresované rezorty</w:t>
            </w:r>
          </w:p>
        </w:tc>
        <w:tc>
          <w:tcPr>
            <w:tcW w:w="153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2019, priebežne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08" w:type="dxa"/>
          </w:tcPr>
          <w:p w:rsidR="00F00208" w:rsidRPr="00F00208" w:rsidRDefault="00F00208" w:rsidP="00F00208">
            <w:pPr>
              <w:tabs>
                <w:tab w:val="left" w:pos="3356"/>
              </w:tabs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Podpora vzniku a aktivít národného superpočítačového kompetenčného centra</w:t>
            </w:r>
          </w:p>
        </w:tc>
        <w:tc>
          <w:tcPr>
            <w:tcW w:w="1887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 xml:space="preserve">ÚPVII, SAV a iné zainteresované subjekty </w:t>
            </w:r>
          </w:p>
        </w:tc>
        <w:tc>
          <w:tcPr>
            <w:tcW w:w="153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2019, priebežne</w:t>
            </w:r>
          </w:p>
        </w:tc>
      </w:tr>
    </w:tbl>
    <w:p w:rsidR="00F00208" w:rsidRPr="00F00208" w:rsidRDefault="00F00208" w:rsidP="00F00208">
      <w:pPr>
        <w:spacing w:after="0" w:line="276" w:lineRule="auto"/>
        <w:rPr>
          <w:szCs w:val="22"/>
          <w:lang w:eastAsia="en-US"/>
        </w:rPr>
      </w:pPr>
    </w:p>
    <w:p w:rsidR="00F00208" w:rsidRPr="00F00208" w:rsidRDefault="00F00208" w:rsidP="00F00208">
      <w:pPr>
        <w:spacing w:after="0" w:line="276" w:lineRule="auto"/>
        <w:rPr>
          <w:b/>
          <w:szCs w:val="22"/>
        </w:rPr>
      </w:pPr>
      <w:r w:rsidRPr="00F00208">
        <w:rPr>
          <w:b/>
          <w:szCs w:val="22"/>
        </w:rPr>
        <w:t>1. Podporíme digitálnu transformáciu škôl a vzdelávania na skvalitnenie a zlepšenie predpokladov zamestnanosti a získanie digitálnych zručností a kompetencií potrebných pre digitálnu éru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9"/>
        <w:gridCol w:w="4418"/>
        <w:gridCol w:w="1876"/>
        <w:gridCol w:w="1539"/>
      </w:tblGrid>
      <w:tr w:rsidR="00F00208" w:rsidRPr="00F00208" w:rsidTr="00F00208">
        <w:tc>
          <w:tcPr>
            <w:tcW w:w="1229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Označenie opatrenia</w:t>
            </w:r>
          </w:p>
        </w:tc>
        <w:tc>
          <w:tcPr>
            <w:tcW w:w="4418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Názov opatrenia</w:t>
            </w:r>
          </w:p>
        </w:tc>
        <w:tc>
          <w:tcPr>
            <w:tcW w:w="1876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Zodpovedné subjekty</w:t>
            </w:r>
          </w:p>
        </w:tc>
        <w:tc>
          <w:tcPr>
            <w:tcW w:w="1539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Termín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1.1.1</w:t>
            </w:r>
          </w:p>
        </w:tc>
        <w:tc>
          <w:tcPr>
            <w:tcW w:w="4418" w:type="dxa"/>
          </w:tcPr>
          <w:p w:rsidR="00F00208" w:rsidRPr="00F00208" w:rsidRDefault="00F00208" w:rsidP="00F00208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F002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Príprava programu informatizácie rezortu školstva do roku 2030</w:t>
            </w:r>
          </w:p>
        </w:tc>
        <w:tc>
          <w:tcPr>
            <w:tcW w:w="1876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rStyle w:val="normaltextrun"/>
                <w:rFonts w:eastAsiaTheme="majorEastAsia"/>
                <w:color w:val="auto"/>
                <w:sz w:val="22"/>
                <w:szCs w:val="22"/>
              </w:rPr>
              <w:t>MŠVVŠ SR</w:t>
            </w:r>
          </w:p>
        </w:tc>
        <w:tc>
          <w:tcPr>
            <w:tcW w:w="1539" w:type="dxa"/>
          </w:tcPr>
          <w:p w:rsidR="00F00208" w:rsidRPr="00F00208" w:rsidRDefault="00F00208" w:rsidP="00F00208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208">
              <w:rPr>
                <w:rStyle w:val="normaltextrun"/>
                <w:rFonts w:asciiTheme="minorHAnsi" w:eastAsiaTheme="majorEastAsia" w:hAnsiTheme="minorHAnsi" w:cstheme="minorHAnsi"/>
                <w:color w:val="auto"/>
                <w:sz w:val="22"/>
                <w:szCs w:val="22"/>
                <w:shd w:val="clear" w:color="auto" w:fill="FFFFFF"/>
              </w:rPr>
              <w:t>31. 12. 2019</w:t>
            </w:r>
            <w:r w:rsidRPr="00F00208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1.1.3</w:t>
            </w:r>
          </w:p>
        </w:tc>
        <w:tc>
          <w:tcPr>
            <w:tcW w:w="441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Celoživotné vzdelávanie – komplexná systémová zmena, stratégia a implementácia legislatívnych opatrení</w:t>
            </w:r>
          </w:p>
        </w:tc>
        <w:tc>
          <w:tcPr>
            <w:tcW w:w="1876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MŠVVŠ SR, MPSVR SR</w:t>
            </w:r>
          </w:p>
        </w:tc>
        <w:tc>
          <w:tcPr>
            <w:tcW w:w="153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rPr>
                <w:sz w:val="22"/>
                <w:szCs w:val="22"/>
              </w:rPr>
            </w:pPr>
            <w:r w:rsidRPr="00F00208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4418" w:type="dxa"/>
          </w:tcPr>
          <w:p w:rsidR="00F00208" w:rsidRPr="00F00208" w:rsidRDefault="00F00208" w:rsidP="00F00208">
            <w:pPr>
              <w:spacing w:after="0" w:line="276" w:lineRule="auto"/>
              <w:rPr>
                <w:sz w:val="22"/>
                <w:szCs w:val="22"/>
              </w:rPr>
            </w:pPr>
            <w:r w:rsidRPr="00F00208">
              <w:rPr>
                <w:bCs/>
                <w:sz w:val="22"/>
                <w:szCs w:val="22"/>
              </w:rPr>
              <w:t xml:space="preserve">Zriadenie pracovnej skupiny s cieľom vytvoriť koordinovaný mechanizmus na boj proti dezinformáciám </w:t>
            </w:r>
          </w:p>
        </w:tc>
        <w:tc>
          <w:tcPr>
            <w:tcW w:w="1876" w:type="dxa"/>
          </w:tcPr>
          <w:p w:rsidR="00F00208" w:rsidRPr="00F00208" w:rsidRDefault="00F00208" w:rsidP="00F00208">
            <w:pPr>
              <w:spacing w:after="0" w:line="276" w:lineRule="auto"/>
              <w:rPr>
                <w:sz w:val="22"/>
                <w:szCs w:val="22"/>
              </w:rPr>
            </w:pPr>
            <w:r w:rsidRPr="00F00208">
              <w:rPr>
                <w:sz w:val="22"/>
                <w:szCs w:val="22"/>
              </w:rPr>
              <w:t>Predseda Bezpečnostnej rady SR</w:t>
            </w:r>
          </w:p>
        </w:tc>
        <w:tc>
          <w:tcPr>
            <w:tcW w:w="1539" w:type="dxa"/>
          </w:tcPr>
          <w:p w:rsidR="00F00208" w:rsidRPr="00F00208" w:rsidRDefault="00F00208" w:rsidP="00F00208">
            <w:pPr>
              <w:spacing w:after="0" w:line="276" w:lineRule="auto"/>
              <w:rPr>
                <w:sz w:val="22"/>
                <w:szCs w:val="22"/>
              </w:rPr>
            </w:pPr>
            <w:r w:rsidRPr="00F00208">
              <w:rPr>
                <w:sz w:val="22"/>
                <w:szCs w:val="22"/>
              </w:rPr>
              <w:t xml:space="preserve">31. 12. 2019 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1.1.7</w:t>
            </w:r>
          </w:p>
        </w:tc>
        <w:tc>
          <w:tcPr>
            <w:tcW w:w="441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Vypracovanie štúdie vplyvov digitálnej transformácie a odporúčaní na národnej úrovni v oblasti zamestnanosti, kvalifikácií a foriem práce – Práca 4.0</w:t>
            </w:r>
          </w:p>
        </w:tc>
        <w:tc>
          <w:tcPr>
            <w:tcW w:w="1876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MPSVR SR, MŠVVŠ SR</w:t>
            </w:r>
          </w:p>
        </w:tc>
        <w:tc>
          <w:tcPr>
            <w:tcW w:w="153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1.1.8</w:t>
            </w:r>
          </w:p>
        </w:tc>
        <w:tc>
          <w:tcPr>
            <w:tcW w:w="441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Podpora zvýšenia kompetencií mladých ľudí pre digitálnu dobu v rámci formálneho vzdelávania</w:t>
            </w:r>
          </w:p>
        </w:tc>
        <w:tc>
          <w:tcPr>
            <w:tcW w:w="1876" w:type="dxa"/>
          </w:tcPr>
          <w:p w:rsidR="00F00208" w:rsidRPr="00F00208" w:rsidRDefault="00F00208" w:rsidP="00F00208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208">
              <w:rPr>
                <w:rStyle w:val="normaltextrun"/>
                <w:rFonts w:asciiTheme="minorHAnsi" w:eastAsiaTheme="majorEastAsia" w:hAnsiTheme="minorHAnsi" w:cstheme="minorHAnsi"/>
                <w:color w:val="auto"/>
                <w:sz w:val="22"/>
                <w:szCs w:val="22"/>
                <w:shd w:val="clear" w:color="auto" w:fill="FFFFFF"/>
              </w:rPr>
              <w:t>MŠVVŠ SR</w:t>
            </w:r>
            <w:r w:rsidRPr="00F00208">
              <w:rPr>
                <w:rStyle w:val="eop"/>
                <w:rFonts w:asciiTheme="minorHAnsi" w:hAnsiTheme="minorHAnsi" w:cstheme="minorHAnsi"/>
                <w:color w:val="auto"/>
                <w:sz w:val="22"/>
                <w:szCs w:val="22"/>
              </w:rPr>
              <w:t> </w:t>
            </w:r>
          </w:p>
        </w:tc>
        <w:tc>
          <w:tcPr>
            <w:tcW w:w="153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2019, priebežne</w:t>
            </w:r>
          </w:p>
        </w:tc>
      </w:tr>
      <w:tr w:rsidR="00F00208" w:rsidRPr="00F00208" w:rsidTr="00F00208">
        <w:tc>
          <w:tcPr>
            <w:tcW w:w="122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1.1.9</w:t>
            </w:r>
          </w:p>
        </w:tc>
        <w:tc>
          <w:tcPr>
            <w:tcW w:w="441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 xml:space="preserve">Iniciovanie činností vedúcich k posúdeniu dopadov využívania inteligentných systémov </w:t>
            </w:r>
            <w:r w:rsidRPr="00F00208">
              <w:rPr>
                <w:color w:val="auto"/>
                <w:sz w:val="22"/>
                <w:szCs w:val="22"/>
              </w:rPr>
              <w:br/>
              <w:t xml:space="preserve">a digitálnych technológií na vývoj, zdravie </w:t>
            </w:r>
            <w:r w:rsidRPr="00F00208">
              <w:rPr>
                <w:color w:val="auto"/>
                <w:sz w:val="22"/>
                <w:szCs w:val="22"/>
              </w:rPr>
              <w:br/>
              <w:t>a správanie človeka</w:t>
            </w:r>
          </w:p>
        </w:tc>
        <w:tc>
          <w:tcPr>
            <w:tcW w:w="1876" w:type="dxa"/>
          </w:tcPr>
          <w:p w:rsidR="00F00208" w:rsidRPr="00F00208" w:rsidRDefault="00F00208" w:rsidP="00F00208">
            <w:pPr>
              <w:pStyle w:val="paragraph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02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MZ SR, ÚPVII</w:t>
            </w:r>
          </w:p>
        </w:tc>
        <w:tc>
          <w:tcPr>
            <w:tcW w:w="1539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2019, priebežne</w:t>
            </w:r>
          </w:p>
        </w:tc>
      </w:tr>
    </w:tbl>
    <w:p w:rsidR="00F00208" w:rsidRDefault="00F00208" w:rsidP="00F00208">
      <w:pPr>
        <w:spacing w:after="0" w:line="276" w:lineRule="auto"/>
        <w:jc w:val="left"/>
        <w:rPr>
          <w:szCs w:val="22"/>
        </w:rPr>
      </w:pPr>
    </w:p>
    <w:p w:rsidR="00F00208" w:rsidRPr="00F00208" w:rsidRDefault="00F00208" w:rsidP="00F00208">
      <w:pPr>
        <w:spacing w:after="0" w:line="276" w:lineRule="auto"/>
        <w:jc w:val="left"/>
        <w:rPr>
          <w:szCs w:val="22"/>
        </w:rPr>
      </w:pPr>
    </w:p>
    <w:p w:rsidR="00F00208" w:rsidRPr="00F00208" w:rsidRDefault="00F00208" w:rsidP="00F00208">
      <w:pPr>
        <w:spacing w:after="0" w:line="276" w:lineRule="auto"/>
        <w:rPr>
          <w:b/>
          <w:szCs w:val="22"/>
        </w:rPr>
      </w:pPr>
      <w:r w:rsidRPr="00F00208">
        <w:rPr>
          <w:b/>
          <w:szCs w:val="22"/>
        </w:rPr>
        <w:lastRenderedPageBreak/>
        <w:t xml:space="preserve">3. Zlepšíme schopnosti verejnej správy inovovať a využívať údaje v prospech občanov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3"/>
        <w:gridCol w:w="4451"/>
        <w:gridCol w:w="2045"/>
        <w:gridCol w:w="1343"/>
      </w:tblGrid>
      <w:tr w:rsidR="00F00208" w:rsidRPr="00F00208" w:rsidTr="00F00208">
        <w:tc>
          <w:tcPr>
            <w:tcW w:w="1223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Označenie opatrenia</w:t>
            </w:r>
          </w:p>
        </w:tc>
        <w:tc>
          <w:tcPr>
            <w:tcW w:w="4451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Názov opatrenia</w:t>
            </w:r>
          </w:p>
        </w:tc>
        <w:tc>
          <w:tcPr>
            <w:tcW w:w="2045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Zodpovedné subjekty</w:t>
            </w:r>
          </w:p>
        </w:tc>
        <w:tc>
          <w:tcPr>
            <w:tcW w:w="1343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Termín</w:t>
            </w:r>
          </w:p>
        </w:tc>
      </w:tr>
      <w:tr w:rsidR="00F00208" w:rsidRPr="00F00208" w:rsidTr="00F00208">
        <w:tc>
          <w:tcPr>
            <w:tcW w:w="1223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3.2.2</w:t>
            </w:r>
          </w:p>
        </w:tc>
        <w:tc>
          <w:tcPr>
            <w:tcW w:w="4451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 xml:space="preserve">Zriadenie laboratória lepších služieb </w:t>
            </w:r>
            <w:r w:rsidRPr="00F00208">
              <w:rPr>
                <w:color w:val="auto"/>
                <w:sz w:val="22"/>
                <w:szCs w:val="22"/>
              </w:rPr>
              <w:br/>
              <w:t>a digitálnych inovácií</w:t>
            </w:r>
          </w:p>
        </w:tc>
        <w:tc>
          <w:tcPr>
            <w:tcW w:w="2045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ÚPVII</w:t>
            </w:r>
          </w:p>
        </w:tc>
        <w:tc>
          <w:tcPr>
            <w:tcW w:w="1343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</w:t>
            </w:r>
          </w:p>
        </w:tc>
      </w:tr>
    </w:tbl>
    <w:p w:rsidR="00F00208" w:rsidRPr="00F00208" w:rsidRDefault="00F00208" w:rsidP="00F00208">
      <w:pPr>
        <w:spacing w:after="0" w:line="276" w:lineRule="auto"/>
        <w:rPr>
          <w:b/>
          <w:szCs w:val="22"/>
        </w:rPr>
      </w:pPr>
    </w:p>
    <w:p w:rsidR="00F00208" w:rsidRPr="00F00208" w:rsidRDefault="00F00208" w:rsidP="00F00208">
      <w:pPr>
        <w:spacing w:after="0" w:line="276" w:lineRule="auto"/>
        <w:rPr>
          <w:b/>
          <w:szCs w:val="22"/>
        </w:rPr>
      </w:pPr>
      <w:r w:rsidRPr="00F00208">
        <w:rPr>
          <w:b/>
          <w:szCs w:val="22"/>
        </w:rPr>
        <w:t>4. Podporíme rozvoj umelej inteligencie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24"/>
        <w:gridCol w:w="4416"/>
        <w:gridCol w:w="2044"/>
        <w:gridCol w:w="1378"/>
      </w:tblGrid>
      <w:tr w:rsidR="00F00208" w:rsidRPr="00F00208" w:rsidTr="00F00208">
        <w:tc>
          <w:tcPr>
            <w:tcW w:w="1224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Označenie opatrenia</w:t>
            </w:r>
          </w:p>
        </w:tc>
        <w:tc>
          <w:tcPr>
            <w:tcW w:w="4416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Názov opatrenia</w:t>
            </w:r>
          </w:p>
        </w:tc>
        <w:tc>
          <w:tcPr>
            <w:tcW w:w="2044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Zodpovedné subjekty</w:t>
            </w:r>
          </w:p>
        </w:tc>
        <w:tc>
          <w:tcPr>
            <w:tcW w:w="1378" w:type="dxa"/>
            <w:shd w:val="pct5" w:color="auto" w:fill="auto"/>
          </w:tcPr>
          <w:p w:rsidR="00F00208" w:rsidRPr="00F00208" w:rsidRDefault="00F00208" w:rsidP="00F00208">
            <w:pPr>
              <w:spacing w:after="0"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Termín</w:t>
            </w:r>
          </w:p>
        </w:tc>
      </w:tr>
      <w:tr w:rsidR="00F00208" w:rsidRPr="00F00208" w:rsidTr="00F00208">
        <w:tc>
          <w:tcPr>
            <w:tcW w:w="1224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 xml:space="preserve">4.2.1 </w:t>
            </w:r>
          </w:p>
        </w:tc>
        <w:tc>
          <w:tcPr>
            <w:tcW w:w="4416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Analýza regulačného prostredia vo vzťahu k</w:t>
            </w:r>
            <w:r w:rsidRPr="00F00208">
              <w:rPr>
                <w:color w:val="auto"/>
                <w:sz w:val="22"/>
                <w:szCs w:val="22"/>
              </w:rPr>
              <w:br/>
              <w:t xml:space="preserve"> umelej inteligencii</w:t>
            </w:r>
          </w:p>
        </w:tc>
        <w:tc>
          <w:tcPr>
            <w:tcW w:w="2044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ÚPVII</w:t>
            </w:r>
          </w:p>
        </w:tc>
        <w:tc>
          <w:tcPr>
            <w:tcW w:w="1378" w:type="dxa"/>
          </w:tcPr>
          <w:p w:rsidR="00F00208" w:rsidRPr="00F00208" w:rsidRDefault="00F00208" w:rsidP="00F00208">
            <w:pPr>
              <w:spacing w:after="0" w:line="276" w:lineRule="auto"/>
              <w:jc w:val="left"/>
              <w:rPr>
                <w:color w:val="auto"/>
                <w:sz w:val="22"/>
                <w:szCs w:val="22"/>
              </w:rPr>
            </w:pPr>
            <w:r w:rsidRPr="00F00208">
              <w:rPr>
                <w:color w:val="auto"/>
                <w:sz w:val="22"/>
                <w:szCs w:val="22"/>
              </w:rPr>
              <w:t>31. 12. 2019</w:t>
            </w:r>
          </w:p>
        </w:tc>
      </w:tr>
    </w:tbl>
    <w:p w:rsidR="009967C8" w:rsidRPr="00F00208" w:rsidRDefault="00F00208" w:rsidP="00F00208">
      <w:pPr>
        <w:spacing w:after="0" w:line="276" w:lineRule="auto"/>
        <w:rPr>
          <w:szCs w:val="22"/>
        </w:rPr>
      </w:pPr>
      <w:bookmarkStart w:id="1" w:name="_GoBack"/>
      <w:bookmarkEnd w:id="1"/>
    </w:p>
    <w:sectPr w:rsidR="009967C8" w:rsidRPr="00F0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08"/>
    <w:rsid w:val="00724F43"/>
    <w:rsid w:val="00905261"/>
    <w:rsid w:val="00F0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F3D9"/>
  <w15:chartTrackingRefBased/>
  <w15:docId w15:val="{EB9460FA-2B56-47B2-86CD-60B7504D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08"/>
    <w:pPr>
      <w:spacing w:after="120" w:line="240" w:lineRule="auto"/>
      <w:jc w:val="both"/>
    </w:pPr>
    <w:rPr>
      <w:rFonts w:eastAsia="Times New Roman" w:cstheme="minorHAnsi"/>
      <w:szCs w:val="20"/>
      <w:shd w:val="clear" w:color="auto" w:fill="FFFFFF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002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00208"/>
    <w:pPr>
      <w:spacing w:after="0" w:line="240" w:lineRule="auto"/>
    </w:pPr>
    <w:rPr>
      <w:color w:val="000000" w:themeColor="text1"/>
      <w:sz w:val="24"/>
      <w:szCs w:val="24"/>
      <w:lang w:eastAsia="ja-JP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30">
    <w:name w:val="nadpis 3"/>
    <w:basedOn w:val="Nadpis3"/>
    <w:qFormat/>
    <w:rsid w:val="00F00208"/>
    <w:pPr>
      <w:keepLines w:val="0"/>
      <w:spacing w:before="240" w:after="120"/>
      <w:jc w:val="left"/>
    </w:pPr>
    <w:rPr>
      <w:rFonts w:cs="Times New Roman"/>
      <w:color w:val="5B9BD5" w:themeColor="accent1"/>
      <w:sz w:val="28"/>
      <w:szCs w:val="28"/>
      <w:shd w:val="clear" w:color="auto" w:fill="auto"/>
      <w:lang w:eastAsia="en-US"/>
    </w:rPr>
  </w:style>
  <w:style w:type="paragraph" w:customStyle="1" w:styleId="paragraph">
    <w:name w:val="paragraph"/>
    <w:basedOn w:val="Normlny"/>
    <w:rsid w:val="00F00208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normaltextrun">
    <w:name w:val="normaltextrun"/>
    <w:basedOn w:val="Predvolenpsmoodseku"/>
    <w:rsid w:val="00F00208"/>
  </w:style>
  <w:style w:type="character" w:customStyle="1" w:styleId="eop">
    <w:name w:val="eop"/>
    <w:basedOn w:val="Predvolenpsmoodseku"/>
    <w:rsid w:val="00F00208"/>
  </w:style>
  <w:style w:type="character" w:customStyle="1" w:styleId="Nadpis3Char">
    <w:name w:val="Nadpis 3 Char"/>
    <w:basedOn w:val="Predvolenpsmoodseku"/>
    <w:link w:val="Nadpis3"/>
    <w:uiPriority w:val="9"/>
    <w:semiHidden/>
    <w:rsid w:val="00F0020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355</Words>
  <Characters>2024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Číž</dc:creator>
  <cp:keywords/>
  <dc:description/>
  <cp:lastModifiedBy>Michal Číž</cp:lastModifiedBy>
  <cp:revision>1</cp:revision>
  <dcterms:created xsi:type="dcterms:W3CDTF">2019-10-14T13:18:00Z</dcterms:created>
  <dcterms:modified xsi:type="dcterms:W3CDTF">2019-10-14T13:24:00Z</dcterms:modified>
</cp:coreProperties>
</file>