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F165" w14:textId="77777777" w:rsidR="00042ACC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11E1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FA8EEBE" wp14:editId="7EDBC8DC">
            <wp:simplePos x="0" y="0"/>
            <wp:positionH relativeFrom="margin">
              <wp:posOffset>3562350</wp:posOffset>
            </wp:positionH>
            <wp:positionV relativeFrom="page">
              <wp:posOffset>690245</wp:posOffset>
            </wp:positionV>
            <wp:extent cx="1623600" cy="525600"/>
            <wp:effectExtent l="0" t="0" r="0" b="0"/>
            <wp:wrapThrough wrapText="bothSides">
              <wp:wrapPolygon edited="0">
                <wp:start x="5577" y="3918"/>
                <wp:lineTo x="1775" y="5485"/>
                <wp:lineTo x="1521" y="10186"/>
                <wp:lineTo x="2282" y="16455"/>
                <wp:lineTo x="14704" y="16455"/>
                <wp:lineTo x="19521" y="8619"/>
                <wp:lineTo x="19775" y="5485"/>
                <wp:lineTo x="16986" y="3918"/>
                <wp:lineTo x="5577" y="3918"/>
              </wp:wrapPolygon>
            </wp:wrapThrough>
            <wp:docPr id="21" name="Obrázok 21" descr="U:\OROPIS\Nové programové obdobie 2014 -2020\DELIMITACIA Urad PVPIaI\logo UPV SR II\UPV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:\OROPIS\Nové programové obdobie 2014 -2020\DELIMITACIA Urad PVPIaI\logo UPV SR II\UPV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6195B2E1" w14:textId="5BDD9715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noProof/>
          <w:lang w:eastAsia="sk-SK"/>
        </w:rPr>
        <w:drawing>
          <wp:inline distT="0" distB="0" distL="0" distR="0" wp14:anchorId="50B597F5" wp14:editId="61936B8B">
            <wp:extent cx="3105150" cy="361950"/>
            <wp:effectExtent l="0" t="0" r="0" b="0"/>
            <wp:docPr id="31" name="Obrázok 6" descr="logo OPII a MDV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OPII a MDV_EFR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</w:p>
    <w:p w14:paraId="46FC5BDF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5D56B2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C310E2" w:rsidRPr="00411E1F" w14:paraId="55841690" w14:textId="77777777" w:rsidTr="001D290D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14:paraId="49D3DEF4" w14:textId="77777777" w:rsidR="00C310E2" w:rsidRPr="00411E1F" w:rsidRDefault="00C310E2" w:rsidP="001D290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 xml:space="preserve">Zámer národného projektu </w:t>
            </w:r>
          </w:p>
          <w:p w14:paraId="601D0CE2" w14:textId="77777777" w:rsidR="00C310E2" w:rsidRPr="00411E1F" w:rsidRDefault="00C310E2" w:rsidP="001D290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>Operačného programu Integrovaná infraštruktúra Prioritná os 7 Informačná spoločnosť</w:t>
            </w:r>
          </w:p>
        </w:tc>
      </w:tr>
    </w:tbl>
    <w:p w14:paraId="476271B2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067DE67" w14:textId="0F35A0F5" w:rsidR="00C310E2" w:rsidRPr="00411E1F" w:rsidRDefault="7CB272A2" w:rsidP="00C31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národného projektu: </w:t>
      </w:r>
      <w:r w:rsidR="008C10A2" w:rsidRPr="00411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Zlepšovanie digitálnych zručností seniorov a znevýhodnených skupín vo verejnej správe</w:t>
      </w:r>
    </w:p>
    <w:p w14:paraId="176C884F" w14:textId="77777777" w:rsidR="008C10A2" w:rsidRPr="00411E1F" w:rsidRDefault="008C10A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CBFF5F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Zdôvodnite čo najpodrobnejšie prečo nemôže byť projekt realizovaný prostredníctvom výzvy na predkladanie žiadostí o NFP? </w:t>
      </w:r>
    </w:p>
    <w:p w14:paraId="2C108CD8" w14:textId="77777777" w:rsidR="00534A02" w:rsidRPr="00411E1F" w:rsidRDefault="00534A02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B11EB" w14:textId="54E959F9" w:rsidR="00534A02" w:rsidRPr="00411E1F" w:rsidRDefault="00C41CB9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predkladaného projektu predpokladá vytvorenie centralizovaného nástroja pre umožnenie vzdelávania a testovanie v oblasti digitálnych zručností, čo si vyžaduje realizáciu prostredníctvom národného projektu. Ako ukazujú štatistiky </w:t>
      </w:r>
      <w:proofErr w:type="spellStart"/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Eurostat</w:t>
      </w:r>
      <w:proofErr w:type="spellEnd"/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úroveň digitálnych zručností obyvateľov vo vekovej skupine 55 – 74 rokov v porovnaní rokov 2017 – 2019 poklesla, a to aj napriek tomu, že na celoživotné vzdelávanie v oblasti IKT sú alokované zdroje z rôznych grantových programov. </w:t>
      </w:r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Posledné dostupné štatistiky Európskej komisie „</w:t>
      </w:r>
      <w:proofErr w:type="spellStart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obtaining</w:t>
      </w:r>
      <w:proofErr w:type="spellEnd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ICT </w:t>
      </w:r>
      <w:proofErr w:type="spellStart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skills</w:t>
      </w:r>
      <w:proofErr w:type="spellEnd"/>
      <w:r w:rsidR="00534A02"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ukazujú, že pokiaľ ide o osoby vo vekovej kategórii 55 – 74 rokov len 10% obyvateľov z tejto vekovej kategórie absolvovalo aspoň jednu vzdelávaciu aktivity za účelom zvýšenia digitálnych zručností, pričom celoslovenský priemer bol na úrovni 24%. Z pohľadu zhodnotenia akým spôsobom sú využívané dostupné nástroje pre vzdelávanie v oblasti digitálnych zručností je možné uviesť, že najviac (5%) občanov vo vekovej kategórii 55 – 74 rokov využilo dostupnú bezplatnú vzdelávaciu aktivitu alebo samoštúdium. Zhodne po 3% občanov vo vekovej kategórii 55 – 74% rokov využili buď vzdelávaciu aktivitu hradenú zamestnávateľom, alebo školenie priamo na pracovisku. </w:t>
      </w:r>
    </w:p>
    <w:p w14:paraId="107243D9" w14:textId="77777777" w:rsidR="00C41CB9" w:rsidRPr="00411E1F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2010C8" w14:textId="547B0579" w:rsidR="00C41CB9" w:rsidRPr="00411E1F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tento negatívny trend je ako jedno z opatrení, potrebné vytvoriť nástroj pre realizáciu jednotnej stratégie pre zvyšovanie digitálnych zručností, so zohľadnením odporúčania Európskej komisie uvedenom v Indexe digitálnej ekonomiky a spoločnosti (DESI) 2020, premietnuť stratégiu digitálnej transformácie Slovenska do konkrétnych akcií a nadviazať na aktivity realizované na národnej úrovni (IT Fitness test). </w:t>
      </w:r>
    </w:p>
    <w:p w14:paraId="37A82EA9" w14:textId="4A12DC1D" w:rsidR="00C41CB9" w:rsidRPr="00411E1F" w:rsidRDefault="00C41CB9" w:rsidP="00C41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EF75F" w14:textId="77777777" w:rsidR="00C41CB9" w:rsidRPr="00411E1F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prostredníctvom národného projektu umožní eliminovať nedostatky v súčasnosti dostupných nástrojov a vytvoriť platformu, ktorá</w:t>
      </w:r>
    </w:p>
    <w:p w14:paraId="6B34C882" w14:textId="6EE494E4" w:rsidR="00C41CB9" w:rsidRPr="00411E1F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Umožní jednotné porovnávanie digitálnych zručností celej cieľovej skupiny v rámci celej SR,</w:t>
      </w:r>
    </w:p>
    <w:p w14:paraId="62FD0AA0" w14:textId="06326848" w:rsidR="00C41CB9" w:rsidRPr="00411E1F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Umožní otestovať digitálne zručnosti cieľových skupín projektu podľa štandardu </w:t>
      </w:r>
      <w:proofErr w:type="spellStart"/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DigComp</w:t>
      </w:r>
      <w:proofErr w:type="spellEnd"/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2.1 </w:t>
      </w:r>
    </w:p>
    <w:p w14:paraId="208D8F71" w14:textId="59DA9B07" w:rsidR="00C41CB9" w:rsidRPr="00411E1F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Je dostupná bezplatne vo verejnom záujme s minimálnymi nákladmi na údržbu,</w:t>
      </w:r>
    </w:p>
    <w:p w14:paraId="71C4AA6E" w14:textId="5E9E09BB" w:rsidR="00C41CB9" w:rsidRPr="00411E1F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 vzdelávací obsah vhodný pre cieľovú skupinu s garantovanou kvalitou,</w:t>
      </w:r>
    </w:p>
    <w:p w14:paraId="20CB29A3" w14:textId="114C6CE8" w:rsidR="00C41CB9" w:rsidRPr="00411E1F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Umožní </w:t>
      </w:r>
      <w:r w:rsidR="00C45EE0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samostatné i 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asistované vzdelávanie aj testovanie</w:t>
      </w:r>
      <w:r w:rsidR="00C45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prezenčnou i dištančnou (online)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9332C1" w14:textId="77777777" w:rsidR="00C41CB9" w:rsidRPr="00411E1F" w:rsidRDefault="00C41CB9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73A11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3BB8BE0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Príslušnosť národného projektu k relevantnej časti operačného programu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411E1F" w14:paraId="33E4B96A" w14:textId="77777777" w:rsidTr="7DB100C7">
        <w:tc>
          <w:tcPr>
            <w:tcW w:w="3823" w:type="dxa"/>
            <w:shd w:val="clear" w:color="auto" w:fill="CCC0D9"/>
          </w:tcPr>
          <w:p w14:paraId="1CF1C0DB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Prioritná os</w:t>
            </w:r>
          </w:p>
        </w:tc>
        <w:tc>
          <w:tcPr>
            <w:tcW w:w="5239" w:type="dxa"/>
          </w:tcPr>
          <w:p w14:paraId="0180590B" w14:textId="1EDA8E1A" w:rsidR="00C310E2" w:rsidRPr="00411E1F" w:rsidRDefault="006571D5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1B17F8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rioritná os 7 Informačná spoločnosť</w:t>
            </w:r>
          </w:p>
        </w:tc>
      </w:tr>
      <w:tr w:rsidR="00C310E2" w:rsidRPr="00411E1F" w14:paraId="5EED25C0" w14:textId="77777777" w:rsidTr="7DB100C7">
        <w:tc>
          <w:tcPr>
            <w:tcW w:w="3823" w:type="dxa"/>
            <w:shd w:val="clear" w:color="auto" w:fill="CCC0D9"/>
          </w:tcPr>
          <w:p w14:paraId="68A9D6B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Investičná priorita </w:t>
            </w:r>
          </w:p>
        </w:tc>
        <w:tc>
          <w:tcPr>
            <w:tcW w:w="5239" w:type="dxa"/>
          </w:tcPr>
          <w:p w14:paraId="56A04E6A" w14:textId="2689B633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2c): Posilnenie aplikácií IKT v rámci elektronickej štátnej správy, elektronického vzdelávania, elektronickej inklúzie, elektronickej kultúry a elektronického zdravotníctva</w:t>
            </w:r>
          </w:p>
        </w:tc>
      </w:tr>
      <w:tr w:rsidR="00C310E2" w:rsidRPr="00411E1F" w14:paraId="08B443DC" w14:textId="77777777" w:rsidTr="7DB100C7">
        <w:tc>
          <w:tcPr>
            <w:tcW w:w="3823" w:type="dxa"/>
            <w:shd w:val="clear" w:color="auto" w:fill="CCC0D9"/>
          </w:tcPr>
          <w:p w14:paraId="4ACE3082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Špecifický cieľ</w:t>
            </w:r>
          </w:p>
        </w:tc>
        <w:tc>
          <w:tcPr>
            <w:tcW w:w="5239" w:type="dxa"/>
          </w:tcPr>
          <w:p w14:paraId="6327CB6F" w14:textId="3D1F857D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7.6: Zlepšenie digitálnych zručností a inklúzie znevýhodnených jednotlivcov do digitálneho trhu</w:t>
            </w:r>
          </w:p>
        </w:tc>
      </w:tr>
      <w:tr w:rsidR="00C310E2" w:rsidRPr="00411E1F" w14:paraId="0A1D8AF2" w14:textId="77777777" w:rsidTr="7DB100C7">
        <w:tc>
          <w:tcPr>
            <w:tcW w:w="3823" w:type="dxa"/>
            <w:shd w:val="clear" w:color="auto" w:fill="CCC0D9"/>
          </w:tcPr>
          <w:p w14:paraId="069BFCE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realizácie projektu (na úrovni kraja)</w:t>
            </w:r>
          </w:p>
        </w:tc>
        <w:tc>
          <w:tcPr>
            <w:tcW w:w="5239" w:type="dxa"/>
          </w:tcPr>
          <w:p w14:paraId="7D50F083" w14:textId="77777777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</w:t>
            </w:r>
          </w:p>
          <w:p w14:paraId="01C54039" w14:textId="77777777" w:rsidR="001B17F8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Nitriansky kraj</w:t>
            </w:r>
          </w:p>
          <w:p w14:paraId="5E5DB464" w14:textId="77777777" w:rsidR="001B17F8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kraj</w:t>
            </w:r>
          </w:p>
          <w:p w14:paraId="2B3B4D50" w14:textId="77777777" w:rsidR="001B17F8" w:rsidRPr="00411E1F" w:rsidRDefault="7DB100C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Trnavský kraj</w:t>
            </w:r>
          </w:p>
          <w:p w14:paraId="01BE2CE0" w14:textId="511F22DE" w:rsidR="7DB100C7" w:rsidRPr="00411E1F" w:rsidRDefault="7DB100C7" w:rsidP="7DB1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Žilinský kraj</w:t>
            </w:r>
          </w:p>
          <w:p w14:paraId="4BFD89A5" w14:textId="77777777" w:rsidR="001B17F8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Banskobystrický kraj</w:t>
            </w:r>
          </w:p>
          <w:p w14:paraId="1D5125E1" w14:textId="77777777" w:rsidR="001B17F8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Prešovský kraj</w:t>
            </w:r>
          </w:p>
          <w:p w14:paraId="2942FE2B" w14:textId="68E6241D" w:rsidR="001B17F8" w:rsidRPr="00411E1F" w:rsidRDefault="7DB100C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Košický kraj</w:t>
            </w:r>
          </w:p>
        </w:tc>
      </w:tr>
      <w:tr w:rsidR="00C310E2" w:rsidRPr="00411E1F" w14:paraId="6FB80143" w14:textId="77777777" w:rsidTr="7DB100C7">
        <w:tc>
          <w:tcPr>
            <w:tcW w:w="3823" w:type="dxa"/>
            <w:shd w:val="clear" w:color="auto" w:fill="CCC0D9"/>
          </w:tcPr>
          <w:p w14:paraId="2A6818CB" w14:textId="4D26E9DA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14:paraId="4B05EBBB" w14:textId="77777777" w:rsidR="00C41CB9" w:rsidRPr="00411E1F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411E1F">
              <w:rPr>
                <w:lang w:val="sk-SK"/>
              </w:rPr>
              <w:t>Zamestnanci verejnej správy nad 55 rokov, (vytvorené prostredie umožní online testovanie a zvýšenie digitálnych zručností zamestnancov verejnej správy spĺňajúcich definíciu znevýhodnených skupín obyvateľstva a zároveň sa overí možnosť neskoršieho využitia aj pri výberovom procese a podpore pre aktualizáciu digitálnych zručností počas trvania štátno-zamestnaneckého vzťahu, pracovnej zmluvy vo verejnom záujme),</w:t>
            </w:r>
          </w:p>
          <w:p w14:paraId="3D31496A" w14:textId="1D84329A" w:rsidR="00C41CB9" w:rsidRPr="00411E1F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411E1F">
              <w:rPr>
                <w:lang w:val="sk-SK"/>
              </w:rPr>
              <w:t>Invalidní a starobní dôchodcovia, ktorí nepatria do kategórie seniorov (mladší ako 65 rokov</w:t>
            </w:r>
            <w:r w:rsidR="009C1D12">
              <w:rPr>
                <w:lang w:val="sk-SK"/>
              </w:rPr>
              <w:t xml:space="preserve"> s priznaným invalidným alebo starobným dôchodkom</w:t>
            </w:r>
            <w:r w:rsidRPr="00411E1F">
              <w:rPr>
                <w:lang w:val="sk-SK"/>
              </w:rPr>
              <w:t>),</w:t>
            </w:r>
          </w:p>
          <w:p w14:paraId="26DA313D" w14:textId="77777777" w:rsidR="00C41CB9" w:rsidRPr="00411E1F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411E1F">
              <w:rPr>
                <w:lang w:val="sk-SK"/>
              </w:rPr>
              <w:t xml:space="preserve">Seniori (obyvatelia v poproduktívnom veku, teda obyvatelia starší ako 65 rokov), </w:t>
            </w:r>
          </w:p>
          <w:p w14:paraId="768BE408" w14:textId="2D3EF747" w:rsidR="00C310E2" w:rsidRPr="00411E1F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411E1F">
              <w:rPr>
                <w:lang w:val="sk-SK"/>
              </w:rPr>
              <w:t>Osoby s ťažkým zdravotným postihnutím (vydaný preukaz osoby s ŤZP).</w:t>
            </w:r>
          </w:p>
        </w:tc>
      </w:tr>
    </w:tbl>
    <w:p w14:paraId="01155903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46A55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Pr="00411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projektu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411E1F" w14:paraId="10F64554" w14:textId="77777777" w:rsidTr="00C310E2">
        <w:tc>
          <w:tcPr>
            <w:tcW w:w="3823" w:type="dxa"/>
            <w:shd w:val="clear" w:color="auto" w:fill="CCC0D9"/>
          </w:tcPr>
          <w:p w14:paraId="63701918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určenia prijímateľa národného projektu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3"/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39" w:type="dxa"/>
          </w:tcPr>
          <w:p w14:paraId="5E7F875E" w14:textId="77777777" w:rsidR="00534A02" w:rsidRPr="00411E1F" w:rsidRDefault="00534A02" w:rsidP="00534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Prijímateľom projektu je Ministerstvo investícií, regionálneho rozvoja a informatizácie SR (ďalej len „MIRRI SR“). V zmysle § 10 zákona č. 575/2001 Z. z. o organizácii činnosti vlády a organizácii ústrednej štátnej správy v znení neskorších predpisov je MIRRI SR ústredným orgánom štátnej správy pre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oblasť informatizácie spoločnosti, zabezpečuje centrálne riadenie informatizácie spoločnosti a tvorbu politiky jednotného digitálneho trhu, centrálnu architektúru integrovaného informačného systému verejnej správy a koordináciu plnenia úloh v oblasti informatizácie spoločnosti. V zmysle štatútu ministerstva, MIRRI SR okrem iného:</w:t>
            </w:r>
          </w:p>
          <w:p w14:paraId="5D791AFB" w14:textId="77777777" w:rsidR="00534A02" w:rsidRPr="00411E1F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vypracováva politiku jednotného digitálneho trhu a koordinuje implementáciu európskej digitálnej stratégie, ako aj inovatívnych a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disruptívnych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technológií,</w:t>
            </w:r>
          </w:p>
          <w:p w14:paraId="2E5405D5" w14:textId="4D9FE2F6" w:rsidR="00534A02" w:rsidRPr="00411E1F" w:rsidRDefault="00534A02" w:rsidP="00C41CB9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ab/>
              <w:t>vypracováva a implementuje národné stratégie pre jednotný digitálny trh a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digitálnu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transformáciu, vrátane opatrení na zlepšenie výkonnostného postavenia Slovenskej republiky v kľúčových medzinárodných indikátoroch,</w:t>
            </w:r>
          </w:p>
          <w:p w14:paraId="6870911F" w14:textId="77777777" w:rsidR="00534A02" w:rsidRPr="00411E1F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ab/>
              <w:t>pripravuje, koordinuje a implementuje politiku digitálnej ekonomiky a spoločnosti,</w:t>
            </w:r>
          </w:p>
          <w:p w14:paraId="417C3CCF" w14:textId="77777777" w:rsidR="00534A02" w:rsidRPr="00411E1F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ab/>
              <w:t>koordinuje tvorbu politík a opatrení v oblasti zmierňovania negatívnych dopadov technológii a digitalizácie na spoločnosť,</w:t>
            </w:r>
          </w:p>
          <w:p w14:paraId="5635B647" w14:textId="77777777" w:rsidR="00534A02" w:rsidRPr="00411E1F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ab/>
              <w:t>koordinuje plnenie úloh v oblasti informatizácie spoločnosti a politiky jednotného digitálneho trhu, analyzuje a hodnotí dosahované výsledky a navrhuje opatrenia na riešenie aktuálnych otázok.</w:t>
            </w:r>
          </w:p>
          <w:p w14:paraId="1BDA307B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EE40E1" w14:textId="140B14B5" w:rsidR="00C41CB9" w:rsidRPr="00411E1F" w:rsidRDefault="00C41CB9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Postavenie MIRRI SR vyplýva z celkového systému koordinácie zvyšovania digitálnych zručností v Slovenskej republike, ktorý je definovaný v schválenej Stratégii digitálnej transformácie Slovenska 2030, kde MIRRI SR je koordinátorom plnenia opatrení Akčného plánu. Zároveň potreba realizácie zo strany MIRRI SR vyplýva aj z ďalších zámerov vlády SR v oblasti rozvoja digitálnych zručností, ktoré sú pretavené v návrhu Stratégie a akčného plánu na zlepšenie postavenia Slovenska v indexe DESI do roku 2025, kde je rozvoj digitálnych zručností jednou zo základných dimenzií DESI, kde je potrebné dosiahnuť zlepšenie. Za týmto účelom bude jedným z opatrení príprava Národnej stratégie pre digitálne zručnosti práve v gescii MIRRI SR.</w:t>
            </w:r>
          </w:p>
          <w:p w14:paraId="659E9CE7" w14:textId="2690CB76" w:rsidR="00C41CB9" w:rsidRPr="00411E1F" w:rsidRDefault="00C41CB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411E1F" w14:paraId="4D5DD93A" w14:textId="77777777" w:rsidTr="00C310E2">
        <w:tc>
          <w:tcPr>
            <w:tcW w:w="3823" w:type="dxa"/>
            <w:shd w:val="clear" w:color="auto" w:fill="CCC0D9"/>
          </w:tcPr>
          <w:p w14:paraId="52CE6136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Má prijímateľ osobitné, jedinečné kompetencie na implementáciu aktivít národného projektu priamo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zo zákona, osobitných právnych predpisov, resp. je uvedený priamo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príslušnom operačnom programe? </w:t>
            </w:r>
          </w:p>
        </w:tc>
        <w:tc>
          <w:tcPr>
            <w:tcW w:w="5239" w:type="dxa"/>
          </w:tcPr>
          <w:p w14:paraId="52742936" w14:textId="539612C3" w:rsidR="00C310E2" w:rsidRPr="00411E1F" w:rsidRDefault="00534A02" w:rsidP="00602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V zmysle § 10 zákona č. 575/2001 Z. z. o organizácii činnosti vlády a organizácii ústrednej štátnej správy v znení neskorších predpisov je MIRRI SR ústredným orgánom štátnej správy pre oblasť informatizácie spoločnosti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a tvorbu politiky jednotného digitálneho trhu.</w:t>
            </w:r>
          </w:p>
        </w:tc>
      </w:tr>
      <w:tr w:rsidR="00C310E2" w:rsidRPr="00411E1F" w14:paraId="61046B63" w14:textId="77777777" w:rsidTr="00C310E2">
        <w:tc>
          <w:tcPr>
            <w:tcW w:w="3823" w:type="dxa"/>
            <w:shd w:val="clear" w:color="auto" w:fill="CCC0D9"/>
          </w:tcPr>
          <w:p w14:paraId="24637365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 (aj názov sekcie ak relevantné)</w:t>
            </w:r>
          </w:p>
        </w:tc>
        <w:tc>
          <w:tcPr>
            <w:tcW w:w="5239" w:type="dxa"/>
          </w:tcPr>
          <w:p w14:paraId="164E9DB2" w14:textId="65699DF3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investícií, regionálneho rozvoja a informatizácie Slovenskej republiky</w:t>
            </w:r>
          </w:p>
        </w:tc>
      </w:tr>
      <w:tr w:rsidR="00C310E2" w:rsidRPr="00411E1F" w14:paraId="6904CF63" w14:textId="77777777" w:rsidTr="00C310E2">
        <w:tc>
          <w:tcPr>
            <w:tcW w:w="3823" w:type="dxa"/>
            <w:shd w:val="clear" w:color="auto" w:fill="CCC0D9"/>
          </w:tcPr>
          <w:p w14:paraId="019897E0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560716DC" w14:textId="49E77ED8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Štefánikova 15, 811 05 Bratislava</w:t>
            </w:r>
          </w:p>
        </w:tc>
      </w:tr>
      <w:tr w:rsidR="00C310E2" w:rsidRPr="00411E1F" w14:paraId="5EE65ABD" w14:textId="77777777" w:rsidTr="00C310E2">
        <w:tc>
          <w:tcPr>
            <w:tcW w:w="3823" w:type="dxa"/>
            <w:shd w:val="clear" w:color="auto" w:fill="CCC0D9"/>
          </w:tcPr>
          <w:p w14:paraId="7894E99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14:paraId="03D35EBE" w14:textId="153E4E9E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50349287</w:t>
            </w:r>
          </w:p>
        </w:tc>
      </w:tr>
    </w:tbl>
    <w:p w14:paraId="4633FBF2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55359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Partner, ktorý sa bude zúčastňovať realizácie národného projektu (ak relevantné)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411E1F" w14:paraId="2F901DCB" w14:textId="77777777" w:rsidTr="00C310E2">
        <w:tc>
          <w:tcPr>
            <w:tcW w:w="3823" w:type="dxa"/>
            <w:shd w:val="clear" w:color="auto" w:fill="CCC0D9"/>
          </w:tcPr>
          <w:p w14:paraId="0B6B4E68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Zdôvodnenie potreby partnera národného projektu (ak relevantné)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5239" w:type="dxa"/>
          </w:tcPr>
          <w:p w14:paraId="2EABB3CA" w14:textId="77777777" w:rsidR="00534A02" w:rsidRPr="00411E1F" w:rsidRDefault="00534A02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Partnerom projektu je Národná koalícia pre digitálne zručnosti a povolania Slovenskej republiky. Národná koalícia pre digitálne zručnosti a povolania Slovenskej republiky je záujmové združenie právnických osôb vytvorené Ministerstvom financií SR a IT Asociáciou Slovenska. Národná koalícia pre digitálne zručnosti a povolania Slovenskej republiky (</w:t>
            </w:r>
            <w:hyperlink r:id="rId10" w:history="1">
              <w:r w:rsidRPr="00411E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https://ives.minv.sk/rez/registre/pages/detailzzpo.aspx?id=224997)</w:t>
              </w:r>
            </w:hyperlink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vzniklo dňa 9.12.2019 predovšetkým na podporu a zabezpečovanie činnosti a aktivít iniciatívy Digitálnej koalície, pre posilnenie digitálnych zručností u všetkých skupín obyvateľstva (široká verejnosť, podnikateľský sektor, verejná sprava a samospráva) a pre podporu a zabezpečovanie činnosti a aktivít iniciatívy Európskej komisie s názvom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Coalition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411E1F">
                <w:rPr>
                  <w:rFonts w:ascii="Times New Roman" w:hAnsi="Times New Roman" w:cs="Times New Roman"/>
                  <w:sz w:val="24"/>
                  <w:szCs w:val="24"/>
                </w:rPr>
                <w:t>https://ec.europa.eu/digital-single-market/en/digital-skills-and-jobs-coalition</w:t>
              </w:r>
            </w:hyperlink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) na Slovensku. Členovia, ktorí sa na podpore Digitálnej koalície podieľajú, sú: IT Asociácia Slovenska, Ministerstvo financií SR, Ministerstvo investícií, regionálneho rozvoja a informatizácie SR, Ministerstvo školstva, vedy, výskumu a športu SR.  </w:t>
            </w:r>
          </w:p>
          <w:p w14:paraId="0C1D1537" w14:textId="77777777" w:rsidR="00534A02" w:rsidRPr="00411E1F" w:rsidRDefault="00534A02" w:rsidP="00C41C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411E1F">
              <w:rPr>
                <w:rStyle w:val="Strong"/>
                <w:color w:val="000000" w:themeColor="text1"/>
              </w:rPr>
              <w:t>Predmetom činnosti Národnej koalície je</w:t>
            </w:r>
          </w:p>
          <w:p w14:paraId="52C3A7BC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a zabezpečovanie činnosti a aktivít iniciatívy Digitálnej koalície,</w:t>
            </w:r>
          </w:p>
          <w:p w14:paraId="3706BF73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posilnenie digitálnych zručností u všetkých skupín obyvateľstva (široká verejnosť, podnikateľský sektor, verejná sprava a samospráva) vrátane vzdelávacích aktivít, na ktoré nie je potrebné povolenie,</w:t>
            </w:r>
          </w:p>
          <w:p w14:paraId="18EB64B0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riešenie nedostatku IT špecialistov vo všetkých sektoroch a odvetviach hospodárstva, vo verejnej správe a samospráve,</w:t>
            </w:r>
          </w:p>
          <w:p w14:paraId="19827979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motivácia a získavanie mladých ľudí pre štúdium STEM odborov a propagácia digitálnych zručností a IT odvetvia</w:t>
            </w:r>
          </w:p>
          <w:p w14:paraId="3D7AE003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získavanie zahraničných študentov, absolventov a pracovníkov pre technické a IT odbory a odvetvia,</w:t>
            </w:r>
          </w:p>
          <w:p w14:paraId="2DF0B0C0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príprava na digitálnu transformáciu vo všetkých sektoroch a odvetviach hospodárstva, vo verejnej správe a samospráve,</w:t>
            </w:r>
          </w:p>
          <w:p w14:paraId="05B9918B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technologických inovácií vo vzťahu k poskytovaniu a regulovaniu finančných služieb, najmä v oblasti bankovníctva, platobných služieb, poisťovníctva a kapitálového trhu,</w:t>
            </w:r>
          </w:p>
          <w:p w14:paraId="3B11222A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a zabezpečovanie činností smerujúcich k zvyšovaniu finančnej gramotnosti širokej verejnosti prostredníctvom digitálnych technológií,</w:t>
            </w:r>
          </w:p>
          <w:p w14:paraId="1B588698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a zabezpečovanie činnosti a aktivít iniciatívy Európskej komisie s názvom </w:t>
            </w:r>
            <w:proofErr w:type="spellStart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</w:t>
            </w:r>
            <w:proofErr w:type="spellEnd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Jobs</w:t>
            </w:r>
            <w:proofErr w:type="spellEnd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Coalition</w:t>
            </w:r>
            <w:proofErr w:type="spellEnd"/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Slovensku,</w:t>
            </w:r>
          </w:p>
          <w:p w14:paraId="2E3026D3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prepojovanie rôznych subjektov z akademického a súkromného sektora zameraných na vzdelávanie a zvyšovanie zručností a kompetencií s možnou participáciou štátneho sektora, neziskového sektora a samospráv aj formou klastra,</w:t>
            </w:r>
          </w:p>
          <w:p w14:paraId="084E2993" w14:textId="77777777" w:rsidR="00534A02" w:rsidRPr="00411E1F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727272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organizovanie seminárov, školení, výstav a konferencií, marketingové a propagačné aktivity.</w:t>
            </w:r>
          </w:p>
          <w:p w14:paraId="399D935E" w14:textId="77777777" w:rsidR="00534A02" w:rsidRPr="00411E1F" w:rsidRDefault="00534A02" w:rsidP="00C41CB9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hAnsi="Times New Roman" w:cs="Times New Roman"/>
                <w:color w:val="727272"/>
                <w:sz w:val="24"/>
                <w:szCs w:val="24"/>
              </w:rPr>
            </w:pPr>
          </w:p>
          <w:p w14:paraId="1B8A7641" w14:textId="0CE71CF0" w:rsidR="00C41CB9" w:rsidRPr="00411E1F" w:rsidRDefault="00C41CB9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Postavenie Národnej koalície pre digitálne zručnosti a povolania SR vyplýva z celkového systému koordinácie zvyšovania digitálnych zručností v Slovenskej republike, ktorý je definovaný v schválenej Stratégii digitálnej transformácie Slovenska 2030, kde Národná koalícia je definovaná ako subjekt, ktorého zakladajúcim členom je štát so zámerom, aby vzdelávanie v oblasti digitálnych technológií bolo aktuálne, efektívne a poskytovalo</w:t>
            </w:r>
          </w:p>
          <w:p w14:paraId="6D2B4201" w14:textId="29E7572F" w:rsidR="00C310E2" w:rsidRPr="00411E1F" w:rsidRDefault="00C41CB9" w:rsidP="00C41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každému občanovi SR príležitosť rozvíjať vlastné digitálne zručnosti a kompetencie v priebehu celého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života tak, aby bol úspešný na trhu práce a bol schopný využívať digitálne technológie pre výkon svojej práce a na zabezpečenie kvalitného života.</w:t>
            </w:r>
          </w:p>
        </w:tc>
      </w:tr>
      <w:tr w:rsidR="00C310E2" w:rsidRPr="00411E1F" w14:paraId="637762B6" w14:textId="77777777" w:rsidTr="00C310E2">
        <w:tc>
          <w:tcPr>
            <w:tcW w:w="3823" w:type="dxa"/>
            <w:shd w:val="clear" w:color="auto" w:fill="CCC0D9"/>
          </w:tcPr>
          <w:p w14:paraId="46D3D148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Kritériá pre výber partnera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5"/>
            </w:r>
          </w:p>
        </w:tc>
        <w:tc>
          <w:tcPr>
            <w:tcW w:w="5239" w:type="dxa"/>
          </w:tcPr>
          <w:p w14:paraId="47109D82" w14:textId="2F30A3F7" w:rsidR="00C310E2" w:rsidRPr="00411E1F" w:rsidRDefault="00A86CC8" w:rsidP="00602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Digitálna koalícia je na Slovensku jedinečnou národnou organizáciou založenou štátom a asociáciou reprezentujúcou súkromný sektor za účelom zvyšovania digitálnych zručností a na podporu digitálnej transformácie Slovenska. Jej jedinečné postavenie vyplýva aj z uznesenia vlády SR č. 78 z 19. </w:t>
            </w:r>
            <w:r w:rsidR="00DA6AEC" w:rsidRPr="00411E1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2020 k Programu podpory Digitálnej koalície do roku 2022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a z dokumentu </w:t>
            </w:r>
            <w:r w:rsidR="00DA6AEC" w:rsidRPr="00411E1F">
              <w:rPr>
                <w:rFonts w:ascii="Times New Roman" w:hAnsi="Times New Roman" w:cs="Times New Roman"/>
                <w:sz w:val="24"/>
                <w:szCs w:val="24"/>
              </w:rPr>
              <w:t>Akčný plán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digitálnej transformácie Slovenska </w:t>
            </w:r>
            <w:r w:rsidR="00DA6AEC" w:rsidRPr="00411E1F">
              <w:rPr>
                <w:rFonts w:ascii="Times New Roman" w:hAnsi="Times New Roman" w:cs="Times New Roman"/>
                <w:sz w:val="24"/>
                <w:szCs w:val="24"/>
              </w:rPr>
              <w:t>na roky 2019 – 2022,</w:t>
            </w:r>
            <w:r w:rsidR="00C41CB9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schváleného uznesením vlády SR č. </w:t>
            </w:r>
            <w:r w:rsidR="00DA6AEC" w:rsidRPr="00411E1F">
              <w:rPr>
                <w:rFonts w:ascii="Times New Roman" w:hAnsi="Times New Roman" w:cs="Times New Roman"/>
                <w:sz w:val="24"/>
                <w:szCs w:val="24"/>
              </w:rPr>
              <w:t>337/2019 zo dňa 03.07.2019.</w:t>
            </w:r>
          </w:p>
        </w:tc>
      </w:tr>
      <w:tr w:rsidR="00C310E2" w:rsidRPr="00411E1F" w14:paraId="297DC695" w14:textId="77777777" w:rsidTr="00C310E2">
        <w:tc>
          <w:tcPr>
            <w:tcW w:w="3823" w:type="dxa"/>
            <w:shd w:val="clear" w:color="auto" w:fill="CCC0D9"/>
          </w:tcPr>
          <w:p w14:paraId="7612BBD4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 partner monopolné postavenie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47BC9A71" w14:textId="502B0945" w:rsidR="00C310E2" w:rsidRPr="00411E1F" w:rsidRDefault="00A86CC8" w:rsidP="00602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Digitálna koalícia je na Slovensku jedinečnou národnou organizáciou založenou štátom a asociáciou reprezentujúcou súkromný sektor za účelom zvyšovania digitálnych zručností a na podporu digitálnej transformácie Slovenska. Jej jedinečné postavenie vyplýva aj z uznesenia vlády SR č. 78 z 19. februára 2020 k Programu podpory Digitálnej koalície do roku 2022</w:t>
            </w:r>
            <w:r w:rsidR="00DA6AEC"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a z dokumentu Akčný plán digitálnej transformácie Slovenska na roky 2019 – 2022, schváleného uznesením vlády SR č. 337/2019 zo dňa 03.07.2019.</w:t>
            </w:r>
          </w:p>
        </w:tc>
      </w:tr>
      <w:tr w:rsidR="00C310E2" w:rsidRPr="00411E1F" w14:paraId="1C10E1B0" w14:textId="77777777" w:rsidTr="00C310E2">
        <w:tc>
          <w:tcPr>
            <w:tcW w:w="3823" w:type="dxa"/>
            <w:shd w:val="clear" w:color="auto" w:fill="CCC0D9"/>
          </w:tcPr>
          <w:p w14:paraId="5937FA53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</w:t>
            </w:r>
          </w:p>
        </w:tc>
        <w:tc>
          <w:tcPr>
            <w:tcW w:w="5239" w:type="dxa"/>
          </w:tcPr>
          <w:p w14:paraId="538B24D5" w14:textId="0EE7F898" w:rsidR="00C310E2" w:rsidRPr="00411E1F" w:rsidRDefault="00C3306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Národná koalícia pre digitálne zručnosti a povolania Slovenskej republiky</w:t>
            </w:r>
          </w:p>
        </w:tc>
      </w:tr>
      <w:tr w:rsidR="00C310E2" w:rsidRPr="00411E1F" w14:paraId="2A0CA09C" w14:textId="77777777" w:rsidTr="00C310E2">
        <w:tc>
          <w:tcPr>
            <w:tcW w:w="3823" w:type="dxa"/>
            <w:shd w:val="clear" w:color="auto" w:fill="CCC0D9"/>
          </w:tcPr>
          <w:p w14:paraId="4EAEDC67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254A2F7D" w14:textId="514727A1" w:rsidR="00C310E2" w:rsidRPr="00411E1F" w:rsidRDefault="00C45EE0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5E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Mlynské nivy 18890/5, 82109 Bratislava-Ružinov, Slovenská republika</w:t>
            </w:r>
          </w:p>
        </w:tc>
      </w:tr>
      <w:tr w:rsidR="00C310E2" w:rsidRPr="00411E1F" w14:paraId="6836902A" w14:textId="77777777" w:rsidTr="00C310E2">
        <w:tc>
          <w:tcPr>
            <w:tcW w:w="3823" w:type="dxa"/>
            <w:shd w:val="clear" w:color="auto" w:fill="CCC0D9"/>
          </w:tcPr>
          <w:p w14:paraId="417A3E1D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14:paraId="09ADB648" w14:textId="1ABA2F91" w:rsidR="00C310E2" w:rsidRPr="00411E1F" w:rsidRDefault="00C3306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52828123</w:t>
            </w:r>
          </w:p>
        </w:tc>
      </w:tr>
    </w:tbl>
    <w:p w14:paraId="10459B50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partnerov, doplňte údaje za každého partnera.</w:t>
      </w:r>
    </w:p>
    <w:p w14:paraId="59640FCC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BEE6BD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Predpokladaný časový rámec</w:t>
      </w:r>
    </w:p>
    <w:p w14:paraId="2CA6D480" w14:textId="77777777" w:rsidR="00C310E2" w:rsidRPr="00411E1F" w:rsidRDefault="00C310E2" w:rsidP="00C310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Dátumy v tabuľke nižšie nie sú záväzné, ale predstavujú vhodný a žiadúci časový rámec 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 zabezpečenie procesov, vedúcich k realizácii národného projektu.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411E1F" w14:paraId="03A06A3F" w14:textId="77777777" w:rsidTr="00C310E2">
        <w:tc>
          <w:tcPr>
            <w:tcW w:w="3823" w:type="dxa"/>
            <w:shd w:val="clear" w:color="auto" w:fill="CCC0D9"/>
          </w:tcPr>
          <w:p w14:paraId="17330573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vyhlásenia vyzvania vo formáte Mesiac/Rok</w:t>
            </w:r>
          </w:p>
        </w:tc>
        <w:tc>
          <w:tcPr>
            <w:tcW w:w="5239" w:type="dxa"/>
          </w:tcPr>
          <w:p w14:paraId="1B64C32E" w14:textId="05116903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DA6AEC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/2021</w:t>
            </w:r>
          </w:p>
        </w:tc>
      </w:tr>
      <w:tr w:rsidR="00C310E2" w:rsidRPr="00411E1F" w14:paraId="4A103A28" w14:textId="77777777" w:rsidTr="00C310E2">
        <w:tc>
          <w:tcPr>
            <w:tcW w:w="3823" w:type="dxa"/>
            <w:shd w:val="clear" w:color="auto" w:fill="CCC0D9"/>
          </w:tcPr>
          <w:p w14:paraId="3C189EA5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14:paraId="178AFCC8" w14:textId="0FDA5E8C" w:rsidR="00C310E2" w:rsidRPr="00411E1F" w:rsidRDefault="00DA6AEC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17F8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Q/2021</w:t>
            </w:r>
          </w:p>
        </w:tc>
      </w:tr>
      <w:tr w:rsidR="00C310E2" w:rsidRPr="00411E1F" w14:paraId="296B59BE" w14:textId="77777777" w:rsidTr="00C310E2">
        <w:tc>
          <w:tcPr>
            <w:tcW w:w="3823" w:type="dxa"/>
            <w:shd w:val="clear" w:color="auto" w:fill="CCC0D9"/>
          </w:tcPr>
          <w:p w14:paraId="6B93DE87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22CCE49F" w14:textId="22CDFF88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01/2021</w:t>
            </w:r>
          </w:p>
        </w:tc>
      </w:tr>
      <w:tr w:rsidR="00C310E2" w:rsidRPr="00411E1F" w14:paraId="51DE67BC" w14:textId="77777777" w:rsidTr="00C310E2">
        <w:tc>
          <w:tcPr>
            <w:tcW w:w="3823" w:type="dxa"/>
            <w:shd w:val="clear" w:color="auto" w:fill="CCC0D9"/>
          </w:tcPr>
          <w:p w14:paraId="165E876C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Predpokladaná doba realizácie projektu v mesiacoch </w:t>
            </w:r>
          </w:p>
        </w:tc>
        <w:tc>
          <w:tcPr>
            <w:tcW w:w="5239" w:type="dxa"/>
          </w:tcPr>
          <w:p w14:paraId="437DF2F5" w14:textId="53D0D5C7" w:rsidR="00C310E2" w:rsidRPr="00411E1F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14:paraId="5C3E831E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38FE59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rámec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411E1F" w14:paraId="437DA9D5" w14:textId="77777777" w:rsidTr="00C310E2">
        <w:tc>
          <w:tcPr>
            <w:tcW w:w="3823" w:type="dxa"/>
            <w:shd w:val="clear" w:color="auto" w:fill="CCC0D9"/>
          </w:tcPr>
          <w:p w14:paraId="56827E1D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Alokácia na vyzvanie (zdroj EÚ a ŠR)</w:t>
            </w:r>
          </w:p>
        </w:tc>
        <w:tc>
          <w:tcPr>
            <w:tcW w:w="5239" w:type="dxa"/>
          </w:tcPr>
          <w:p w14:paraId="672CF9F2" w14:textId="5A52B7BB" w:rsidR="00C310E2" w:rsidRPr="00411E1F" w:rsidRDefault="00411E1F" w:rsidP="005C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988 688,69 EUR</w:t>
            </w:r>
          </w:p>
        </w:tc>
      </w:tr>
      <w:tr w:rsidR="00C310E2" w:rsidRPr="00411E1F" w14:paraId="3B2B5FD3" w14:textId="77777777" w:rsidTr="00C310E2">
        <w:tc>
          <w:tcPr>
            <w:tcW w:w="3823" w:type="dxa"/>
            <w:shd w:val="clear" w:color="auto" w:fill="CCC0D9"/>
          </w:tcPr>
          <w:p w14:paraId="46E91FF4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oprávnené výdavky projektu</w:t>
            </w:r>
          </w:p>
        </w:tc>
        <w:tc>
          <w:tcPr>
            <w:tcW w:w="5239" w:type="dxa"/>
          </w:tcPr>
          <w:p w14:paraId="787BA9BB" w14:textId="7490E33F" w:rsidR="00C310E2" w:rsidRPr="00411E1F" w:rsidRDefault="00DA6AEC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988 688,69 </w:t>
            </w:r>
            <w:r w:rsidR="005C35FA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  <w:tr w:rsidR="00C310E2" w:rsidRPr="00411E1F" w14:paraId="698F5CAA" w14:textId="77777777" w:rsidTr="00C310E2">
        <w:tc>
          <w:tcPr>
            <w:tcW w:w="3823" w:type="dxa"/>
            <w:shd w:val="clear" w:color="auto" w:fill="CCC0D9"/>
          </w:tcPr>
          <w:p w14:paraId="0A07E2EB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zdroje prijímateľa</w:t>
            </w:r>
          </w:p>
        </w:tc>
        <w:tc>
          <w:tcPr>
            <w:tcW w:w="5239" w:type="dxa"/>
          </w:tcPr>
          <w:p w14:paraId="6B990CDD" w14:textId="1A910CD8" w:rsidR="00C310E2" w:rsidRPr="00411E1F" w:rsidRDefault="00411E1F" w:rsidP="000F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  <w:r w:rsidR="00DA6AEC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35FA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</w:tbl>
    <w:p w14:paraId="3BE2D2A1" w14:textId="77777777" w:rsidR="00C310E2" w:rsidRPr="00411E1F" w:rsidRDefault="00C310E2" w:rsidP="00C310E2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7B74169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Východiskový stav</w:t>
      </w:r>
    </w:p>
    <w:p w14:paraId="03B7AE6E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6590F" w14:textId="69BA9115" w:rsidR="00DA6AEC" w:rsidRPr="00411E1F" w:rsidRDefault="00DA6AEC" w:rsidP="00DA6A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>Dôvody, pre ktoré je potrebné realizovať konkrétne kroky smerujúce k naplneniu cieľov Stratégie pre digitálnu transformáciu sumárne charakterizuje Monitor vzdelávania a odbornej prípravy 2020, ktorý každoročne vypracováva Európska komisia</w:t>
      </w:r>
      <w:r w:rsidRPr="00411E1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>. Výsledky tohto monitoru poukazujú na to, že úroveň digitálnych zručností v širšej populácii je pomerne nízka: v roku 2019 bol podiel obyvateľstva vo veku 55 až 74 rokov s minimálne základnými digitálnymi zručnosťami na úrovni 16% (priemer EU28 – 22%) a vyššími než základnými digitálnymi zručnosťami na úrovni 6% (priemer EU28 - 13%)</w:t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 xml:space="preserve"> NOTEREF _Ref69894560 \h  \* MERGEFORMAT </w:instrText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11E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411E1F">
        <w:rPr>
          <w:rStyle w:val="FootnoteReference"/>
          <w:rFonts w:ascii="Times New Roman" w:hAnsi="Times New Roman"/>
          <w:color w:val="000000"/>
          <w:sz w:val="24"/>
          <w:szCs w:val="24"/>
        </w:rPr>
        <w:t>,</w:t>
      </w:r>
      <w:r w:rsidRPr="00411E1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7"/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. Zároveň </w:t>
      </w:r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>posledné dostupné štatistiky Európskej komisie „</w:t>
      </w:r>
      <w:proofErr w:type="spellStart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proofErr w:type="spellEnd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>obtaining</w:t>
      </w:r>
      <w:proofErr w:type="spellEnd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ICT </w:t>
      </w:r>
      <w:proofErr w:type="spellStart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však ukazujú, že pokiaľ ide o osoby vo vekovej kategórii 55 – 74 rokov len 10% obyvateľov z tejto vekovej kategórie absolvovalo aspoň jednu vzdelávaciu aktivity za účelom zvýšenia digitálnych zručností, pričom celoslovenský priemer bol na úrovni 24%. </w:t>
      </w:r>
    </w:p>
    <w:p w14:paraId="355CC246" w14:textId="77777777" w:rsidR="00DA6AEC" w:rsidRPr="00411E1F" w:rsidRDefault="00DA6AEC" w:rsidP="00DA6A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2A05E" w14:textId="4295C3A2" w:rsidR="00DA6AEC" w:rsidRPr="00411E1F" w:rsidRDefault="00DA6AEC" w:rsidP="00DA6A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Seniorov a ostatné znevýhodnené skupiny, ktoré nedisponujú digitálnymi kompetenciami pritom môžeme považovať za digitálne vylúčených, čo je jednou z kategórii sociálnej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exklúzie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, pretože nemôžu plnohodnotne participovať na spoločenskom živote, čo sa bežne stáva v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informatizovanej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 realite. Je preto nevyhnutné zabezpečiť získanie vhodných kompetencií pre cieľové skupiny (a ich otestovanie pred a po vzdelávacích aktivitách), pretože im umožňujú fungovanie vo virtuálnom priestore, čo samozrejme zvyšuje ich sebavedomie, eliminuje individuálnu a sociálnu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znevýhodnenosť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, podporuje väčšiu aktivitu a schopnosť riešiť životné problémy prostredníctvom internetu, komunikovať/kontaktovať s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 a makro prostredím,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>.</w:t>
      </w:r>
      <w:bookmarkStart w:id="0" w:name="_Ref68461946"/>
      <w:r w:rsidRPr="00411E1F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bookmarkEnd w:id="0"/>
      <w:r w:rsidRPr="00411E1F">
        <w:rPr>
          <w:rFonts w:ascii="Times New Roman" w:hAnsi="Times New Roman" w:cs="Times New Roman"/>
          <w:sz w:val="24"/>
          <w:szCs w:val="24"/>
        </w:rPr>
        <w:t xml:space="preserve">. </w:t>
      </w: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Obdobie krízy spojenej s pandémiou ochorenia COVID-19 taktiež ukázalo, aké dôležité je, aby ľudia mali digitálne zručnosti. 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Kríza spôsobená pandémiou COVID-19 priniesla väčšie povedomie o potrebe zlepšiť využívanie technológií vo vzdelávaní a odbornej príprave, prispôsobiť pedagogické postupy a </w:t>
      </w: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>rozvíjať digitálne zručnosti.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 Európska komisia preto navrhla základné usmerňujúce zásady pre vzdelávanie v období 2021 – 2027.</w:t>
      </w:r>
      <w:r w:rsidRPr="00411E1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9"/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 Medzi tieto zásady patrí aj zásada, že </w:t>
      </w:r>
      <w:r w:rsidRPr="00411E1F">
        <w:rPr>
          <w:rFonts w:ascii="Times New Roman" w:hAnsi="Times New Roman" w:cs="Times New Roman"/>
          <w:b/>
          <w:bCs/>
          <w:sz w:val="24"/>
          <w:szCs w:val="24"/>
        </w:rPr>
        <w:t xml:space="preserve">Digitálne vzdelávanie by malo zohrávať kľúčovú úlohu pri zvyšovaní rovnosti a </w:t>
      </w:r>
      <w:proofErr w:type="spellStart"/>
      <w:r w:rsidRPr="00411E1F">
        <w:rPr>
          <w:rFonts w:ascii="Times New Roman" w:hAnsi="Times New Roman" w:cs="Times New Roman"/>
          <w:b/>
          <w:bCs/>
          <w:sz w:val="24"/>
          <w:szCs w:val="24"/>
        </w:rPr>
        <w:t>inkluzívnosti</w:t>
      </w:r>
      <w:proofErr w:type="spellEnd"/>
      <w:r w:rsidRPr="00411E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1E1F">
        <w:rPr>
          <w:rFonts w:ascii="Times New Roman" w:hAnsi="Times New Roman" w:cs="Times New Roman"/>
          <w:sz w:val="24"/>
          <w:szCs w:val="24"/>
        </w:rPr>
        <w:t xml:space="preserve"> Európska komisia definuje, že digitálne zručnosti sú nevyhnutné na to, aby bolo možné vyvíjať a zavádzať digitálne prístupné a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 systémy. 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V prípade seniorov existujú výskumy, ktoré naznačujú, že nútená izolácia a osamotenosť počas krízy (COVID-19) môže mať traumatizujúci psychický dopad na zhoršovanie zdravotného stavu s možným následkom zvýšenej mortality v porovnaní s bežným stavom mimo COVID-19. Zvládnuté digitálne technológie umožnia počas izolácie seniorom spojenie, zlepšia ich informovanosť a dostupnosť k zdravotným službám.</w:t>
      </w:r>
    </w:p>
    <w:p w14:paraId="3FDEFC82" w14:textId="77777777" w:rsidR="00DA6AEC" w:rsidRPr="00411E1F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Sumárne je dôvodom pre realizáciu projektu eliminácia nasledovných dôsledkov digitálneho a na neho nadväzujúceho sociálneho vylúčenia:</w:t>
      </w:r>
    </w:p>
    <w:p w14:paraId="6889D034" w14:textId="77777777" w:rsidR="00DA6AEC" w:rsidRPr="00411E1F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Nemožnosť nájsť si zamestnanie v pozíciách vyžadujúcich si digitálne zručnosti,</w:t>
      </w:r>
    </w:p>
    <w:p w14:paraId="0A0557F3" w14:textId="77777777" w:rsidR="00DA6AEC" w:rsidRPr="00411E1F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Nemožnosť komunikácie s členmi spoločností prostredníctvom synchrónnej (komunikátory, chaty) a asynchrónnej (elektronická pošta, diskusné fóra) komunikácie,</w:t>
      </w:r>
    </w:p>
    <w:p w14:paraId="0A0BBED3" w14:textId="77777777" w:rsidR="00DA6AEC" w:rsidRPr="00411E1F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Obmedzené využívanie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eGovernment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 služieb (napr. online predkladanie žiadosti či návrhov v správnom konaní), ako aj riešenie životných situácií cieľových skupín projektu,</w:t>
      </w:r>
    </w:p>
    <w:p w14:paraId="7FA46B4E" w14:textId="77777777" w:rsidR="00DA6AEC" w:rsidRPr="00411E1F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Nemožnosť nakupovať tovar a využívať služby na Internete, resp. ďalšie e-riešenia (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ebankovníctvo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>, e-zdravie, e-knižnice a pod.),</w:t>
      </w:r>
    </w:p>
    <w:p w14:paraId="61B59A8D" w14:textId="77777777" w:rsidR="00DA6AEC" w:rsidRPr="00411E1F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Obmedzený prístup ku kultúre tvorenej na Internete (hudba, umelecké diela, e-knihy,...).</w:t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_Ref68461946 \h  \* MERGEFORMAT </w:instrText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11E1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</w:p>
    <w:p w14:paraId="0EF6FFF2" w14:textId="77777777" w:rsidR="00DA6AEC" w:rsidRPr="00411E1F" w:rsidRDefault="00DA6AEC" w:rsidP="00DA6AEC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>Dôvodom realizácie projektu je zároveň skutočnosť, že medzi najfrekventovanejšiu prekážku účasti na ďalšom vzdelávaní patrí jednoznačne finančná náročnosť (46% respondentov prieskumu PIAAC). Ďalšími prekážkami sú časová náročnosť, nedostatok motivácie, náročnosť vzdelávania, nízka informovanosť či nedôvera v efektívnosť. Podľa prieskumu PIAAC je Slovensko spolu s Talianskom, Kóreou a Španielskom krajinou, kde je jedna štvrtina dospelých obyvateľov počítačovo úplne negramotných</w:t>
      </w:r>
      <w:r w:rsidRPr="00411E1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0"/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C5AFE5" w14:textId="77777777" w:rsidR="00DA6AEC" w:rsidRPr="00411E1F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Na Slovensku zároveň zatiaľ neexistuje systémový prístup pre realizáciu vzdelávania dospelých v oblasti digitálnych zručností a jeho financovania z verejných zdrojov/štátom. Európska komisia  v Indexe digitálnej ekonomiky a spoločnosti (DESI) 2020, konštatuje, že pokiaľ ide o Slovensko, ľudský kapitál už nie je oblasťou, v ktorej Slovensko dosahuje najlepšie výsledky. Skóre kleslo a zďaleka nedosahuje priemer EÚ. Hlavnou výzvou bude premietnuť Stratégiu digitálnej transformácie Slovenska do konkrétnych akcií, zabezpečiť riadne financovanie a využiť súčasné úspešné iniciatívy, ako je IT Fitness test, na dosiahnutie vplyvu u väčšej časti obyvateľstva. </w:t>
      </w:r>
    </w:p>
    <w:p w14:paraId="1EF9BAE3" w14:textId="77777777" w:rsidR="00DA6AEC" w:rsidRPr="00411E1F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Tento projekt preto vytvorí prostredie a overí ho na vybranom pilotnom rozsahu vzdelávania a testovania pre zvyšovanie digitálnych zručností znevýhodnených skupín obyvateľstva. Vytvorené prostredie umožní online testovanie digitálnych zručností znevýhodnených občanov. </w:t>
      </w:r>
    </w:p>
    <w:p w14:paraId="6D835002" w14:textId="77777777" w:rsidR="00DA6AEC" w:rsidRPr="00411E1F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Výstupy projektu bude možné ďalšími aktivitami rýchlo a bez potreby technického riešenia rozšíriť na širšiu populáciu a v rámci dlhodobej využiteľnosti budú k dispozícii aj pre iné skupiny občanov, ktorí nie sú pre celoživotné vzdelávanie dostatočne motivované a pre ktoré 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žiadne systematické dostupné vzdelávanie zatiaľ nie je celoplošne poskytované (napr. ženy, bezpečnosť detí na internete).</w:t>
      </w:r>
    </w:p>
    <w:p w14:paraId="61A149BF" w14:textId="77777777" w:rsidR="00DA6AEC" w:rsidRPr="00411E1F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Pilotný projekt je orientovaný na vybrané pilotné cieľové skupiny spĺňajúce definíciu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znevýhodných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 xml:space="preserve"> skupín podľa digitálnej agendy - "jednotlivci spĺňajúci minimálne jednu z nasledovných charakteristík: „55 až 74 rokov“; „nízke vzdelanie“; „nezamestnaní alebo neaktívni alebo dôchodcovia".</w:t>
      </w:r>
    </w:p>
    <w:p w14:paraId="03970952" w14:textId="77777777" w:rsidR="00DA6AEC" w:rsidRPr="00411E1F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Realizáciou projektu a odstránením základných bariér (najmä finančná náročnosť, motivácia, dôvera v efektivitu) sa teda dosiahne naplnenie cieľov v oblasti zvyšovania digitálnych zručností cieľových skupín projektu, ktoré je možné vyjadriť prostredníctvom 2 základných parametrov. Prvým je zvýšenie podielu osôb vo vekovej kategórií 55 – 74</w:t>
      </w:r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ktorí absolvovali aspoň jednu vzdelávaciu aktivitu za účelom zvýšenia digitálnych zručností z 10% na minimálne 24% a vďaka tomu zvýšenie podielu osôb vo vekovej skupine 55 – 74 s minimálne základnými digitálnymi zručnosťami z 22% na úroveň priemeru EÚ – 35%. </w:t>
      </w:r>
    </w:p>
    <w:p w14:paraId="544D359A" w14:textId="77777777" w:rsidR="00DA6AEC" w:rsidRPr="00411E1F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>Súlad so strategickými dokumentmi</w:t>
      </w:r>
    </w:p>
    <w:p w14:paraId="08A9E0BF" w14:textId="75FA1CD7" w:rsidR="00DA6AEC" w:rsidRPr="00411E1F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Projekt je v súlade s </w:t>
      </w: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>Národnou koncepciou informatizácie verejnej správy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, ktorá v kapitole 3.1.1 ako jeden zo svojich cieľov definuje, zlepšenie digitálnych zručnosti a inklúziu znevýhodnených jednotlivcov do digitálneho trhu, pričom sa očakáva zvýšenie zapojenia znevýhodnenej populácie zvyšovaním vzdelania občanov v zručnostiach používania nových technológií. </w:t>
      </w:r>
    </w:p>
    <w:p w14:paraId="736296DA" w14:textId="17315806" w:rsidR="00DA6AEC" w:rsidRPr="00411E1F" w:rsidRDefault="00DA6AEC" w:rsidP="00DA6A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</w:rPr>
        <w:t>Rovnako projekt prispieva k cieľom definovaným v </w:t>
      </w: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>Strategickom dokumente pre oblasť rastu digitálnych služieb a oblasť infraštruktúry prístupovej siete novej generácie</w:t>
      </w:r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. Ako sa uvádza v stratégii demografický vývoj a súčasná nepriaznivá situácia na pracovnom trhu však neustále rozširujú znevýhodnené skupiny, s ktorými je nutné pracovať a aktívne zlepšovať ich zručnosti v oblasti informačných technológií, aby sa mohli zapojiť do spoločenského a pracovného života. Predpokladom zapojenia znevýhodnenej populácie prostredníctvom </w:t>
      </w:r>
      <w:proofErr w:type="spellStart"/>
      <w:r w:rsidRPr="00411E1F">
        <w:rPr>
          <w:rFonts w:ascii="Times New Roman" w:hAnsi="Times New Roman" w:cs="Times New Roman"/>
          <w:color w:val="000000"/>
          <w:sz w:val="24"/>
          <w:szCs w:val="24"/>
        </w:rPr>
        <w:t>eInklúzie</w:t>
      </w:r>
      <w:proofErr w:type="spellEnd"/>
      <w:r w:rsidRPr="00411E1F">
        <w:rPr>
          <w:rFonts w:ascii="Times New Roman" w:hAnsi="Times New Roman" w:cs="Times New Roman"/>
          <w:color w:val="000000"/>
          <w:sz w:val="24"/>
          <w:szCs w:val="24"/>
        </w:rPr>
        <w:t xml:space="preserve"> je vzdelanie občanov v zručnostiach používania nových technológií. </w:t>
      </w:r>
    </w:p>
    <w:p w14:paraId="284212EC" w14:textId="77777777" w:rsidR="00DA6AEC" w:rsidRPr="00411E1F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Projekt ďalej nadväzuje na </w:t>
      </w:r>
    </w:p>
    <w:p w14:paraId="09DCA69A" w14:textId="77777777" w:rsidR="00DA6AEC" w:rsidRPr="00411E1F" w:rsidRDefault="00DA6AEC" w:rsidP="00DA6A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4. cieľ udržateľného rozvoja Agendy 2030 - Zabezpečiť </w:t>
      </w:r>
      <w:proofErr w:type="spellStart"/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inkluzívne</w:t>
      </w:r>
      <w:proofErr w:type="spellEnd"/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, spravodlivé a kvalitné vzdelávanie a podporovať celoživotné vzdelávacie príležitosti pre všetkých; najmä: 4.4 Do roku 2030 výrazne zvýšiť počet mladých a dospelých, ktorí majú potrebné zručnosti vrátane technických a odborných, ktoré budú predpokladom pre zamestnanie, dôstojné pracovné zaradenia a pre podnikanie. </w:t>
      </w:r>
    </w:p>
    <w:p w14:paraId="70F024A1" w14:textId="77777777" w:rsidR="00DA6AEC" w:rsidRPr="00411E1F" w:rsidRDefault="00DA6AEC" w:rsidP="00DA6A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Odporúčania Európskej Rady z 22. mája 2018 o kľúčových kompetenciách  pre celoživotné vzdelávanie: </w:t>
      </w:r>
    </w:p>
    <w:p w14:paraId="47BA27A7" w14:textId="77777777" w:rsidR="00DA6AEC" w:rsidRPr="00411E1F" w:rsidRDefault="00DA6AEC" w:rsidP="00DA6A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podporovať rozvoj kľúčových kompetencií s osobitným dôrazom na: </w:t>
      </w:r>
    </w:p>
    <w:p w14:paraId="4B90128D" w14:textId="77777777" w:rsidR="00DA6AEC" w:rsidRPr="00411E1F" w:rsidRDefault="00DA6AEC" w:rsidP="00DA6A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zvyšovanie úrovne základných zručností (gramotnosti, matematickej gramotnosti a základných digitálnych zručností) a podpora rozvíjania schopnosti učiť sa ako neustále sa zlepšujúceho základu pre učenie a účasť v spoločnosti z hľadiska celoživotného vzdelávania;</w:t>
      </w:r>
    </w:p>
    <w:p w14:paraId="71247FBD" w14:textId="77777777" w:rsidR="00DA6AEC" w:rsidRPr="00411E1F" w:rsidRDefault="00DA6AEC" w:rsidP="00DA6A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lastRenderedPageBreak/>
        <w:t>zvyšovanie a zdokonaľovanie úrovne digitálnych kompetencií na všetkých stupňoch vzdelávania a odbornej prípravy vo všetkých skupinách obyvateľstva;</w:t>
      </w:r>
    </w:p>
    <w:p w14:paraId="204571AB" w14:textId="77777777" w:rsidR="00DA6AEC" w:rsidRPr="00411E1F" w:rsidRDefault="00DA6AEC" w:rsidP="00DA6A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uľahčiť nadobúdanie kľúčových kompetencií vďaka využitiu osvedčených postupov na podporu rozvoja kľúčových kompetencií, okrem iného aj: </w:t>
      </w:r>
    </w:p>
    <w:p w14:paraId="23267847" w14:textId="77777777" w:rsidR="00DA6AEC" w:rsidRPr="00411E1F" w:rsidRDefault="00DA6AEC" w:rsidP="00DA6A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podporou rôznych vzdelávacích prístupov a prostredia vrátane primeraného využívania digitálnych technológií v prostrediach vzdelávania, odbornej prípravy a učenia sa</w:t>
      </w:r>
    </w:p>
    <w:p w14:paraId="15E0F664" w14:textId="77777777" w:rsidR="00DA6AEC" w:rsidRPr="00411E1F" w:rsidRDefault="00DA6AEC" w:rsidP="00DA6A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11E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podporou a ďalším rozvojom posudzovania a potvrdzovania kľúčových kompetencií získaných v rôznych prostrediach v súlade s pravidlami a postupmi členských štátov.</w:t>
      </w:r>
    </w:p>
    <w:p w14:paraId="7BF5BCFD" w14:textId="77777777" w:rsidR="00E70699" w:rsidRPr="00411E1F" w:rsidRDefault="00E70699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AB5C4C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Vysvetlite hlavné ciele NP (stručne):</w:t>
      </w:r>
    </w:p>
    <w:p w14:paraId="21B3AE40" w14:textId="77777777" w:rsidR="008A12AF" w:rsidRPr="00411E1F" w:rsidRDefault="008A12AF" w:rsidP="008A1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402AE0C" w14:textId="77777777" w:rsidR="00DA6AEC" w:rsidRPr="00411E1F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Základným cieľom projektu je vytvorenie podmienok pre </w:t>
      </w:r>
      <w:r w:rsidRPr="00411E1F">
        <w:rPr>
          <w:rFonts w:ascii="Times New Roman" w:eastAsia="Times New Roman" w:hAnsi="Times New Roman" w:cs="Times New Roman"/>
          <w:sz w:val="24"/>
          <w:szCs w:val="24"/>
        </w:rPr>
        <w:t>zvýšenie úrovne digitálnych zručností obyvateľstva a zmiernenie negatívnych dopadov technológii a digitalizácie na spoločnosť. Zároveň s ohľadom na prebiehajúcu pandémiu ochorenia COVID-19 a skúsenosti z rastúcej potreby digitálnych zručností je cieľom p</w:t>
      </w:r>
      <w:r w:rsidRPr="00411E1F">
        <w:rPr>
          <w:rFonts w:ascii="Times New Roman" w:hAnsi="Times New Roman" w:cs="Times New Roman"/>
          <w:sz w:val="24"/>
          <w:szCs w:val="24"/>
        </w:rPr>
        <w:t>odpora schopnosti zvyšovania digitálnych zručností a odolnosti spoločnosti pred možnými krízovými stavmi a podpora obnovy ekonomiky po kríze COVID-19. V prípade seniorov navyše existujú výskumy, ktoré naznačujú, že nútená izolácia a osamotenosť počas krízy (napr. COVID-19) môže mať traumatizujúci psychický dopad na zhoršovanie zdravotného stavu s možným následkom zvýšenej mortality v porovnaní s bežným stavom mimo krízového stavu. Zvládnuté digitálne technológie umožnia počas období krízového stavu seniorom spojenie, zlepšia ich informovanosť a dostupnosť k zdravotným službám. Vytvorené prostredie umožní online testovanie digitálnych zručností.</w:t>
      </w:r>
    </w:p>
    <w:p w14:paraId="65DBC33F" w14:textId="77777777" w:rsidR="00DA6AEC" w:rsidRPr="00411E1F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Motiváciou projektu je dosiahnutie požadovaného cieľa za čo najnižšie náklady, preto sa počíta </w:t>
      </w:r>
      <w:r w:rsidRPr="00411E1F">
        <w:rPr>
          <w:rStyle w:val="inline-comment-marker"/>
          <w:rFonts w:ascii="Times New Roman" w:hAnsi="Times New Roman" w:cs="Times New Roman"/>
          <w:sz w:val="24"/>
          <w:szCs w:val="24"/>
        </w:rPr>
        <w:t>sa počíta s využitím skúseností z</w:t>
      </w:r>
      <w:r w:rsidRPr="00411E1F">
        <w:rPr>
          <w:rFonts w:ascii="Times New Roman" w:hAnsi="Times New Roman" w:cs="Times New Roman"/>
          <w:sz w:val="24"/>
          <w:szCs w:val="24"/>
        </w:rPr>
        <w:t xml:space="preserve"> projektu IT Fitness test </w:t>
      </w:r>
      <w:r w:rsidRPr="00411E1F">
        <w:rPr>
          <w:rStyle w:val="inline-comment-marker"/>
          <w:rFonts w:ascii="Times New Roman" w:hAnsi="Times New Roman" w:cs="Times New Roman"/>
          <w:sz w:val="24"/>
          <w:szCs w:val="24"/>
        </w:rPr>
        <w:t xml:space="preserve">(zohľadnené budú skúseností s technickým riešením a poučenie sa z nedostatkov, ktoré boli identifikované v rámci IT Fitness testu (nárazovosť testovania, vysoká záťaž počas </w:t>
      </w:r>
      <w:proofErr w:type="spellStart"/>
      <w:r w:rsidRPr="00411E1F">
        <w:rPr>
          <w:rStyle w:val="inline-comment-marker"/>
          <w:rFonts w:ascii="Times New Roman" w:hAnsi="Times New Roman" w:cs="Times New Roman"/>
          <w:sz w:val="24"/>
          <w:szCs w:val="24"/>
        </w:rPr>
        <w:t>peaku</w:t>
      </w:r>
      <w:proofErr w:type="spellEnd"/>
      <w:r w:rsidRPr="00411E1F">
        <w:rPr>
          <w:rStyle w:val="inline-comment-marker"/>
          <w:rFonts w:ascii="Times New Roman" w:hAnsi="Times New Roman" w:cs="Times New Roman"/>
          <w:sz w:val="24"/>
          <w:szCs w:val="24"/>
        </w:rPr>
        <w:t>, UX) a skúsenosti s prípravou testu a testovacích otázok, s prispôsobením otázok pre cieľové skupiny projektu)</w:t>
      </w:r>
      <w:r w:rsidRPr="00411E1F">
        <w:rPr>
          <w:rFonts w:ascii="Times New Roman" w:hAnsi="Times New Roman" w:cs="Times New Roman"/>
          <w:sz w:val="24"/>
          <w:szCs w:val="24"/>
        </w:rPr>
        <w:t xml:space="preserve">, keďže koncept technického riešenia s aplikovaným digitálnym vzdelávacím obsahom sa ukázal ako motivujúci pre žiakov, ktorí sa k nemu dostali. </w:t>
      </w:r>
    </w:p>
    <w:p w14:paraId="0FA03532" w14:textId="77777777" w:rsidR="00DA6AEC" w:rsidRPr="00411E1F" w:rsidRDefault="00DA6AEC" w:rsidP="00DA6AEC">
      <w:pPr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411E1F">
        <w:rPr>
          <w:rFonts w:ascii="Times New Roman" w:hAnsi="Times New Roman" w:cs="Times New Roman"/>
          <w:b/>
          <w:color w:val="000000"/>
          <w:sz w:val="24"/>
          <w:szCs w:val="24"/>
        </w:rPr>
        <w:t>Realizáciou projektu sa prispeje k plánovaným výsledkom intervencií OPII</w:t>
      </w:r>
    </w:p>
    <w:p w14:paraId="10256A2D" w14:textId="77777777" w:rsidR="00DA6AEC" w:rsidRPr="00411E1F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1F">
        <w:rPr>
          <w:rFonts w:ascii="Times New Roman" w:hAnsi="Times New Roman" w:cs="Times New Roman"/>
          <w:b/>
          <w:sz w:val="24"/>
          <w:szCs w:val="24"/>
        </w:rPr>
        <w:t>Zvýšenie dostupnosti vzdelávacích materiálov a digitálneho obsahu vo vhodnom formáte.</w:t>
      </w:r>
    </w:p>
    <w:p w14:paraId="0666FDDE" w14:textId="77777777" w:rsidR="00DA6AEC" w:rsidRPr="00411E1F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V rámci navrhovaného projektu bude cieľovým skupinám prispôsobený existujúci digitálny vzdelávací obsah pre vzdelávanie v oblasti digitálnych zručností. Týmto sa zvýši dostupnosť vzdelávacích materiálov v oblasti digitálnych zručností.</w:t>
      </w:r>
    </w:p>
    <w:p w14:paraId="3825E5FF" w14:textId="77777777" w:rsidR="00DA6AEC" w:rsidRPr="00411E1F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1F">
        <w:rPr>
          <w:rFonts w:ascii="Times New Roman" w:hAnsi="Times New Roman" w:cs="Times New Roman"/>
          <w:b/>
          <w:sz w:val="24"/>
          <w:szCs w:val="24"/>
        </w:rPr>
        <w:t>Zvýšenie intenzity využívania služieb a vzdelávania sa v digitálnom prostredí</w:t>
      </w:r>
    </w:p>
    <w:p w14:paraId="20F531E5" w14:textId="77777777" w:rsidR="00DA6AEC" w:rsidRPr="00411E1F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Výsledky verejnej konzultácie k Akčnému plánu digitálneho vzdelávania (2021 – 2027) z roku 2020 preukazujú, že takmer 60 % respondentov nevyužilo pred krízou diaľkové či online vzdelávanie a viac ako 50 % respondentov chce zlepšovať svoje digitálne zručnosti. Realizáciou tohto projektu sa vytvoria nástroje pre realizáciu vzdelávania v oblasti digitálnych zručností a taktiež testovania digitálnych zručností používateľov.</w:t>
      </w:r>
    </w:p>
    <w:p w14:paraId="7987D1E4" w14:textId="77777777" w:rsidR="00DA6AEC" w:rsidRPr="00411E1F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1F">
        <w:rPr>
          <w:rFonts w:ascii="Times New Roman" w:hAnsi="Times New Roman" w:cs="Times New Roman"/>
          <w:b/>
          <w:sz w:val="24"/>
          <w:szCs w:val="24"/>
        </w:rPr>
        <w:t xml:space="preserve">Zvýšenie aktívneho zapojenia do ekonomického a sociálneho diania vo svojom okolí. </w:t>
      </w:r>
    </w:p>
    <w:p w14:paraId="6A8BFE67" w14:textId="77777777" w:rsidR="00DA6AEC" w:rsidRPr="00411E1F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lastRenderedPageBreak/>
        <w:t xml:space="preserve">Kríza spojená s pandémiou ochorenia COVID-19 ukázala, že digitálna gramotnosť je nevyhnutná pre život v digitalizovanom svete. Je dôležité vzdelávať ľudí v každom veku o vplyve digitálnych technológií na kvalitu života a o spôsobe fungovania technologických systémov. Základné digitálne zručnosti by sa pritom mali stať súčasťou kľúčových prenosných zručností, ktoré by mal byť každý schopný samostatne rozvíjať; aby sa mohol angažovať v spoločnosti ako aktívny občan; využívať verejné služby; a uplatňovať základné práva. </w:t>
      </w:r>
    </w:p>
    <w:p w14:paraId="2F4C6B27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B77E0D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C310E2" w:rsidRPr="00411E1F" w14:paraId="13EB3B1C" w14:textId="77777777" w:rsidTr="00C310E2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14:paraId="176B8C1F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aby odrážali výstupy/výsledky projektu a predstavovali kvantifikáciu toho, čo sa realizáciou aktivít za požadované výdavky dosiahne.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1"/>
            </w:r>
          </w:p>
        </w:tc>
      </w:tr>
      <w:tr w:rsidR="00C310E2" w:rsidRPr="00411E1F" w14:paraId="18B98BD6" w14:textId="77777777" w:rsidTr="00C310E2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14:paraId="42475D57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6D4A6FA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14:paraId="67168C86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14:paraId="6719EA5C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  <w:tc>
          <w:tcPr>
            <w:tcW w:w="1701" w:type="dxa"/>
            <w:shd w:val="clear" w:color="auto" w:fill="CCC0D9"/>
          </w:tcPr>
          <w:p w14:paraId="6840CB06" w14:textId="77777777" w:rsidR="00C310E2" w:rsidRPr="00411E1F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Súvisiaci programový ukazovateľ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2"/>
            </w:r>
          </w:p>
        </w:tc>
      </w:tr>
      <w:tr w:rsidR="00295C9A" w:rsidRPr="00411E1F" w14:paraId="7D99DA24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21363E60" w14:textId="19249EEC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3903B41B" w14:textId="4779D8A6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P0710 Zvýšenie používania elektronických služieb znevýhodnenými skupinami</w:t>
            </w:r>
          </w:p>
        </w:tc>
        <w:tc>
          <w:tcPr>
            <w:tcW w:w="1842" w:type="dxa"/>
          </w:tcPr>
          <w:p w14:paraId="5E21315F" w14:textId="4E5CF1E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560" w:type="dxa"/>
          </w:tcPr>
          <w:p w14:paraId="7D1A7F93" w14:textId="7777777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7C9D1A6B" w14:textId="7777777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320B69FE" w14:textId="7777777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7AEDF722" w14:textId="7777777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3A6FE0E1" w14:textId="162EC698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7112E9A2" w14:textId="3B5E7B47" w:rsidR="00295C9A" w:rsidRPr="00411E1F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E14D86" w:rsidRPr="00411E1F" w14:paraId="56209770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3FD3B713" w14:textId="142A5E27" w:rsidR="00E14D86" w:rsidRPr="00411E1F" w:rsidRDefault="00E14D86" w:rsidP="00E14D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38233A41" w14:textId="539CB9B9" w:rsidR="00E14D86" w:rsidRPr="00411E1F" w:rsidRDefault="00E14D86" w:rsidP="00E1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P0711 Zvýšenie počtu znevýhodnených jednotlivcov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benefitujúcich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z používania nástrojov asistovaného života, alebo participácie na digitálnom trhu</w:t>
            </w:r>
          </w:p>
        </w:tc>
        <w:tc>
          <w:tcPr>
            <w:tcW w:w="1842" w:type="dxa"/>
          </w:tcPr>
          <w:p w14:paraId="3A7EAE19" w14:textId="62F8397B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560" w:type="dxa"/>
          </w:tcPr>
          <w:p w14:paraId="67C21A85" w14:textId="77777777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OLE_LINK1"/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1C803D4E" w14:textId="77777777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7EBC9CC5" w14:textId="77777777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24D71DB1" w14:textId="77777777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28E9D0CC" w14:textId="6B9AC6F8" w:rsidR="00E14D86" w:rsidRPr="00411E1F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  <w:bookmarkEnd w:id="1"/>
          </w:p>
        </w:tc>
        <w:tc>
          <w:tcPr>
            <w:tcW w:w="1701" w:type="dxa"/>
          </w:tcPr>
          <w:p w14:paraId="2D6C9A5E" w14:textId="77777777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O0301</w:t>
            </w:r>
          </w:p>
          <w:p w14:paraId="2CFBE22D" w14:textId="08B7A1BB" w:rsidR="00E14D86" w:rsidRPr="00411E1F" w:rsidRDefault="00FE782F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Zvýšenie počtu znevýhodnených jednotlivcov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benefitujúcich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 používania nástrojov asistovaného života, alebo participácie na digitálnom trhu</w:t>
            </w:r>
          </w:p>
        </w:tc>
      </w:tr>
      <w:tr w:rsidR="00B13148" w:rsidRPr="00411E1F" w14:paraId="4E73E8F5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6CDDEC66" w14:textId="1C58D6D0" w:rsidR="00B13148" w:rsidRPr="00411E1F" w:rsidRDefault="00B13148" w:rsidP="00E14D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18C2F9B9" w14:textId="73F0FA7C" w:rsidR="00B13148" w:rsidRPr="00411E1F" w:rsidRDefault="00B13148" w:rsidP="00E1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P0213 Počet nových alebo modifikovaných elektronických služieb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eGovernmentu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pre potreby identifikovaných znevýhodnených skupín</w:t>
            </w:r>
          </w:p>
        </w:tc>
        <w:tc>
          <w:tcPr>
            <w:tcW w:w="1842" w:type="dxa"/>
          </w:tcPr>
          <w:p w14:paraId="0AF2DAA5" w14:textId="67CBBD3C" w:rsidR="00B13148" w:rsidRPr="00411E1F" w:rsidRDefault="00DA6AEC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0" w:type="dxa"/>
          </w:tcPr>
          <w:p w14:paraId="1A96B682" w14:textId="77777777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22E4631C" w14:textId="77777777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2EBAE065" w14:textId="77777777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523F5782" w14:textId="77777777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21BA9468" w14:textId="630D07BE" w:rsidR="00B13148" w:rsidRPr="00411E1F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0DDC108F" w14:textId="223D6068" w:rsidR="00B13148" w:rsidRPr="00411E1F" w:rsidRDefault="00150F67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C310E2" w:rsidRPr="00411E1F" w14:paraId="07AA5E14" w14:textId="77777777" w:rsidTr="00C310E2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14:paraId="1252A5AB" w14:textId="7A3BC321" w:rsidR="00C310E2" w:rsidRPr="00411E1F" w:rsidRDefault="00C310E2" w:rsidP="00C3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údaje, ktorými je možné sledovať napĺňanie cieľov národného projektu (ak relevantné)</w:t>
            </w:r>
          </w:p>
        </w:tc>
      </w:tr>
      <w:tr w:rsidR="00C310E2" w:rsidRPr="00411E1F" w14:paraId="212CAED7" w14:textId="77777777" w:rsidTr="00C310E2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14:paraId="2DE7C749" w14:textId="77777777" w:rsidR="00C310E2" w:rsidRPr="00411E1F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2FD500D4" w14:textId="77777777" w:rsidR="00C310E2" w:rsidRPr="00411E1F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1842" w:type="dxa"/>
            <w:shd w:val="clear" w:color="auto" w:fill="CCC0D9"/>
          </w:tcPr>
          <w:p w14:paraId="198D9F88" w14:textId="77777777" w:rsidR="00C310E2" w:rsidRPr="00411E1F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14:paraId="692DE810" w14:textId="77777777" w:rsidR="00C310E2" w:rsidRPr="00411E1F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</w:tr>
      <w:tr w:rsidR="00DB4CEB" w:rsidRPr="00411E1F" w14:paraId="188B8857" w14:textId="77777777" w:rsidTr="001D290D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4A3C3FB4" w14:textId="3D81A1CD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  <w:shd w:val="clear" w:color="auto" w:fill="auto"/>
          </w:tcPr>
          <w:p w14:paraId="0464AED1" w14:textId="025EF3F0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Počet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osôb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ktoré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využijú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služby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rámci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platformy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ročne</w:t>
            </w:r>
            <w:proofErr w:type="spellEnd"/>
          </w:p>
        </w:tc>
        <w:tc>
          <w:tcPr>
            <w:tcW w:w="1842" w:type="dxa"/>
          </w:tcPr>
          <w:p w14:paraId="259333E9" w14:textId="2C2AAACA" w:rsidR="00DB4CEB" w:rsidRPr="00411E1F" w:rsidRDefault="00DB4CEB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50 000</w:t>
            </w:r>
          </w:p>
        </w:tc>
        <w:tc>
          <w:tcPr>
            <w:tcW w:w="1560" w:type="dxa"/>
            <w:shd w:val="clear" w:color="auto" w:fill="auto"/>
          </w:tcPr>
          <w:p w14:paraId="29012F1D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2D792FB9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1D288AED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37665AD9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1B3B3D06" w14:textId="6CB80BE0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4AA0DEAE" w14:textId="3CA894C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Sleduje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počas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udržateľnosti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projektu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DB4CEB" w:rsidRPr="00411E1F" w14:paraId="168EFC00" w14:textId="77777777" w:rsidTr="00C45EE0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2C89943C" w14:textId="4511CCD9" w:rsidR="00DB4CEB" w:rsidRPr="00411E1F" w:rsidRDefault="00DB4CEB" w:rsidP="00DB4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089D83" w14:textId="0AD29E89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</w:rPr>
              <w:t>Podiel obyvateľov vo vekovej kategórii 55 - 74 rokov, ktorí absolvovali aspoň jednu vzdelávaciu aktivitu za účelom zvýšenia digitálnych zručností.</w:t>
            </w:r>
          </w:p>
        </w:tc>
        <w:tc>
          <w:tcPr>
            <w:tcW w:w="1842" w:type="dxa"/>
          </w:tcPr>
          <w:p w14:paraId="268F6AA8" w14:textId="4B7333DA" w:rsidR="00DB4CEB" w:rsidRPr="00411E1F" w:rsidRDefault="00DB4CEB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24%</w:t>
            </w:r>
          </w:p>
        </w:tc>
        <w:tc>
          <w:tcPr>
            <w:tcW w:w="1560" w:type="dxa"/>
            <w:shd w:val="clear" w:color="auto" w:fill="auto"/>
          </w:tcPr>
          <w:p w14:paraId="75E16FA4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6484D5C5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5709D5AF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2F5782BA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66FB6E1E" w14:textId="4B3EDF7A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56BC72DA" w14:textId="02F3C268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Vyhodnocuje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konci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udržateľnosti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projektu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DB4CEB" w:rsidRPr="00411E1F" w14:paraId="7AEDAE89" w14:textId="77777777" w:rsidTr="00C45EE0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0AB28AD9" w14:textId="56EC8862" w:rsidR="00DB4CEB" w:rsidRPr="00411E1F" w:rsidRDefault="00DB4CEB" w:rsidP="00DB4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zvýšenie úrovne digitálnych zručností obyvateľstva a zmiernenie negatívnych dopadov technológii a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digitalizácie na spoločnosť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56BD6" w14:textId="4D1894F5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Podiel obyvateľov vo vekovej kategórii 55 - 74 rokov, s minimálne základnými a vyššími digitálnymi zručnosťami.</w:t>
            </w:r>
          </w:p>
        </w:tc>
        <w:tc>
          <w:tcPr>
            <w:tcW w:w="1842" w:type="dxa"/>
          </w:tcPr>
          <w:p w14:paraId="5F86FC1B" w14:textId="7B921824" w:rsidR="00DB4CEB" w:rsidRPr="00411E1F" w:rsidRDefault="00DB4CEB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35%</w:t>
            </w:r>
          </w:p>
        </w:tc>
        <w:tc>
          <w:tcPr>
            <w:tcW w:w="1560" w:type="dxa"/>
            <w:shd w:val="clear" w:color="auto" w:fill="auto"/>
          </w:tcPr>
          <w:p w14:paraId="45484858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010C3EA0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4DCB2DC1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06A736B6" w14:textId="7777777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58829251" w14:textId="57EA8AC7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24340698" w14:textId="11088E7A" w:rsidR="00DB4CEB" w:rsidRPr="00411E1F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Vyhodnocuje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konci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udržateľnosti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projektu</w:t>
            </w:r>
            <w:proofErr w:type="spellEnd"/>
          </w:p>
        </w:tc>
      </w:tr>
    </w:tbl>
    <w:p w14:paraId="3BFA1DE3" w14:textId="77777777" w:rsidR="00C310E2" w:rsidRPr="00411E1F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merateľný ukazovateľ.</w:t>
      </w:r>
    </w:p>
    <w:p w14:paraId="055974B8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F75DC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Bližší popis merateľných ukazovateľov.</w:t>
      </w:r>
      <w:r w:rsidRPr="00411E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footnoteReference w:id="13"/>
      </w: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C310E2" w:rsidRPr="00411E1F" w14:paraId="6547446B" w14:textId="77777777" w:rsidTr="00C310E2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EB9498C" w14:textId="77777777" w:rsidR="00C310E2" w:rsidRPr="00411E1F" w:rsidRDefault="00C310E2" w:rsidP="00C310E2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36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764FD5" w:rsidRPr="00411E1F" w14:paraId="0F8928DD" w14:textId="77777777" w:rsidTr="001D290D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046BB54C" w14:textId="77777777" w:rsidR="00764FD5" w:rsidRPr="00411E1F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411E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14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3316DF81" w14:textId="77777777" w:rsidR="00764FD5" w:rsidRPr="00411E1F" w:rsidRDefault="00764FD5" w:rsidP="001D290D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P0710 Zvýšenie používania elektronických služieb znevýhodnenými skupinami</w:t>
            </w:r>
          </w:p>
        </w:tc>
      </w:tr>
      <w:tr w:rsidR="00764FD5" w:rsidRPr="00411E1F" w14:paraId="34DEDC31" w14:textId="77777777" w:rsidTr="001D290D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1BF16753" w14:textId="77777777" w:rsidR="00764FD5" w:rsidRPr="00411E1F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1715A81B" w14:textId="77777777" w:rsidR="00764FD5" w:rsidRPr="00411E1F" w:rsidRDefault="00764FD5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Prostredníctvom štatistického modulu IS vytvoreného v rámci projektu</w:t>
            </w:r>
          </w:p>
        </w:tc>
      </w:tr>
      <w:tr w:rsidR="00764FD5" w:rsidRPr="00411E1F" w14:paraId="23A6789F" w14:textId="77777777" w:rsidTr="001D290D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4F566E8B" w14:textId="77777777" w:rsidR="00764FD5" w:rsidRPr="00411E1F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411E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15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41DBADC7" w14:textId="77777777" w:rsidR="00764FD5" w:rsidRPr="00411E1F" w:rsidRDefault="00764FD5" w:rsidP="001D290D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P0711 Zvýšenie počtu znevýhodnených jednotlivcov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benefitujúcich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z používania nástrojov asistovaného života, alebo participácie na digitálnom trhu</w:t>
            </w:r>
          </w:p>
        </w:tc>
      </w:tr>
      <w:tr w:rsidR="00764FD5" w:rsidRPr="00411E1F" w14:paraId="4CAE1367" w14:textId="77777777" w:rsidTr="001D290D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446E309F" w14:textId="77777777" w:rsidR="00764FD5" w:rsidRPr="00411E1F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524C1AD4" w14:textId="77777777" w:rsidR="00764FD5" w:rsidRPr="00411E1F" w:rsidRDefault="00764FD5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Prostredníctvom štatistického modulu IS vytvoreného v rámci projektu</w:t>
            </w:r>
          </w:p>
        </w:tc>
      </w:tr>
      <w:tr w:rsidR="00C310E2" w:rsidRPr="00411E1F" w14:paraId="3885DA96" w14:textId="77777777" w:rsidTr="00C310E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7A189E6D" w14:textId="77777777" w:rsidR="00C310E2" w:rsidRPr="00411E1F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411E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16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1D82A879" w14:textId="5FA5DBDA" w:rsidR="00C310E2" w:rsidRPr="00411E1F" w:rsidRDefault="001F289A" w:rsidP="009D604F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P0213 Počet nových alebo modifikovaných elektronických služieb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eGovernmentu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pre potreby identifikovaných znevýhodnených skupín</w:t>
            </w:r>
          </w:p>
        </w:tc>
      </w:tr>
      <w:tr w:rsidR="00C310E2" w:rsidRPr="00411E1F" w14:paraId="3EF25F11" w14:textId="77777777" w:rsidTr="00C310E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21F81EA" w14:textId="77777777" w:rsidR="00C310E2" w:rsidRPr="00411E1F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0DC7A42F" w14:textId="263ADEE1" w:rsidR="00C310E2" w:rsidRPr="00411E1F" w:rsidRDefault="00764FD5" w:rsidP="0094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Prostredníctvom </w:t>
            </w:r>
            <w:proofErr w:type="spellStart"/>
            <w:r w:rsidR="00947C56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MetaIS</w:t>
            </w:r>
            <w:proofErr w:type="spellEnd"/>
          </w:p>
        </w:tc>
      </w:tr>
    </w:tbl>
    <w:p w14:paraId="7335DE4C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z nich.</w:t>
      </w:r>
    </w:p>
    <w:p w14:paraId="749E029E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6CD74EB9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dopady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C310E2" w:rsidRPr="00411E1F" w14:paraId="1D092309" w14:textId="77777777" w:rsidTr="00C310E2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1AF3FBA2" w14:textId="77777777" w:rsidR="00C310E2" w:rsidRPr="00411E1F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Zoznam prínosov a prípadných iných dopadov, ktoré sa dajú očakávať 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jednotlivé cieľové skupiny</w:t>
            </w:r>
          </w:p>
        </w:tc>
      </w:tr>
      <w:tr w:rsidR="00C310E2" w:rsidRPr="00411E1F" w14:paraId="0C294449" w14:textId="77777777" w:rsidTr="00C310E2">
        <w:tc>
          <w:tcPr>
            <w:tcW w:w="3823" w:type="dxa"/>
            <w:shd w:val="clear" w:color="auto" w:fill="CCC0D9"/>
          </w:tcPr>
          <w:p w14:paraId="0291D80E" w14:textId="77777777" w:rsidR="00C310E2" w:rsidRPr="00411E1F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Dopady </w:t>
            </w:r>
          </w:p>
        </w:tc>
        <w:tc>
          <w:tcPr>
            <w:tcW w:w="1576" w:type="dxa"/>
          </w:tcPr>
          <w:p w14:paraId="301A4503" w14:textId="77777777" w:rsidR="00C310E2" w:rsidRPr="00411E1F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Cieľová skupina (ak relevantné)</w:t>
            </w:r>
          </w:p>
        </w:tc>
        <w:tc>
          <w:tcPr>
            <w:tcW w:w="3663" w:type="dxa"/>
          </w:tcPr>
          <w:p w14:paraId="7AD65935" w14:textId="77777777" w:rsidR="00C310E2" w:rsidRPr="00411E1F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7"/>
            </w:r>
          </w:p>
        </w:tc>
      </w:tr>
      <w:tr w:rsidR="00C9099C" w:rsidRPr="00411E1F" w14:paraId="1667B694" w14:textId="77777777" w:rsidTr="001D290D">
        <w:tc>
          <w:tcPr>
            <w:tcW w:w="3823" w:type="dxa"/>
            <w:shd w:val="clear" w:color="auto" w:fill="CCC0D9"/>
          </w:tcPr>
          <w:p w14:paraId="4B95BBEE" w14:textId="05A2AEED" w:rsidR="00C9099C" w:rsidRPr="00411E1F" w:rsidRDefault="00C9099C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digitálnych zručností cieľových skupín</w:t>
            </w:r>
          </w:p>
        </w:tc>
        <w:tc>
          <w:tcPr>
            <w:tcW w:w="1576" w:type="dxa"/>
          </w:tcPr>
          <w:p w14:paraId="5219082A" w14:textId="468BF2B9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55B12CB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Invalidní a starobní dôchodcovia, ktorí </w:t>
            </w: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lastRenderedPageBreak/>
              <w:t>nepatria do kategórie seniorov (mladší ako 65 rokov),</w:t>
            </w:r>
            <w:r w:rsidRPr="00411E1F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31ECBFED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Seniori (obyvatelia v poproduktívnom veku, teda obyvatelia starší ako 65 rokov),</w:t>
            </w:r>
          </w:p>
          <w:p w14:paraId="4A578701" w14:textId="4D8A7581" w:rsidR="00C9099C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1AE320A2" w14:textId="0B29BF6D" w:rsidR="00C9099C" w:rsidRPr="00411E1F" w:rsidRDefault="00C9099C" w:rsidP="00C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1 500 000.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. jedna a tá istá osoba môže spĺňať viacero charakteristík, avšak z dostupných dát nie je možné tieto duplicity odstrániť). Početnosť jednotlivých skupín aj s uvedením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zdroja údaju je uvedená v</w:t>
            </w:r>
            <w:r w:rsidR="00DB4CEB" w:rsidRPr="00411E1F">
              <w:rPr>
                <w:rFonts w:ascii="Times New Roman" w:hAnsi="Times New Roman" w:cs="Times New Roman"/>
                <w:sz w:val="24"/>
                <w:szCs w:val="24"/>
              </w:rPr>
              <w:t> projektovom zámere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(viď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  <w:tr w:rsidR="00DB4CEB" w:rsidRPr="00411E1F" w14:paraId="006B3F17" w14:textId="77777777" w:rsidTr="001D290D">
        <w:tc>
          <w:tcPr>
            <w:tcW w:w="3823" w:type="dxa"/>
            <w:shd w:val="clear" w:color="auto" w:fill="CCC0D9"/>
          </w:tcPr>
          <w:p w14:paraId="09413B59" w14:textId="77777777" w:rsidR="00DB4CEB" w:rsidRPr="00411E1F" w:rsidRDefault="00DB4CEB" w:rsidP="00DB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Zlepšenie životných podmienok znevýhodnených skupín obyvateľstva, prostredníctvom ich začlenenia do ekonomického a sociálneho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živosta</w:t>
            </w:r>
            <w:proofErr w:type="spellEnd"/>
          </w:p>
        </w:tc>
        <w:tc>
          <w:tcPr>
            <w:tcW w:w="1576" w:type="dxa"/>
          </w:tcPr>
          <w:p w14:paraId="12C855AF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A8BDD30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Invalidní a starobní dôchodcovia, ktorí nepatria do kategórie seniorov (mladší ako 65 rokov),</w:t>
            </w:r>
            <w:r w:rsidRPr="00411E1F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52B14045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Seniori (obyvatelia v poproduktívnom veku, teda obyvatelia starší ako 65 rokov),</w:t>
            </w:r>
          </w:p>
          <w:p w14:paraId="268E701E" w14:textId="74FB7BFE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416FFDE0" w14:textId="6C06FA78" w:rsidR="00DB4CEB" w:rsidRPr="00411E1F" w:rsidRDefault="00DB4CEB" w:rsidP="00DB4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1 500 000.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. jedna a tá istá osoba môže spĺňať viacero charakteristík, avšak z dostupných dát nie je možné tieto duplicity odstrániť). Početnosť jednotlivých skupín aj s uvedením zdroja údaju je uvedená v projektovom zámere (viď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  <w:tr w:rsidR="00DB4CEB" w:rsidRPr="00411E1F" w14:paraId="70E021EB" w14:textId="77777777" w:rsidTr="00C9099C">
        <w:trPr>
          <w:trHeight w:val="2040"/>
        </w:trPr>
        <w:tc>
          <w:tcPr>
            <w:tcW w:w="3823" w:type="dxa"/>
            <w:shd w:val="clear" w:color="auto" w:fill="CCC0D9"/>
          </w:tcPr>
          <w:p w14:paraId="262D6C14" w14:textId="7D27CF35" w:rsidR="00DB4CEB" w:rsidRPr="00411E1F" w:rsidRDefault="00DB4CEB" w:rsidP="00DB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Zvýšenie dostupnosti bezplatných a kvalitných foriem vzdelávania a testovania v oblasti digitálnych zručností, kde je štátom garantovaná kvalita, dostupnosť a bezpečnosť.</w:t>
            </w:r>
          </w:p>
        </w:tc>
        <w:tc>
          <w:tcPr>
            <w:tcW w:w="1576" w:type="dxa"/>
          </w:tcPr>
          <w:p w14:paraId="2532A4B4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2E55E3E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Invalidní a starobní dôchodcovia, ktorí nepatria do kategórie seniorov (mladší ako 65 rokov),</w:t>
            </w:r>
            <w:r w:rsidRPr="00411E1F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545D23A0" w14:textId="77777777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Seniori (obyvatelia v poproduktívnom veku, teda obyvatelia starší ako 65 rokov),</w:t>
            </w:r>
          </w:p>
          <w:p w14:paraId="379800A6" w14:textId="142C8652" w:rsidR="00DB4CEB" w:rsidRPr="00411E1F" w:rsidRDefault="00DB4CEB" w:rsidP="00DB4C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11E1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5D5DC1C9" w14:textId="0C61C0CB" w:rsidR="00DB4CEB" w:rsidRPr="00411E1F" w:rsidRDefault="00DB4CEB" w:rsidP="00DB4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1 500 000. 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. jedna a tá istá osoba môže spĺňať viacero charakteristík, avšak z dostupných dát nie je možné tieto duplicity odstrániť). Početnosť jednotlivých skupín aj s uvedením zdroja údaju je uvedená v projektovom zámere (viď </w:t>
            </w:r>
            <w:proofErr w:type="spellStart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411E1F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</w:tbl>
    <w:p w14:paraId="618235C5" w14:textId="77777777" w:rsidR="00C310E2" w:rsidRPr="00411E1F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cieľových skupín, doplňte dopady na každú z nich.</w:t>
      </w:r>
    </w:p>
    <w:p w14:paraId="5B55BB14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F6D96B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Aktivity</w:t>
      </w:r>
    </w:p>
    <w:p w14:paraId="52FF879B" w14:textId="2E928496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</w:t>
      </w:r>
      <w:r w:rsidR="00B2186D"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etailnejší popis aktivít. </w:t>
      </w:r>
    </w:p>
    <w:p w14:paraId="300225D2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3539EC" w14:textId="77777777" w:rsidR="00DB4CEB" w:rsidRPr="00411E1F" w:rsidRDefault="00DB4CEB" w:rsidP="00DB4CE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K splneniu cieľov špecifického cieľa 7.6 OP II projekt prispieva prostredníctvom riešenia v oblasti zvyšovania kvalifikácie a rozvíjania digitálnych zručností pre integráciu znevýhodnených skupín do digitálnej ekonomiky, ale aj oblasti socializácie a zapojenia do spoločenského života, vďaka lepším digitálnym zručnostiam cieľovej skupiny. Zvýšenie digitálnych zručností cieľovej skupiny bude dosiahnuté prostredníctvom nasledovných hlavných výstupov projektu:</w:t>
      </w:r>
    </w:p>
    <w:p w14:paraId="42FBD379" w14:textId="77777777" w:rsidR="00DB4CEB" w:rsidRPr="00411E1F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1. </w:t>
      </w:r>
      <w:r w:rsidRPr="00411E1F">
        <w:rPr>
          <w:rFonts w:ascii="Times New Roman" w:hAnsi="Times New Roman" w:cs="Times New Roman"/>
          <w:sz w:val="24"/>
          <w:szCs w:val="24"/>
        </w:rPr>
        <w:tab/>
        <w:t xml:space="preserve">Vytvorenia IT prostredia – platformy s funkčnosťou dištančného vzdelávania, elektronického testovania, riadenia vzdelávania a hodnotenia dopadu na respondenta pre účel zvyšovania digitálnych zručností respondentov s využitím skúseností a dobrej praxe v rámci IT Fitness testu v cieľovom prostredí vládneho </w:t>
      </w:r>
      <w:proofErr w:type="spellStart"/>
      <w:r w:rsidRPr="00411E1F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Pr="00411E1F">
        <w:rPr>
          <w:rFonts w:ascii="Times New Roman" w:hAnsi="Times New Roman" w:cs="Times New Roman"/>
          <w:sz w:val="24"/>
          <w:szCs w:val="24"/>
        </w:rPr>
        <w:t>,</w:t>
      </w:r>
    </w:p>
    <w:p w14:paraId="51ECA066" w14:textId="77777777" w:rsidR="00DB4CEB" w:rsidRPr="00411E1F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2. </w:t>
      </w:r>
      <w:r w:rsidRPr="00411E1F">
        <w:rPr>
          <w:rFonts w:ascii="Times New Roman" w:hAnsi="Times New Roman" w:cs="Times New Roman"/>
          <w:sz w:val="24"/>
          <w:szCs w:val="24"/>
        </w:rPr>
        <w:tab/>
        <w:t>Overenia funkčnosti a používateľnosti vytvoreného prostredia na migrovanom digitálnom vzdelávacom a testovacom obsahu pre vzorku respondentov z cieľovej skupiny,</w:t>
      </w:r>
    </w:p>
    <w:p w14:paraId="7DD241EB" w14:textId="77777777" w:rsidR="00DB4CEB" w:rsidRPr="00411E1F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11E1F">
        <w:rPr>
          <w:rFonts w:ascii="Times New Roman" w:hAnsi="Times New Roman" w:cs="Times New Roman"/>
          <w:sz w:val="24"/>
          <w:szCs w:val="24"/>
        </w:rPr>
        <w:tab/>
      </w:r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Poskytnutia vytvoreného prostredia a jeho prevádzkovanie </w:t>
      </w:r>
      <w:r w:rsidRPr="00411E1F">
        <w:rPr>
          <w:rFonts w:ascii="Times New Roman" w:hAnsi="Times New Roman" w:cs="Times New Roman"/>
          <w:sz w:val="24"/>
          <w:szCs w:val="24"/>
        </w:rPr>
        <w:t>Ministerstvom investícií, regionálneho rozvoja a informatizácie SR (ďalej len „</w:t>
      </w:r>
      <w:r w:rsidRPr="00411E1F">
        <w:rPr>
          <w:rFonts w:ascii="Times New Roman" w:hAnsi="Times New Roman" w:cs="Times New Roman"/>
          <w:color w:val="000000" w:themeColor="text1"/>
          <w:sz w:val="24"/>
          <w:szCs w:val="24"/>
        </w:rPr>
        <w:t>MIRRI SR“), 365/7/24 v rámci dlhodobej udržateľnosti s ohľadom na potreby financované z verejných financií alebo vo verejnom záujme, primárne v oblasti zvyšovania digitálnych zručností a kompetencií v súlade s cieľmi Stratégie digitálnej transformácie Slovenska,</w:t>
      </w:r>
    </w:p>
    <w:p w14:paraId="0637BE8C" w14:textId="77777777" w:rsidR="00DB4CEB" w:rsidRPr="00411E1F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4.</w:t>
      </w:r>
      <w:r w:rsidRPr="00411E1F">
        <w:rPr>
          <w:rFonts w:ascii="Times New Roman" w:hAnsi="Times New Roman" w:cs="Times New Roman"/>
          <w:sz w:val="24"/>
          <w:szCs w:val="24"/>
        </w:rPr>
        <w:tab/>
        <w:t>Postúpenie práv na bezplatné využívanie výsledkov duševného vlastníctva, využívania autorských práv a poskytnutých vzdelávacích obsahov členov Digitálnej koalície – Národnej koalície pre digitálne zručnosti a povolania Slovenskej republiky pre budovanie platformy a aktivít na projekte v prospech využívania vo verejnom záujme.</w:t>
      </w:r>
    </w:p>
    <w:p w14:paraId="2395C32C" w14:textId="77777777" w:rsidR="00DB4CEB" w:rsidRPr="00411E1F" w:rsidRDefault="00DB4CEB" w:rsidP="00DB4CE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Na konci projektu bude vytvorené a funkčne i obsahovo overené prostredie s funkčnosťou online dištančného vzdelávania, elektronického testovania a riadenia vzdelávania s minimálnymi prevádzkovými a používateľskými nárokmi pre cieľovú skupinu, ako aj prevádzkovateľa riešenia. </w:t>
      </w:r>
    </w:p>
    <w:p w14:paraId="436D3F4F" w14:textId="77777777" w:rsidR="00DB4CEB" w:rsidRPr="00411E1F" w:rsidRDefault="00DB4CEB" w:rsidP="00DB4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Z pohľadu výstupov projekt prechádza štandardnými etapami riadenia IT projektov a to:</w:t>
      </w:r>
    </w:p>
    <w:p w14:paraId="512288BF" w14:textId="77777777" w:rsidR="00DB4CEB" w:rsidRPr="00411E1F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Analýza a dizajn</w:t>
      </w:r>
    </w:p>
    <w:p w14:paraId="34E4F96E" w14:textId="77777777" w:rsidR="00DB4CEB" w:rsidRPr="00411E1F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Nákup HW a krabicového SW</w:t>
      </w:r>
    </w:p>
    <w:p w14:paraId="4F41B5F8" w14:textId="77777777" w:rsidR="00DB4CEB" w:rsidRPr="00411E1F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Implementácia</w:t>
      </w:r>
    </w:p>
    <w:p w14:paraId="26EED019" w14:textId="77777777" w:rsidR="00DB4CEB" w:rsidRPr="00411E1F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Testovanie</w:t>
      </w:r>
    </w:p>
    <w:p w14:paraId="32B2233A" w14:textId="77777777" w:rsidR="00DB4CEB" w:rsidRPr="00411E1F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 xml:space="preserve">Nasadenie </w:t>
      </w:r>
    </w:p>
    <w:p w14:paraId="5615E2E5" w14:textId="77777777" w:rsidR="005C35FA" w:rsidRPr="00411E1F" w:rsidRDefault="005C35FA" w:rsidP="005C3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E1F">
        <w:rPr>
          <w:rFonts w:ascii="Times New Roman" w:hAnsi="Times New Roman" w:cs="Times New Roman"/>
          <w:sz w:val="24"/>
          <w:szCs w:val="24"/>
        </w:rPr>
        <w:t>V nasledujúcej tabuľke sú definované jednotlivé výstupy po fázach projektu: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C35FA" w:rsidRPr="00411E1F" w14:paraId="5097A828" w14:textId="77777777" w:rsidTr="005C35FA">
        <w:tc>
          <w:tcPr>
            <w:tcW w:w="2547" w:type="dxa"/>
            <w:shd w:val="clear" w:color="auto" w:fill="CCC0D9"/>
          </w:tcPr>
          <w:p w14:paraId="20AE4508" w14:textId="77777777" w:rsidR="005C35FA" w:rsidRPr="00411E1F" w:rsidRDefault="005C35FA" w:rsidP="002337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Etapa</w:t>
            </w:r>
          </w:p>
        </w:tc>
        <w:tc>
          <w:tcPr>
            <w:tcW w:w="6515" w:type="dxa"/>
            <w:shd w:val="clear" w:color="auto" w:fill="CCC0D9"/>
          </w:tcPr>
          <w:p w14:paraId="589B1594" w14:textId="77777777" w:rsidR="005C35FA" w:rsidRPr="00411E1F" w:rsidRDefault="005C35FA" w:rsidP="002337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Výstupy</w:t>
            </w:r>
          </w:p>
        </w:tc>
      </w:tr>
      <w:tr w:rsidR="007310F0" w:rsidRPr="00411E1F" w14:paraId="730FA53F" w14:textId="77777777" w:rsidTr="00233777">
        <w:tc>
          <w:tcPr>
            <w:tcW w:w="2547" w:type="dxa"/>
          </w:tcPr>
          <w:p w14:paraId="651AD4C1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t>Analýza a dizajn</w:t>
            </w:r>
          </w:p>
        </w:tc>
        <w:tc>
          <w:tcPr>
            <w:tcW w:w="6515" w:type="dxa"/>
          </w:tcPr>
          <w:p w14:paraId="611316A3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1F">
              <w:rPr>
                <w:rFonts w:ascii="Times New Roman" w:hAnsi="Times New Roman"/>
                <w:sz w:val="24"/>
                <w:szCs w:val="24"/>
              </w:rPr>
              <w:t xml:space="preserve">DŠR –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detailnú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špecifikácia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riešenia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vrátane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identifikácie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všetkých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relevantných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požiadaviek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funkčných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nefunkčných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obmedzení</w:t>
            </w:r>
            <w:proofErr w:type="spellEnd"/>
          </w:p>
          <w:p w14:paraId="34585FE1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Detailná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technologická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aplikačná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architektúra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detailná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špecifikácia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biznis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IS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technologickej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architektúry</w:t>
            </w:r>
            <w:proofErr w:type="spellEnd"/>
          </w:p>
          <w:p w14:paraId="3D630D76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scenáre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navrhnutie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metodiky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detailných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testovacích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scenárov</w:t>
            </w:r>
            <w:proofErr w:type="spellEnd"/>
          </w:p>
          <w:p w14:paraId="1C082FBA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Prieskum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analýza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potrieb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seniorov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zamestnancov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verejnej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správy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patriacich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skupiny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ideálna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vzorka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50 000 – 150 000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respondentov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11BAD78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Prototyp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používateľského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rozhrania</w:t>
            </w:r>
            <w:proofErr w:type="spellEnd"/>
          </w:p>
          <w:p w14:paraId="1DDA7F3B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Výber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vzorky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respondentov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zapojenie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zvyšovania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seniorov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zamestnancov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verejnej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správy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patriacich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skupiny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4FBB79" w14:textId="77777777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Vypracovanie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odborného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prístupu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metodiky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vzdelávania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tvorba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testovacích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otázok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úloh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)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diagnostických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výsledných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("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certifikačných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")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vytvorenom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643344" w14:textId="27D7E969" w:rsidR="007310F0" w:rsidRPr="00411E1F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lastRenderedPageBreak/>
              <w:t>Výber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podporných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projektových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miest</w:t>
            </w:r>
            <w:proofErr w:type="spellEnd"/>
          </w:p>
        </w:tc>
      </w:tr>
      <w:tr w:rsidR="007310F0" w:rsidRPr="00411E1F" w14:paraId="76326BB9" w14:textId="77777777" w:rsidTr="00233777">
        <w:tc>
          <w:tcPr>
            <w:tcW w:w="2547" w:type="dxa"/>
          </w:tcPr>
          <w:p w14:paraId="3A435128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Nákup HW a krabicového SW</w:t>
            </w:r>
          </w:p>
        </w:tc>
        <w:tc>
          <w:tcPr>
            <w:tcW w:w="6515" w:type="dxa"/>
          </w:tcPr>
          <w:p w14:paraId="38D34C01" w14:textId="77777777" w:rsidR="007310F0" w:rsidRPr="00411E1F" w:rsidRDefault="007310F0" w:rsidP="007310F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t>V rámci tejto aktivity bude realizovaný nákup nasledovného HW a SW pre potreby realizácie hlavných aktivít projektu:</w:t>
            </w:r>
          </w:p>
          <w:p w14:paraId="1D179AC8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1F">
              <w:rPr>
                <w:rFonts w:ascii="Times New Roman" w:hAnsi="Times New Roman"/>
                <w:sz w:val="24"/>
                <w:szCs w:val="24"/>
              </w:rPr>
              <w:t>Notebook</w:t>
            </w:r>
          </w:p>
          <w:p w14:paraId="2D99AB05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1F"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zostava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monitorované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test-pointy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organizácie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združujúce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seniorov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2B9C7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Dataprojektor</w:t>
            </w:r>
            <w:proofErr w:type="spellEnd"/>
          </w:p>
          <w:p w14:paraId="49DDF4C3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Multifunkčná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laserová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tlačiareň</w:t>
            </w:r>
            <w:proofErr w:type="spellEnd"/>
          </w:p>
          <w:p w14:paraId="6303C537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Webkamera</w:t>
            </w:r>
            <w:proofErr w:type="spellEnd"/>
          </w:p>
          <w:p w14:paraId="22B1A9CC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Tonery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farebné</w:t>
            </w:r>
            <w:proofErr w:type="spellEnd"/>
          </w:p>
          <w:p w14:paraId="14CBB048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1F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čierny</w:t>
            </w:r>
            <w:proofErr w:type="spellEnd"/>
          </w:p>
          <w:p w14:paraId="65368455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Kancelársky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papier</w:t>
            </w:r>
          </w:p>
          <w:p w14:paraId="777FAA56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Licencia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SW pre online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webináre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lektorov</w:t>
            </w:r>
            <w:proofErr w:type="spellEnd"/>
          </w:p>
          <w:p w14:paraId="77B68FF0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Licencia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plugin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umožňujúci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integrované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kurzy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audiom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videom</w:t>
            </w:r>
            <w:proofErr w:type="spellEnd"/>
          </w:p>
          <w:p w14:paraId="31BCDD34" w14:textId="77777777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Licencia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plugin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úpravu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banky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dynamické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prispôsobujúce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úrovni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respondenta</w:t>
            </w:r>
            <w:proofErr w:type="spellEnd"/>
          </w:p>
          <w:p w14:paraId="7E1E9476" w14:textId="357EE6D6" w:rsidR="007310F0" w:rsidRPr="00411E1F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Predmetný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HW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licencie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budú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využívané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internými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kapacitami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MIRRI SR v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rámci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hlavných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aktivít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účelom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funkčnosti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použiteľnosti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riešenia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zo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strany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skupín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0F0" w:rsidRPr="00411E1F" w14:paraId="365D31D5" w14:textId="77777777" w:rsidTr="00233777">
        <w:tc>
          <w:tcPr>
            <w:tcW w:w="2547" w:type="dxa"/>
          </w:tcPr>
          <w:p w14:paraId="075B97F7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t>Implementácia</w:t>
            </w:r>
          </w:p>
        </w:tc>
        <w:tc>
          <w:tcPr>
            <w:tcW w:w="6515" w:type="dxa"/>
          </w:tcPr>
          <w:p w14:paraId="703735C1" w14:textId="77777777" w:rsidR="007310F0" w:rsidRPr="00411E1F" w:rsidRDefault="007310F0" w:rsidP="007310F0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Implementácia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zabezpečí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dodanie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požadovanej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funkcionality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komponentov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nasledovnými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aktivitami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16259A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prípravu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technologických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9AD3B6C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implementáciu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funkcionality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výstupov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integráciu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výstupov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CD53BC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zapracovanie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zistení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pripomienok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vzdelávania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riešenia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2214C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akceptáciu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F943DD2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implementácia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integračných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požiadaviek</w:t>
            </w:r>
            <w:proofErr w:type="spellEnd"/>
          </w:p>
          <w:p w14:paraId="351479A1" w14:textId="77777777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dodanie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dokumentácie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používateľskej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administrátorskej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pod.).</w:t>
            </w:r>
          </w:p>
          <w:p w14:paraId="38808AE4" w14:textId="6D8AF53F" w:rsidR="007310F0" w:rsidRPr="00411E1F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Analýza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lokalizácie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prispôsobenie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existujúceho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digitálneho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vzdelávacieho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obsahu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účelom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jeho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rámci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potrieb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zvyšovania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osôb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patriacich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skupiny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0F0" w:rsidRPr="00411E1F" w14:paraId="6E0F81DB" w14:textId="77777777" w:rsidTr="00233777">
        <w:trPr>
          <w:trHeight w:val="4680"/>
        </w:trPr>
        <w:tc>
          <w:tcPr>
            <w:tcW w:w="2547" w:type="dxa"/>
          </w:tcPr>
          <w:p w14:paraId="304D8C86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Testovanie </w:t>
            </w:r>
          </w:p>
        </w:tc>
        <w:tc>
          <w:tcPr>
            <w:tcW w:w="6515" w:type="dxa"/>
          </w:tcPr>
          <w:p w14:paraId="26022744" w14:textId="77777777" w:rsidR="007310F0" w:rsidRPr="00411E1F" w:rsidRDefault="007310F0" w:rsidP="007310F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Realizované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A92821" w14:textId="77777777" w:rsidR="007310F0" w:rsidRPr="00411E1F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Bezpečnostné</w:t>
            </w:r>
            <w:proofErr w:type="spellEnd"/>
          </w:p>
          <w:p w14:paraId="63755E51" w14:textId="77777777" w:rsidR="007310F0" w:rsidRPr="00411E1F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Záťažové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28B02B95" w14:textId="77777777" w:rsidR="007310F0" w:rsidRPr="00411E1F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Akceptačné</w:t>
            </w:r>
            <w:proofErr w:type="spellEnd"/>
          </w:p>
          <w:p w14:paraId="0984CB06" w14:textId="77777777" w:rsidR="007310F0" w:rsidRPr="00411E1F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Pripravenosti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nasadenie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produkčného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prostredia</w:t>
            </w:r>
            <w:proofErr w:type="spellEnd"/>
          </w:p>
          <w:p w14:paraId="466D5B21" w14:textId="77777777" w:rsidR="007310F0" w:rsidRPr="00411E1F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1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rámci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aktivity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realizácia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diagnostického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osôb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cieľových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skupín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celkom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min. 13 000)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overenie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funkčnosti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výkonnosti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vytvoreného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(so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súbežným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ladením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odstraňovaním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nedostatkov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6C4DD26F" w14:textId="77777777" w:rsidR="007310F0" w:rsidRPr="00411E1F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Prebehne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taktiež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vzdelávanie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seniorov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pracovníkov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verejnej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správy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so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zameraním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zvyšovanie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celkom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min. 5 000)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overenie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funkčnosti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výkonnosti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vytvoreného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(so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súbežným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ladením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odstraňovaním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nedostatkov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08ED72D" w14:textId="77777777" w:rsidR="007310F0" w:rsidRPr="00411E1F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E1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1E1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overovacie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prahové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zvýšenia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digitálnych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zručností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5A60A" w14:textId="02E18DBA" w:rsidR="007310F0" w:rsidRPr="00411E1F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Prebehne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taktiež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porovnávacie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testovanie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certifikácia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ECDL (ICDL) u 500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respondentov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zapojených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pilotného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overovania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vytvoreného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prostredia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Položka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Vytvorenie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aplikácie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- 518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Ostatné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služby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- 633013"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riadok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48 a 49,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stĺpec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K). </w:t>
            </w:r>
          </w:p>
        </w:tc>
      </w:tr>
      <w:tr w:rsidR="007310F0" w:rsidRPr="00411E1F" w14:paraId="3D1CB051" w14:textId="77777777" w:rsidTr="00233777">
        <w:tc>
          <w:tcPr>
            <w:tcW w:w="2547" w:type="dxa"/>
          </w:tcPr>
          <w:p w14:paraId="63F5AB0D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t>Nasadenie</w:t>
            </w:r>
          </w:p>
        </w:tc>
        <w:tc>
          <w:tcPr>
            <w:tcW w:w="6515" w:type="dxa"/>
          </w:tcPr>
          <w:p w14:paraId="799DE7BA" w14:textId="77777777" w:rsidR="007310F0" w:rsidRPr="00411E1F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Nasadenie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prevádzkového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prostredia</w:t>
            </w:r>
            <w:proofErr w:type="spellEnd"/>
          </w:p>
          <w:p w14:paraId="13A1B154" w14:textId="39CFBB4D" w:rsidR="007310F0" w:rsidRPr="00411E1F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Školenie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používateľov</w:t>
            </w:r>
            <w:proofErr w:type="spellEnd"/>
          </w:p>
        </w:tc>
      </w:tr>
      <w:tr w:rsidR="007310F0" w:rsidRPr="00411E1F" w14:paraId="13CE8319" w14:textId="77777777" w:rsidTr="00233777">
        <w:tc>
          <w:tcPr>
            <w:tcW w:w="2547" w:type="dxa"/>
          </w:tcPr>
          <w:p w14:paraId="10A4F43D" w14:textId="77777777" w:rsidR="007310F0" w:rsidRPr="00411E1F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11E1F">
              <w:rPr>
                <w:rFonts w:ascii="Times New Roman" w:hAnsi="Times New Roman"/>
                <w:sz w:val="24"/>
                <w:szCs w:val="24"/>
                <w:lang w:val="sk-SK"/>
              </w:rPr>
              <w:t>Riadenie projektu a publicita</w:t>
            </w:r>
          </w:p>
        </w:tc>
        <w:tc>
          <w:tcPr>
            <w:tcW w:w="6515" w:type="dxa"/>
          </w:tcPr>
          <w:p w14:paraId="233A6F5A" w14:textId="56A0D5B8" w:rsidR="007310F0" w:rsidRPr="00411E1F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Štandardné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výstupy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zmysle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vyhlášky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85/2020 a v 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zmysle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Príručky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411E1F">
              <w:rPr>
                <w:rFonts w:ascii="Times New Roman" w:hAnsi="Times New Roman"/>
                <w:sz w:val="24"/>
                <w:szCs w:val="24"/>
              </w:rPr>
              <w:t>prijímateľa</w:t>
            </w:r>
            <w:proofErr w:type="spellEnd"/>
            <w:r w:rsidRPr="00411E1F">
              <w:rPr>
                <w:rFonts w:ascii="Times New Roman" w:hAnsi="Times New Roman"/>
                <w:sz w:val="24"/>
                <w:szCs w:val="24"/>
              </w:rPr>
              <w:t xml:space="preserve"> PO7 OP II</w:t>
            </w:r>
          </w:p>
        </w:tc>
      </w:tr>
    </w:tbl>
    <w:p w14:paraId="748820C8" w14:textId="77777777" w:rsidR="005C35FA" w:rsidRPr="00411E1F" w:rsidRDefault="005C35FA" w:rsidP="005C35FA">
      <w:pPr>
        <w:tabs>
          <w:tab w:val="left" w:pos="851"/>
          <w:tab w:val="center" w:pos="3119"/>
        </w:tabs>
        <w:spacing w:line="276" w:lineRule="auto"/>
        <w:rPr>
          <w:rFonts w:ascii="Tahoma" w:eastAsia="Arial Narrow" w:hAnsi="Tahoma" w:cs="Tahoma"/>
          <w:i/>
          <w:color w:val="A6A6A6"/>
          <w:sz w:val="16"/>
          <w:szCs w:val="16"/>
        </w:rPr>
      </w:pPr>
    </w:p>
    <w:p w14:paraId="0F5546D1" w14:textId="77777777" w:rsidR="00443B0F" w:rsidRPr="00411E1F" w:rsidRDefault="00443B0F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71B1F8" w14:textId="77777777" w:rsidR="00C310E2" w:rsidRPr="00411E1F" w:rsidRDefault="00C310E2" w:rsidP="00C310E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 tabuľke nižšie uveďte </w:t>
      </w:r>
      <w:r w:rsidRPr="00411E1F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 xml:space="preserve">rámcový popis aktivít, ktoré budú v rámci identifikovaného národného projektu realizované 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1E1F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a ich prepojenie so špecifickými cieľmi.</w:t>
      </w:r>
    </w:p>
    <w:p w14:paraId="6DC55846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C310E2" w:rsidRPr="00411E1F" w14:paraId="4D14C2D7" w14:textId="77777777" w:rsidTr="00C17CD6">
        <w:trPr>
          <w:trHeight w:val="1456"/>
        </w:trPr>
        <w:tc>
          <w:tcPr>
            <w:tcW w:w="2516" w:type="dxa"/>
            <w:shd w:val="clear" w:color="auto" w:fill="CCC0D9"/>
          </w:tcPr>
          <w:p w14:paraId="46D865D2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2182" w:type="dxa"/>
          </w:tcPr>
          <w:p w14:paraId="76C714C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Cieľ, ktorý má byť aktivitou dosiahnutý (podľa sekcie </w:t>
            </w:r>
            <w:r w:rsidRPr="00411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Očakávaný stav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182" w:type="dxa"/>
          </w:tcPr>
          <w:p w14:paraId="4E763C24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realizácie (žiadateľ a/alebo partner)</w:t>
            </w:r>
          </w:p>
        </w:tc>
        <w:tc>
          <w:tcPr>
            <w:tcW w:w="2182" w:type="dxa"/>
          </w:tcPr>
          <w:p w14:paraId="28EDFD22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mesiacov realizácie aktivity</w:t>
            </w:r>
          </w:p>
        </w:tc>
      </w:tr>
      <w:tr w:rsidR="00E65934" w:rsidRPr="00411E1F" w14:paraId="57AB8A02" w14:textId="77777777" w:rsidTr="001D290D">
        <w:tc>
          <w:tcPr>
            <w:tcW w:w="2516" w:type="dxa"/>
            <w:shd w:val="clear" w:color="auto" w:fill="CCC0D9"/>
          </w:tcPr>
          <w:p w14:paraId="701C4F3A" w14:textId="45237B5F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 dizajn</w:t>
            </w:r>
          </w:p>
        </w:tc>
        <w:tc>
          <w:tcPr>
            <w:tcW w:w="2182" w:type="dxa"/>
          </w:tcPr>
          <w:p w14:paraId="09185823" w14:textId="1C91FCEC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zvýšenie úrovne digitálnych zručností obyvateľstva a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zmiernenie negatívnych dopadov technológii a digitalizácie na spoločnosť</w:t>
            </w:r>
          </w:p>
        </w:tc>
        <w:tc>
          <w:tcPr>
            <w:tcW w:w="2182" w:type="dxa"/>
          </w:tcPr>
          <w:p w14:paraId="05F9F822" w14:textId="01B32E41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žiadateľ a/alebo partner)</w:t>
            </w:r>
          </w:p>
        </w:tc>
        <w:tc>
          <w:tcPr>
            <w:tcW w:w="2182" w:type="dxa"/>
          </w:tcPr>
          <w:p w14:paraId="61B0D36B" w14:textId="2EDAE201" w:rsidR="00E65934" w:rsidRPr="00411E1F" w:rsidRDefault="005B7592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E65934" w:rsidRPr="00411E1F" w14:paraId="5FDF9003" w14:textId="77777777" w:rsidTr="001D290D">
        <w:tc>
          <w:tcPr>
            <w:tcW w:w="2516" w:type="dxa"/>
            <w:shd w:val="clear" w:color="auto" w:fill="CCC0D9"/>
          </w:tcPr>
          <w:p w14:paraId="6ADA5C45" w14:textId="48A28C22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</w:tc>
        <w:tc>
          <w:tcPr>
            <w:tcW w:w="2182" w:type="dxa"/>
          </w:tcPr>
          <w:p w14:paraId="5612B255" w14:textId="27A09DAA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26505D0B" w14:textId="5202328D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740E33A1" w14:textId="5CED9549" w:rsidR="00E65934" w:rsidRPr="00411E1F" w:rsidRDefault="005B7592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65934" w:rsidRPr="00411E1F" w14:paraId="724470CD" w14:textId="77777777" w:rsidTr="001D290D">
        <w:tc>
          <w:tcPr>
            <w:tcW w:w="2516" w:type="dxa"/>
            <w:shd w:val="clear" w:color="auto" w:fill="CCC0D9"/>
          </w:tcPr>
          <w:p w14:paraId="1EA4ABEB" w14:textId="1A583EC1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2182" w:type="dxa"/>
          </w:tcPr>
          <w:p w14:paraId="2E640E45" w14:textId="57CD3FE6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4F8433DF" w14:textId="395A3B3E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1DC6E4CE" w14:textId="0DDE5686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  <w:tr w:rsidR="00E65934" w:rsidRPr="00411E1F" w14:paraId="5AB6A460" w14:textId="77777777" w:rsidTr="001D290D">
        <w:tc>
          <w:tcPr>
            <w:tcW w:w="2516" w:type="dxa"/>
            <w:shd w:val="clear" w:color="auto" w:fill="CCC0D9"/>
          </w:tcPr>
          <w:p w14:paraId="46A84AA1" w14:textId="4293CDDB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</w:tc>
        <w:tc>
          <w:tcPr>
            <w:tcW w:w="2182" w:type="dxa"/>
          </w:tcPr>
          <w:p w14:paraId="4143DA87" w14:textId="78193CC8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6323574A" w14:textId="559F9935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5DD8A173" w14:textId="7C3A3FBE" w:rsidR="00E65934" w:rsidRPr="00411E1F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B7592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65934" w:rsidRPr="00411E1F" w14:paraId="3C29A933" w14:textId="77777777" w:rsidTr="001D290D">
        <w:tc>
          <w:tcPr>
            <w:tcW w:w="2516" w:type="dxa"/>
            <w:shd w:val="clear" w:color="auto" w:fill="CCC0D9"/>
          </w:tcPr>
          <w:p w14:paraId="227F8BAF" w14:textId="77777777" w:rsidR="00E65934" w:rsidRPr="00411E1F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2182" w:type="dxa"/>
          </w:tcPr>
          <w:p w14:paraId="121E756B" w14:textId="7B3DC9E0" w:rsidR="00E65934" w:rsidRPr="00411E1F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zvýšenie úrovne digitálnych zručností obyvateľstva a zmiernenie negatívnych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dopadov technológii a digitalizácie na spoločnosť</w:t>
            </w:r>
          </w:p>
        </w:tc>
        <w:tc>
          <w:tcPr>
            <w:tcW w:w="2182" w:type="dxa"/>
          </w:tcPr>
          <w:p w14:paraId="358B503B" w14:textId="77777777" w:rsidR="00E65934" w:rsidRPr="00411E1F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žiadateľ a/alebo partner)</w:t>
            </w:r>
          </w:p>
        </w:tc>
        <w:tc>
          <w:tcPr>
            <w:tcW w:w="2182" w:type="dxa"/>
          </w:tcPr>
          <w:p w14:paraId="3C91B06A" w14:textId="77777777" w:rsidR="00E65934" w:rsidRPr="00411E1F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65934" w:rsidRPr="00411E1F" w14:paraId="0D1DECC7" w14:textId="77777777" w:rsidTr="00C310E2">
        <w:tc>
          <w:tcPr>
            <w:tcW w:w="2516" w:type="dxa"/>
            <w:shd w:val="clear" w:color="auto" w:fill="CCC0D9"/>
          </w:tcPr>
          <w:p w14:paraId="30838281" w14:textId="12A43459" w:rsidR="00E65934" w:rsidRPr="00411E1F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 a publicita</w:t>
            </w:r>
          </w:p>
        </w:tc>
        <w:tc>
          <w:tcPr>
            <w:tcW w:w="2182" w:type="dxa"/>
          </w:tcPr>
          <w:p w14:paraId="403264E2" w14:textId="0C769515" w:rsidR="00E65934" w:rsidRPr="00411E1F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411E1F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6854F9A8" w14:textId="66C55E5E" w:rsidR="00E65934" w:rsidRPr="00411E1F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1EFA8DC8" w14:textId="55F48F14" w:rsidR="00E65934" w:rsidRPr="00411E1F" w:rsidRDefault="005B75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14:paraId="50114DD5" w14:textId="77777777" w:rsidR="00C310E2" w:rsidRPr="00411E1F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aktivít, doplňte informácie za každú z nich.</w:t>
      </w:r>
    </w:p>
    <w:p w14:paraId="42E3BF6B" w14:textId="77777777" w:rsidR="00C310E2" w:rsidRPr="00411E1F" w:rsidRDefault="00C310E2" w:rsidP="00C310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339F3" w14:textId="77777777" w:rsidR="00C310E2" w:rsidRPr="00411E1F" w:rsidRDefault="00C310E2" w:rsidP="00C310E2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Rozpočet </w:t>
      </w:r>
    </w:p>
    <w:p w14:paraId="6642DD17" w14:textId="77777777" w:rsidR="00C310E2" w:rsidRPr="00411E1F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2E28B5F1" w14:textId="77777777" w:rsidR="00C310E2" w:rsidRPr="00411E1F" w:rsidRDefault="00C310E2" w:rsidP="00C310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C310E2" w:rsidRPr="00411E1F" w14:paraId="12585D5B" w14:textId="77777777" w:rsidTr="00C310E2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6AD89851" w14:textId="77777777" w:rsidR="00C310E2" w:rsidRPr="00411E1F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výška finančných prostriedkov určených na realizáciu národného projektu a ich výstižné zdôvodnenie</w:t>
            </w:r>
          </w:p>
        </w:tc>
      </w:tr>
      <w:tr w:rsidR="00C310E2" w:rsidRPr="00411E1F" w14:paraId="7352B6A4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3021E55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14:paraId="63529E82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Celková suma </w:t>
            </w:r>
          </w:p>
          <w:p w14:paraId="7397D630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  <w:shd w:val="clear" w:color="auto" w:fill="CCC0D9"/>
          </w:tcPr>
          <w:p w14:paraId="2300DE09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plánované vecné vymedzenie</w:t>
            </w:r>
          </w:p>
        </w:tc>
      </w:tr>
      <w:tr w:rsidR="00C310E2" w:rsidRPr="00411E1F" w14:paraId="615BA8C0" w14:textId="77777777" w:rsidTr="00834598">
        <w:trPr>
          <w:cantSplit/>
          <w:trHeight w:val="307"/>
        </w:trPr>
        <w:tc>
          <w:tcPr>
            <w:tcW w:w="2265" w:type="dxa"/>
            <w:shd w:val="clear" w:color="auto" w:fill="CCC0D9"/>
          </w:tcPr>
          <w:p w14:paraId="47359455" w14:textId="281DCD7D" w:rsidR="00C310E2" w:rsidRPr="00411E1F" w:rsidRDefault="002F45B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Analýza a dizajn</w:t>
            </w:r>
          </w:p>
        </w:tc>
        <w:tc>
          <w:tcPr>
            <w:tcW w:w="1954" w:type="dxa"/>
          </w:tcPr>
          <w:p w14:paraId="6D886A4D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562FB9E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4598" w:rsidRPr="00411E1F" w14:paraId="0CA3A55A" w14:textId="77777777" w:rsidTr="00233777">
        <w:trPr>
          <w:cantSplit/>
        </w:trPr>
        <w:tc>
          <w:tcPr>
            <w:tcW w:w="2265" w:type="dxa"/>
            <w:shd w:val="clear" w:color="auto" w:fill="CCC0D9"/>
          </w:tcPr>
          <w:p w14:paraId="7198B0F6" w14:textId="77777777" w:rsidR="00834598" w:rsidRPr="00411E1F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09C9D105" w14:textId="6E9ACDDC" w:rsidR="00834598" w:rsidRPr="00411E1F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83 60</w:t>
            </w:r>
            <w:r w:rsidR="003D45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,9</w:t>
            </w:r>
            <w:r w:rsidR="003D45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43" w:type="dxa"/>
          </w:tcPr>
          <w:p w14:paraId="1E6465D7" w14:textId="77777777" w:rsidR="00834598" w:rsidRPr="00411E1F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411E1F" w14:paraId="1CC13B47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7214C13F" w14:textId="3BDE11B0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Nákup HW a krabicového softvéru</w:t>
            </w:r>
          </w:p>
        </w:tc>
        <w:tc>
          <w:tcPr>
            <w:tcW w:w="1954" w:type="dxa"/>
          </w:tcPr>
          <w:p w14:paraId="214693F0" w14:textId="7A4800C8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BA61004" w14:textId="29F4956E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411E1F" w14:paraId="2DD56772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C0BD3C2" w14:textId="6E12927C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112 Zásoby</w:t>
            </w:r>
          </w:p>
        </w:tc>
        <w:tc>
          <w:tcPr>
            <w:tcW w:w="1954" w:type="dxa"/>
          </w:tcPr>
          <w:p w14:paraId="2CC77F76" w14:textId="6CE2D931" w:rsidR="002F45B8" w:rsidRPr="00411E1F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27 177,14</w:t>
            </w:r>
          </w:p>
        </w:tc>
        <w:tc>
          <w:tcPr>
            <w:tcW w:w="4843" w:type="dxa"/>
          </w:tcPr>
          <w:p w14:paraId="76342F34" w14:textId="77777777" w:rsidR="00233777" w:rsidRPr="00411E1F" w:rsidRDefault="00233777" w:rsidP="00233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V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rámci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tejto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aktivity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bude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realizovaný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nákup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nasledovného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HW pre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poteby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realizácie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hlavných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aktivít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projektu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  <w:p w14:paraId="4B03C238" w14:textId="31DFF720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Notebook</w:t>
            </w:r>
          </w:p>
          <w:p w14:paraId="6A3EC093" w14:textId="5A9879A3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PC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zostava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monitorované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test-pointy pre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organizácie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združujúce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seniorov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046EA644" w14:textId="7B6628CA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Dataprojektor</w:t>
            </w:r>
            <w:proofErr w:type="spellEnd"/>
          </w:p>
          <w:p w14:paraId="23ED3088" w14:textId="09502DDA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Multifunkčná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laserová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tlačiareň</w:t>
            </w:r>
            <w:proofErr w:type="spellEnd"/>
          </w:p>
          <w:p w14:paraId="5D6BA33A" w14:textId="4A2F79C0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Webkamera</w:t>
            </w:r>
            <w:proofErr w:type="spellEnd"/>
          </w:p>
          <w:p w14:paraId="0561CF66" w14:textId="3C26379E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Tonery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farebné</w:t>
            </w:r>
            <w:proofErr w:type="spellEnd"/>
          </w:p>
          <w:p w14:paraId="145E420A" w14:textId="5ECFFB02" w:rsidR="00233777" w:rsidRPr="00411E1F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Toner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čierny</w:t>
            </w:r>
            <w:proofErr w:type="spellEnd"/>
          </w:p>
          <w:p w14:paraId="7C719E5E" w14:textId="6128BFA6" w:rsidR="002F45B8" w:rsidRPr="00411E1F" w:rsidRDefault="00233777" w:rsidP="001D290D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Kancelársky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papier</w:t>
            </w:r>
          </w:p>
        </w:tc>
      </w:tr>
      <w:tr w:rsidR="00EC098D" w:rsidRPr="00411E1F" w14:paraId="7BC8B0A1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D467A22" w14:textId="42FC6884" w:rsidR="00EC098D" w:rsidRPr="00411E1F" w:rsidRDefault="00EC098D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013 Softvér</w:t>
            </w:r>
          </w:p>
        </w:tc>
        <w:tc>
          <w:tcPr>
            <w:tcW w:w="1954" w:type="dxa"/>
          </w:tcPr>
          <w:p w14:paraId="53C82F6F" w14:textId="24249545" w:rsidR="00EC098D" w:rsidRPr="00411E1F" w:rsidRDefault="00D1236C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7 800</w:t>
            </w:r>
            <w:r w:rsidR="00EC098D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843" w:type="dxa"/>
          </w:tcPr>
          <w:p w14:paraId="3F65296D" w14:textId="77777777" w:rsidR="00EC098D" w:rsidRPr="00411E1F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Licencia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SW pre online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webináre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lektorov</w:t>
            </w:r>
            <w:proofErr w:type="spellEnd"/>
          </w:p>
          <w:p w14:paraId="26F31DBB" w14:textId="77777777" w:rsidR="00EC098D" w:rsidRPr="00411E1F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Licencia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pre plugin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umožňujúci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integrované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online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kurzy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audiom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videom</w:t>
            </w:r>
            <w:proofErr w:type="spellEnd"/>
          </w:p>
          <w:p w14:paraId="41D0A14C" w14:textId="57C84E52" w:rsidR="00EC098D" w:rsidRPr="00411E1F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Licencia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pre </w:t>
            </w:r>
            <w:proofErr w:type="gram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plugin  pre</w:t>
            </w:r>
            <w:proofErr w:type="gram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úpravu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banky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testov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dynamické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testovanie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prispôsobujúce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úrovni</w:t>
            </w:r>
            <w:proofErr w:type="spellEnd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1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respondenta</w:t>
            </w:r>
            <w:proofErr w:type="spellEnd"/>
          </w:p>
        </w:tc>
      </w:tr>
      <w:tr w:rsidR="002F45B8" w:rsidRPr="00411E1F" w14:paraId="3F5C87C5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1693053D" w14:textId="5F26FA93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1954" w:type="dxa"/>
          </w:tcPr>
          <w:p w14:paraId="213CAC1F" w14:textId="77777777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FA3F0E0" w14:textId="77777777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411E1F" w14:paraId="46DB0C4B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5BD17036" w14:textId="6EB41EC8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0CCAAF79" w14:textId="6AFF5495" w:rsidR="002F45B8" w:rsidRPr="00411E1F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265 6</w:t>
            </w:r>
            <w:r w:rsidR="003D45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3D45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4843" w:type="dxa"/>
          </w:tcPr>
          <w:p w14:paraId="56BA5EFE" w14:textId="67174AE2" w:rsidR="002F45B8" w:rsidRPr="00411E1F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411E1F" w14:paraId="15FB96FA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A55D7A0" w14:textId="45A5A88C" w:rsidR="002F45B8" w:rsidRPr="00411E1F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Testovanie</w:t>
            </w:r>
          </w:p>
        </w:tc>
        <w:tc>
          <w:tcPr>
            <w:tcW w:w="1954" w:type="dxa"/>
          </w:tcPr>
          <w:p w14:paraId="0A3DE334" w14:textId="77777777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0341FFB6" w14:textId="77777777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411E1F" w14:paraId="3B15126C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6FDBAE97" w14:textId="026722D7" w:rsidR="002F45B8" w:rsidRPr="00411E1F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59C5C96B" w14:textId="60C2D8E3" w:rsidR="002F45B8" w:rsidRPr="00411E1F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460 751,46</w:t>
            </w:r>
          </w:p>
        </w:tc>
        <w:tc>
          <w:tcPr>
            <w:tcW w:w="4843" w:type="dxa"/>
          </w:tcPr>
          <w:p w14:paraId="13CD03BC" w14:textId="56A1CB77" w:rsidR="002F45B8" w:rsidRPr="00411E1F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411E1F" w14:paraId="2551DF82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2708BE2" w14:textId="77777777" w:rsidR="002F45B8" w:rsidRPr="00411E1F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518 Ostatné služby</w:t>
            </w:r>
          </w:p>
        </w:tc>
        <w:tc>
          <w:tcPr>
            <w:tcW w:w="1954" w:type="dxa"/>
          </w:tcPr>
          <w:p w14:paraId="22B31DFE" w14:textId="41809D08" w:rsidR="002F45B8" w:rsidRPr="00411E1F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  <w:r w:rsidR="006D6092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4843" w:type="dxa"/>
          </w:tcPr>
          <w:p w14:paraId="4C92584A" w14:textId="31C83DC1" w:rsidR="002F45B8" w:rsidRPr="00411E1F" w:rsidRDefault="006D6092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Porovnávacie testovanie</w:t>
            </w:r>
            <w:r w:rsidR="00233777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certifikácia ECDL (ICDEL) u</w:t>
            </w:r>
            <w:r w:rsidR="00356E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min. </w:t>
            </w:r>
            <w:r w:rsidR="00233777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 respondentov už zapojených do pilotného overovania vytvoreného prostredia.</w:t>
            </w:r>
            <w:r w:rsidR="00233777"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310E2" w:rsidRPr="00411E1F" w14:paraId="6439AE22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138C2309" w14:textId="0A206E28" w:rsidR="00C310E2" w:rsidRPr="00411E1F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954" w:type="dxa"/>
          </w:tcPr>
          <w:p w14:paraId="0228DE46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74E3DA46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411E1F" w14:paraId="0E4A3AD4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13DA451E" w14:textId="59AECB40" w:rsidR="00C310E2" w:rsidRPr="00411E1F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379A3F8E" w14:textId="5E5445D3" w:rsidR="00C310E2" w:rsidRPr="00411E1F" w:rsidRDefault="0023377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19 495,84</w:t>
            </w:r>
          </w:p>
        </w:tc>
        <w:tc>
          <w:tcPr>
            <w:tcW w:w="4843" w:type="dxa"/>
          </w:tcPr>
          <w:p w14:paraId="3384F225" w14:textId="481B72D2" w:rsidR="00C310E2" w:rsidRPr="00411E1F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C310E2" w:rsidRPr="00411E1F" w14:paraId="58E8BBCA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2042E134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Hlavné aktivity SPOLU</w:t>
            </w:r>
          </w:p>
        </w:tc>
        <w:tc>
          <w:tcPr>
            <w:tcW w:w="1954" w:type="dxa"/>
          </w:tcPr>
          <w:p w14:paraId="40C65C2F" w14:textId="64688103" w:rsidR="00C310E2" w:rsidRPr="00411E1F" w:rsidRDefault="00EC098D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919 48</w:t>
            </w:r>
            <w:r w:rsidR="003D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3D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4843" w:type="dxa"/>
          </w:tcPr>
          <w:p w14:paraId="14CB5E2E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411E1F" w14:paraId="64C4D7F2" w14:textId="77777777" w:rsidTr="006D6092">
        <w:trPr>
          <w:cantSplit/>
          <w:trHeight w:val="866"/>
        </w:trPr>
        <w:tc>
          <w:tcPr>
            <w:tcW w:w="2265" w:type="dxa"/>
            <w:shd w:val="clear" w:color="auto" w:fill="CCC0D9"/>
          </w:tcPr>
          <w:p w14:paraId="73790D3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Predpokladané finančné prostriedky na podporné aktivity </w:t>
            </w:r>
          </w:p>
        </w:tc>
        <w:tc>
          <w:tcPr>
            <w:tcW w:w="1954" w:type="dxa"/>
          </w:tcPr>
          <w:p w14:paraId="05FE1410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7F546C1F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3CEF" w:rsidRPr="00411E1F" w14:paraId="646229BA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E9D5453" w14:textId="093D95E2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24B8E632" w14:textId="0C09F138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EC098D" w:rsidRPr="00411E1F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5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3" w:type="dxa"/>
          </w:tcPr>
          <w:p w14:paraId="6463D152" w14:textId="653023C6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 zabezpečované internými kapacitami. Viď popis v kapitole 12. Celková suma stanovená na základe štúdie uskutočniteľnosti a v súlade s limitmi definovanými Príručkou pre oprávnenosť výdavkov PO7 OP II</w:t>
            </w:r>
          </w:p>
        </w:tc>
      </w:tr>
      <w:tr w:rsidR="00533CEF" w:rsidRPr="00411E1F" w14:paraId="322E7DC1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24E7B6D7" w14:textId="5D8613AE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518 Ostatné služby</w:t>
            </w:r>
          </w:p>
        </w:tc>
        <w:tc>
          <w:tcPr>
            <w:tcW w:w="1954" w:type="dxa"/>
          </w:tcPr>
          <w:p w14:paraId="685E09A7" w14:textId="2D53F9F4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EC098D" w:rsidRPr="00411E1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411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98D" w:rsidRPr="0041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14:paraId="7AA54AAB" w14:textId="656559E1" w:rsidR="00533CEF" w:rsidRPr="00411E1F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C310E2" w:rsidRPr="00411E1F" w14:paraId="7CE1685A" w14:textId="77777777" w:rsidTr="006D6092">
        <w:trPr>
          <w:cantSplit/>
          <w:trHeight w:val="587"/>
        </w:trPr>
        <w:tc>
          <w:tcPr>
            <w:tcW w:w="2265" w:type="dxa"/>
            <w:shd w:val="clear" w:color="auto" w:fill="CCC0D9"/>
          </w:tcPr>
          <w:p w14:paraId="3C9B23DD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Podporné aktivity SPOLU</w:t>
            </w:r>
          </w:p>
        </w:tc>
        <w:tc>
          <w:tcPr>
            <w:tcW w:w="1954" w:type="dxa"/>
          </w:tcPr>
          <w:p w14:paraId="26BBAB74" w14:textId="2D942DB9" w:rsidR="00C310E2" w:rsidRPr="00411E1F" w:rsidRDefault="00EC098D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69 208,</w:t>
            </w:r>
            <w:r w:rsidR="003D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4843" w:type="dxa"/>
          </w:tcPr>
          <w:p w14:paraId="08AD56A3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411E1F" w14:paraId="4D61A4A3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E6D4D49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954" w:type="dxa"/>
          </w:tcPr>
          <w:p w14:paraId="723AEED0" w14:textId="6AC1199D" w:rsidR="00C310E2" w:rsidRPr="00411E1F" w:rsidRDefault="003D459E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D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988 695,27</w:t>
            </w:r>
          </w:p>
        </w:tc>
        <w:tc>
          <w:tcPr>
            <w:tcW w:w="4843" w:type="dxa"/>
          </w:tcPr>
          <w:p w14:paraId="59E8A729" w14:textId="77777777" w:rsidR="00C310E2" w:rsidRPr="00411E1F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5F5EBC4" w14:textId="77777777" w:rsidR="00C310E2" w:rsidRPr="00411E1F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27CEB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Deklarujte, že NP vyhovuje </w:t>
      </w: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zásade doplnkovosti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 j. nenahrádza verejné </w:t>
      </w: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ekvivalentné štrukturálne výdavky členského štátu v súlade s článkom 95 všeobecného nariadenia).</w:t>
      </w:r>
    </w:p>
    <w:p w14:paraId="358D4CD5" w14:textId="77777777" w:rsidR="006D6092" w:rsidRPr="00411E1F" w:rsidRDefault="006D6092" w:rsidP="006D6092">
      <w:pPr>
        <w:pStyle w:val="ListParagraph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11E1F">
        <w:rPr>
          <w:rFonts w:eastAsia="Times New Roman" w:cstheme="minorHAnsi"/>
          <w:b/>
          <w:sz w:val="24"/>
          <w:szCs w:val="24"/>
          <w:lang w:eastAsia="sk-SK"/>
        </w:rPr>
        <w:t>NP vyhovuje zásade doplnkovosti</w:t>
      </w:r>
    </w:p>
    <w:p w14:paraId="7B5F1E7B" w14:textId="77777777" w:rsidR="00C310E2" w:rsidRPr="00411E1F" w:rsidRDefault="00C310E2" w:rsidP="00C310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215018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v národnom projekte využité zjednodušené vykazovanie výdavkov? Ak áno, aký typ? </w:t>
      </w:r>
    </w:p>
    <w:p w14:paraId="180A627E" w14:textId="0BEF4C55" w:rsidR="00C310E2" w:rsidRPr="00411E1F" w:rsidRDefault="006D6092" w:rsidP="006D609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Nie</w:t>
      </w:r>
    </w:p>
    <w:p w14:paraId="48414B37" w14:textId="77777777" w:rsidR="006D6092" w:rsidRPr="00411E1F" w:rsidRDefault="006D6092" w:rsidP="006D609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7130F9" w14:textId="77777777" w:rsidR="00C310E2" w:rsidRPr="00411E1F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uskutočniteľnosti vrátane analýzy nákladov a prínosov</w:t>
      </w:r>
    </w:p>
    <w:p w14:paraId="4E7098F2" w14:textId="77777777" w:rsidR="00C310E2" w:rsidRPr="00411E1F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Informácie sa vypĺňajú iba pre investičné</w:t>
      </w:r>
      <w:r w:rsidRPr="00411E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k-SK"/>
        </w:rPr>
        <w:footnoteReference w:id="18"/>
      </w:r>
      <w:r w:rsidRPr="00411E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typy projektov. </w:t>
      </w:r>
    </w:p>
    <w:p w14:paraId="50A8699C" w14:textId="77777777" w:rsidR="00C310E2" w:rsidRPr="00411E1F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tbl>
      <w:tblPr>
        <w:tblStyle w:val="TableGrid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C310E2" w:rsidRPr="00411E1F" w14:paraId="5831FB6F" w14:textId="77777777" w:rsidTr="00C310E2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67E85C83" w14:textId="77777777" w:rsidR="00C310E2" w:rsidRPr="00411E1F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1E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Štúdia uskutočniteľnosti vrátane analýzy nákladov a prínosov</w:t>
            </w:r>
          </w:p>
        </w:tc>
      </w:tr>
      <w:tr w:rsidR="00C310E2" w:rsidRPr="00411E1F" w14:paraId="643656E3" w14:textId="77777777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087B61B" w14:textId="77777777" w:rsidR="00C310E2" w:rsidRPr="00411E1F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1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Existuje relevantná štúdia uskutočniteľnosti</w:t>
            </w:r>
            <w:r w:rsidRPr="00411E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footnoteReference w:id="19"/>
            </w:r>
            <w:r w:rsidRPr="00411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? (áno/nie)</w:t>
            </w:r>
          </w:p>
        </w:tc>
        <w:tc>
          <w:tcPr>
            <w:tcW w:w="5698" w:type="dxa"/>
          </w:tcPr>
          <w:p w14:paraId="4161E90C" w14:textId="48AC08CC" w:rsidR="00C310E2" w:rsidRPr="00411E1F" w:rsidRDefault="00C9099C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411E1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áno</w:t>
            </w:r>
          </w:p>
        </w:tc>
      </w:tr>
      <w:tr w:rsidR="00C310E2" w:rsidRPr="00411E1F" w14:paraId="17866B3B" w14:textId="77777777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3B02107" w14:textId="77777777" w:rsidR="00C310E2" w:rsidRPr="00411E1F" w:rsidRDefault="00C310E2" w:rsidP="00C310E2">
            <w:pPr>
              <w:spacing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1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66EFC5DC" w14:textId="530E9C8A" w:rsidR="00C310E2" w:rsidRPr="00411E1F" w:rsidRDefault="00EC098D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411E1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https://metais.vicepremier.gov.sk/detail/Projekt/79c9c1ad-ff09-4712-ab0b-99a79bdfa750/cimaster?tab=documentsForm</w:t>
            </w:r>
          </w:p>
        </w:tc>
      </w:tr>
      <w:tr w:rsidR="00C310E2" w:rsidRPr="00C310E2" w14:paraId="485DE852" w14:textId="77777777" w:rsidTr="00C310E2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ACC75E7" w14:textId="77777777" w:rsidR="00C310E2" w:rsidRPr="00411E1F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1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30D3CCA0" w14:textId="75D6174F" w:rsidR="00C310E2" w:rsidRPr="00C310E2" w:rsidRDefault="00C9099C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411E1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55A67598" w14:textId="77777777" w:rsidR="00C310E2" w:rsidRPr="00C310E2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A1FF5" w14:textId="77777777" w:rsidR="0098470C" w:rsidRDefault="0098470C"/>
    <w:sectPr w:rsidR="0098470C" w:rsidSect="00C310E2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4B93" w14:textId="77777777" w:rsidR="00690276" w:rsidRDefault="00690276" w:rsidP="00C310E2">
      <w:pPr>
        <w:spacing w:after="0" w:line="240" w:lineRule="auto"/>
      </w:pPr>
      <w:r>
        <w:separator/>
      </w:r>
    </w:p>
  </w:endnote>
  <w:endnote w:type="continuationSeparator" w:id="0">
    <w:p w14:paraId="1DAD3AC2" w14:textId="77777777" w:rsidR="00690276" w:rsidRDefault="00690276" w:rsidP="00C310E2">
      <w:pPr>
        <w:spacing w:after="0" w:line="240" w:lineRule="auto"/>
      </w:pPr>
      <w:r>
        <w:continuationSeparator/>
      </w:r>
    </w:p>
  </w:endnote>
  <w:endnote w:type="continuationNotice" w:id="1">
    <w:p w14:paraId="2713D36A" w14:textId="77777777" w:rsidR="00690276" w:rsidRDefault="00690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AAB7" w14:textId="77777777" w:rsidR="00C45EE0" w:rsidRDefault="00C45EE0" w:rsidP="001D290D">
    <w:pPr>
      <w:pStyle w:val="Footer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AB558" wp14:editId="792BDF43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61201F52" id="Rovná spojnica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oYg4CAAAGBAAADgAAAGRycy9lMm9Eb2MueG1srFPNjtMwEL4j8Q6W7zRp2pQSNV2hrZYLgmp3&#10;gfPUsRMjx7Zst2kfh2fhxRg7oSrsDZGDNX/+Mt83483duVfkxJ2XRtd0Pssp4ZqZRuq2pl+eH96s&#10;KfEBdAPKaF7TC/f0bvv61WawFS9MZ1TDHUEQ7avB1rQLwVZZ5lnHe/AzY7nGpDCuh4Cua7PGwYDo&#10;vcqKPF9lg3GNdYZx7zG6G5N0m/CF4Cx8FsLzQFRNsbeQTpfOQzyz7Qaq1oHtJJvagH/oogep8adX&#10;qB0EIEcnX0D1kjnjjQgzZvrMCCEZTxyQzTz/i81TB5YnLiiOt1eZ/P+DZZ9Oe0dkU9MlJRp6HNGj&#10;OemfP4i35ruWDMgyijRYX2Htvd67yfN27yLjs3A9EUrarzj/pAGyIuck8eUqMT8HwjBYvl0Vq6Kk&#10;hGHuXYkWwmUjSkSzzocP3PQkGjVVUkcBoILTRx/G0t8lMazNg1QK41ApTYaaLtbzHOfMAHdJKAho&#10;9hbZed1SAqrFJWXBJUhvlGzi9Xjbu/Zwrxw5AS7KOl8t3xdTZ3+UxX/vwHdjXUpNZUpHGJ5WDluN&#10;jjkG7p66ZiAHdXSPEEXO8aOkkZFcsZgc3McyZTDlTPgmQ5dGH9V70VxEQIwYB2U7GFtZlDE4CjRx&#10;Sbpee0jeTXtZnOg4w2gdTHNJo01xXLZUPz2MuM23Ptq3z3f7CwAA//8DAFBLAwQUAAYACAAAACEA&#10;FuTp3N4AAAAHAQAADwAAAGRycy9kb3ducmV2LnhtbEyPQUvDQBCF74L/YRnBi7QbW1o1ZlJUEA+K&#10;0CrU4zY7JsHd2ZDdJvHfO570NjPv8eZ7xWbyTg3UxzYwwuU8A0VcBdtyjfD+9ji7BhWTYWtcYEL4&#10;pgib8vSkMLkNI29p2KVaSQjH3CA0KXW51rFqyJs4Dx2xaJ+h9ybJ2tfa9maUcO/0IsvW2puW5UNj&#10;OnpoqPraHT3CfmsvxuFp/7G6bzv97F6jfaEK8fxsursFlWhKf2b4xRd0KIXpEI5so3IIsysxIiyW&#10;UkDkm2wtw0EOqyXostD/+csfAAAA//8DAFBLAQItABQABgAIAAAAIQDkmcPA+wAAAOEBAAATAAAA&#10;AAAAAAAAAAAAAAAAAABbQ29udGVudF9UeXBlc10ueG1sUEsBAi0AFAAGAAgAAAAhACOyauHXAAAA&#10;lAEAAAsAAAAAAAAAAAAAAAAALAEAAF9yZWxzLy5yZWxzUEsBAi0AFAAGAAgAAAAhABATaGIOAgAA&#10;BgQAAA4AAAAAAAAAAAAAAAAALAIAAGRycy9lMm9Eb2MueG1sUEsBAi0AFAAGAAgAAAAhABbk6dze&#10;AAAABwEAAA8AAAAAAAAAAAAAAAAAZgQAAGRycy9kb3ducmV2LnhtbFBLBQYAAAAABAAEAPMAAABx&#10;BQAAAAA=&#10;" strokecolor="#8064a2" strokeweight="3pt">
              <v:shadow on="t" opacity="22937f" mv:blur="40000f" origin=",.5" offset="0,23000emu"/>
            </v:line>
          </w:pict>
        </mc:Fallback>
      </mc:AlternateContent>
    </w:r>
    <w:r>
      <w:t xml:space="preserve"> </w:t>
    </w:r>
  </w:p>
  <w:p w14:paraId="6F76F057" w14:textId="77777777" w:rsidR="00C45EE0" w:rsidRDefault="00C45EE0" w:rsidP="001D290D">
    <w:pPr>
      <w:pStyle w:val="Footer"/>
      <w:jc w:val="right"/>
    </w:pPr>
    <w:r w:rsidRPr="00627EA3">
      <w:rPr>
        <w:noProof/>
      </w:rPr>
      <w:drawing>
        <wp:anchor distT="0" distB="0" distL="114300" distR="114300" simplePos="0" relativeHeight="251658241" behindDoc="1" locked="0" layoutInCell="1" allowOverlap="1" wp14:anchorId="2320F591" wp14:editId="427988A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-1192303791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1D12">
          <w:rPr>
            <w:noProof/>
          </w:rPr>
          <w:t>2</w:t>
        </w:r>
        <w:r>
          <w:fldChar w:fldCharType="end"/>
        </w:r>
      </w:sdtContent>
    </w:sdt>
  </w:p>
  <w:p w14:paraId="40EF2CD8" w14:textId="77777777" w:rsidR="00C45EE0" w:rsidRDefault="00C4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99D2" w14:textId="77777777" w:rsidR="00690276" w:rsidRDefault="00690276" w:rsidP="00C310E2">
      <w:pPr>
        <w:spacing w:after="0" w:line="240" w:lineRule="auto"/>
      </w:pPr>
      <w:r>
        <w:separator/>
      </w:r>
    </w:p>
  </w:footnote>
  <w:footnote w:type="continuationSeparator" w:id="0">
    <w:p w14:paraId="353140F4" w14:textId="77777777" w:rsidR="00690276" w:rsidRDefault="00690276" w:rsidP="00C310E2">
      <w:pPr>
        <w:spacing w:after="0" w:line="240" w:lineRule="auto"/>
      </w:pPr>
      <w:r>
        <w:continuationSeparator/>
      </w:r>
    </w:p>
  </w:footnote>
  <w:footnote w:type="continuationNotice" w:id="1">
    <w:p w14:paraId="2E6168E5" w14:textId="77777777" w:rsidR="00690276" w:rsidRDefault="00690276">
      <w:pPr>
        <w:spacing w:after="0" w:line="240" w:lineRule="auto"/>
      </w:pPr>
    </w:p>
  </w:footnote>
  <w:footnote w:id="2">
    <w:p w14:paraId="4B7B50DE" w14:textId="77777777" w:rsidR="00C45EE0" w:rsidRDefault="00C45EE0" w:rsidP="00C310E2">
      <w:pPr>
        <w:pStyle w:val="FootnoteText"/>
      </w:pPr>
      <w:r>
        <w:rPr>
          <w:rStyle w:val="FootnoteReference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3">
    <w:p w14:paraId="54DA4052" w14:textId="77777777" w:rsidR="00C45EE0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10E2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C310E2">
        <w:rPr>
          <w:rFonts w:cs="Calibri"/>
          <w:i/>
        </w:rPr>
        <w:t xml:space="preserve"> </w:t>
      </w:r>
    </w:p>
  </w:footnote>
  <w:footnote w:id="4">
    <w:p w14:paraId="53E2644D" w14:textId="77777777" w:rsidR="00C45EE0" w:rsidRPr="0023028B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5">
    <w:p w14:paraId="2F2EC7FF" w14:textId="77777777" w:rsidR="00C45EE0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6">
    <w:p w14:paraId="72590F73" w14:textId="77777777" w:rsidR="00C45EE0" w:rsidRPr="003E2866" w:rsidRDefault="00C45EE0" w:rsidP="00DA6AEC">
      <w:pPr>
        <w:pStyle w:val="FootnoteText"/>
        <w:ind w:left="284" w:hanging="284"/>
        <w:rPr>
          <w:rFonts w:ascii="Tahoma" w:hAnsi="Tahoma" w:cs="Tahoma"/>
          <w:sz w:val="18"/>
          <w:szCs w:val="18"/>
        </w:rPr>
      </w:pPr>
      <w:r w:rsidRPr="003E2866">
        <w:rPr>
          <w:rStyle w:val="FootnoteReference"/>
          <w:rFonts w:ascii="Tahoma" w:hAnsi="Tahoma" w:cs="Tahoma"/>
          <w:sz w:val="18"/>
          <w:szCs w:val="18"/>
        </w:rPr>
        <w:footnoteRef/>
      </w:r>
      <w:r w:rsidRPr="003E2866">
        <w:rPr>
          <w:rFonts w:ascii="Tahoma" w:hAnsi="Tahoma" w:cs="Tahoma"/>
          <w:sz w:val="18"/>
          <w:szCs w:val="18"/>
        </w:rPr>
        <w:t xml:space="preserve"> </w:t>
      </w:r>
      <w:r w:rsidRPr="003E2866">
        <w:rPr>
          <w:rFonts w:ascii="Tahoma" w:hAnsi="Tahoma" w:cs="Tahoma"/>
          <w:sz w:val="18"/>
          <w:szCs w:val="18"/>
        </w:rPr>
        <w:tab/>
      </w:r>
      <w:r w:rsidRPr="003E2866">
        <w:rPr>
          <w:rFonts w:ascii="Tahoma" w:hAnsi="Tahoma" w:cs="Tahoma"/>
          <w:sz w:val="18"/>
          <w:szCs w:val="18"/>
        </w:rPr>
        <w:t>https://op.europa.eu/webpub/eac/education-and-training-monitor-2020/countries/slovakia_sk.html</w:t>
      </w:r>
    </w:p>
  </w:footnote>
  <w:footnote w:id="7">
    <w:p w14:paraId="5DB2A6A9" w14:textId="77777777" w:rsidR="00C45EE0" w:rsidRPr="003E2866" w:rsidRDefault="00C45EE0" w:rsidP="00DA6AEC">
      <w:pPr>
        <w:ind w:left="284" w:hanging="284"/>
        <w:rPr>
          <w:rFonts w:ascii="Tahoma" w:hAnsi="Tahoma" w:cs="Tahoma"/>
          <w:sz w:val="18"/>
          <w:szCs w:val="18"/>
        </w:rPr>
      </w:pPr>
      <w:r w:rsidRPr="003E2866">
        <w:rPr>
          <w:rStyle w:val="FootnoteReference"/>
          <w:rFonts w:ascii="Tahoma" w:hAnsi="Tahoma" w:cs="Tahoma"/>
          <w:sz w:val="18"/>
          <w:szCs w:val="18"/>
        </w:rPr>
        <w:footnoteRef/>
      </w:r>
      <w:r w:rsidRPr="003E2866">
        <w:rPr>
          <w:rFonts w:ascii="Tahoma" w:hAnsi="Tahoma" w:cs="Tahoma"/>
          <w:sz w:val="18"/>
          <w:szCs w:val="18"/>
        </w:rPr>
        <w:t xml:space="preserve"> </w:t>
      </w:r>
      <w:r w:rsidRPr="003E2866">
        <w:rPr>
          <w:rFonts w:ascii="Tahoma" w:hAnsi="Tahoma" w:cs="Tahoma"/>
          <w:sz w:val="18"/>
          <w:szCs w:val="18"/>
        </w:rPr>
        <w:tab/>
      </w:r>
      <w:proofErr w:type="spellStart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>Digital</w:t>
      </w:r>
      <w:proofErr w:type="spellEnd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>Economy</w:t>
      </w:r>
      <w:proofErr w:type="spellEnd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and Society Index (DESI).</w:t>
      </w:r>
      <w:r w:rsidRPr="003E28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(Index digitálnej ekonomiky a spoločnosti), 2020 Country Report. Slovakia (Správa o krajine za rok 2020 – Slovensko), </w:t>
      </w:r>
      <w:hyperlink r:id="rId1" w:tgtFrame="_blank" w:history="1">
        <w:r w:rsidRPr="003E2866">
          <w:rPr>
            <w:rStyle w:val="Hyperlink"/>
            <w:rFonts w:ascii="Tahoma" w:hAnsi="Tahoma" w:cs="Tahoma"/>
            <w:color w:val="337AB7"/>
            <w:sz w:val="18"/>
            <w:szCs w:val="18"/>
            <w:shd w:val="clear" w:color="auto" w:fill="FFFFFF"/>
          </w:rPr>
          <w:t>https://ec.europa.eu/digital-single-market/en/news/digital-economy-and-society-index-desi-2020</w:t>
        </w:r>
      </w:hyperlink>
    </w:p>
  </w:footnote>
  <w:footnote w:id="8">
    <w:p w14:paraId="29B09336" w14:textId="77777777" w:rsidR="00C45EE0" w:rsidRPr="00CC0FE9" w:rsidRDefault="00C45EE0" w:rsidP="00DA6AEC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CC0FE9">
        <w:rPr>
          <w:rStyle w:val="FootnoteReference"/>
          <w:rFonts w:ascii="Tahoma" w:hAnsi="Tahoma" w:cs="Tahoma"/>
          <w:sz w:val="18"/>
          <w:szCs w:val="18"/>
        </w:rPr>
        <w:footnoteRef/>
      </w:r>
      <w:r w:rsidRPr="00CC0FE9">
        <w:rPr>
          <w:rFonts w:ascii="Tahoma" w:hAnsi="Tahoma" w:cs="Tahoma"/>
          <w:sz w:val="18"/>
          <w:szCs w:val="18"/>
        </w:rPr>
        <w:t xml:space="preserve"> </w:t>
      </w:r>
      <w:r w:rsidRPr="00CC0FE9">
        <w:rPr>
          <w:rFonts w:ascii="Tahoma" w:hAnsi="Tahoma" w:cs="Tahoma"/>
          <w:sz w:val="18"/>
          <w:szCs w:val="18"/>
        </w:rPr>
        <w:tab/>
      </w:r>
      <w:r w:rsidRPr="00CC0FE9">
        <w:rPr>
          <w:rFonts w:ascii="Tahoma" w:hAnsi="Tahoma" w:cs="Tahoma"/>
          <w:sz w:val="18"/>
          <w:szCs w:val="18"/>
        </w:rPr>
        <w:t xml:space="preserve">Upravené pre potreby projektového zámeru podľa Mayerová, K., </w:t>
      </w:r>
      <w:proofErr w:type="spellStart"/>
      <w:r w:rsidRPr="00CC0FE9">
        <w:rPr>
          <w:rFonts w:ascii="Tahoma" w:hAnsi="Tahoma" w:cs="Tahoma"/>
          <w:sz w:val="18"/>
          <w:szCs w:val="18"/>
        </w:rPr>
        <w:t>Lenhardtová</w:t>
      </w:r>
      <w:proofErr w:type="spellEnd"/>
      <w:r w:rsidRPr="00CC0FE9">
        <w:rPr>
          <w:rFonts w:ascii="Tahoma" w:hAnsi="Tahoma" w:cs="Tahoma"/>
          <w:sz w:val="18"/>
          <w:szCs w:val="18"/>
        </w:rPr>
        <w:t xml:space="preserve">, M. </w:t>
      </w:r>
      <w:r w:rsidRPr="00CC0FE9">
        <w:rPr>
          <w:rFonts w:ascii="Tahoma" w:eastAsia="Times New Roman" w:hAnsi="Tahoma" w:cs="Tahoma"/>
          <w:sz w:val="18"/>
          <w:szCs w:val="18"/>
        </w:rPr>
        <w:t xml:space="preserve">Senior a IKT v </w:t>
      </w:r>
      <w:proofErr w:type="spellStart"/>
      <w:r w:rsidRPr="00CC0FE9">
        <w:rPr>
          <w:rFonts w:ascii="Tahoma" w:eastAsia="Times New Roman" w:hAnsi="Tahoma" w:cs="Tahoma"/>
          <w:sz w:val="18"/>
          <w:szCs w:val="18"/>
        </w:rPr>
        <w:t>andragogickom</w:t>
      </w:r>
      <w:proofErr w:type="spellEnd"/>
      <w:r w:rsidRPr="00CC0FE9">
        <w:rPr>
          <w:rFonts w:ascii="Tahoma" w:eastAsia="Times New Roman" w:hAnsi="Tahoma" w:cs="Tahoma"/>
          <w:sz w:val="18"/>
          <w:szCs w:val="18"/>
        </w:rPr>
        <w:t xml:space="preserve"> kontexte, dostupné na https://www.pulib.sk/web/kniznica/elpub/dokument/Balogova11/subor/Mayerova_Lenhardtova.pdf</w:t>
      </w:r>
    </w:p>
  </w:footnote>
  <w:footnote w:id="9">
    <w:p w14:paraId="760C5515" w14:textId="77777777" w:rsidR="00C45EE0" w:rsidRPr="00CC0FE9" w:rsidRDefault="00C45EE0" w:rsidP="00DA6AEC">
      <w:pPr>
        <w:pStyle w:val="FootnoteText"/>
        <w:ind w:left="284" w:hanging="284"/>
        <w:rPr>
          <w:rFonts w:ascii="Tahoma" w:hAnsi="Tahoma" w:cs="Tahoma"/>
          <w:sz w:val="18"/>
          <w:szCs w:val="18"/>
        </w:rPr>
      </w:pPr>
      <w:r w:rsidRPr="00CC0FE9">
        <w:rPr>
          <w:rStyle w:val="FootnoteReference"/>
          <w:rFonts w:ascii="Tahoma" w:hAnsi="Tahoma" w:cs="Tahoma"/>
          <w:sz w:val="18"/>
          <w:szCs w:val="18"/>
        </w:rPr>
        <w:footnoteRef/>
      </w:r>
      <w:r w:rsidRPr="00CC0FE9">
        <w:rPr>
          <w:rFonts w:ascii="Tahoma" w:hAnsi="Tahoma" w:cs="Tahoma"/>
          <w:sz w:val="18"/>
          <w:szCs w:val="18"/>
        </w:rPr>
        <w:t xml:space="preserve"> </w:t>
      </w:r>
      <w:r w:rsidRPr="00CC0FE9">
        <w:rPr>
          <w:rFonts w:ascii="Tahoma" w:hAnsi="Tahoma" w:cs="Tahoma"/>
          <w:sz w:val="18"/>
          <w:szCs w:val="18"/>
        </w:rPr>
        <w:tab/>
      </w:r>
      <w:r w:rsidRPr="00BD7DC7">
        <w:rPr>
          <w:rFonts w:ascii="Tahoma" w:hAnsi="Tahoma" w:cs="Tahoma"/>
          <w:sz w:val="18"/>
          <w:szCs w:val="18"/>
        </w:rPr>
        <w:t>OZNÁMENIE KOMISIE EURÓPSKEMU PARLAMENTU, RADE, EURÓPSKEMU HOSPODÁRSKEMU A SOCIÁLNEMU VÝBORU A VÝBORU REGIÓNOV - Akčný plán digitálneho vzdelávania 2021 – 2027, Prispôsobenie vzdelávania a odbornej prípravy digitálnemu veku</w:t>
      </w:r>
    </w:p>
  </w:footnote>
  <w:footnote w:id="10">
    <w:p w14:paraId="5228F7FF" w14:textId="77777777" w:rsidR="00C45EE0" w:rsidRPr="00D366E6" w:rsidRDefault="00C45EE0" w:rsidP="00DA6AEC">
      <w:pPr>
        <w:pStyle w:val="FootnoteText"/>
        <w:tabs>
          <w:tab w:val="left" w:pos="284"/>
        </w:tabs>
        <w:rPr>
          <w:rFonts w:ascii="Tahoma" w:hAnsi="Tahoma" w:cs="Tahoma"/>
          <w:sz w:val="18"/>
          <w:szCs w:val="18"/>
        </w:rPr>
      </w:pPr>
      <w:r w:rsidRPr="00BD7DC7">
        <w:rPr>
          <w:rStyle w:val="FootnoteReference"/>
          <w:rFonts w:ascii="Tahoma" w:hAnsi="Tahoma" w:cs="Tahoma"/>
          <w:sz w:val="18"/>
          <w:szCs w:val="18"/>
        </w:rPr>
        <w:footnoteRef/>
      </w:r>
      <w:r w:rsidRPr="00BD7DC7">
        <w:rPr>
          <w:rFonts w:ascii="Tahoma" w:hAnsi="Tahoma" w:cs="Tahoma"/>
          <w:sz w:val="18"/>
          <w:szCs w:val="18"/>
        </w:rPr>
        <w:t xml:space="preserve"> </w:t>
      </w:r>
      <w:r w:rsidRPr="00BD7DC7">
        <w:rPr>
          <w:rFonts w:ascii="Tahoma" w:hAnsi="Tahoma" w:cs="Tahoma"/>
          <w:sz w:val="18"/>
          <w:szCs w:val="18"/>
        </w:rPr>
        <w:tab/>
      </w:r>
      <w:hyperlink r:id="rId2" w:history="1">
        <w:r w:rsidRPr="00BD7DC7">
          <w:rPr>
            <w:rStyle w:val="Hyperlink"/>
            <w:rFonts w:ascii="Tahoma" w:eastAsia="Calibri" w:hAnsi="Tahoma" w:cs="Tahoma"/>
            <w:sz w:val="18"/>
            <w:szCs w:val="18"/>
          </w:rPr>
          <w:t>https://www.minedu.sk/data/att/7243.pdf</w:t>
        </w:r>
      </w:hyperlink>
      <w:r w:rsidRPr="00BD7DC7">
        <w:rPr>
          <w:rFonts w:ascii="Tahoma" w:hAnsi="Tahoma" w:cs="Tahoma"/>
          <w:sz w:val="18"/>
          <w:szCs w:val="18"/>
        </w:rPr>
        <w:t>, str.24</w:t>
      </w:r>
    </w:p>
  </w:footnote>
  <w:footnote w:id="11">
    <w:p w14:paraId="1ED0C792" w14:textId="77777777" w:rsidR="00C45EE0" w:rsidRDefault="00C45EE0" w:rsidP="00C31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12">
    <w:p w14:paraId="4A84FE76" w14:textId="77777777" w:rsidR="00C45EE0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13">
    <w:p w14:paraId="6B22C736" w14:textId="77777777" w:rsidR="00C45EE0" w:rsidRDefault="00C45EE0" w:rsidP="00C31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4">
    <w:p w14:paraId="64B2091C" w14:textId="77777777" w:rsidR="00C45EE0" w:rsidRDefault="00C45EE0" w:rsidP="00764FD5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5">
    <w:p w14:paraId="4D2B2ED5" w14:textId="77777777" w:rsidR="00C45EE0" w:rsidRDefault="00C45EE0" w:rsidP="00764FD5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6">
    <w:p w14:paraId="3041545C" w14:textId="77777777" w:rsidR="00C45EE0" w:rsidRDefault="00C45EE0" w:rsidP="00C310E2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7">
    <w:p w14:paraId="554E1D12" w14:textId="77777777" w:rsidR="00C45EE0" w:rsidRDefault="00C45EE0" w:rsidP="00C31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Ak nie je možné uviesť početnosť cieľovej skupiny, uveďte do tejto časti zdôvodnenie.</w:t>
      </w:r>
    </w:p>
  </w:footnote>
  <w:footnote w:id="18">
    <w:p w14:paraId="30BE189A" w14:textId="77777777" w:rsidR="00C45EE0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9">
    <w:p w14:paraId="07C2965A" w14:textId="77777777" w:rsidR="00C45EE0" w:rsidRDefault="00C45EE0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 </w:t>
      </w:r>
      <w:r>
        <w:t xml:space="preserve">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4F0EBC55" w14:textId="77777777" w:rsidR="00C45EE0" w:rsidRDefault="00690276" w:rsidP="00C310E2">
      <w:pPr>
        <w:pStyle w:val="FootnoteText"/>
        <w:jc w:val="both"/>
      </w:pPr>
      <w:hyperlink r:id="rId3" w:history="1">
        <w:r w:rsidR="00C45EE0" w:rsidRPr="00F2730A">
          <w:rPr>
            <w:rStyle w:val="Hypertextovprepojenie1"/>
          </w:rPr>
          <w:t>http://www.rokovania.sk/Rokovanie.aspx/BodRokovaniaDetail?idMaterial=26598</w:t>
        </w:r>
      </w:hyperlink>
      <w:r w:rsidR="00C45EE0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216A" w14:textId="77777777" w:rsidR="00C45EE0" w:rsidRPr="00627EA3" w:rsidRDefault="00C45EE0" w:rsidP="001D29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B12"/>
    <w:multiLevelType w:val="hybridMultilevel"/>
    <w:tmpl w:val="9C90B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131"/>
    <w:multiLevelType w:val="hybridMultilevel"/>
    <w:tmpl w:val="0580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87E"/>
    <w:multiLevelType w:val="hybridMultilevel"/>
    <w:tmpl w:val="15887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21D6"/>
    <w:multiLevelType w:val="hybridMultilevel"/>
    <w:tmpl w:val="9842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0994"/>
    <w:multiLevelType w:val="hybridMultilevel"/>
    <w:tmpl w:val="11A8D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31F8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4E48"/>
    <w:multiLevelType w:val="hybridMultilevel"/>
    <w:tmpl w:val="BBD8C35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50BBE"/>
    <w:multiLevelType w:val="hybridMultilevel"/>
    <w:tmpl w:val="AB9AB5F4"/>
    <w:lvl w:ilvl="0" w:tplc="DB4A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A6C8E"/>
    <w:multiLevelType w:val="hybridMultilevel"/>
    <w:tmpl w:val="4D004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E414">
      <w:start w:val="4"/>
      <w:numFmt w:val="bullet"/>
      <w:lvlText w:val=""/>
      <w:lvlJc w:val="left"/>
      <w:pPr>
        <w:ind w:left="1640" w:hanging="560"/>
      </w:pPr>
      <w:rPr>
        <w:rFonts w:ascii="Symbol" w:eastAsia="Arial Unicode MS" w:hAnsi="Symbol" w:cs="Arial Unicode M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21E5"/>
    <w:multiLevelType w:val="hybridMultilevel"/>
    <w:tmpl w:val="26505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22A"/>
    <w:multiLevelType w:val="hybridMultilevel"/>
    <w:tmpl w:val="6BD0AA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9F1"/>
    <w:multiLevelType w:val="hybridMultilevel"/>
    <w:tmpl w:val="E6EEDF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C75"/>
    <w:multiLevelType w:val="hybridMultilevel"/>
    <w:tmpl w:val="47C25E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555"/>
    <w:multiLevelType w:val="hybridMultilevel"/>
    <w:tmpl w:val="239E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5039"/>
    <w:multiLevelType w:val="hybridMultilevel"/>
    <w:tmpl w:val="C48EF9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FD4"/>
    <w:multiLevelType w:val="hybridMultilevel"/>
    <w:tmpl w:val="DDDCC1E4"/>
    <w:lvl w:ilvl="0" w:tplc="F2E4D8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3618"/>
    <w:multiLevelType w:val="hybridMultilevel"/>
    <w:tmpl w:val="4DB21A1A"/>
    <w:lvl w:ilvl="0" w:tplc="B3AEABB2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404315"/>
    <w:multiLevelType w:val="hybridMultilevel"/>
    <w:tmpl w:val="A2CE5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76CE"/>
    <w:multiLevelType w:val="hybridMultilevel"/>
    <w:tmpl w:val="26E222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0045"/>
    <w:multiLevelType w:val="hybridMultilevel"/>
    <w:tmpl w:val="15549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B03100"/>
    <w:multiLevelType w:val="hybridMultilevel"/>
    <w:tmpl w:val="DFB4A68E"/>
    <w:lvl w:ilvl="0" w:tplc="5DE23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10DB7"/>
    <w:multiLevelType w:val="hybridMultilevel"/>
    <w:tmpl w:val="AB1A7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71E85"/>
    <w:multiLevelType w:val="hybridMultilevel"/>
    <w:tmpl w:val="920C3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81F"/>
    <w:multiLevelType w:val="hybridMultilevel"/>
    <w:tmpl w:val="948668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4EC2"/>
    <w:multiLevelType w:val="hybridMultilevel"/>
    <w:tmpl w:val="53F2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70900"/>
    <w:multiLevelType w:val="hybridMultilevel"/>
    <w:tmpl w:val="F4029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76F5A"/>
    <w:multiLevelType w:val="hybridMultilevel"/>
    <w:tmpl w:val="EC8E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72297F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8"/>
    <w:multiLevelType w:val="hybridMultilevel"/>
    <w:tmpl w:val="8536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E4235"/>
    <w:multiLevelType w:val="hybridMultilevel"/>
    <w:tmpl w:val="71DEE0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78161AC"/>
    <w:multiLevelType w:val="hybridMultilevel"/>
    <w:tmpl w:val="FC120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5075FC">
      <w:numFmt w:val="bullet"/>
      <w:lvlText w:val="•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9"/>
  </w:num>
  <w:num w:numId="5">
    <w:abstractNumId w:val="13"/>
  </w:num>
  <w:num w:numId="6">
    <w:abstractNumId w:val="27"/>
  </w:num>
  <w:num w:numId="7">
    <w:abstractNumId w:val="9"/>
  </w:num>
  <w:num w:numId="8">
    <w:abstractNumId w:val="8"/>
  </w:num>
  <w:num w:numId="9">
    <w:abstractNumId w:val="28"/>
  </w:num>
  <w:num w:numId="10">
    <w:abstractNumId w:val="19"/>
  </w:num>
  <w:num w:numId="11">
    <w:abstractNumId w:val="5"/>
  </w:num>
  <w:num w:numId="12">
    <w:abstractNumId w:val="20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1"/>
  </w:num>
  <w:num w:numId="19">
    <w:abstractNumId w:val="21"/>
  </w:num>
  <w:num w:numId="20">
    <w:abstractNumId w:val="2"/>
  </w:num>
  <w:num w:numId="21">
    <w:abstractNumId w:val="14"/>
  </w:num>
  <w:num w:numId="22">
    <w:abstractNumId w:val="6"/>
  </w:num>
  <w:num w:numId="23">
    <w:abstractNumId w:val="16"/>
  </w:num>
  <w:num w:numId="24">
    <w:abstractNumId w:val="25"/>
  </w:num>
  <w:num w:numId="25">
    <w:abstractNumId w:val="12"/>
  </w:num>
  <w:num w:numId="26">
    <w:abstractNumId w:val="3"/>
  </w:num>
  <w:num w:numId="27">
    <w:abstractNumId w:val="26"/>
  </w:num>
  <w:num w:numId="28">
    <w:abstractNumId w:val="22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E2"/>
    <w:rsid w:val="00042ACC"/>
    <w:rsid w:val="0006776F"/>
    <w:rsid w:val="000F5030"/>
    <w:rsid w:val="00150F67"/>
    <w:rsid w:val="001B17F8"/>
    <w:rsid w:val="001D290D"/>
    <w:rsid w:val="001D6512"/>
    <w:rsid w:val="001F289A"/>
    <w:rsid w:val="00233777"/>
    <w:rsid w:val="0028759D"/>
    <w:rsid w:val="002903FF"/>
    <w:rsid w:val="00295C9A"/>
    <w:rsid w:val="002A3573"/>
    <w:rsid w:val="002B49C1"/>
    <w:rsid w:val="002D40BF"/>
    <w:rsid w:val="002F45B8"/>
    <w:rsid w:val="00356EC7"/>
    <w:rsid w:val="003D0EAC"/>
    <w:rsid w:val="003D459E"/>
    <w:rsid w:val="003F2151"/>
    <w:rsid w:val="00411E1F"/>
    <w:rsid w:val="004304DF"/>
    <w:rsid w:val="00443B0F"/>
    <w:rsid w:val="004C0947"/>
    <w:rsid w:val="00524D0A"/>
    <w:rsid w:val="00533CEF"/>
    <w:rsid w:val="00534A02"/>
    <w:rsid w:val="005801D1"/>
    <w:rsid w:val="005B7592"/>
    <w:rsid w:val="005C35FA"/>
    <w:rsid w:val="00602774"/>
    <w:rsid w:val="006202CE"/>
    <w:rsid w:val="00643204"/>
    <w:rsid w:val="006571D5"/>
    <w:rsid w:val="00690276"/>
    <w:rsid w:val="006D6092"/>
    <w:rsid w:val="007229EE"/>
    <w:rsid w:val="007310F0"/>
    <w:rsid w:val="00764FD5"/>
    <w:rsid w:val="00785DE1"/>
    <w:rsid w:val="00834598"/>
    <w:rsid w:val="008A12AF"/>
    <w:rsid w:val="008C10A2"/>
    <w:rsid w:val="008E2A7D"/>
    <w:rsid w:val="008F1C3D"/>
    <w:rsid w:val="00947C56"/>
    <w:rsid w:val="009600ED"/>
    <w:rsid w:val="0098470C"/>
    <w:rsid w:val="009C196D"/>
    <w:rsid w:val="009C1D12"/>
    <w:rsid w:val="009D604F"/>
    <w:rsid w:val="009E4050"/>
    <w:rsid w:val="00A813D4"/>
    <w:rsid w:val="00A86CC8"/>
    <w:rsid w:val="00A9202B"/>
    <w:rsid w:val="00B13148"/>
    <w:rsid w:val="00B2186D"/>
    <w:rsid w:val="00B33659"/>
    <w:rsid w:val="00BA60C9"/>
    <w:rsid w:val="00C17CD6"/>
    <w:rsid w:val="00C310E2"/>
    <w:rsid w:val="00C33069"/>
    <w:rsid w:val="00C41CB9"/>
    <w:rsid w:val="00C45EE0"/>
    <w:rsid w:val="00C9099C"/>
    <w:rsid w:val="00CD544D"/>
    <w:rsid w:val="00D1236C"/>
    <w:rsid w:val="00D70857"/>
    <w:rsid w:val="00D736B3"/>
    <w:rsid w:val="00DA6AEC"/>
    <w:rsid w:val="00DB4CEB"/>
    <w:rsid w:val="00E07D73"/>
    <w:rsid w:val="00E14D86"/>
    <w:rsid w:val="00E60917"/>
    <w:rsid w:val="00E65934"/>
    <w:rsid w:val="00E70699"/>
    <w:rsid w:val="00EC098D"/>
    <w:rsid w:val="00F17E08"/>
    <w:rsid w:val="00FB1ED2"/>
    <w:rsid w:val="00FE782F"/>
    <w:rsid w:val="333DA1AF"/>
    <w:rsid w:val="7CB272A2"/>
    <w:rsid w:val="7DB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C7356"/>
  <w15:chartTrackingRefBased/>
  <w15:docId w15:val="{794B98FD-09D0-4015-99EB-059C8789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ovprepojenie1">
    <w:name w:val="Hypertextové prepojenie1"/>
    <w:basedOn w:val="DefaultParagraphFont"/>
    <w:uiPriority w:val="99"/>
    <w:unhideWhenUsed/>
    <w:rsid w:val="00C310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C3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0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rsid w:val="00C310E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10E2"/>
    <w:rPr>
      <w:color w:val="0563C1" w:themeColor="hyperlink"/>
      <w:u w:val="single"/>
    </w:rPr>
  </w:style>
  <w:style w:type="table" w:customStyle="1" w:styleId="Mriekatabuky1">
    <w:name w:val="Mriežka tabuľky1"/>
    <w:basedOn w:val="TableNormal"/>
    <w:next w:val="TableGrid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3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534A02"/>
    <w:rPr>
      <w:b/>
      <w:bCs/>
    </w:rPr>
  </w:style>
  <w:style w:type="paragraph" w:styleId="ListParagraph">
    <w:name w:val="List Paragraph"/>
    <w:aliases w:val="body,Odsek zoznamu2,Nečíslovaný zoznam,Llista Nivell1,Lista de nivel 1,Lettre d'introduction,Table of contents numbered,Paragraphe de liste PBLH,BULLET 1,List Bulletized,List Paragraph Char Char,1st level - Bullet List Paragraph"/>
    <w:basedOn w:val="Normal"/>
    <w:link w:val="ListParagraphChar"/>
    <w:uiPriority w:val="34"/>
    <w:qFormat/>
    <w:rsid w:val="001B17F8"/>
    <w:pPr>
      <w:ind w:left="720"/>
      <w:contextualSpacing/>
    </w:pPr>
  </w:style>
  <w:style w:type="character" w:customStyle="1" w:styleId="ListParagraphChar">
    <w:name w:val="List Paragraph Char"/>
    <w:aliases w:val="body Char,Odsek zoznamu2 Char,Nečíslovaný zoznam Char,Llista Nivell1 Char,Lista de nivel 1 Char,Lettre d'introduction Char,Table of contents numbered Char,Paragraphe de liste PBLH Char,BULLET 1 Char,List Bulletized Char"/>
    <w:basedOn w:val="DefaultParagraphFont"/>
    <w:link w:val="ListParagraph"/>
    <w:uiPriority w:val="34"/>
    <w:qFormat/>
    <w:locked/>
    <w:rsid w:val="001B17F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59"/>
    <w:rPr>
      <w:rFonts w:ascii="Times New Roman" w:hAnsi="Times New Roman" w:cs="Times New Roman"/>
      <w:sz w:val="18"/>
      <w:szCs w:val="18"/>
    </w:rPr>
  </w:style>
  <w:style w:type="character" w:styleId="Emphasis">
    <w:name w:val="Emphasis"/>
    <w:uiPriority w:val="20"/>
    <w:qFormat/>
    <w:rsid w:val="005C35FA"/>
    <w:rPr>
      <w:i/>
      <w:iCs/>
    </w:rPr>
  </w:style>
  <w:style w:type="table" w:customStyle="1" w:styleId="Mriekatabukysvetl1">
    <w:name w:val="Mriežka tabuľky – svetlá1"/>
    <w:basedOn w:val="TableNormal"/>
    <w:uiPriority w:val="40"/>
    <w:rsid w:val="005C35F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aliases w:val=" Char,b,heading3,Body Text - Level 2,Char"/>
    <w:basedOn w:val="Normal"/>
    <w:link w:val="BodyTextChar"/>
    <w:unhideWhenUsed/>
    <w:rsid w:val="00C41C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aliases w:val=" Char Char,b Char,heading3 Char,Body Text - Level 2 Char,Char Char"/>
    <w:basedOn w:val="DefaultParagraphFont"/>
    <w:link w:val="BodyText"/>
    <w:rsid w:val="00C41CB9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inline-comment-marker">
    <w:name w:val="inline-comment-marker"/>
    <w:basedOn w:val="DefaultParagraphFont"/>
    <w:rsid w:val="00DA6AEC"/>
  </w:style>
  <w:style w:type="paragraph" w:styleId="Revision">
    <w:name w:val="Revision"/>
    <w:hidden/>
    <w:uiPriority w:val="99"/>
    <w:semiHidden/>
    <w:rsid w:val="00356EC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digital-single-market/en/digital-skills-and-jobs-coalitio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ves.minv.sk/rez/registre/pages/detailzzpo.aspx?id=224997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kovania.sk/Rokovanie.aspx/BodRokovaniaDetail?idMaterial=26598" TargetMode="External"/><Relationship Id="rId2" Type="http://schemas.openxmlformats.org/officeDocument/2006/relationships/hyperlink" Target="https://www.minedu.sk/data/att/7243.pdf" TargetMode="External"/><Relationship Id="rId1" Type="http://schemas.openxmlformats.org/officeDocument/2006/relationships/hyperlink" Target="https://ec.europa.eu/digital-single-market/en/news/digital-economy-and-society-index-desi-20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264-4B3C-465E-8521-F9D1310A391E}"/>
      </w:docPartPr>
      <w:docPartBody>
        <w:p w:rsidR="0012148C" w:rsidRDefault="001214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8C"/>
    <w:rsid w:val="00040A62"/>
    <w:rsid w:val="0012148C"/>
    <w:rsid w:val="0017341A"/>
    <w:rsid w:val="004E02CC"/>
    <w:rsid w:val="00693BA9"/>
    <w:rsid w:val="00741A7A"/>
    <w:rsid w:val="00793AF9"/>
    <w:rsid w:val="008D0073"/>
    <w:rsid w:val="00916A72"/>
    <w:rsid w:val="00C613D6"/>
    <w:rsid w:val="00D30A45"/>
    <w:rsid w:val="00F9682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0D2F1F-50B1-41D8-9DE4-D7E10B35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6320</Words>
  <Characters>36024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Uhrin</dc:creator>
  <cp:keywords/>
  <dc:description/>
  <cp:lastModifiedBy>Lukas Lukac</cp:lastModifiedBy>
  <cp:revision>3</cp:revision>
  <dcterms:created xsi:type="dcterms:W3CDTF">2021-05-17T06:51:00Z</dcterms:created>
  <dcterms:modified xsi:type="dcterms:W3CDTF">2021-05-17T07:00:00Z</dcterms:modified>
</cp:coreProperties>
</file>