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9F2AFD" w:rsidRDefault="00D710A5" w:rsidP="009F2AFD">
      <w:pPr>
        <w:widowControl/>
        <w:spacing w:after="0" w:line="240" w:lineRule="auto"/>
        <w:jc w:val="center"/>
        <w:rPr>
          <w:rFonts w:ascii="Arial Narrow" w:hAnsi="Arial Narrow" w:cs="Calibri"/>
          <w:b/>
          <w:caps/>
        </w:rPr>
      </w:pPr>
      <w:r w:rsidRPr="009F2AFD">
        <w:rPr>
          <w:rFonts w:ascii="Arial Narrow" w:hAnsi="Arial Narrow" w:cs="Calibri"/>
          <w:b/>
          <w:caps/>
        </w:rPr>
        <w:t>vznesené Pripomienky v rámci medzirezortného pripomienkového konania</w:t>
      </w:r>
    </w:p>
    <w:p w:rsidR="002F00DB" w:rsidRPr="009F2AFD" w:rsidRDefault="002F00DB" w:rsidP="009F2AFD">
      <w:pPr>
        <w:widowControl/>
        <w:spacing w:after="0" w:line="240" w:lineRule="auto"/>
        <w:jc w:val="center"/>
        <w:rPr>
          <w:rFonts w:ascii="Arial Narrow" w:hAnsi="Arial Narrow" w:cs="Calibri"/>
          <w:b/>
          <w:caps/>
        </w:rPr>
      </w:pPr>
    </w:p>
    <w:p w:rsidR="00ED0869" w:rsidRPr="009F2AFD" w:rsidRDefault="00ED0869" w:rsidP="009F2AFD">
      <w:pPr>
        <w:jc w:val="center"/>
        <w:divId w:val="1991982985"/>
        <w:rPr>
          <w:rFonts w:ascii="Arial Narrow" w:hAnsi="Arial Narrow" w:cs="Times"/>
        </w:rPr>
      </w:pPr>
      <w:r w:rsidRPr="009F2AFD">
        <w:rPr>
          <w:rFonts w:ascii="Arial Narrow" w:hAnsi="Arial Narrow" w:cs="Times"/>
        </w:rPr>
        <w:t>Vyhláška Ministerstva investícií, regionálneho rozvoja a informatizácie Slovenskej republiky o uznaných spôsoboch autorizácie</w:t>
      </w:r>
    </w:p>
    <w:p w:rsidR="00D710A5" w:rsidRPr="009F2AFD" w:rsidRDefault="00D710A5" w:rsidP="009F2AFD">
      <w:pPr>
        <w:widowControl/>
        <w:spacing w:after="0" w:line="240" w:lineRule="auto"/>
        <w:jc w:val="center"/>
        <w:rPr>
          <w:rFonts w:ascii="Arial Narrow" w:hAnsi="Arial Narrow" w:cs="Calibri"/>
        </w:rPr>
      </w:pPr>
    </w:p>
    <w:p w:rsidR="00BA14D6" w:rsidRPr="009F2AFD" w:rsidRDefault="00BA14D6" w:rsidP="009F2AFD">
      <w:pPr>
        <w:widowControl/>
        <w:spacing w:after="0" w:line="240" w:lineRule="auto"/>
        <w:jc w:val="center"/>
        <w:rPr>
          <w:rFonts w:ascii="Arial Narrow" w:hAnsi="Arial Narrow"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F2AFD" w:rsidTr="00087ADB">
        <w:tc>
          <w:tcPr>
            <w:tcW w:w="6379" w:type="dxa"/>
            <w:tcBorders>
              <w:top w:val="nil"/>
              <w:left w:val="nil"/>
              <w:bottom w:val="nil"/>
              <w:right w:val="nil"/>
            </w:tcBorders>
          </w:tcPr>
          <w:p w:rsidR="00D710A5" w:rsidRPr="009F2AFD" w:rsidRDefault="0087529A" w:rsidP="009F2AFD">
            <w:pPr>
              <w:widowControl/>
              <w:spacing w:after="0" w:line="240" w:lineRule="auto"/>
              <w:jc w:val="center"/>
              <w:rPr>
                <w:rFonts w:ascii="Arial Narrow" w:hAnsi="Arial Narrow" w:cs="Calibri"/>
              </w:rPr>
            </w:pPr>
            <w:r w:rsidRPr="009F2AFD">
              <w:rPr>
                <w:rFonts w:ascii="Arial Narrow" w:hAnsi="Arial Narrow" w:cs="Calibri"/>
              </w:rPr>
              <w:t>Počet vznesených pripomienok, z toho zásadných</w:t>
            </w:r>
          </w:p>
        </w:tc>
        <w:tc>
          <w:tcPr>
            <w:tcW w:w="7943" w:type="dxa"/>
            <w:tcBorders>
              <w:top w:val="nil"/>
              <w:left w:val="nil"/>
              <w:bottom w:val="nil"/>
              <w:right w:val="nil"/>
            </w:tcBorders>
          </w:tcPr>
          <w:p w:rsidR="00D710A5" w:rsidRPr="009F2AFD" w:rsidRDefault="00AF1D67" w:rsidP="009F2AFD">
            <w:pPr>
              <w:widowControl/>
              <w:spacing w:after="0" w:line="240" w:lineRule="auto"/>
              <w:jc w:val="center"/>
              <w:rPr>
                <w:rFonts w:ascii="Arial Narrow" w:hAnsi="Arial Narrow" w:cs="Calibri"/>
              </w:rPr>
            </w:pPr>
            <w:r>
              <w:rPr>
                <w:rFonts w:ascii="Arial Narrow" w:hAnsi="Arial Narrow" w:cs="Times"/>
              </w:rPr>
              <w:t>7</w:t>
            </w:r>
            <w:r w:rsidR="00ED0869" w:rsidRPr="009F2AFD">
              <w:rPr>
                <w:rFonts w:ascii="Arial Narrow" w:hAnsi="Arial Narrow" w:cs="Times"/>
              </w:rPr>
              <w:t xml:space="preserve"> / 5</w:t>
            </w:r>
          </w:p>
        </w:tc>
      </w:tr>
    </w:tbl>
    <w:p w:rsidR="00D710A5" w:rsidRPr="009F2AFD" w:rsidRDefault="00D710A5" w:rsidP="009F2AFD">
      <w:pPr>
        <w:pStyle w:val="Zkladntext"/>
        <w:widowControl/>
        <w:rPr>
          <w:rFonts w:ascii="Arial Narrow" w:hAnsi="Arial Narrow"/>
          <w:b w:val="0"/>
          <w:bCs w:val="0"/>
          <w:color w:val="000000"/>
          <w:sz w:val="22"/>
          <w:szCs w:val="22"/>
        </w:rPr>
      </w:pPr>
    </w:p>
    <w:p w:rsidR="00ED0869" w:rsidRPr="009F2AFD" w:rsidRDefault="00ED0869" w:rsidP="009F2AFD">
      <w:pPr>
        <w:widowControl/>
        <w:spacing w:after="0" w:line="240" w:lineRule="auto"/>
        <w:rPr>
          <w:rFonts w:ascii="Arial Narrow" w:hAnsi="Arial Narrow" w:cs="Calibri"/>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69"/>
        <w:gridCol w:w="4674"/>
        <w:gridCol w:w="336"/>
        <w:gridCol w:w="1209"/>
        <w:gridCol w:w="6934"/>
      </w:tblGrid>
      <w:tr w:rsidR="00A05685"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vAlign w:val="center"/>
            <w:hideMark/>
          </w:tcPr>
          <w:p w:rsidR="00A05685" w:rsidRPr="009F2AFD" w:rsidRDefault="00A05685" w:rsidP="009F2AFD">
            <w:pPr>
              <w:jc w:val="center"/>
              <w:rPr>
                <w:rFonts w:ascii="Arial Narrow" w:hAnsi="Arial Narrow" w:cs="Times"/>
                <w:b/>
                <w:bCs/>
              </w:rPr>
            </w:pPr>
            <w:r w:rsidRPr="009F2AFD">
              <w:rPr>
                <w:rFonts w:ascii="Arial Narrow" w:hAnsi="Arial Narrow" w:cs="Times"/>
                <w:b/>
                <w:bCs/>
              </w:rPr>
              <w:t>Subjekt</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05685" w:rsidRPr="009F2AFD" w:rsidRDefault="00A05685" w:rsidP="009F2AFD">
            <w:pPr>
              <w:jc w:val="center"/>
              <w:rPr>
                <w:rFonts w:ascii="Arial Narrow" w:hAnsi="Arial Narrow" w:cs="Times"/>
                <w:b/>
                <w:bCs/>
              </w:rPr>
            </w:pPr>
            <w:r w:rsidRPr="009F2AFD">
              <w:rPr>
                <w:rFonts w:ascii="Arial Narrow" w:hAnsi="Arial Narrow" w:cs="Times"/>
                <w:b/>
                <w:bCs/>
              </w:rPr>
              <w:t>Pripomienka</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05685" w:rsidRPr="009F2AFD" w:rsidRDefault="00A05685" w:rsidP="009F2AFD">
            <w:pPr>
              <w:jc w:val="center"/>
              <w:rPr>
                <w:rFonts w:ascii="Arial Narrow" w:hAnsi="Arial Narrow" w:cs="Times"/>
                <w:b/>
                <w:bCs/>
              </w:rPr>
            </w:pPr>
            <w:r w:rsidRPr="009F2AFD">
              <w:rPr>
                <w:rFonts w:ascii="Arial Narrow" w:hAnsi="Arial Narrow" w:cs="Times"/>
                <w:b/>
                <w:bCs/>
              </w:rPr>
              <w:t>Typ</w:t>
            </w:r>
          </w:p>
        </w:tc>
        <w:tc>
          <w:tcPr>
            <w:tcW w:w="428" w:type="pct"/>
            <w:tcBorders>
              <w:top w:val="outset" w:sz="6" w:space="0" w:color="000000"/>
              <w:left w:val="outset" w:sz="6" w:space="0" w:color="000000"/>
              <w:bottom w:val="outset" w:sz="6" w:space="0" w:color="000000"/>
              <w:right w:val="outset" w:sz="6" w:space="0" w:color="000000"/>
            </w:tcBorders>
            <w:vAlign w:val="center"/>
          </w:tcPr>
          <w:p w:rsidR="00A05685" w:rsidRPr="00A05685" w:rsidRDefault="00A05685" w:rsidP="00A05685">
            <w:pPr>
              <w:jc w:val="center"/>
              <w:rPr>
                <w:rFonts w:ascii="Arial Narrow" w:hAnsi="Arial Narrow" w:cs="Times"/>
                <w:b/>
                <w:bCs/>
              </w:rPr>
            </w:pPr>
            <w:r w:rsidRPr="00A05685">
              <w:rPr>
                <w:rFonts w:ascii="Arial Narrow" w:hAnsi="Arial Narrow" w:cs="Times"/>
                <w:b/>
                <w:bCs/>
              </w:rPr>
              <w:t>Vyhodnotenie</w:t>
            </w:r>
          </w:p>
        </w:tc>
        <w:tc>
          <w:tcPr>
            <w:tcW w:w="2455" w:type="pct"/>
            <w:tcBorders>
              <w:top w:val="outset" w:sz="6" w:space="0" w:color="000000"/>
              <w:left w:val="outset" w:sz="6" w:space="0" w:color="000000"/>
              <w:bottom w:val="outset" w:sz="6" w:space="0" w:color="000000"/>
              <w:right w:val="outset" w:sz="6" w:space="0" w:color="000000"/>
            </w:tcBorders>
            <w:vAlign w:val="center"/>
          </w:tcPr>
          <w:p w:rsidR="00A05685" w:rsidRPr="00A05685" w:rsidRDefault="00A05685" w:rsidP="009F2AFD">
            <w:pPr>
              <w:jc w:val="center"/>
              <w:rPr>
                <w:rFonts w:ascii="Arial Narrow" w:hAnsi="Arial Narrow" w:cs="Times"/>
                <w:b/>
                <w:bCs/>
              </w:rPr>
            </w:pPr>
            <w:r>
              <w:rPr>
                <w:rFonts w:ascii="Arial Narrow" w:hAnsi="Arial Narrow" w:cs="Times"/>
                <w:b/>
                <w:bCs/>
              </w:rPr>
              <w:t>Odôvodnenie vyhodnotenia</w:t>
            </w: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F1D67" w:rsidP="00AF1D67">
            <w:pPr>
              <w:jc w:val="both"/>
              <w:rPr>
                <w:rFonts w:ascii="Arial Narrow" w:hAnsi="Arial Narrow" w:cs="Times"/>
              </w:rPr>
            </w:pPr>
            <w:r>
              <w:rPr>
                <w:rFonts w:ascii="Arial Narrow" w:hAnsi="Arial Narrow" w:cs="Times"/>
                <w:b/>
                <w:bCs/>
              </w:rPr>
              <w:t>§</w:t>
            </w:r>
            <w:bookmarkStart w:id="0" w:name="_GoBack"/>
            <w:bookmarkEnd w:id="0"/>
            <w:r w:rsidR="00AB4FB0" w:rsidRPr="009F2AFD">
              <w:rPr>
                <w:rFonts w:ascii="Arial Narrow" w:hAnsi="Arial Narrow" w:cs="Times"/>
                <w:b/>
                <w:bCs/>
              </w:rPr>
              <w:t>1</w:t>
            </w:r>
            <w:r w:rsidR="00AB4FB0" w:rsidRPr="009F2AFD">
              <w:rPr>
                <w:rFonts w:ascii="Arial Narrow" w:hAnsi="Arial Narrow" w:cs="Times"/>
              </w:rPr>
              <w:br/>
              <w:t>Zásadná pripomienka Žiadame do §1 doplniť nový ods.3 s nasledovným znením: „(3) Kvalifikovaný certifikát podľa ods.2 pism.a) je možné vydať iba pre úradný autentifikátor vydaný pred 21.6.2021.“ Odôvodnenie: MIRRI pri komunikácii o detailoch zriadenia autorizácie dokladom uvádza, že príslušné technické riešenie, ktorého súčasťou sú kľúče uložené v čipe eID a k nim vydaný certifikát pre elektronický podpis, bude možné vydať iba pre eID vydaný pred 21.6.2021. Ide o závažnú informáciu, ktorá nevyplýva z technických parametrov zvoleného riešenia, ani iných predpisov. S cieľom zvýšiť právnu istotu pre používateľov, ktorí sú držiteľmi eID, ako aj pre OVM, je potrebné túto skutočnosť komunikovať záväzným spôsobom.</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386F15" w:rsidP="00AB4FB0">
            <w:pPr>
              <w:jc w:val="center"/>
              <w:rPr>
                <w:rFonts w:ascii="Arial Narrow" w:hAnsi="Arial Narrow" w:cs="Times"/>
                <w:b/>
                <w:bCs/>
              </w:rPr>
            </w:pPr>
            <w:r>
              <w:rPr>
                <w:rFonts w:ascii="Arial Narrow" w:hAnsi="Arial Narrow" w:cs="Times"/>
                <w:b/>
                <w:bCs/>
              </w:rPr>
              <w:t>Č</w:t>
            </w:r>
            <w:r w:rsidR="00107899">
              <w:rPr>
                <w:rFonts w:ascii="Arial Narrow" w:hAnsi="Arial Narrow" w:cs="Times"/>
                <w:b/>
                <w:bCs/>
              </w:rPr>
              <w:t>A</w:t>
            </w:r>
          </w:p>
        </w:tc>
        <w:tc>
          <w:tcPr>
            <w:tcW w:w="2455" w:type="pct"/>
            <w:tcBorders>
              <w:top w:val="outset" w:sz="6" w:space="0" w:color="000000"/>
              <w:left w:val="outset" w:sz="6" w:space="0" w:color="000000"/>
              <w:bottom w:val="outset" w:sz="6" w:space="0" w:color="000000"/>
              <w:right w:val="outset" w:sz="6" w:space="0" w:color="000000"/>
            </w:tcBorders>
          </w:tcPr>
          <w:p w:rsidR="00E356AE" w:rsidRPr="00FA2C00" w:rsidRDefault="00B54030" w:rsidP="00AF1D67">
            <w:pPr>
              <w:jc w:val="both"/>
              <w:rPr>
                <w:rFonts w:ascii="Arial Narrow" w:hAnsi="Arial Narrow" w:cs="Times"/>
                <w:bCs/>
                <w:highlight w:val="yellow"/>
              </w:rPr>
            </w:pPr>
            <w:r>
              <w:rPr>
                <w:rFonts w:ascii="Arial Narrow" w:hAnsi="Arial Narrow" w:cs="Times"/>
                <w:bCs/>
              </w:rPr>
              <w:t xml:space="preserve">§ 1 ods. 1 prvú vetu vyhlášky navrhujeme upraviť </w:t>
            </w:r>
            <w:r w:rsidR="00CA0110">
              <w:rPr>
                <w:rFonts w:ascii="Arial Narrow" w:hAnsi="Arial Narrow" w:cs="Times"/>
                <w:bCs/>
              </w:rPr>
              <w:t>nasledovne</w:t>
            </w:r>
            <w:r w:rsidR="00C31A81" w:rsidRPr="00C31A81">
              <w:rPr>
                <w:rFonts w:ascii="Arial Narrow" w:hAnsi="Arial Narrow" w:cs="Times"/>
                <w:bCs/>
              </w:rPr>
              <w:t xml:space="preserve">: </w:t>
            </w:r>
            <w:r w:rsidR="00FA2C00">
              <w:rPr>
                <w:rFonts w:ascii="Arial Narrow" w:hAnsi="Arial Narrow" w:cs="Times"/>
                <w:bCs/>
              </w:rPr>
              <w:t>„</w:t>
            </w:r>
            <w:r w:rsidR="00C31A81" w:rsidRPr="00C31A81">
              <w:rPr>
                <w:rFonts w:ascii="Arial Narrow" w:hAnsi="Arial Narrow" w:cs="Times"/>
                <w:bCs/>
              </w:rPr>
              <w:t>Uznaným spôsobom autorizácie elektronického podania je autorizácia vykonaná s použitím úradného autentifikátora vydaného do 20. júna 2021</w:t>
            </w:r>
            <w:r w:rsidR="00C31A81">
              <w:rPr>
                <w:rFonts w:ascii="Arial Narrow" w:hAnsi="Arial Narrow" w:cs="Times"/>
                <w:bCs/>
              </w:rPr>
              <w:t>(ďalej len „autorizácia dokladom“).</w:t>
            </w:r>
            <w:r w:rsidR="00FA2C00">
              <w:rPr>
                <w:rFonts w:ascii="Arial Narrow" w:hAnsi="Arial Narrow" w:cs="Times"/>
                <w:bCs/>
              </w:rPr>
              <w:t>“</w:t>
            </w:r>
            <w:r w:rsidR="004635AB">
              <w:rPr>
                <w:rFonts w:ascii="Arial Narrow" w:hAnsi="Arial Narrow" w:cs="Times"/>
                <w:bCs/>
              </w:rPr>
              <w:t xml:space="preserve"> </w:t>
            </w: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F1D67" w:rsidP="00AF1D67">
            <w:pPr>
              <w:jc w:val="both"/>
              <w:rPr>
                <w:rFonts w:ascii="Arial Narrow" w:hAnsi="Arial Narrow" w:cs="Times"/>
              </w:rPr>
            </w:pPr>
            <w:r>
              <w:rPr>
                <w:rFonts w:ascii="Arial Narrow" w:hAnsi="Arial Narrow" w:cs="Times"/>
                <w:b/>
                <w:bCs/>
              </w:rPr>
              <w:t>§</w:t>
            </w:r>
            <w:r w:rsidR="00AB4FB0" w:rsidRPr="009F2AFD">
              <w:rPr>
                <w:rFonts w:ascii="Arial Narrow" w:hAnsi="Arial Narrow" w:cs="Times"/>
                <w:b/>
                <w:bCs/>
              </w:rPr>
              <w:t>1</w:t>
            </w:r>
            <w:r w:rsidR="00AB4FB0" w:rsidRPr="009F2AFD">
              <w:rPr>
                <w:rFonts w:ascii="Arial Narrow" w:hAnsi="Arial Narrow" w:cs="Times"/>
              </w:rPr>
              <w:br/>
              <w:t>Zásadná pripomienka Žiadame do §1 doplniť nový ods.4 s nasledovným znením: „(4) Autorizáciu dokladom je možné vykonať do 31.12.2023.“ Odôvodnenie: MIRRI pri komunikácii o detailoch zriadenia autorizácie dokladom uvádza, že to je iba „dočasné riešenie, na preklenutie kritického obdobia expirácie certifikácie čipu v starších kartách eID“. Preto s cieľom zvýšiť právnu istotu pre používateľov, ktorí sú držiteľmi eID, ako aj pre OVM, ktorí potrebujú realizovať úpravy svojich IS a pracovných postupov, a taktiež s cieľom zvýšiť efektívnosť vynakladania prostriedkov, je potrebné vopred záväzným spôsobom komunikovať termín ukončenia možnosti použiť tento spôsob autorizácie.</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E356AE" w:rsidP="00AB4FB0">
            <w:pPr>
              <w:jc w:val="center"/>
              <w:rPr>
                <w:rFonts w:ascii="Arial Narrow" w:hAnsi="Arial Narrow" w:cs="Times"/>
                <w:b/>
                <w:bCs/>
              </w:rPr>
            </w:pPr>
            <w:r>
              <w:rPr>
                <w:rFonts w:ascii="Arial Narrow" w:hAnsi="Arial Narrow" w:cs="Times"/>
                <w:b/>
                <w:bCs/>
              </w:rPr>
              <w:t>ČA</w:t>
            </w:r>
          </w:p>
        </w:tc>
        <w:tc>
          <w:tcPr>
            <w:tcW w:w="2455" w:type="pct"/>
            <w:tcBorders>
              <w:top w:val="outset" w:sz="6" w:space="0" w:color="000000"/>
              <w:left w:val="outset" w:sz="6" w:space="0" w:color="000000"/>
              <w:bottom w:val="outset" w:sz="6" w:space="0" w:color="000000"/>
              <w:right w:val="outset" w:sz="6" w:space="0" w:color="000000"/>
            </w:tcBorders>
          </w:tcPr>
          <w:p w:rsidR="00AB4FB0" w:rsidRDefault="00FA2C00" w:rsidP="00AF1D67">
            <w:pPr>
              <w:jc w:val="both"/>
              <w:rPr>
                <w:rFonts w:ascii="Arial Narrow" w:hAnsi="Arial Narrow" w:cs="Times"/>
                <w:bCs/>
              </w:rPr>
            </w:pPr>
            <w:r>
              <w:rPr>
                <w:rFonts w:ascii="Arial Narrow" w:hAnsi="Arial Narrow" w:cs="Times"/>
                <w:bCs/>
              </w:rPr>
              <w:t>S pripomienkou súhlasíme, avšak návrhu nie je možné</w:t>
            </w:r>
            <w:r w:rsidRPr="00FA2C00">
              <w:rPr>
                <w:rFonts w:ascii="Arial Narrow" w:hAnsi="Arial Narrow" w:cs="Times"/>
                <w:bCs/>
              </w:rPr>
              <w:t xml:space="preserve"> vyhovieť v</w:t>
            </w:r>
            <w:r>
              <w:rPr>
                <w:rFonts w:ascii="Arial Narrow" w:hAnsi="Arial Narrow" w:cs="Times"/>
                <w:bCs/>
              </w:rPr>
              <w:t xml:space="preserve"> uvedenom </w:t>
            </w:r>
            <w:r w:rsidRPr="00FA2C00">
              <w:rPr>
                <w:rFonts w:ascii="Arial Narrow" w:hAnsi="Arial Narrow" w:cs="Times"/>
                <w:bCs/>
              </w:rPr>
              <w:t xml:space="preserve">znení, </w:t>
            </w:r>
            <w:r>
              <w:rPr>
                <w:rFonts w:ascii="Arial Narrow" w:hAnsi="Arial Narrow" w:cs="Times"/>
                <w:bCs/>
              </w:rPr>
              <w:t>keďže</w:t>
            </w:r>
            <w:r w:rsidRPr="00FA2C00">
              <w:rPr>
                <w:rFonts w:ascii="Arial Narrow" w:hAnsi="Arial Narrow" w:cs="Times"/>
                <w:bCs/>
              </w:rPr>
              <w:t xml:space="preserve"> vyhláška má splnomocnenie na ustanovenie uznaných spôsobov autorizácie a nie na to, ktorý</w:t>
            </w:r>
            <w:r>
              <w:rPr>
                <w:rFonts w:ascii="Arial Narrow" w:hAnsi="Arial Narrow" w:cs="Times"/>
                <w:bCs/>
              </w:rPr>
              <w:t xml:space="preserve"> spôsob autorizácie je</w:t>
            </w:r>
            <w:r w:rsidRPr="00FA2C00">
              <w:rPr>
                <w:rFonts w:ascii="Arial Narrow" w:hAnsi="Arial Narrow" w:cs="Times"/>
                <w:bCs/>
              </w:rPr>
              <w:t xml:space="preserve"> dokedy možno použiť.</w:t>
            </w:r>
            <w:r>
              <w:rPr>
                <w:rFonts w:ascii="Arial Narrow" w:hAnsi="Arial Narrow" w:cs="Times"/>
                <w:bCs/>
              </w:rPr>
              <w:t xml:space="preserve"> Ú</w:t>
            </w:r>
            <w:r w:rsidR="00B512DA">
              <w:rPr>
                <w:rFonts w:ascii="Arial Narrow" w:hAnsi="Arial Narrow" w:cs="Times"/>
                <w:bCs/>
              </w:rPr>
              <w:t>činnosť navrhovanej vyhlášky</w:t>
            </w:r>
            <w:r w:rsidR="00E356AE">
              <w:rPr>
                <w:rFonts w:ascii="Arial Narrow" w:hAnsi="Arial Narrow" w:cs="Times"/>
                <w:bCs/>
              </w:rPr>
              <w:t xml:space="preserve"> navrhujeme </w:t>
            </w:r>
            <w:r w:rsidR="0008764C">
              <w:rPr>
                <w:rFonts w:ascii="Arial Narrow" w:hAnsi="Arial Narrow" w:cs="Times"/>
                <w:bCs/>
              </w:rPr>
              <w:t>obmedziť</w:t>
            </w:r>
            <w:r w:rsidR="00E356AE">
              <w:rPr>
                <w:rFonts w:ascii="Arial Narrow" w:hAnsi="Arial Narrow" w:cs="Times"/>
                <w:bCs/>
              </w:rPr>
              <w:t xml:space="preserve"> na obdobie </w:t>
            </w:r>
            <w:r w:rsidR="00D500B1">
              <w:rPr>
                <w:rFonts w:ascii="Arial Narrow" w:hAnsi="Arial Narrow" w:cs="Times"/>
                <w:bCs/>
              </w:rPr>
              <w:t>jedného rok</w:t>
            </w:r>
            <w:r w:rsidR="00B54030">
              <w:rPr>
                <w:rFonts w:ascii="Arial Narrow" w:hAnsi="Arial Narrow" w:cs="Times"/>
                <w:bCs/>
              </w:rPr>
              <w:t>a</w:t>
            </w:r>
            <w:r w:rsidR="0008764C">
              <w:rPr>
                <w:rFonts w:ascii="Arial Narrow" w:hAnsi="Arial Narrow" w:cs="Times"/>
                <w:bCs/>
              </w:rPr>
              <w:t>.</w:t>
            </w:r>
          </w:p>
          <w:p w:rsidR="00E356AE" w:rsidRDefault="00023BF0" w:rsidP="00AF1D67">
            <w:pPr>
              <w:jc w:val="both"/>
              <w:rPr>
                <w:rFonts w:ascii="Arial Narrow" w:hAnsi="Arial Narrow" w:cs="Times"/>
                <w:bCs/>
              </w:rPr>
            </w:pPr>
            <w:r>
              <w:rPr>
                <w:rFonts w:ascii="Arial Narrow" w:hAnsi="Arial Narrow" w:cs="Times"/>
                <w:bCs/>
              </w:rPr>
              <w:t xml:space="preserve">Vzhľadom na to, že uznaný spôsob autorizácie </w:t>
            </w:r>
            <w:r w:rsidR="001626BF">
              <w:rPr>
                <w:rFonts w:ascii="Arial Narrow" w:hAnsi="Arial Narrow" w:cs="Times"/>
                <w:bCs/>
              </w:rPr>
              <w:t>sa navrhuje len</w:t>
            </w:r>
            <w:r>
              <w:rPr>
                <w:rFonts w:ascii="Arial Narrow" w:hAnsi="Arial Narrow" w:cs="Times"/>
                <w:bCs/>
              </w:rPr>
              <w:t xml:space="preserve"> jeden, a teda časovým ohraničením jeho použiteľnosti sa vyhláška stane obsolentnou, je potrebné obmedziť účinnosť celej vyhlášky</w:t>
            </w:r>
            <w:r w:rsidR="00CA0110">
              <w:rPr>
                <w:rFonts w:ascii="Arial Narrow" w:hAnsi="Arial Narrow" w:cs="Times"/>
                <w:bCs/>
              </w:rPr>
              <w:t>.</w:t>
            </w:r>
            <w:r>
              <w:rPr>
                <w:rFonts w:ascii="Arial Narrow" w:hAnsi="Arial Narrow" w:cs="Times"/>
                <w:bCs/>
              </w:rPr>
              <w:t xml:space="preserve"> </w:t>
            </w:r>
            <w:r w:rsidR="00CA0110">
              <w:rPr>
                <w:rFonts w:ascii="Arial Narrow" w:hAnsi="Arial Narrow" w:cs="Times"/>
                <w:bCs/>
              </w:rPr>
              <w:t>U</w:t>
            </w:r>
            <w:r w:rsidR="0008764C">
              <w:rPr>
                <w:rFonts w:ascii="Arial Narrow" w:hAnsi="Arial Narrow" w:cs="Times"/>
                <w:bCs/>
              </w:rPr>
              <w:t xml:space="preserve">vedené </w:t>
            </w:r>
            <w:r w:rsidR="00E356AE">
              <w:rPr>
                <w:rFonts w:ascii="Arial Narrow" w:hAnsi="Arial Narrow" w:cs="Times"/>
                <w:bCs/>
              </w:rPr>
              <w:t xml:space="preserve">navrhujeme </w:t>
            </w:r>
            <w:r w:rsidR="000F0E4B">
              <w:rPr>
                <w:rFonts w:ascii="Arial Narrow" w:hAnsi="Arial Narrow" w:cs="Times"/>
                <w:bCs/>
              </w:rPr>
              <w:t xml:space="preserve">upraviť </w:t>
            </w:r>
            <w:r w:rsidR="0008764C">
              <w:rPr>
                <w:rFonts w:ascii="Arial Narrow" w:hAnsi="Arial Narrow" w:cs="Times"/>
                <w:bCs/>
              </w:rPr>
              <w:t xml:space="preserve">v ustanovení o účinnosti </w:t>
            </w:r>
            <w:r>
              <w:rPr>
                <w:rFonts w:ascii="Arial Narrow" w:hAnsi="Arial Narrow" w:cs="Times"/>
                <w:bCs/>
              </w:rPr>
              <w:t xml:space="preserve">vyhlášky </w:t>
            </w:r>
            <w:r w:rsidR="00E356AE">
              <w:rPr>
                <w:rFonts w:ascii="Arial Narrow" w:hAnsi="Arial Narrow" w:cs="Times"/>
                <w:bCs/>
              </w:rPr>
              <w:t xml:space="preserve">nasledovne: </w:t>
            </w:r>
          </w:p>
          <w:p w:rsidR="00B512DA" w:rsidRPr="00A05685" w:rsidRDefault="00E356AE" w:rsidP="00AF1D67">
            <w:pPr>
              <w:jc w:val="both"/>
              <w:rPr>
                <w:rFonts w:ascii="Arial Narrow" w:hAnsi="Arial Narrow" w:cs="Times"/>
                <w:bCs/>
              </w:rPr>
            </w:pPr>
            <w:r>
              <w:rPr>
                <w:rFonts w:ascii="Arial Narrow" w:hAnsi="Arial Narrow" w:cs="Times"/>
                <w:bCs/>
              </w:rPr>
              <w:t>„</w:t>
            </w:r>
            <w:r w:rsidR="00023BF0">
              <w:rPr>
                <w:rFonts w:ascii="Arial Narrow" w:hAnsi="Arial Narrow" w:cs="Times"/>
                <w:bCs/>
              </w:rPr>
              <w:t xml:space="preserve">Táto vyhláška </w:t>
            </w:r>
            <w:r w:rsidR="00023BF0" w:rsidRPr="00023BF0">
              <w:rPr>
                <w:rFonts w:ascii="Arial Narrow" w:hAnsi="Arial Narrow" w:cs="Times"/>
                <w:bCs/>
              </w:rPr>
              <w:t>nadobúda účinnosť 1. januára 2023</w:t>
            </w:r>
            <w:r>
              <w:rPr>
                <w:rFonts w:ascii="Arial Narrow" w:hAnsi="Arial Narrow" w:cs="Times"/>
                <w:bCs/>
              </w:rPr>
              <w:t xml:space="preserve"> </w:t>
            </w:r>
            <w:r w:rsidR="00023BF0">
              <w:rPr>
                <w:rFonts w:ascii="Arial Narrow" w:hAnsi="Arial Narrow" w:cs="Times"/>
                <w:bCs/>
              </w:rPr>
              <w:t xml:space="preserve">a stráca účinnosť </w:t>
            </w:r>
            <w:r>
              <w:rPr>
                <w:rFonts w:ascii="Arial Narrow" w:hAnsi="Arial Narrow" w:cs="Times"/>
                <w:bCs/>
              </w:rPr>
              <w:t>31. decembra 202</w:t>
            </w:r>
            <w:r w:rsidR="00D500B1">
              <w:rPr>
                <w:rFonts w:ascii="Arial Narrow" w:hAnsi="Arial Narrow" w:cs="Times"/>
                <w:bCs/>
              </w:rPr>
              <w:t>3</w:t>
            </w:r>
            <w:r>
              <w:rPr>
                <w:rFonts w:ascii="Arial Narrow" w:hAnsi="Arial Narrow" w:cs="Times"/>
                <w:bCs/>
              </w:rPr>
              <w:t>.“</w:t>
            </w: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rPr>
                <w:rFonts w:ascii="Arial Narrow" w:hAnsi="Arial Narrow" w:cs="Times"/>
              </w:rPr>
            </w:pPr>
            <w:r w:rsidRPr="009F2AFD">
              <w:rPr>
                <w:rFonts w:ascii="Arial Narrow" w:hAnsi="Arial Narrow" w:cs="Times"/>
                <w:b/>
                <w:bCs/>
              </w:rPr>
              <w:t>§ 1</w:t>
            </w:r>
            <w:r w:rsidRPr="009F2AFD">
              <w:rPr>
                <w:rFonts w:ascii="Arial Narrow" w:hAnsi="Arial Narrow" w:cs="Times"/>
              </w:rPr>
              <w:br/>
              <w:t>Zmeniť názov §1 nasledovne: „§1 Autorizácia dokladom“. Odôvodnenie: Vzhľadom na doplnenie ďalších spôsobov autorizácie, viď. návrhy nižšie, je vhodné upresniť názov §1.</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B512DA" w:rsidP="00AB4FB0">
            <w:pPr>
              <w:jc w:val="center"/>
              <w:rPr>
                <w:rFonts w:ascii="Arial Narrow" w:hAnsi="Arial Narrow" w:cs="Times"/>
                <w:b/>
                <w:bCs/>
              </w:rPr>
            </w:pPr>
            <w:r>
              <w:rPr>
                <w:rFonts w:ascii="Arial Narrow" w:hAnsi="Arial Narrow" w:cs="Times"/>
                <w:b/>
                <w:bCs/>
              </w:rPr>
              <w:t>N</w:t>
            </w:r>
          </w:p>
        </w:tc>
        <w:tc>
          <w:tcPr>
            <w:tcW w:w="2455" w:type="pct"/>
            <w:tcBorders>
              <w:top w:val="outset" w:sz="6" w:space="0" w:color="000000"/>
              <w:left w:val="outset" w:sz="6" w:space="0" w:color="000000"/>
              <w:bottom w:val="outset" w:sz="6" w:space="0" w:color="000000"/>
              <w:right w:val="outset" w:sz="6" w:space="0" w:color="000000"/>
            </w:tcBorders>
          </w:tcPr>
          <w:p w:rsidR="00AB4FB0" w:rsidRDefault="00B512DA" w:rsidP="00AF1D67">
            <w:pPr>
              <w:jc w:val="both"/>
              <w:rPr>
                <w:rFonts w:ascii="Arial Narrow" w:hAnsi="Arial Narrow" w:cs="Times"/>
                <w:bCs/>
              </w:rPr>
            </w:pPr>
            <w:r>
              <w:rPr>
                <w:rFonts w:ascii="Arial Narrow" w:hAnsi="Arial Narrow" w:cs="Times"/>
                <w:bCs/>
              </w:rPr>
              <w:t xml:space="preserve">Nepovažujeme za potrebné meniť názov paragrafu, vzhľadom na vyhodnotenie pripomienky k návrhu doplniť tzv. autorizáciu odoslaním správy. </w:t>
            </w:r>
          </w:p>
          <w:p w:rsidR="00B512DA" w:rsidRPr="00A05685" w:rsidRDefault="00B512DA" w:rsidP="00AB4FB0">
            <w:pPr>
              <w:rPr>
                <w:rFonts w:ascii="Arial Narrow" w:hAnsi="Arial Narrow" w:cs="Times"/>
                <w:bCs/>
              </w:rPr>
            </w:pP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F1D67">
            <w:pPr>
              <w:jc w:val="both"/>
              <w:rPr>
                <w:rFonts w:ascii="Arial Narrow" w:hAnsi="Arial Narrow" w:cs="Times"/>
              </w:rPr>
            </w:pPr>
            <w:r w:rsidRPr="009F2AFD">
              <w:rPr>
                <w:rFonts w:ascii="Arial Narrow" w:hAnsi="Arial Narrow" w:cs="Times"/>
                <w:b/>
                <w:bCs/>
              </w:rPr>
              <w:t>§ 1 ods. 2</w:t>
            </w:r>
            <w:r w:rsidRPr="009F2AFD">
              <w:rPr>
                <w:rFonts w:ascii="Arial Narrow" w:hAnsi="Arial Narrow" w:cs="Times"/>
              </w:rPr>
              <w:br/>
              <w:t>Zásadná pripomienka Žiadame vypustiť §1 ods.2 písm.b). Odôvodnenie: Článok 28 bod 2. nariadenia eIDAS znie: „Kvalifikované certifikáty pre elektronické podpisy nesmú podliehať žiadnym povinným požiadavkám nad rámec požiadaviek stanovených v prílohe I.“ Príloha I nariadenia eIDAS neuvádza rodné číslo podpisovateľa, číslo pasu, ani číslo identifikačnej karty. Vyžadovať uvedenie týchto čísel v certifikáte je v zjavnom rozpore s nariadením eIDAS. Používateľ musí mať vždy možnosť voľby, ktoré atribúty nad rámec uvedený v prílohe I nariadenia eIDAS chce aby boli prítomné v certifikáte. Zároveň je povinné uvádzanie rodného čísla v certifikáte, ktorý je súčasťou každého vytvoreného elektronického podpisu, v zjavnom rozpore s nariadením GDPR, špecificky s požiadavkou na minimalizáciu údajov v zmysle čl.1 písm.c) a písm.e), a taktiež v rozpore s možnosťou spracúvania rodného čísla iba ak je to nevyhnutné na dosiahnutie účelu spracúvania a dobrovoľnosťou súhlasu so spracúvaním rodného čísla podľa §78 ods.4 zákona č.18/2018.</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79161C" w:rsidP="00AB4FB0">
            <w:pPr>
              <w:jc w:val="center"/>
              <w:rPr>
                <w:rFonts w:ascii="Arial Narrow" w:hAnsi="Arial Narrow" w:cs="Times"/>
                <w:b/>
                <w:bCs/>
              </w:rPr>
            </w:pPr>
            <w:r>
              <w:rPr>
                <w:rFonts w:ascii="Arial Narrow" w:hAnsi="Arial Narrow" w:cs="Times"/>
                <w:b/>
                <w:bCs/>
              </w:rPr>
              <w:t>ČA</w:t>
            </w:r>
          </w:p>
        </w:tc>
        <w:tc>
          <w:tcPr>
            <w:tcW w:w="2455" w:type="pct"/>
            <w:tcBorders>
              <w:top w:val="outset" w:sz="6" w:space="0" w:color="000000"/>
              <w:left w:val="outset" w:sz="6" w:space="0" w:color="000000"/>
              <w:bottom w:val="outset" w:sz="6" w:space="0" w:color="000000"/>
              <w:right w:val="outset" w:sz="6" w:space="0" w:color="000000"/>
            </w:tcBorders>
          </w:tcPr>
          <w:p w:rsidR="00397EDF" w:rsidRDefault="00386F15" w:rsidP="00AF1D67">
            <w:pPr>
              <w:jc w:val="both"/>
              <w:rPr>
                <w:rFonts w:ascii="Arial Narrow" w:hAnsi="Arial Narrow" w:cs="Times"/>
                <w:bCs/>
              </w:rPr>
            </w:pPr>
            <w:r w:rsidRPr="00386F15">
              <w:rPr>
                <w:rFonts w:ascii="Arial Narrow" w:hAnsi="Arial Narrow" w:cs="Times"/>
                <w:bCs/>
              </w:rPr>
              <w:t xml:space="preserve">Upravené a presunuté do § 1 ods. 1.  § 1 ods. 1 </w:t>
            </w:r>
            <w:r w:rsidR="00B54030">
              <w:rPr>
                <w:rFonts w:ascii="Arial Narrow" w:hAnsi="Arial Narrow" w:cs="Times"/>
                <w:bCs/>
              </w:rPr>
              <w:t xml:space="preserve">druhá veta </w:t>
            </w:r>
            <w:r w:rsidRPr="00386F15">
              <w:rPr>
                <w:rFonts w:ascii="Arial Narrow" w:hAnsi="Arial Narrow" w:cs="Times"/>
                <w:bCs/>
              </w:rPr>
              <w:t xml:space="preserve">znie: </w:t>
            </w:r>
            <w:r w:rsidR="00FA2C00">
              <w:rPr>
                <w:rFonts w:ascii="Arial Narrow" w:hAnsi="Arial Narrow" w:cs="Times"/>
                <w:bCs/>
              </w:rPr>
              <w:t>„</w:t>
            </w:r>
            <w:r w:rsidR="00FA2C00" w:rsidRPr="00FA2C00">
              <w:rPr>
                <w:rFonts w:ascii="Arial Narrow" w:hAnsi="Arial Narrow" w:cs="Times"/>
                <w:bCs/>
              </w:rPr>
              <w:t>Autorizácia dokladom je založená na kvalifikovanom certi</w:t>
            </w:r>
            <w:r w:rsidR="00FA2C00">
              <w:rPr>
                <w:rFonts w:ascii="Arial Narrow" w:hAnsi="Arial Narrow" w:cs="Times"/>
                <w:bCs/>
              </w:rPr>
              <w:t>fikáte pre elektronický podpis,</w:t>
            </w:r>
            <w:r w:rsidR="00FA2C00" w:rsidRPr="00AF1D67">
              <w:rPr>
                <w:rFonts w:ascii="Arial Narrow" w:hAnsi="Arial Narrow" w:cs="Times"/>
                <w:bCs/>
                <w:vertAlign w:val="superscript"/>
              </w:rPr>
              <w:t>1</w:t>
            </w:r>
            <w:r w:rsidR="00FA2C00" w:rsidRPr="00FA2C00">
              <w:rPr>
                <w:rFonts w:ascii="Arial Narrow" w:hAnsi="Arial Narrow" w:cs="Times"/>
                <w:bCs/>
              </w:rPr>
              <w:t>) na ktorého osobitné atribúty v styku s orgánmi verejnej moci sa vzťahuje všeobecný pr</w:t>
            </w:r>
            <w:r w:rsidR="00FA2C00">
              <w:rPr>
                <w:rFonts w:ascii="Arial Narrow" w:hAnsi="Arial Narrow" w:cs="Times"/>
                <w:bCs/>
              </w:rPr>
              <w:t>edpis o dôveryhodných službách,</w:t>
            </w:r>
            <w:r w:rsidR="00FA2C00" w:rsidRPr="00AF1D67">
              <w:rPr>
                <w:rFonts w:ascii="Arial Narrow" w:hAnsi="Arial Narrow" w:cs="Times"/>
                <w:bCs/>
                <w:vertAlign w:val="superscript"/>
              </w:rPr>
              <w:t>2</w:t>
            </w:r>
            <w:r w:rsidR="00FA2C00" w:rsidRPr="00FA2C00">
              <w:rPr>
                <w:rFonts w:ascii="Arial Narrow" w:hAnsi="Arial Narrow" w:cs="Times"/>
                <w:bCs/>
              </w:rPr>
              <w:t>) a je reprezentovaná ako zd</w:t>
            </w:r>
            <w:r w:rsidR="00FA2C00">
              <w:rPr>
                <w:rFonts w:ascii="Arial Narrow" w:hAnsi="Arial Narrow" w:cs="Times"/>
                <w:bCs/>
              </w:rPr>
              <w:t xml:space="preserve">okonalený elektronický podpis. </w:t>
            </w:r>
            <w:r w:rsidR="00FA2C00" w:rsidRPr="00AF1D67">
              <w:rPr>
                <w:rFonts w:ascii="Arial Narrow" w:hAnsi="Arial Narrow" w:cs="Times"/>
                <w:bCs/>
                <w:vertAlign w:val="superscript"/>
              </w:rPr>
              <w:t>3</w:t>
            </w:r>
            <w:r w:rsidR="00FA2C00" w:rsidRPr="00FA2C00">
              <w:rPr>
                <w:rFonts w:ascii="Arial Narrow" w:hAnsi="Arial Narrow" w:cs="Times"/>
                <w:bCs/>
              </w:rPr>
              <w:t>)</w:t>
            </w:r>
            <w:r w:rsidR="00684F5A">
              <w:rPr>
                <w:rFonts w:ascii="Arial Narrow" w:hAnsi="Arial Narrow" w:cs="Times"/>
                <w:bCs/>
              </w:rPr>
              <w:t>.</w:t>
            </w:r>
            <w:r w:rsidR="00FA2C00">
              <w:rPr>
                <w:rFonts w:ascii="Arial Narrow" w:hAnsi="Arial Narrow" w:cs="Times"/>
                <w:bCs/>
              </w:rPr>
              <w:t>“</w:t>
            </w:r>
          </w:p>
          <w:p w:rsidR="00386F15" w:rsidRPr="00386F15" w:rsidRDefault="00386F15" w:rsidP="00AF1D67">
            <w:pPr>
              <w:spacing w:after="0"/>
              <w:jc w:val="both"/>
              <w:rPr>
                <w:rFonts w:ascii="Arial Narrow" w:hAnsi="Arial Narrow" w:cs="Times"/>
                <w:bCs/>
              </w:rPr>
            </w:pPr>
            <w:r w:rsidRPr="00386F15">
              <w:rPr>
                <w:rFonts w:ascii="Arial Narrow" w:hAnsi="Arial Narrow" w:cs="Times"/>
                <w:bCs/>
              </w:rPr>
              <w:t xml:space="preserve">Poznámky pod čiarou </w:t>
            </w:r>
            <w:r w:rsidR="00B54030">
              <w:rPr>
                <w:rFonts w:ascii="Arial Narrow" w:hAnsi="Arial Narrow" w:cs="Times"/>
                <w:bCs/>
              </w:rPr>
              <w:t xml:space="preserve">k odkazom 1 až 3 </w:t>
            </w:r>
            <w:r w:rsidRPr="00386F15">
              <w:rPr>
                <w:rFonts w:ascii="Arial Narrow" w:hAnsi="Arial Narrow" w:cs="Times"/>
                <w:bCs/>
              </w:rPr>
              <w:t>znejú:</w:t>
            </w:r>
          </w:p>
          <w:p w:rsidR="00386F15" w:rsidRPr="00386F15" w:rsidRDefault="00386F15" w:rsidP="00AF1D67">
            <w:pPr>
              <w:spacing w:after="0"/>
              <w:jc w:val="both"/>
              <w:rPr>
                <w:rFonts w:ascii="Arial Narrow" w:hAnsi="Arial Narrow" w:cs="Times"/>
                <w:bCs/>
              </w:rPr>
            </w:pPr>
            <w:r w:rsidRPr="00AF1D67">
              <w:rPr>
                <w:rFonts w:ascii="Arial Narrow" w:hAnsi="Arial Narrow" w:cs="Times"/>
                <w:bCs/>
                <w:vertAlign w:val="superscript"/>
              </w:rPr>
              <w:t>1</w:t>
            </w:r>
            <w:r w:rsidRPr="00386F15">
              <w:rPr>
                <w:rFonts w:ascii="Arial Narrow" w:hAnsi="Arial Narrow" w:cs="Times"/>
                <w:bCs/>
              </w:rPr>
              <w:t xml:space="preserve">) </w:t>
            </w:r>
            <w:r w:rsidR="00684F5A">
              <w:rPr>
                <w:rFonts w:ascii="Arial Narrow" w:hAnsi="Arial Narrow" w:cs="Times"/>
                <w:bCs/>
              </w:rPr>
              <w:t>Č</w:t>
            </w:r>
            <w:r w:rsidRPr="00386F15">
              <w:rPr>
                <w:rFonts w:ascii="Arial Narrow" w:hAnsi="Arial Narrow" w:cs="Times"/>
                <w:bCs/>
              </w:rPr>
              <w:t xml:space="preserve">l. 3 ods. 15 nariadenia Európskeho parlamentu a Rady (EÚ) č. 910/2014 z 23. júla 2014 o elektronickej identifikácii a dôveryhodných službách pre elektronické transakcie na vnútornom trhu a o zrušení smernice 1999/93/ES (Ú. v. EÚ L 257, 28. 8. 2014) v platnom znení. </w:t>
            </w:r>
          </w:p>
          <w:p w:rsidR="00386F15" w:rsidRPr="00386F15" w:rsidRDefault="00386F15" w:rsidP="00AF1D67">
            <w:pPr>
              <w:spacing w:after="0"/>
              <w:jc w:val="both"/>
              <w:rPr>
                <w:rFonts w:ascii="Arial Narrow" w:hAnsi="Arial Narrow" w:cs="Times"/>
                <w:bCs/>
              </w:rPr>
            </w:pPr>
            <w:r w:rsidRPr="00AF1D67">
              <w:rPr>
                <w:rFonts w:ascii="Arial Narrow" w:hAnsi="Arial Narrow" w:cs="Times"/>
                <w:bCs/>
                <w:vertAlign w:val="superscript"/>
              </w:rPr>
              <w:t>2</w:t>
            </w:r>
            <w:r w:rsidRPr="00386F15">
              <w:rPr>
                <w:rFonts w:ascii="Arial Narrow" w:hAnsi="Arial Narrow" w:cs="Times"/>
                <w:bCs/>
              </w:rPr>
              <w:t>) § 2 ods. 1 zákona č. 272/2016 Z. z. o dôveryhodných službách pre elektronické transakcie na vnútornom trhu a o zmene a doplnení niektorých zákonov (zákon o dôveryhodných službách).</w:t>
            </w:r>
          </w:p>
          <w:p w:rsidR="00386F15" w:rsidRPr="00A05685" w:rsidRDefault="00386F15" w:rsidP="00AF1D67">
            <w:pPr>
              <w:spacing w:after="0"/>
              <w:jc w:val="both"/>
              <w:rPr>
                <w:rFonts w:ascii="Arial Narrow" w:hAnsi="Arial Narrow" w:cs="Times"/>
                <w:bCs/>
              </w:rPr>
            </w:pPr>
            <w:r w:rsidRPr="00AF1D67">
              <w:rPr>
                <w:rFonts w:ascii="Arial Narrow" w:hAnsi="Arial Narrow" w:cs="Times"/>
                <w:bCs/>
                <w:vertAlign w:val="superscript"/>
              </w:rPr>
              <w:t>3</w:t>
            </w:r>
            <w:r w:rsidRPr="00386F15">
              <w:rPr>
                <w:rFonts w:ascii="Arial Narrow" w:hAnsi="Arial Narrow" w:cs="Times"/>
                <w:bCs/>
              </w:rPr>
              <w:t>) Čl. 3 ods. 11 nariadenia (EÚ) č. 910/2014 v platnom znení.</w:t>
            </w: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F1D67">
            <w:pPr>
              <w:jc w:val="both"/>
              <w:rPr>
                <w:rFonts w:ascii="Arial Narrow" w:hAnsi="Arial Narrow" w:cs="Times"/>
              </w:rPr>
            </w:pPr>
            <w:r w:rsidRPr="009F2AFD">
              <w:rPr>
                <w:rFonts w:ascii="Arial Narrow" w:hAnsi="Arial Narrow" w:cs="Times"/>
                <w:b/>
                <w:bCs/>
              </w:rPr>
              <w:t>§ 2 (účinnosť)</w:t>
            </w:r>
            <w:r w:rsidRPr="009F2AFD">
              <w:rPr>
                <w:rFonts w:ascii="Arial Narrow" w:hAnsi="Arial Narrow" w:cs="Times"/>
              </w:rPr>
              <w:br/>
              <w:t>Žiadame účinnosť vyhlášky zmeniť na 1.12.2022. Odôvodnenie: Podľa dôvodovej správy je vydanie vyhlášky dôležité najmä v kontexte hromadnej revokácie certifikátov pre KEP k 31.12.2022. Vzhľadom na túto skutočnosť je pre používateľov, aj OVM mimoriadne vhodné mať určité prechodné obdobie, počas ktorého môžu používať nové spôsoby autorizácie a súčasne ešte vedia použiť KEP. Preto žiadame účinnosť vyhlášky určiť najneskôr na 1.12.2022.</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41659C" w:rsidP="00AB4FB0">
            <w:pPr>
              <w:jc w:val="center"/>
              <w:rPr>
                <w:rFonts w:ascii="Arial Narrow" w:hAnsi="Arial Narrow" w:cs="Times"/>
                <w:b/>
                <w:bCs/>
              </w:rPr>
            </w:pPr>
            <w:r>
              <w:rPr>
                <w:rFonts w:ascii="Arial Narrow" w:hAnsi="Arial Narrow" w:cs="Times"/>
                <w:b/>
                <w:bCs/>
              </w:rPr>
              <w:t>N</w:t>
            </w:r>
          </w:p>
        </w:tc>
        <w:tc>
          <w:tcPr>
            <w:tcW w:w="2455" w:type="pct"/>
            <w:tcBorders>
              <w:top w:val="outset" w:sz="6" w:space="0" w:color="000000"/>
              <w:left w:val="outset" w:sz="6" w:space="0" w:color="000000"/>
              <w:bottom w:val="outset" w:sz="6" w:space="0" w:color="000000"/>
              <w:right w:val="outset" w:sz="6" w:space="0" w:color="000000"/>
            </w:tcBorders>
          </w:tcPr>
          <w:p w:rsidR="00AB4FB0" w:rsidRPr="00A05685" w:rsidRDefault="006D6184" w:rsidP="00AF1D67">
            <w:pPr>
              <w:jc w:val="both"/>
              <w:rPr>
                <w:rFonts w:ascii="Arial Narrow" w:hAnsi="Arial Narrow" w:cs="Times"/>
                <w:bCs/>
              </w:rPr>
            </w:pPr>
            <w:r>
              <w:rPr>
                <w:rFonts w:ascii="Arial Narrow" w:hAnsi="Arial Narrow" w:cs="Times"/>
                <w:bCs/>
              </w:rPr>
              <w:t>Účinnosť 1.12.2022 nie je možné reálne stihnúť vzhľadom na dĺžku leg</w:t>
            </w:r>
            <w:r w:rsidR="00CA0110">
              <w:rPr>
                <w:rFonts w:ascii="Arial Narrow" w:hAnsi="Arial Narrow" w:cs="Times"/>
                <w:bCs/>
              </w:rPr>
              <w:t>is</w:t>
            </w:r>
            <w:r w:rsidR="00B54030">
              <w:rPr>
                <w:rFonts w:ascii="Arial Narrow" w:hAnsi="Arial Narrow" w:cs="Times"/>
                <w:bCs/>
              </w:rPr>
              <w:t>latívneho</w:t>
            </w:r>
            <w:r>
              <w:rPr>
                <w:rFonts w:ascii="Arial Narrow" w:hAnsi="Arial Narrow" w:cs="Times"/>
                <w:bCs/>
              </w:rPr>
              <w:t xml:space="preserve"> </w:t>
            </w:r>
            <w:r w:rsidR="00B54030">
              <w:rPr>
                <w:rFonts w:ascii="Arial Narrow" w:hAnsi="Arial Narrow" w:cs="Times"/>
                <w:bCs/>
              </w:rPr>
              <w:t>p</w:t>
            </w:r>
            <w:r>
              <w:rPr>
                <w:rFonts w:ascii="Arial Narrow" w:hAnsi="Arial Narrow" w:cs="Times"/>
                <w:bCs/>
              </w:rPr>
              <w:t>rocesu</w:t>
            </w:r>
            <w:r w:rsidR="00B54030">
              <w:rPr>
                <w:rFonts w:ascii="Arial Narrow" w:hAnsi="Arial Narrow" w:cs="Times"/>
                <w:bCs/>
              </w:rPr>
              <w:t>,</w:t>
            </w:r>
            <w:r w:rsidR="00E356AE">
              <w:rPr>
                <w:rFonts w:ascii="Arial Narrow" w:hAnsi="Arial Narrow" w:cs="Times"/>
                <w:bCs/>
              </w:rPr>
              <w:t xml:space="preserve"> a tiež vzhľadom na nevyhnutný čas potrebný na implementáciu riešenia na ústrednom portáli verejnej správy, ako aj na špecializovaných portálo</w:t>
            </w:r>
            <w:r w:rsidR="000F0E4B">
              <w:rPr>
                <w:rFonts w:ascii="Arial Narrow" w:hAnsi="Arial Narrow" w:cs="Times"/>
                <w:bCs/>
              </w:rPr>
              <w:t>ch</w:t>
            </w:r>
            <w:r>
              <w:rPr>
                <w:rFonts w:ascii="Arial Narrow" w:hAnsi="Arial Narrow" w:cs="Times"/>
                <w:bCs/>
              </w:rPr>
              <w:t>.</w:t>
            </w: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F1D67">
            <w:pPr>
              <w:jc w:val="both"/>
              <w:rPr>
                <w:rFonts w:ascii="Arial Narrow" w:hAnsi="Arial Narrow" w:cs="Times"/>
              </w:rPr>
            </w:pPr>
            <w:r w:rsidRPr="009F2AFD">
              <w:rPr>
                <w:rFonts w:ascii="Arial Narrow" w:hAnsi="Arial Narrow" w:cs="Times"/>
                <w:b/>
                <w:bCs/>
              </w:rPr>
              <w:t>Celému materiálu</w:t>
            </w:r>
            <w:r w:rsidRPr="009F2AFD">
              <w:rPr>
                <w:rFonts w:ascii="Arial Narrow" w:hAnsi="Arial Narrow" w:cs="Times"/>
              </w:rPr>
              <w:br/>
              <w:t>Zásadná pripomienka Žiadame do vyhlášky zaradiť nový §2 s nasledovným znením: „§2 Autorizácia odoslaním z ústredného portálu (1) Uznaným spôsobom autorizácie elektronického podania okrem elektronického podania, pri ktorom musí byť vlastnoručný podpis úradne osvedčený, je autorizácia vykonaná odoslaním správy prostredníctvom ústredného portálu verejnej správy x1) (ďalej len „autorizácia odoslaním z ústredného portálu“). (2) Autorizácia odoslaním z ústredného portálu a) môže byť vykonaná iba používateľom autentifikovaným najmenej na úrovni zabezpečenia „pokročilá“ podľa osobitného predpisu, x2) b) používa na identifikáciu osoby údaje o odosielateľovi uvedené v elektronickej správe.“ Poznámky pod čiarou znejú: „x1) §5 ods.1 písm. a) zákona x2) Čl. 8 ods. 2 nariadenia (EÚ) č. 910/2014.“ Odôvodnenie: Cieľom návrhu je vytvoriť možnosť pre OVM pre určité elektronické služby použiť jednoduchý spôsob autorizácie, ktorý bude aj ľahko vykonateľný pre používateľov. Navrhovaný spôsob autorizácie je už v súčasnosti na ÚPVS implementovaný, nie sú s ním teda spojené žiadne finančné náklady, nie je potrebná súčinnosť dodávateľov ÚPVS. Ba čo viac, podľa údajov prezentovaných prevádzkovateľom ÚPVS je aj v súčasnosti je veľké množstvo podaní zasielaných „bez elektronického podpisu“, t.j. ide o de-facto autorizáciu odoslaním správy. Tieto podania sú aj zo strany OVM akceptované. Nie sú známe s tým spojené žiadne bezpečnostné riziká, napriek tomu, že ide o de-iure neplatne autorizované podania. Pripomíname, že podľa §23 ods.10 zákona môže OVM určiť rozsah elektronických služieb, pre ktoré možno tento uznaný spôsob autorizácie použiť. Autorizáciu odoslaním správy z ústredného portálu odporúčame použiť pre typy podaní, pre ktoré je vyžadovaná ešte nižšia úroveň bezpečnostných záruk ako pre podania autorizované podľa §23 ods.1 písm.a) bod 2.</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41659C" w:rsidP="00AB4FB0">
            <w:pPr>
              <w:jc w:val="center"/>
              <w:rPr>
                <w:rFonts w:ascii="Arial Narrow" w:hAnsi="Arial Narrow" w:cs="Times"/>
                <w:b/>
                <w:bCs/>
              </w:rPr>
            </w:pPr>
            <w:r>
              <w:rPr>
                <w:rFonts w:ascii="Arial Narrow" w:hAnsi="Arial Narrow" w:cs="Times"/>
                <w:b/>
                <w:bCs/>
              </w:rPr>
              <w:t>N</w:t>
            </w:r>
          </w:p>
        </w:tc>
        <w:tc>
          <w:tcPr>
            <w:tcW w:w="2455" w:type="pct"/>
            <w:tcBorders>
              <w:top w:val="outset" w:sz="6" w:space="0" w:color="000000"/>
              <w:left w:val="outset" w:sz="6" w:space="0" w:color="000000"/>
              <w:bottom w:val="outset" w:sz="6" w:space="0" w:color="000000"/>
              <w:right w:val="outset" w:sz="6" w:space="0" w:color="000000"/>
            </w:tcBorders>
          </w:tcPr>
          <w:p w:rsidR="00A8274D" w:rsidRDefault="001428E0" w:rsidP="00AF1D67">
            <w:pPr>
              <w:jc w:val="both"/>
              <w:rPr>
                <w:rFonts w:ascii="Arial Narrow" w:hAnsi="Arial Narrow" w:cs="Times"/>
                <w:bCs/>
              </w:rPr>
            </w:pPr>
            <w:r w:rsidRPr="001428E0">
              <w:rPr>
                <w:rFonts w:ascii="Arial Narrow" w:hAnsi="Arial Narrow" w:cs="Times"/>
                <w:bCs/>
              </w:rPr>
              <w:t xml:space="preserve">Cieľom navrhovanej vyhlášky je poskytnúť dočasné záložné riešenie situácie s končiacou bezpečnostnou certifikáciou čipov pre funkciu vyhotovovania kvalifikovaných elektronických podpisov. MIRRI SR neplánuje </w:t>
            </w:r>
            <w:r w:rsidR="00397EDF">
              <w:rPr>
                <w:rFonts w:ascii="Arial Narrow" w:hAnsi="Arial Narrow" w:cs="Times"/>
                <w:bCs/>
              </w:rPr>
              <w:t xml:space="preserve">aktuálne </w:t>
            </w:r>
            <w:r w:rsidRPr="001428E0">
              <w:rPr>
                <w:rFonts w:ascii="Arial Narrow" w:hAnsi="Arial Narrow" w:cs="Times"/>
                <w:bCs/>
              </w:rPr>
              <w:t>ustanoviť ďalší uznaný spôsob autorizácie, a to najmä vzhľadom na pripravované riešenie tzv. vzdialeného podpisovania na celoeurópskej úrovni</w:t>
            </w:r>
            <w:r>
              <w:rPr>
                <w:rFonts w:ascii="Arial Narrow" w:hAnsi="Arial Narrow" w:cs="Times"/>
                <w:bCs/>
              </w:rPr>
              <w:t xml:space="preserve"> a na nedostatok času, ktoré by si doplnenie ďalšieho uznaného spôsobu autorizácie vyžiadalo, vrátane analýzy dopadov tohto ďalšieho riešenia</w:t>
            </w:r>
            <w:r w:rsidRPr="001428E0">
              <w:rPr>
                <w:rFonts w:ascii="Arial Narrow" w:hAnsi="Arial Narrow" w:cs="Times"/>
                <w:bCs/>
              </w:rPr>
              <w:t>.</w:t>
            </w:r>
          </w:p>
          <w:p w:rsidR="001428E0" w:rsidRDefault="001428E0" w:rsidP="00AF1D67">
            <w:pPr>
              <w:jc w:val="both"/>
              <w:rPr>
                <w:rFonts w:ascii="Arial Narrow" w:hAnsi="Arial Narrow" w:cs="Times"/>
                <w:bCs/>
              </w:rPr>
            </w:pPr>
            <w:r>
              <w:rPr>
                <w:rFonts w:ascii="Arial Narrow" w:hAnsi="Arial Narrow" w:cs="Times"/>
                <w:bCs/>
              </w:rPr>
              <w:t>Doplnenie ďalšieho uznaného spôsobu autorizácie je možné zvážiť po dôkladnej analýze v</w:t>
            </w:r>
            <w:r w:rsidR="00386F15">
              <w:rPr>
                <w:rFonts w:ascii="Arial Narrow" w:hAnsi="Arial Narrow" w:cs="Times"/>
                <w:bCs/>
              </w:rPr>
              <w:t> </w:t>
            </w:r>
            <w:r>
              <w:rPr>
                <w:rFonts w:ascii="Arial Narrow" w:hAnsi="Arial Narrow" w:cs="Times"/>
                <w:bCs/>
              </w:rPr>
              <w:t>rámci</w:t>
            </w:r>
            <w:r w:rsidR="00386F15">
              <w:rPr>
                <w:rFonts w:ascii="Arial Narrow" w:hAnsi="Arial Narrow" w:cs="Times"/>
                <w:bCs/>
              </w:rPr>
              <w:t xml:space="preserve"> prípravy leg</w:t>
            </w:r>
            <w:r w:rsidR="00CA0110">
              <w:rPr>
                <w:rFonts w:ascii="Arial Narrow" w:hAnsi="Arial Narrow" w:cs="Times"/>
                <w:bCs/>
              </w:rPr>
              <w:t>islatívneho</w:t>
            </w:r>
            <w:r w:rsidR="00386F15">
              <w:rPr>
                <w:rFonts w:ascii="Arial Narrow" w:hAnsi="Arial Narrow" w:cs="Times"/>
                <w:bCs/>
              </w:rPr>
              <w:t xml:space="preserve"> zámeru a pri</w:t>
            </w:r>
            <w:r>
              <w:rPr>
                <w:rFonts w:ascii="Arial Narrow" w:hAnsi="Arial Narrow" w:cs="Times"/>
                <w:bCs/>
              </w:rPr>
              <w:t xml:space="preserve"> prípadnej novelizácii navrhovanej vyhlášky. </w:t>
            </w:r>
          </w:p>
          <w:p w:rsidR="00A8274D" w:rsidRPr="00A05685" w:rsidRDefault="00A8274D" w:rsidP="00AB4FB0">
            <w:pPr>
              <w:rPr>
                <w:rFonts w:ascii="Arial Narrow" w:hAnsi="Arial Narrow" w:cs="Times"/>
                <w:bCs/>
              </w:rPr>
            </w:pPr>
          </w:p>
        </w:tc>
      </w:tr>
      <w:tr w:rsidR="00AB4FB0" w:rsidRPr="009F2AFD" w:rsidTr="00FA2C00">
        <w:trPr>
          <w:divId w:val="626395786"/>
          <w:jc w:val="center"/>
        </w:trPr>
        <w:tc>
          <w:tcPr>
            <w:tcW w:w="343" w:type="pct"/>
            <w:tcBorders>
              <w:top w:val="outset" w:sz="6" w:space="0" w:color="000000"/>
              <w:left w:val="outset" w:sz="6" w:space="0" w:color="000000"/>
              <w:bottom w:val="outset" w:sz="6" w:space="0" w:color="000000"/>
              <w:right w:val="outset" w:sz="6" w:space="0" w:color="000000"/>
            </w:tcBorders>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Slovensko. Digital</w:t>
            </w:r>
          </w:p>
        </w:tc>
        <w:tc>
          <w:tcPr>
            <w:tcW w:w="1655"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F1D67">
            <w:pPr>
              <w:jc w:val="both"/>
              <w:rPr>
                <w:rFonts w:ascii="Arial Narrow" w:hAnsi="Arial Narrow" w:cs="Times"/>
              </w:rPr>
            </w:pPr>
            <w:r w:rsidRPr="009F2AFD">
              <w:rPr>
                <w:rFonts w:ascii="Arial Narrow" w:hAnsi="Arial Narrow" w:cs="Times"/>
                <w:b/>
                <w:bCs/>
              </w:rPr>
              <w:t>Celému materiálu</w:t>
            </w:r>
            <w:r w:rsidRPr="009F2AFD">
              <w:rPr>
                <w:rFonts w:ascii="Arial Narrow" w:hAnsi="Arial Narrow" w:cs="Times"/>
              </w:rPr>
              <w:br/>
              <w:t>Zásadná pripomienka Žiadame do vyhlášky zaradiť nový §3 s nasledovným znením: „§3 Autorizácia odoslaním správy (1) Uznaným spôsobom autorizácie elektronického podania okrem elektronického podania, pri ktorom musí byť vlastnoručný podpis úradne osvedčený, je autorizácia vykonaná odoslaním správy (ďalej len „autorizácia odoslaním správy“). (2) Autorizácia odoslaním správy a) používa na identifikáciu osoby údaje uvedené v odosielanej správe; tieto údaje musia byť dostatočné na jednoznačnú identifikáciu odosielajúcej osoby (3) Autorizáciu odoslaním správy je možné použiť pre elektronické služby v ktorých podanie je v prospech odosielajúcej osoby. Odôvodnenie: Cieľom návrhu je vytvoriť možnosť pre OVM pre určité elektronické služby použiť jednoduchý spôsob autorizácie, ktorý bude aj ľahko vykonateľný pre používateľov. V realite existuje množstvo typov podaní, kde je vyžadovaná iba základná úroveň spoľahlivosti. Autorizácia odoslaním správy vychádza zo silnej analógie s listinnými podaniami. Identifikácia odosielateľa je v oboch prípadoch vykonávaná pomocou údajov obsiahnutých v samotnom dokumente podania. Prejav vôle je samotný úkon odoslania správy. Sú známe prípady, kedy OVM iniciatívne umožnili vykonať podanie zaslaním e-mailu, hoci išlo o de-iure neplatne autorizované podania. Pripomíname, že podľa §23 ods.10 zákona môže OVM určiť rozsah elektronických služieb, pre ktoré možno tento uznaný spôsob autorizácie použiť. Autorizáciu odoslaním správy odporúčame použiť pre typy podaní, pre ktoré je potrebná nízka úroveň bezpečnostných záruk týkajúcich sa identity odosielateľa a taktiež riziko sporu o odoslanie podania je nízke.</w:t>
            </w:r>
          </w:p>
        </w:tc>
        <w:tc>
          <w:tcPr>
            <w:tcW w:w="119" w:type="pct"/>
            <w:tcBorders>
              <w:top w:val="outset" w:sz="6" w:space="0" w:color="000000"/>
              <w:left w:val="outset" w:sz="6" w:space="0" w:color="000000"/>
              <w:bottom w:val="outset" w:sz="6" w:space="0" w:color="000000"/>
              <w:right w:val="outset" w:sz="6" w:space="0" w:color="000000"/>
            </w:tcBorders>
            <w:vAlign w:val="center"/>
            <w:hideMark/>
          </w:tcPr>
          <w:p w:rsidR="00AB4FB0" w:rsidRPr="009F2AFD" w:rsidRDefault="00AB4FB0" w:rsidP="00AB4FB0">
            <w:pPr>
              <w:jc w:val="center"/>
              <w:rPr>
                <w:rFonts w:ascii="Arial Narrow" w:hAnsi="Arial Narrow" w:cs="Times"/>
                <w:b/>
                <w:bCs/>
              </w:rPr>
            </w:pPr>
            <w:r w:rsidRPr="009F2AFD">
              <w:rPr>
                <w:rFonts w:ascii="Arial Narrow" w:hAnsi="Arial Narrow" w:cs="Times"/>
                <w:b/>
                <w:bCs/>
              </w:rPr>
              <w:t>O</w:t>
            </w:r>
          </w:p>
        </w:tc>
        <w:tc>
          <w:tcPr>
            <w:tcW w:w="428" w:type="pct"/>
            <w:tcBorders>
              <w:top w:val="outset" w:sz="6" w:space="0" w:color="000000"/>
              <w:left w:val="outset" w:sz="6" w:space="0" w:color="000000"/>
              <w:bottom w:val="outset" w:sz="6" w:space="0" w:color="000000"/>
              <w:right w:val="outset" w:sz="6" w:space="0" w:color="000000"/>
            </w:tcBorders>
            <w:vAlign w:val="center"/>
          </w:tcPr>
          <w:p w:rsidR="00AB4FB0" w:rsidRPr="00A05685" w:rsidRDefault="0041659C" w:rsidP="00AB4FB0">
            <w:pPr>
              <w:jc w:val="center"/>
              <w:rPr>
                <w:rFonts w:ascii="Arial Narrow" w:hAnsi="Arial Narrow" w:cs="Times"/>
                <w:b/>
                <w:bCs/>
              </w:rPr>
            </w:pPr>
            <w:r>
              <w:rPr>
                <w:rFonts w:ascii="Arial Narrow" w:hAnsi="Arial Narrow" w:cs="Times"/>
                <w:b/>
                <w:bCs/>
              </w:rPr>
              <w:t>N</w:t>
            </w:r>
          </w:p>
        </w:tc>
        <w:tc>
          <w:tcPr>
            <w:tcW w:w="2455" w:type="pct"/>
            <w:tcBorders>
              <w:top w:val="outset" w:sz="6" w:space="0" w:color="000000"/>
              <w:left w:val="outset" w:sz="6" w:space="0" w:color="000000"/>
              <w:bottom w:val="outset" w:sz="6" w:space="0" w:color="000000"/>
              <w:right w:val="outset" w:sz="6" w:space="0" w:color="000000"/>
            </w:tcBorders>
          </w:tcPr>
          <w:p w:rsidR="001428E0" w:rsidRDefault="001428E0" w:rsidP="00AF1D67">
            <w:pPr>
              <w:jc w:val="both"/>
              <w:rPr>
                <w:rFonts w:ascii="Arial Narrow" w:hAnsi="Arial Narrow" w:cs="Times"/>
                <w:bCs/>
              </w:rPr>
            </w:pPr>
            <w:r w:rsidRPr="001428E0">
              <w:rPr>
                <w:rFonts w:ascii="Arial Narrow" w:hAnsi="Arial Narrow" w:cs="Times"/>
                <w:bCs/>
              </w:rPr>
              <w:t xml:space="preserve">Cieľom navrhovanej vyhlášky je poskytnúť dočasné záložné riešenie situácie s končiacou bezpečnostnou certifikáciou čipov pre funkciu vyhotovovania kvalifikovaných elektronických podpisov. MIRRI SR neplánuje </w:t>
            </w:r>
            <w:r w:rsidR="00386F15">
              <w:rPr>
                <w:rFonts w:ascii="Arial Narrow" w:hAnsi="Arial Narrow" w:cs="Times"/>
                <w:bCs/>
              </w:rPr>
              <w:t xml:space="preserve">aktuálne </w:t>
            </w:r>
            <w:r w:rsidRPr="001428E0">
              <w:rPr>
                <w:rFonts w:ascii="Arial Narrow" w:hAnsi="Arial Narrow" w:cs="Times"/>
                <w:bCs/>
              </w:rPr>
              <w:t>ustanoviť ďalší uznaný spôsob autorizácie, a to najmä vzhľadom na pripravované riešenie tzv. vzdialeného podpisovania na celoeurópskej úrovni</w:t>
            </w:r>
            <w:r>
              <w:rPr>
                <w:rFonts w:ascii="Arial Narrow" w:hAnsi="Arial Narrow" w:cs="Times"/>
                <w:bCs/>
              </w:rPr>
              <w:t xml:space="preserve"> a na nedostatok času, ktoré by si doplnenie ďalšieho uznaného spôsobu autorizácie vyžiadalo, vrátane analýzy dopadov tohto ďalšieho riešenia</w:t>
            </w:r>
            <w:r w:rsidRPr="001428E0">
              <w:rPr>
                <w:rFonts w:ascii="Arial Narrow" w:hAnsi="Arial Narrow" w:cs="Times"/>
                <w:bCs/>
              </w:rPr>
              <w:t>.</w:t>
            </w:r>
          </w:p>
          <w:p w:rsidR="001428E0" w:rsidRDefault="001428E0" w:rsidP="00AF1D67">
            <w:pPr>
              <w:jc w:val="both"/>
              <w:rPr>
                <w:rFonts w:ascii="Arial Narrow" w:hAnsi="Arial Narrow" w:cs="Times"/>
                <w:bCs/>
              </w:rPr>
            </w:pPr>
            <w:r>
              <w:rPr>
                <w:rFonts w:ascii="Arial Narrow" w:hAnsi="Arial Narrow" w:cs="Times"/>
                <w:bCs/>
              </w:rPr>
              <w:t xml:space="preserve">Doplnenie ďalšieho uznaného spôsobu autorizácie je možné zvážiť po dôkladnej analýze v rámci </w:t>
            </w:r>
            <w:r w:rsidR="00386F15" w:rsidRPr="00386F15">
              <w:rPr>
                <w:rFonts w:ascii="Arial Narrow" w:hAnsi="Arial Narrow" w:cs="Times"/>
                <w:bCs/>
              </w:rPr>
              <w:t>prípravy leg</w:t>
            </w:r>
            <w:r w:rsidR="00CA0110">
              <w:rPr>
                <w:rFonts w:ascii="Arial Narrow" w:hAnsi="Arial Narrow" w:cs="Times"/>
                <w:bCs/>
              </w:rPr>
              <w:t>islatívneho</w:t>
            </w:r>
            <w:r w:rsidR="00386F15" w:rsidRPr="00386F15">
              <w:rPr>
                <w:rFonts w:ascii="Arial Narrow" w:hAnsi="Arial Narrow" w:cs="Times"/>
                <w:bCs/>
              </w:rPr>
              <w:t xml:space="preserve"> zámeru a pri </w:t>
            </w:r>
            <w:r>
              <w:rPr>
                <w:rFonts w:ascii="Arial Narrow" w:hAnsi="Arial Narrow" w:cs="Times"/>
                <w:bCs/>
              </w:rPr>
              <w:t xml:space="preserve">prípadnej novelizácii navrhovanej vyhlášky. </w:t>
            </w:r>
          </w:p>
          <w:p w:rsidR="00AB4FB0" w:rsidRPr="00A05685" w:rsidRDefault="00AB4FB0" w:rsidP="00AB4FB0">
            <w:pPr>
              <w:rPr>
                <w:rFonts w:ascii="Arial Narrow" w:hAnsi="Arial Narrow" w:cs="Times"/>
                <w:bCs/>
              </w:rPr>
            </w:pPr>
          </w:p>
        </w:tc>
      </w:tr>
    </w:tbl>
    <w:p w:rsidR="00DD1B41" w:rsidRPr="009F2AFD" w:rsidRDefault="00DD1B41" w:rsidP="009F2AFD">
      <w:pPr>
        <w:widowControl/>
        <w:spacing w:after="0" w:line="240" w:lineRule="auto"/>
        <w:rPr>
          <w:rFonts w:ascii="Arial Narrow" w:hAnsi="Arial Narrow" w:cs="Calibri"/>
        </w:rPr>
      </w:pPr>
    </w:p>
    <w:tbl>
      <w:tblPr>
        <w:tblW w:w="0" w:type="auto"/>
        <w:tblLook w:val="0000" w:firstRow="0" w:lastRow="0" w:firstColumn="0" w:lastColumn="0" w:noHBand="0" w:noVBand="0"/>
      </w:tblPr>
      <w:tblGrid>
        <w:gridCol w:w="4928"/>
      </w:tblGrid>
      <w:tr w:rsidR="006173E4" w:rsidRPr="009F2AFD" w:rsidTr="00C27ACD">
        <w:tc>
          <w:tcPr>
            <w:tcW w:w="4928" w:type="dxa"/>
            <w:tcBorders>
              <w:top w:val="nil"/>
              <w:left w:val="nil"/>
              <w:bottom w:val="nil"/>
              <w:right w:val="nil"/>
            </w:tcBorders>
          </w:tcPr>
          <w:p w:rsidR="006173E4" w:rsidRPr="009F2AFD" w:rsidRDefault="006173E4" w:rsidP="009F2AFD">
            <w:pPr>
              <w:pStyle w:val="Zkladntext"/>
              <w:widowControl/>
              <w:jc w:val="left"/>
              <w:rPr>
                <w:rFonts w:ascii="Arial Narrow" w:hAnsi="Arial Narrow"/>
                <w:b w:val="0"/>
                <w:color w:val="000000"/>
                <w:sz w:val="22"/>
                <w:szCs w:val="22"/>
              </w:rPr>
            </w:pPr>
          </w:p>
          <w:p w:rsidR="006173E4" w:rsidRPr="009F2AFD" w:rsidRDefault="006173E4" w:rsidP="009F2AFD">
            <w:pPr>
              <w:pStyle w:val="Zkladntext"/>
              <w:widowControl/>
              <w:jc w:val="left"/>
              <w:rPr>
                <w:rFonts w:ascii="Arial Narrow" w:hAnsi="Arial Narrow"/>
                <w:b w:val="0"/>
                <w:color w:val="000000"/>
                <w:sz w:val="22"/>
                <w:szCs w:val="22"/>
              </w:rPr>
            </w:pPr>
            <w:r w:rsidRPr="009F2AFD">
              <w:rPr>
                <w:rFonts w:ascii="Arial Narrow" w:hAnsi="Arial Narrow"/>
                <w:b w:val="0"/>
                <w:color w:val="000000"/>
                <w:sz w:val="22"/>
                <w:szCs w:val="22"/>
              </w:rPr>
              <w:t>Vysvetlivky  k použitým skratkám v tabuľke:</w:t>
            </w:r>
          </w:p>
        </w:tc>
      </w:tr>
      <w:tr w:rsidR="006173E4" w:rsidRPr="009F2AFD" w:rsidTr="00C27ACD">
        <w:tc>
          <w:tcPr>
            <w:tcW w:w="4928" w:type="dxa"/>
            <w:tcBorders>
              <w:top w:val="nil"/>
              <w:left w:val="nil"/>
              <w:bottom w:val="nil"/>
              <w:right w:val="nil"/>
            </w:tcBorders>
          </w:tcPr>
          <w:p w:rsidR="006173E4" w:rsidRPr="009F2AFD" w:rsidRDefault="006173E4" w:rsidP="009F2AFD">
            <w:pPr>
              <w:pStyle w:val="Zkladntext"/>
              <w:widowControl/>
              <w:jc w:val="left"/>
              <w:rPr>
                <w:rFonts w:ascii="Arial Narrow" w:hAnsi="Arial Narrow"/>
                <w:b w:val="0"/>
                <w:color w:val="000000"/>
                <w:sz w:val="22"/>
                <w:szCs w:val="22"/>
              </w:rPr>
            </w:pPr>
            <w:r w:rsidRPr="009F2AFD">
              <w:rPr>
                <w:rFonts w:ascii="Arial Narrow" w:hAnsi="Arial Narrow"/>
                <w:b w:val="0"/>
                <w:color w:val="000000"/>
                <w:sz w:val="22"/>
                <w:szCs w:val="22"/>
              </w:rPr>
              <w:t>O – obyčajná</w:t>
            </w:r>
          </w:p>
        </w:tc>
      </w:tr>
      <w:tr w:rsidR="006173E4" w:rsidRPr="009F2AFD" w:rsidTr="00C27ACD">
        <w:tc>
          <w:tcPr>
            <w:tcW w:w="4928" w:type="dxa"/>
            <w:tcBorders>
              <w:top w:val="nil"/>
              <w:left w:val="nil"/>
              <w:bottom w:val="nil"/>
              <w:right w:val="nil"/>
            </w:tcBorders>
          </w:tcPr>
          <w:p w:rsidR="006173E4" w:rsidRPr="009F2AFD" w:rsidRDefault="006173E4" w:rsidP="009F2AFD">
            <w:pPr>
              <w:pStyle w:val="Zkladntext"/>
              <w:widowControl/>
              <w:jc w:val="left"/>
              <w:rPr>
                <w:rFonts w:ascii="Arial Narrow" w:hAnsi="Arial Narrow"/>
                <w:b w:val="0"/>
                <w:color w:val="000000"/>
                <w:sz w:val="22"/>
                <w:szCs w:val="22"/>
              </w:rPr>
            </w:pPr>
            <w:r w:rsidRPr="009F2AFD">
              <w:rPr>
                <w:rFonts w:ascii="Arial Narrow" w:hAnsi="Arial Narrow"/>
                <w:b w:val="0"/>
                <w:color w:val="000000"/>
                <w:sz w:val="22"/>
                <w:szCs w:val="22"/>
              </w:rPr>
              <w:t>Z – zásadná</w:t>
            </w:r>
          </w:p>
        </w:tc>
      </w:tr>
    </w:tbl>
    <w:p w:rsidR="006173E4" w:rsidRPr="009F2AFD" w:rsidRDefault="006173E4" w:rsidP="009F2AFD">
      <w:pPr>
        <w:widowControl/>
        <w:spacing w:after="0" w:line="240" w:lineRule="auto"/>
        <w:rPr>
          <w:rFonts w:ascii="Arial Narrow" w:hAnsi="Arial Narrow" w:cs="Calibri"/>
        </w:rPr>
      </w:pPr>
    </w:p>
    <w:sectPr w:rsidR="006173E4" w:rsidRPr="009F2AFD">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DF" w:rsidRDefault="009B61DF" w:rsidP="00D500B1">
      <w:pPr>
        <w:spacing w:after="0" w:line="240" w:lineRule="auto"/>
      </w:pPr>
      <w:r>
        <w:separator/>
      </w:r>
    </w:p>
  </w:endnote>
  <w:endnote w:type="continuationSeparator" w:id="0">
    <w:p w:rsidR="009B61DF" w:rsidRDefault="009B61DF" w:rsidP="00D5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DF" w:rsidRDefault="009B61DF" w:rsidP="00D500B1">
      <w:pPr>
        <w:spacing w:after="0" w:line="240" w:lineRule="auto"/>
      </w:pPr>
      <w:r>
        <w:separator/>
      </w:r>
    </w:p>
  </w:footnote>
  <w:footnote w:type="continuationSeparator" w:id="0">
    <w:p w:rsidR="009B61DF" w:rsidRDefault="009B61DF" w:rsidP="00D50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11D36"/>
    <w:multiLevelType w:val="multilevel"/>
    <w:tmpl w:val="A5A0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ECD"/>
    <w:rsid w:val="000144C3"/>
    <w:rsid w:val="00023BF0"/>
    <w:rsid w:val="0008764C"/>
    <w:rsid w:val="00087D96"/>
    <w:rsid w:val="000B3F57"/>
    <w:rsid w:val="000F0E4B"/>
    <w:rsid w:val="00107899"/>
    <w:rsid w:val="001428E0"/>
    <w:rsid w:val="001626BF"/>
    <w:rsid w:val="00167257"/>
    <w:rsid w:val="00177F33"/>
    <w:rsid w:val="00277092"/>
    <w:rsid w:val="002C2B40"/>
    <w:rsid w:val="002E04F6"/>
    <w:rsid w:val="002F00DB"/>
    <w:rsid w:val="00327A2D"/>
    <w:rsid w:val="00331CF4"/>
    <w:rsid w:val="00332B8C"/>
    <w:rsid w:val="00374D24"/>
    <w:rsid w:val="00386F15"/>
    <w:rsid w:val="00397EDF"/>
    <w:rsid w:val="003A35EB"/>
    <w:rsid w:val="003C009A"/>
    <w:rsid w:val="0041659C"/>
    <w:rsid w:val="004635AB"/>
    <w:rsid w:val="004B4650"/>
    <w:rsid w:val="004C083B"/>
    <w:rsid w:val="00572C5E"/>
    <w:rsid w:val="005A1161"/>
    <w:rsid w:val="005D5E16"/>
    <w:rsid w:val="006173E4"/>
    <w:rsid w:val="00661635"/>
    <w:rsid w:val="00683A0E"/>
    <w:rsid w:val="00684F5A"/>
    <w:rsid w:val="006A0E56"/>
    <w:rsid w:val="006D6184"/>
    <w:rsid w:val="00761851"/>
    <w:rsid w:val="00767FC1"/>
    <w:rsid w:val="00772C99"/>
    <w:rsid w:val="00773CE7"/>
    <w:rsid w:val="00782BF8"/>
    <w:rsid w:val="0079161C"/>
    <w:rsid w:val="007F528F"/>
    <w:rsid w:val="007F5CF7"/>
    <w:rsid w:val="008461A5"/>
    <w:rsid w:val="0087529A"/>
    <w:rsid w:val="008F1A80"/>
    <w:rsid w:val="009B61DF"/>
    <w:rsid w:val="009F1F29"/>
    <w:rsid w:val="009F2AFD"/>
    <w:rsid w:val="00A05685"/>
    <w:rsid w:val="00A56287"/>
    <w:rsid w:val="00A8274D"/>
    <w:rsid w:val="00AA4FD0"/>
    <w:rsid w:val="00AB4FB0"/>
    <w:rsid w:val="00AF1D67"/>
    <w:rsid w:val="00B30424"/>
    <w:rsid w:val="00B3505E"/>
    <w:rsid w:val="00B443A8"/>
    <w:rsid w:val="00B46CDD"/>
    <w:rsid w:val="00B50E2A"/>
    <w:rsid w:val="00B512DA"/>
    <w:rsid w:val="00B51490"/>
    <w:rsid w:val="00B54030"/>
    <w:rsid w:val="00BA14D6"/>
    <w:rsid w:val="00BC0832"/>
    <w:rsid w:val="00C31A81"/>
    <w:rsid w:val="00CA0110"/>
    <w:rsid w:val="00CC6F71"/>
    <w:rsid w:val="00D02827"/>
    <w:rsid w:val="00D17ED7"/>
    <w:rsid w:val="00D463B0"/>
    <w:rsid w:val="00D500B1"/>
    <w:rsid w:val="00D710A5"/>
    <w:rsid w:val="00DD1B41"/>
    <w:rsid w:val="00DF7EB5"/>
    <w:rsid w:val="00E356AE"/>
    <w:rsid w:val="00E74BC8"/>
    <w:rsid w:val="00EC268A"/>
    <w:rsid w:val="00ED0869"/>
    <w:rsid w:val="00F10D72"/>
    <w:rsid w:val="00F44C37"/>
    <w:rsid w:val="00FA2C00"/>
    <w:rsid w:val="00FC1EC5"/>
    <w:rsid w:val="00FD1B8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74A7"/>
  <w15:docId w15:val="{B68A0114-3D00-493A-B649-A0BE35AF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Zvraznenie">
    <w:name w:val="Emphasis"/>
    <w:basedOn w:val="Predvolenpsmoodseku"/>
    <w:uiPriority w:val="20"/>
    <w:qFormat/>
    <w:rsid w:val="00A8274D"/>
    <w:rPr>
      <w:i/>
      <w:iCs/>
    </w:rPr>
  </w:style>
  <w:style w:type="character" w:styleId="Hypertextovprepojenie">
    <w:name w:val="Hyperlink"/>
    <w:basedOn w:val="Predvolenpsmoodseku"/>
    <w:uiPriority w:val="99"/>
    <w:unhideWhenUsed/>
    <w:rsid w:val="00B30424"/>
    <w:rPr>
      <w:color w:val="0563C1"/>
      <w:u w:val="single"/>
    </w:rPr>
  </w:style>
  <w:style w:type="paragraph" w:styleId="Revzia">
    <w:name w:val="Revision"/>
    <w:hidden/>
    <w:uiPriority w:val="99"/>
    <w:semiHidden/>
    <w:rsid w:val="00AF1D6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7511">
      <w:bodyDiv w:val="1"/>
      <w:marLeft w:val="0"/>
      <w:marRight w:val="0"/>
      <w:marTop w:val="0"/>
      <w:marBottom w:val="0"/>
      <w:divBdr>
        <w:top w:val="none" w:sz="0" w:space="0" w:color="auto"/>
        <w:left w:val="none" w:sz="0" w:space="0" w:color="auto"/>
        <w:bottom w:val="none" w:sz="0" w:space="0" w:color="auto"/>
        <w:right w:val="none" w:sz="0" w:space="0" w:color="auto"/>
      </w:divBdr>
      <w:divsChild>
        <w:div w:id="348606640">
          <w:marLeft w:val="0"/>
          <w:marRight w:val="0"/>
          <w:marTop w:val="0"/>
          <w:marBottom w:val="0"/>
          <w:divBdr>
            <w:top w:val="none" w:sz="0" w:space="0" w:color="auto"/>
            <w:left w:val="none" w:sz="0" w:space="0" w:color="auto"/>
            <w:bottom w:val="none" w:sz="0" w:space="0" w:color="auto"/>
            <w:right w:val="none" w:sz="0" w:space="0" w:color="auto"/>
          </w:divBdr>
        </w:div>
      </w:divsChild>
    </w:div>
    <w:div w:id="626395786">
      <w:bodyDiv w:val="1"/>
      <w:marLeft w:val="0"/>
      <w:marRight w:val="0"/>
      <w:marTop w:val="0"/>
      <w:marBottom w:val="0"/>
      <w:divBdr>
        <w:top w:val="none" w:sz="0" w:space="0" w:color="auto"/>
        <w:left w:val="none" w:sz="0" w:space="0" w:color="auto"/>
        <w:bottom w:val="none" w:sz="0" w:space="0" w:color="auto"/>
        <w:right w:val="none" w:sz="0" w:space="0" w:color="auto"/>
      </w:divBdr>
    </w:div>
    <w:div w:id="1406730691">
      <w:bodyDiv w:val="1"/>
      <w:marLeft w:val="0"/>
      <w:marRight w:val="0"/>
      <w:marTop w:val="0"/>
      <w:marBottom w:val="0"/>
      <w:divBdr>
        <w:top w:val="none" w:sz="0" w:space="0" w:color="auto"/>
        <w:left w:val="none" w:sz="0" w:space="0" w:color="auto"/>
        <w:bottom w:val="none" w:sz="0" w:space="0" w:color="auto"/>
        <w:right w:val="none" w:sz="0" w:space="0" w:color="auto"/>
      </w:divBdr>
    </w:div>
    <w:div w:id="19919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10.2022 4:10:31"/>
    <f:field ref="objchangedby" par="" text="Fscclone"/>
    <f:field ref="objmodifiedat" par="" text="19.10.2022 4:10: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6EAF75-4225-4540-BF91-D4E9A5E4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1590</Words>
  <Characters>9069</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vyhodnotenie pripomienok</vt: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vyhodnotenie pripomienok</dc:title>
  <dc:creator>ĽK - MIRRI SR</dc:creator>
  <cp:lastModifiedBy>Hanková, Nikola</cp:lastModifiedBy>
  <cp:revision>3</cp:revision>
  <dcterms:created xsi:type="dcterms:W3CDTF">2022-11-03T12:42:00Z</dcterms:created>
  <dcterms:modified xsi:type="dcterms:W3CDTF">2022-11-03T12:53:00Z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Vyhláška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Informácie a informačný systém</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Hanková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o uznaných spôsoboch autorizácie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59 ods. 1 písm. j) zákona č. 305/2013 Z. z. o elektronickej podobe výkonu pôsobnosti orgánov verejnej moci a o zmene a doplnení niektorých zákonov (zákon o e-Governmente) v znení neskorších predpisov.</vt:lpwstr>
  </property>
  <property fmtid="{D5CDD505-2E9C-101B-9397-08002B2CF9AE}" pid="22" name="FSC#SKEDITIONSLOVLEX@103.510:plnynazovpredpis">
    <vt:lpwstr> Vyhláška Ministerstva investícií, regionálneho rozvoja a informatizácie Slovenskej republiky o uznaných spôsoboch autorizácie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017498/2022/OL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LP/2022/557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COO.2145.1000.3.5251704</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19. 10. 2022</vt:lpwstr>
  </property>
</Properties>
</file>