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65FE" w14:textId="3417E8AC" w:rsidR="001E78FF" w:rsidRPr="001E78FF" w:rsidRDefault="001E78FF" w:rsidP="00FA07DB">
      <w:pPr>
        <w:spacing w:line="240" w:lineRule="auto"/>
        <w:jc w:val="center"/>
        <w:rPr>
          <w:rFonts w:eastAsiaTheme="majorEastAsia" w:cstheme="minorHAnsi"/>
          <w:color w:val="2E74B5" w:themeColor="accent1" w:themeShade="BF"/>
          <w:sz w:val="32"/>
          <w:szCs w:val="32"/>
        </w:rPr>
      </w:pPr>
      <w:bookmarkStart w:id="0" w:name="_Toc494661402"/>
      <w:r w:rsidRPr="001E78FF">
        <w:rPr>
          <w:rFonts w:eastAsiaTheme="majorEastAsia" w:cstheme="minorHAnsi"/>
          <w:color w:val="2E74B5" w:themeColor="accent1" w:themeShade="BF"/>
          <w:sz w:val="32"/>
          <w:szCs w:val="32"/>
        </w:rPr>
        <w:t>Súťaž návrhov s následným PRK na SW diela (vrátane kritérií na vyhodnotenie návrhov)</w:t>
      </w:r>
      <w:bookmarkEnd w:id="0"/>
    </w:p>
    <w:p w14:paraId="472C7B70" w14:textId="77777777" w:rsidR="00D3405A" w:rsidRPr="00425D28" w:rsidRDefault="00D3405A" w:rsidP="00425D28">
      <w:pPr>
        <w:spacing w:line="240" w:lineRule="auto"/>
        <w:rPr>
          <w:rFonts w:cstheme="minorHAnsi"/>
        </w:rPr>
      </w:pPr>
    </w:p>
    <w:sdt>
      <w:sdtPr>
        <w:rPr>
          <w:rFonts w:asciiTheme="minorHAnsi" w:eastAsiaTheme="minorHAnsi" w:hAnsiTheme="minorHAnsi" w:cstheme="minorHAnsi"/>
          <w:b w:val="0"/>
          <w:bCs w:val="0"/>
          <w:color w:val="auto"/>
          <w:sz w:val="22"/>
          <w:szCs w:val="22"/>
          <w:lang w:eastAsia="en-US"/>
        </w:rPr>
        <w:id w:val="186649624"/>
        <w:docPartObj>
          <w:docPartGallery w:val="Table of Contents"/>
          <w:docPartUnique/>
        </w:docPartObj>
      </w:sdtPr>
      <w:sdtEndPr/>
      <w:sdtContent>
        <w:p w14:paraId="10884ADC" w14:textId="77777777" w:rsidR="00C81F94" w:rsidRPr="00425D28" w:rsidRDefault="00C81F94" w:rsidP="00425D28">
          <w:pPr>
            <w:pStyle w:val="Hlavikaobsahu"/>
            <w:spacing w:line="240" w:lineRule="auto"/>
            <w:rPr>
              <w:rFonts w:asciiTheme="minorHAnsi" w:hAnsiTheme="minorHAnsi" w:cstheme="minorHAnsi"/>
            </w:rPr>
          </w:pPr>
          <w:r w:rsidRPr="00425D28">
            <w:rPr>
              <w:rFonts w:asciiTheme="minorHAnsi" w:hAnsiTheme="minorHAnsi" w:cstheme="minorHAnsi"/>
            </w:rPr>
            <w:t>Obsah</w:t>
          </w:r>
        </w:p>
        <w:p w14:paraId="2C5A89B3" w14:textId="088AB6F0" w:rsidR="00857C1F" w:rsidRDefault="00C81F94">
          <w:pPr>
            <w:pStyle w:val="Obsah2"/>
            <w:tabs>
              <w:tab w:val="right" w:leader="dot" w:pos="9062"/>
            </w:tabs>
            <w:rPr>
              <w:rFonts w:eastAsiaTheme="minorEastAsia"/>
              <w:noProof/>
              <w:lang w:eastAsia="sk-SK"/>
            </w:rPr>
          </w:pPr>
          <w:r w:rsidRPr="00425D28">
            <w:rPr>
              <w:rFonts w:cstheme="minorHAnsi"/>
            </w:rPr>
            <w:fldChar w:fldCharType="begin"/>
          </w:r>
          <w:r w:rsidRPr="00425D28">
            <w:rPr>
              <w:rFonts w:cstheme="minorHAnsi"/>
            </w:rPr>
            <w:instrText xml:space="preserve"> TOC \o "1-4" \h \z \u </w:instrText>
          </w:r>
          <w:r w:rsidRPr="00425D28">
            <w:rPr>
              <w:rFonts w:cstheme="minorHAnsi"/>
            </w:rPr>
            <w:fldChar w:fldCharType="separate"/>
          </w:r>
          <w:hyperlink w:anchor="_Toc19626976" w:history="1">
            <w:r w:rsidR="00857C1F" w:rsidRPr="00CE03FF">
              <w:rPr>
                <w:rStyle w:val="Hypertextovprepojenie"/>
                <w:noProof/>
              </w:rPr>
              <w:t>Slovník pojmov a skratky</w:t>
            </w:r>
            <w:r w:rsidR="00857C1F">
              <w:rPr>
                <w:noProof/>
                <w:webHidden/>
              </w:rPr>
              <w:tab/>
            </w:r>
            <w:r w:rsidR="00857C1F">
              <w:rPr>
                <w:noProof/>
                <w:webHidden/>
              </w:rPr>
              <w:fldChar w:fldCharType="begin"/>
            </w:r>
            <w:r w:rsidR="00857C1F">
              <w:rPr>
                <w:noProof/>
                <w:webHidden/>
              </w:rPr>
              <w:instrText xml:space="preserve"> PAGEREF _Toc19626976 \h </w:instrText>
            </w:r>
            <w:r w:rsidR="00857C1F">
              <w:rPr>
                <w:noProof/>
                <w:webHidden/>
              </w:rPr>
            </w:r>
            <w:r w:rsidR="00857C1F">
              <w:rPr>
                <w:noProof/>
                <w:webHidden/>
              </w:rPr>
              <w:fldChar w:fldCharType="separate"/>
            </w:r>
            <w:r w:rsidR="00857C1F">
              <w:rPr>
                <w:noProof/>
                <w:webHidden/>
              </w:rPr>
              <w:t>2</w:t>
            </w:r>
            <w:r w:rsidR="00857C1F">
              <w:rPr>
                <w:noProof/>
                <w:webHidden/>
              </w:rPr>
              <w:fldChar w:fldCharType="end"/>
            </w:r>
          </w:hyperlink>
        </w:p>
        <w:p w14:paraId="28615C70" w14:textId="086C9F6D" w:rsidR="00857C1F" w:rsidRDefault="00303A32">
          <w:pPr>
            <w:pStyle w:val="Obsah1"/>
            <w:tabs>
              <w:tab w:val="right" w:leader="dot" w:pos="9062"/>
            </w:tabs>
            <w:rPr>
              <w:rFonts w:eastAsiaTheme="minorEastAsia"/>
              <w:noProof/>
              <w:lang w:eastAsia="sk-SK"/>
            </w:rPr>
          </w:pPr>
          <w:hyperlink w:anchor="_Toc19626977" w:history="1">
            <w:r w:rsidR="00857C1F" w:rsidRPr="00CE03FF">
              <w:rPr>
                <w:rStyle w:val="Hypertextovprepojenie"/>
                <w:rFonts w:cstheme="minorHAnsi"/>
                <w:noProof/>
              </w:rPr>
              <w:t>Súťaž návrhov s následným použitím priameho rokovacieho konania.</w:t>
            </w:r>
            <w:r w:rsidR="00857C1F">
              <w:rPr>
                <w:noProof/>
                <w:webHidden/>
              </w:rPr>
              <w:tab/>
            </w:r>
            <w:r w:rsidR="00857C1F">
              <w:rPr>
                <w:noProof/>
                <w:webHidden/>
              </w:rPr>
              <w:fldChar w:fldCharType="begin"/>
            </w:r>
            <w:r w:rsidR="00857C1F">
              <w:rPr>
                <w:noProof/>
                <w:webHidden/>
              </w:rPr>
              <w:instrText xml:space="preserve"> PAGEREF _Toc19626977 \h </w:instrText>
            </w:r>
            <w:r w:rsidR="00857C1F">
              <w:rPr>
                <w:noProof/>
                <w:webHidden/>
              </w:rPr>
            </w:r>
            <w:r w:rsidR="00857C1F">
              <w:rPr>
                <w:noProof/>
                <w:webHidden/>
              </w:rPr>
              <w:fldChar w:fldCharType="separate"/>
            </w:r>
            <w:r w:rsidR="00857C1F">
              <w:rPr>
                <w:noProof/>
                <w:webHidden/>
              </w:rPr>
              <w:t>2</w:t>
            </w:r>
            <w:r w:rsidR="00857C1F">
              <w:rPr>
                <w:noProof/>
                <w:webHidden/>
              </w:rPr>
              <w:fldChar w:fldCharType="end"/>
            </w:r>
          </w:hyperlink>
        </w:p>
        <w:p w14:paraId="3A24084F" w14:textId="4CCA317D" w:rsidR="00857C1F" w:rsidRDefault="00303A32">
          <w:pPr>
            <w:pStyle w:val="Obsah1"/>
            <w:tabs>
              <w:tab w:val="right" w:leader="dot" w:pos="9062"/>
            </w:tabs>
            <w:rPr>
              <w:rFonts w:eastAsiaTheme="minorEastAsia"/>
              <w:noProof/>
              <w:lang w:eastAsia="sk-SK"/>
            </w:rPr>
          </w:pPr>
          <w:hyperlink w:anchor="_Toc19626978" w:history="1">
            <w:r w:rsidR="00857C1F" w:rsidRPr="00CE03FF">
              <w:rPr>
                <w:rStyle w:val="Hypertextovprepojenie"/>
                <w:rFonts w:cstheme="minorHAnsi"/>
                <w:b/>
                <w:noProof/>
              </w:rPr>
              <w:t>Postup použitia súťaže návrhov:</w:t>
            </w:r>
            <w:r w:rsidR="00857C1F">
              <w:rPr>
                <w:noProof/>
                <w:webHidden/>
              </w:rPr>
              <w:tab/>
            </w:r>
            <w:r w:rsidR="00857C1F">
              <w:rPr>
                <w:noProof/>
                <w:webHidden/>
              </w:rPr>
              <w:fldChar w:fldCharType="begin"/>
            </w:r>
            <w:r w:rsidR="00857C1F">
              <w:rPr>
                <w:noProof/>
                <w:webHidden/>
              </w:rPr>
              <w:instrText xml:space="preserve"> PAGEREF _Toc19626978 \h </w:instrText>
            </w:r>
            <w:r w:rsidR="00857C1F">
              <w:rPr>
                <w:noProof/>
                <w:webHidden/>
              </w:rPr>
            </w:r>
            <w:r w:rsidR="00857C1F">
              <w:rPr>
                <w:noProof/>
                <w:webHidden/>
              </w:rPr>
              <w:fldChar w:fldCharType="separate"/>
            </w:r>
            <w:r w:rsidR="00857C1F">
              <w:rPr>
                <w:noProof/>
                <w:webHidden/>
              </w:rPr>
              <w:t>3</w:t>
            </w:r>
            <w:r w:rsidR="00857C1F">
              <w:rPr>
                <w:noProof/>
                <w:webHidden/>
              </w:rPr>
              <w:fldChar w:fldCharType="end"/>
            </w:r>
          </w:hyperlink>
        </w:p>
        <w:p w14:paraId="135F8D74" w14:textId="1F37EC5A" w:rsidR="00857C1F" w:rsidRDefault="00303A32">
          <w:pPr>
            <w:pStyle w:val="Obsah1"/>
            <w:tabs>
              <w:tab w:val="right" w:leader="dot" w:pos="9062"/>
            </w:tabs>
            <w:rPr>
              <w:rFonts w:eastAsiaTheme="minorEastAsia"/>
              <w:noProof/>
              <w:lang w:eastAsia="sk-SK"/>
            </w:rPr>
          </w:pPr>
          <w:hyperlink w:anchor="_Toc19626979" w:history="1">
            <w:r w:rsidR="00857C1F" w:rsidRPr="00CE03FF">
              <w:rPr>
                <w:rStyle w:val="Hypertextovprepojenie"/>
                <w:noProof/>
              </w:rPr>
              <w:t>Príklady kritérií na vyhodnotenie ponúk v súťaži návrhov v oblasti softvérových diel</w:t>
            </w:r>
            <w:r w:rsidR="00857C1F">
              <w:rPr>
                <w:noProof/>
                <w:webHidden/>
              </w:rPr>
              <w:tab/>
            </w:r>
            <w:r w:rsidR="00857C1F">
              <w:rPr>
                <w:noProof/>
                <w:webHidden/>
              </w:rPr>
              <w:fldChar w:fldCharType="begin"/>
            </w:r>
            <w:r w:rsidR="00857C1F">
              <w:rPr>
                <w:noProof/>
                <w:webHidden/>
              </w:rPr>
              <w:instrText xml:space="preserve"> PAGEREF _Toc19626979 \h </w:instrText>
            </w:r>
            <w:r w:rsidR="00857C1F">
              <w:rPr>
                <w:noProof/>
                <w:webHidden/>
              </w:rPr>
            </w:r>
            <w:r w:rsidR="00857C1F">
              <w:rPr>
                <w:noProof/>
                <w:webHidden/>
              </w:rPr>
              <w:fldChar w:fldCharType="separate"/>
            </w:r>
            <w:r w:rsidR="00857C1F">
              <w:rPr>
                <w:noProof/>
                <w:webHidden/>
              </w:rPr>
              <w:t>5</w:t>
            </w:r>
            <w:r w:rsidR="00857C1F">
              <w:rPr>
                <w:noProof/>
                <w:webHidden/>
              </w:rPr>
              <w:fldChar w:fldCharType="end"/>
            </w:r>
          </w:hyperlink>
        </w:p>
        <w:p w14:paraId="53C24AF2" w14:textId="2A293552" w:rsidR="00857C1F" w:rsidRDefault="00303A32">
          <w:pPr>
            <w:pStyle w:val="Obsah2"/>
            <w:tabs>
              <w:tab w:val="right" w:leader="dot" w:pos="9062"/>
            </w:tabs>
            <w:rPr>
              <w:rFonts w:eastAsiaTheme="minorEastAsia"/>
              <w:noProof/>
              <w:lang w:eastAsia="sk-SK"/>
            </w:rPr>
          </w:pPr>
          <w:hyperlink w:anchor="_Toc19626980" w:history="1">
            <w:r w:rsidR="00857C1F" w:rsidRPr="00CE03FF">
              <w:rPr>
                <w:rStyle w:val="Hypertextovprepojenie"/>
                <w:noProof/>
              </w:rPr>
              <w:t>Prístup k hodnoteniu súťaže návrhov (T-shape)</w:t>
            </w:r>
            <w:r w:rsidR="00857C1F">
              <w:rPr>
                <w:noProof/>
                <w:webHidden/>
              </w:rPr>
              <w:tab/>
            </w:r>
            <w:r w:rsidR="00857C1F">
              <w:rPr>
                <w:noProof/>
                <w:webHidden/>
              </w:rPr>
              <w:fldChar w:fldCharType="begin"/>
            </w:r>
            <w:r w:rsidR="00857C1F">
              <w:rPr>
                <w:noProof/>
                <w:webHidden/>
              </w:rPr>
              <w:instrText xml:space="preserve"> PAGEREF _Toc19626980 \h </w:instrText>
            </w:r>
            <w:r w:rsidR="00857C1F">
              <w:rPr>
                <w:noProof/>
                <w:webHidden/>
              </w:rPr>
            </w:r>
            <w:r w:rsidR="00857C1F">
              <w:rPr>
                <w:noProof/>
                <w:webHidden/>
              </w:rPr>
              <w:fldChar w:fldCharType="separate"/>
            </w:r>
            <w:r w:rsidR="00857C1F">
              <w:rPr>
                <w:noProof/>
                <w:webHidden/>
              </w:rPr>
              <w:t>5</w:t>
            </w:r>
            <w:r w:rsidR="00857C1F">
              <w:rPr>
                <w:noProof/>
                <w:webHidden/>
              </w:rPr>
              <w:fldChar w:fldCharType="end"/>
            </w:r>
          </w:hyperlink>
        </w:p>
        <w:p w14:paraId="5FC1FB68" w14:textId="048E3C28" w:rsidR="00857C1F" w:rsidRDefault="00303A32">
          <w:pPr>
            <w:pStyle w:val="Obsah2"/>
            <w:tabs>
              <w:tab w:val="right" w:leader="dot" w:pos="9062"/>
            </w:tabs>
            <w:rPr>
              <w:rFonts w:eastAsiaTheme="minorEastAsia"/>
              <w:noProof/>
              <w:lang w:eastAsia="sk-SK"/>
            </w:rPr>
          </w:pPr>
          <w:hyperlink w:anchor="_Toc19626981" w:history="1">
            <w:r w:rsidR="00857C1F" w:rsidRPr="00CE03FF">
              <w:rPr>
                <w:rStyle w:val="Hypertextovprepojenie"/>
                <w:noProof/>
              </w:rPr>
              <w:t>Kritériá hodnotenia súťažného návrhu</w:t>
            </w:r>
            <w:r w:rsidR="00857C1F">
              <w:rPr>
                <w:noProof/>
                <w:webHidden/>
              </w:rPr>
              <w:tab/>
            </w:r>
            <w:r w:rsidR="00857C1F">
              <w:rPr>
                <w:noProof/>
                <w:webHidden/>
              </w:rPr>
              <w:fldChar w:fldCharType="begin"/>
            </w:r>
            <w:r w:rsidR="00857C1F">
              <w:rPr>
                <w:noProof/>
                <w:webHidden/>
              </w:rPr>
              <w:instrText xml:space="preserve"> PAGEREF _Toc19626981 \h </w:instrText>
            </w:r>
            <w:r w:rsidR="00857C1F">
              <w:rPr>
                <w:noProof/>
                <w:webHidden/>
              </w:rPr>
            </w:r>
            <w:r w:rsidR="00857C1F">
              <w:rPr>
                <w:noProof/>
                <w:webHidden/>
              </w:rPr>
              <w:fldChar w:fldCharType="separate"/>
            </w:r>
            <w:r w:rsidR="00857C1F">
              <w:rPr>
                <w:noProof/>
                <w:webHidden/>
              </w:rPr>
              <w:t>6</w:t>
            </w:r>
            <w:r w:rsidR="00857C1F">
              <w:rPr>
                <w:noProof/>
                <w:webHidden/>
              </w:rPr>
              <w:fldChar w:fldCharType="end"/>
            </w:r>
          </w:hyperlink>
        </w:p>
        <w:p w14:paraId="2FD6A84A" w14:textId="040FC77D" w:rsidR="00857C1F" w:rsidRDefault="00303A32">
          <w:pPr>
            <w:pStyle w:val="Obsah4"/>
            <w:tabs>
              <w:tab w:val="right" w:leader="dot" w:pos="9062"/>
            </w:tabs>
            <w:rPr>
              <w:rFonts w:eastAsiaTheme="minorEastAsia"/>
              <w:noProof/>
              <w:lang w:eastAsia="sk-SK"/>
            </w:rPr>
          </w:pPr>
          <w:hyperlink w:anchor="_Toc19626982" w:history="1">
            <w:r w:rsidR="00857C1F" w:rsidRPr="00CE03FF">
              <w:rPr>
                <w:rStyle w:val="Hypertextovprepojenie"/>
                <w:rFonts w:cstheme="minorHAnsi"/>
                <w:noProof/>
              </w:rPr>
              <w:t>1.1 Kritérium „Doménová znalosť“</w:t>
            </w:r>
            <w:r w:rsidR="00857C1F">
              <w:rPr>
                <w:noProof/>
                <w:webHidden/>
              </w:rPr>
              <w:tab/>
            </w:r>
            <w:r w:rsidR="00857C1F">
              <w:rPr>
                <w:noProof/>
                <w:webHidden/>
              </w:rPr>
              <w:fldChar w:fldCharType="begin"/>
            </w:r>
            <w:r w:rsidR="00857C1F">
              <w:rPr>
                <w:noProof/>
                <w:webHidden/>
              </w:rPr>
              <w:instrText xml:space="preserve"> PAGEREF _Toc19626982 \h </w:instrText>
            </w:r>
            <w:r w:rsidR="00857C1F">
              <w:rPr>
                <w:noProof/>
                <w:webHidden/>
              </w:rPr>
            </w:r>
            <w:r w:rsidR="00857C1F">
              <w:rPr>
                <w:noProof/>
                <w:webHidden/>
              </w:rPr>
              <w:fldChar w:fldCharType="separate"/>
            </w:r>
            <w:r w:rsidR="00857C1F">
              <w:rPr>
                <w:noProof/>
                <w:webHidden/>
              </w:rPr>
              <w:t>7</w:t>
            </w:r>
            <w:r w:rsidR="00857C1F">
              <w:rPr>
                <w:noProof/>
                <w:webHidden/>
              </w:rPr>
              <w:fldChar w:fldCharType="end"/>
            </w:r>
          </w:hyperlink>
        </w:p>
        <w:p w14:paraId="5902DAC0" w14:textId="6788ED38" w:rsidR="00857C1F" w:rsidRDefault="00303A32">
          <w:pPr>
            <w:pStyle w:val="Obsah4"/>
            <w:tabs>
              <w:tab w:val="right" w:leader="dot" w:pos="9062"/>
            </w:tabs>
            <w:rPr>
              <w:rFonts w:eastAsiaTheme="minorEastAsia"/>
              <w:noProof/>
              <w:lang w:eastAsia="sk-SK"/>
            </w:rPr>
          </w:pPr>
          <w:hyperlink w:anchor="_Toc19626983" w:history="1">
            <w:r w:rsidR="00857C1F" w:rsidRPr="00CE03FF">
              <w:rPr>
                <w:rStyle w:val="Hypertextovprepojenie"/>
                <w:rFonts w:cstheme="minorHAnsi"/>
                <w:noProof/>
              </w:rPr>
              <w:t>1.2 Kritérium „Technologická znalosť“</w:t>
            </w:r>
            <w:r w:rsidR="00857C1F">
              <w:rPr>
                <w:noProof/>
                <w:webHidden/>
              </w:rPr>
              <w:tab/>
            </w:r>
            <w:r w:rsidR="00857C1F">
              <w:rPr>
                <w:noProof/>
                <w:webHidden/>
              </w:rPr>
              <w:fldChar w:fldCharType="begin"/>
            </w:r>
            <w:r w:rsidR="00857C1F">
              <w:rPr>
                <w:noProof/>
                <w:webHidden/>
              </w:rPr>
              <w:instrText xml:space="preserve"> PAGEREF _Toc19626983 \h </w:instrText>
            </w:r>
            <w:r w:rsidR="00857C1F">
              <w:rPr>
                <w:noProof/>
                <w:webHidden/>
              </w:rPr>
            </w:r>
            <w:r w:rsidR="00857C1F">
              <w:rPr>
                <w:noProof/>
                <w:webHidden/>
              </w:rPr>
              <w:fldChar w:fldCharType="separate"/>
            </w:r>
            <w:r w:rsidR="00857C1F">
              <w:rPr>
                <w:noProof/>
                <w:webHidden/>
              </w:rPr>
              <w:t>7</w:t>
            </w:r>
            <w:r w:rsidR="00857C1F">
              <w:rPr>
                <w:noProof/>
                <w:webHidden/>
              </w:rPr>
              <w:fldChar w:fldCharType="end"/>
            </w:r>
          </w:hyperlink>
        </w:p>
        <w:p w14:paraId="5D8ED69C" w14:textId="5FAE7A7E" w:rsidR="00857C1F" w:rsidRDefault="00303A32">
          <w:pPr>
            <w:pStyle w:val="Obsah4"/>
            <w:tabs>
              <w:tab w:val="right" w:leader="dot" w:pos="9062"/>
            </w:tabs>
            <w:rPr>
              <w:rFonts w:eastAsiaTheme="minorEastAsia"/>
              <w:noProof/>
              <w:lang w:eastAsia="sk-SK"/>
            </w:rPr>
          </w:pPr>
          <w:hyperlink w:anchor="_Toc19626984" w:history="1">
            <w:r w:rsidR="00857C1F" w:rsidRPr="00CE03FF">
              <w:rPr>
                <w:rStyle w:val="Hypertextovprepojenie"/>
                <w:rFonts w:cstheme="minorHAnsi"/>
                <w:noProof/>
              </w:rPr>
              <w:t>1.3 Kritérium „Kvalita spracovania UX/UI“</w:t>
            </w:r>
            <w:r w:rsidR="00857C1F">
              <w:rPr>
                <w:noProof/>
                <w:webHidden/>
              </w:rPr>
              <w:tab/>
            </w:r>
            <w:r w:rsidR="00857C1F">
              <w:rPr>
                <w:noProof/>
                <w:webHidden/>
              </w:rPr>
              <w:fldChar w:fldCharType="begin"/>
            </w:r>
            <w:r w:rsidR="00857C1F">
              <w:rPr>
                <w:noProof/>
                <w:webHidden/>
              </w:rPr>
              <w:instrText xml:space="preserve"> PAGEREF _Toc19626984 \h </w:instrText>
            </w:r>
            <w:r w:rsidR="00857C1F">
              <w:rPr>
                <w:noProof/>
                <w:webHidden/>
              </w:rPr>
            </w:r>
            <w:r w:rsidR="00857C1F">
              <w:rPr>
                <w:noProof/>
                <w:webHidden/>
              </w:rPr>
              <w:fldChar w:fldCharType="separate"/>
            </w:r>
            <w:r w:rsidR="00857C1F">
              <w:rPr>
                <w:noProof/>
                <w:webHidden/>
              </w:rPr>
              <w:t>8</w:t>
            </w:r>
            <w:r w:rsidR="00857C1F">
              <w:rPr>
                <w:noProof/>
                <w:webHidden/>
              </w:rPr>
              <w:fldChar w:fldCharType="end"/>
            </w:r>
          </w:hyperlink>
        </w:p>
        <w:p w14:paraId="4BCBF6DD" w14:textId="16C9D92B" w:rsidR="00857C1F" w:rsidRDefault="00303A32">
          <w:pPr>
            <w:pStyle w:val="Obsah4"/>
            <w:tabs>
              <w:tab w:val="right" w:leader="dot" w:pos="9062"/>
            </w:tabs>
            <w:rPr>
              <w:rFonts w:eastAsiaTheme="minorEastAsia"/>
              <w:noProof/>
              <w:lang w:eastAsia="sk-SK"/>
            </w:rPr>
          </w:pPr>
          <w:hyperlink w:anchor="_Toc19626985" w:history="1">
            <w:r w:rsidR="00857C1F" w:rsidRPr="00CE03FF">
              <w:rPr>
                <w:rStyle w:val="Hypertextovprepojenie"/>
                <w:rFonts w:cstheme="minorHAnsi"/>
                <w:noProof/>
              </w:rPr>
              <w:t>1.4 Kritérium „Procesná znalosť SDLC“</w:t>
            </w:r>
            <w:r w:rsidR="00857C1F">
              <w:rPr>
                <w:noProof/>
                <w:webHidden/>
              </w:rPr>
              <w:tab/>
            </w:r>
            <w:r w:rsidR="00857C1F">
              <w:rPr>
                <w:noProof/>
                <w:webHidden/>
              </w:rPr>
              <w:fldChar w:fldCharType="begin"/>
            </w:r>
            <w:r w:rsidR="00857C1F">
              <w:rPr>
                <w:noProof/>
                <w:webHidden/>
              </w:rPr>
              <w:instrText xml:space="preserve"> PAGEREF _Toc19626985 \h </w:instrText>
            </w:r>
            <w:r w:rsidR="00857C1F">
              <w:rPr>
                <w:noProof/>
                <w:webHidden/>
              </w:rPr>
            </w:r>
            <w:r w:rsidR="00857C1F">
              <w:rPr>
                <w:noProof/>
                <w:webHidden/>
              </w:rPr>
              <w:fldChar w:fldCharType="separate"/>
            </w:r>
            <w:r w:rsidR="00857C1F">
              <w:rPr>
                <w:noProof/>
                <w:webHidden/>
              </w:rPr>
              <w:t>8</w:t>
            </w:r>
            <w:r w:rsidR="00857C1F">
              <w:rPr>
                <w:noProof/>
                <w:webHidden/>
              </w:rPr>
              <w:fldChar w:fldCharType="end"/>
            </w:r>
          </w:hyperlink>
        </w:p>
        <w:p w14:paraId="6ACA4E1B" w14:textId="74C59551" w:rsidR="00857C1F" w:rsidRDefault="00303A32">
          <w:pPr>
            <w:pStyle w:val="Obsah4"/>
            <w:tabs>
              <w:tab w:val="right" w:leader="dot" w:pos="9062"/>
            </w:tabs>
            <w:rPr>
              <w:rFonts w:eastAsiaTheme="minorEastAsia"/>
              <w:noProof/>
              <w:lang w:eastAsia="sk-SK"/>
            </w:rPr>
          </w:pPr>
          <w:hyperlink w:anchor="_Toc19626986" w:history="1">
            <w:r w:rsidR="00857C1F" w:rsidRPr="00CE03FF">
              <w:rPr>
                <w:rStyle w:val="Hypertextovprepojenie"/>
                <w:rFonts w:cstheme="minorHAnsi"/>
                <w:noProof/>
              </w:rPr>
              <w:t>1.5 Kritérium „PoC“</w:t>
            </w:r>
            <w:r w:rsidR="00857C1F">
              <w:rPr>
                <w:noProof/>
                <w:webHidden/>
              </w:rPr>
              <w:tab/>
            </w:r>
            <w:r w:rsidR="00857C1F">
              <w:rPr>
                <w:noProof/>
                <w:webHidden/>
              </w:rPr>
              <w:fldChar w:fldCharType="begin"/>
            </w:r>
            <w:r w:rsidR="00857C1F">
              <w:rPr>
                <w:noProof/>
                <w:webHidden/>
              </w:rPr>
              <w:instrText xml:space="preserve"> PAGEREF _Toc19626986 \h </w:instrText>
            </w:r>
            <w:r w:rsidR="00857C1F">
              <w:rPr>
                <w:noProof/>
                <w:webHidden/>
              </w:rPr>
            </w:r>
            <w:r w:rsidR="00857C1F">
              <w:rPr>
                <w:noProof/>
                <w:webHidden/>
              </w:rPr>
              <w:fldChar w:fldCharType="separate"/>
            </w:r>
            <w:r w:rsidR="00857C1F">
              <w:rPr>
                <w:noProof/>
                <w:webHidden/>
              </w:rPr>
              <w:t>8</w:t>
            </w:r>
            <w:r w:rsidR="00857C1F">
              <w:rPr>
                <w:noProof/>
                <w:webHidden/>
              </w:rPr>
              <w:fldChar w:fldCharType="end"/>
            </w:r>
          </w:hyperlink>
        </w:p>
        <w:p w14:paraId="6E234922" w14:textId="5A36DAC6" w:rsidR="00857C1F" w:rsidRDefault="00303A32">
          <w:pPr>
            <w:pStyle w:val="Obsah4"/>
            <w:tabs>
              <w:tab w:val="right" w:leader="dot" w:pos="9062"/>
            </w:tabs>
            <w:rPr>
              <w:rFonts w:eastAsiaTheme="minorEastAsia"/>
              <w:noProof/>
              <w:lang w:eastAsia="sk-SK"/>
            </w:rPr>
          </w:pPr>
          <w:hyperlink w:anchor="_Toc19626987" w:history="1">
            <w:r w:rsidR="00857C1F" w:rsidRPr="00CE03FF">
              <w:rPr>
                <w:rStyle w:val="Hypertextovprepojenie"/>
                <w:rFonts w:cstheme="minorHAnsi"/>
                <w:noProof/>
              </w:rPr>
              <w:t>1.6 Kritérium „Governance model a projektové riadenie“</w:t>
            </w:r>
            <w:r w:rsidR="00857C1F">
              <w:rPr>
                <w:noProof/>
                <w:webHidden/>
              </w:rPr>
              <w:tab/>
            </w:r>
            <w:r w:rsidR="00857C1F">
              <w:rPr>
                <w:noProof/>
                <w:webHidden/>
              </w:rPr>
              <w:fldChar w:fldCharType="begin"/>
            </w:r>
            <w:r w:rsidR="00857C1F">
              <w:rPr>
                <w:noProof/>
                <w:webHidden/>
              </w:rPr>
              <w:instrText xml:space="preserve"> PAGEREF _Toc19626987 \h </w:instrText>
            </w:r>
            <w:r w:rsidR="00857C1F">
              <w:rPr>
                <w:noProof/>
                <w:webHidden/>
              </w:rPr>
            </w:r>
            <w:r w:rsidR="00857C1F">
              <w:rPr>
                <w:noProof/>
                <w:webHidden/>
              </w:rPr>
              <w:fldChar w:fldCharType="separate"/>
            </w:r>
            <w:r w:rsidR="00857C1F">
              <w:rPr>
                <w:noProof/>
                <w:webHidden/>
              </w:rPr>
              <w:t>9</w:t>
            </w:r>
            <w:r w:rsidR="00857C1F">
              <w:rPr>
                <w:noProof/>
                <w:webHidden/>
              </w:rPr>
              <w:fldChar w:fldCharType="end"/>
            </w:r>
          </w:hyperlink>
        </w:p>
        <w:p w14:paraId="5AB989C6" w14:textId="5C3BD2DB" w:rsidR="00857C1F" w:rsidRDefault="00303A32">
          <w:pPr>
            <w:pStyle w:val="Obsah4"/>
            <w:tabs>
              <w:tab w:val="right" w:leader="dot" w:pos="9062"/>
            </w:tabs>
            <w:rPr>
              <w:rFonts w:eastAsiaTheme="minorEastAsia"/>
              <w:noProof/>
              <w:lang w:eastAsia="sk-SK"/>
            </w:rPr>
          </w:pPr>
          <w:hyperlink w:anchor="_Toc19626988" w:history="1">
            <w:r w:rsidR="00857C1F" w:rsidRPr="00CE03FF">
              <w:rPr>
                <w:rStyle w:val="Hypertextovprepojenie"/>
                <w:rFonts w:cstheme="minorHAnsi"/>
                <w:noProof/>
              </w:rPr>
              <w:t>1.7 Kritérium „QA – Riadenie kvality“</w:t>
            </w:r>
            <w:r w:rsidR="00857C1F">
              <w:rPr>
                <w:noProof/>
                <w:webHidden/>
              </w:rPr>
              <w:tab/>
            </w:r>
            <w:r w:rsidR="00857C1F">
              <w:rPr>
                <w:noProof/>
                <w:webHidden/>
              </w:rPr>
              <w:fldChar w:fldCharType="begin"/>
            </w:r>
            <w:r w:rsidR="00857C1F">
              <w:rPr>
                <w:noProof/>
                <w:webHidden/>
              </w:rPr>
              <w:instrText xml:space="preserve"> PAGEREF _Toc19626988 \h </w:instrText>
            </w:r>
            <w:r w:rsidR="00857C1F">
              <w:rPr>
                <w:noProof/>
                <w:webHidden/>
              </w:rPr>
            </w:r>
            <w:r w:rsidR="00857C1F">
              <w:rPr>
                <w:noProof/>
                <w:webHidden/>
              </w:rPr>
              <w:fldChar w:fldCharType="separate"/>
            </w:r>
            <w:r w:rsidR="00857C1F">
              <w:rPr>
                <w:noProof/>
                <w:webHidden/>
              </w:rPr>
              <w:t>9</w:t>
            </w:r>
            <w:r w:rsidR="00857C1F">
              <w:rPr>
                <w:noProof/>
                <w:webHidden/>
              </w:rPr>
              <w:fldChar w:fldCharType="end"/>
            </w:r>
          </w:hyperlink>
        </w:p>
        <w:p w14:paraId="1AE7447A" w14:textId="364A2844" w:rsidR="00857C1F" w:rsidRDefault="00303A32">
          <w:pPr>
            <w:pStyle w:val="Obsah4"/>
            <w:tabs>
              <w:tab w:val="right" w:leader="dot" w:pos="9062"/>
            </w:tabs>
            <w:rPr>
              <w:rFonts w:eastAsiaTheme="minorEastAsia"/>
              <w:noProof/>
              <w:lang w:eastAsia="sk-SK"/>
            </w:rPr>
          </w:pPr>
          <w:hyperlink w:anchor="_Toc19626989" w:history="1">
            <w:r w:rsidR="00857C1F" w:rsidRPr="00CE03FF">
              <w:rPr>
                <w:rStyle w:val="Hypertextovprepojenie"/>
                <w:rFonts w:cstheme="minorHAnsi"/>
                <w:noProof/>
              </w:rPr>
              <w:t>1.8 Kritérium „Efektívna prevádzka“</w:t>
            </w:r>
            <w:r w:rsidR="00857C1F">
              <w:rPr>
                <w:noProof/>
                <w:webHidden/>
              </w:rPr>
              <w:tab/>
            </w:r>
            <w:r w:rsidR="00857C1F">
              <w:rPr>
                <w:noProof/>
                <w:webHidden/>
              </w:rPr>
              <w:fldChar w:fldCharType="begin"/>
            </w:r>
            <w:r w:rsidR="00857C1F">
              <w:rPr>
                <w:noProof/>
                <w:webHidden/>
              </w:rPr>
              <w:instrText xml:space="preserve"> PAGEREF _Toc19626989 \h </w:instrText>
            </w:r>
            <w:r w:rsidR="00857C1F">
              <w:rPr>
                <w:noProof/>
                <w:webHidden/>
              </w:rPr>
            </w:r>
            <w:r w:rsidR="00857C1F">
              <w:rPr>
                <w:noProof/>
                <w:webHidden/>
              </w:rPr>
              <w:fldChar w:fldCharType="separate"/>
            </w:r>
            <w:r w:rsidR="00857C1F">
              <w:rPr>
                <w:noProof/>
                <w:webHidden/>
              </w:rPr>
              <w:t>9</w:t>
            </w:r>
            <w:r w:rsidR="00857C1F">
              <w:rPr>
                <w:noProof/>
                <w:webHidden/>
              </w:rPr>
              <w:fldChar w:fldCharType="end"/>
            </w:r>
          </w:hyperlink>
        </w:p>
        <w:p w14:paraId="353AC41A" w14:textId="50FE274D" w:rsidR="00857C1F" w:rsidRDefault="00303A32">
          <w:pPr>
            <w:pStyle w:val="Obsah4"/>
            <w:tabs>
              <w:tab w:val="right" w:leader="dot" w:pos="9062"/>
            </w:tabs>
            <w:rPr>
              <w:rFonts w:eastAsiaTheme="minorEastAsia"/>
              <w:noProof/>
              <w:lang w:eastAsia="sk-SK"/>
            </w:rPr>
          </w:pPr>
          <w:hyperlink w:anchor="_Toc19626990" w:history="1">
            <w:r w:rsidR="00857C1F" w:rsidRPr="00CE03FF">
              <w:rPr>
                <w:rStyle w:val="Hypertextovprepojenie"/>
                <w:rFonts w:cstheme="minorHAnsi"/>
                <w:noProof/>
              </w:rPr>
              <w:t>1.9 Kritérium „Agilita prístupu“</w:t>
            </w:r>
            <w:r w:rsidR="00857C1F">
              <w:rPr>
                <w:noProof/>
                <w:webHidden/>
              </w:rPr>
              <w:tab/>
            </w:r>
            <w:r w:rsidR="00857C1F">
              <w:rPr>
                <w:noProof/>
                <w:webHidden/>
              </w:rPr>
              <w:fldChar w:fldCharType="begin"/>
            </w:r>
            <w:r w:rsidR="00857C1F">
              <w:rPr>
                <w:noProof/>
                <w:webHidden/>
              </w:rPr>
              <w:instrText xml:space="preserve"> PAGEREF _Toc19626990 \h </w:instrText>
            </w:r>
            <w:r w:rsidR="00857C1F">
              <w:rPr>
                <w:noProof/>
                <w:webHidden/>
              </w:rPr>
            </w:r>
            <w:r w:rsidR="00857C1F">
              <w:rPr>
                <w:noProof/>
                <w:webHidden/>
              </w:rPr>
              <w:fldChar w:fldCharType="separate"/>
            </w:r>
            <w:r w:rsidR="00857C1F">
              <w:rPr>
                <w:noProof/>
                <w:webHidden/>
              </w:rPr>
              <w:t>10</w:t>
            </w:r>
            <w:r w:rsidR="00857C1F">
              <w:rPr>
                <w:noProof/>
                <w:webHidden/>
              </w:rPr>
              <w:fldChar w:fldCharType="end"/>
            </w:r>
          </w:hyperlink>
        </w:p>
        <w:p w14:paraId="2A81F3BC" w14:textId="0216D4D1" w:rsidR="00857C1F" w:rsidRDefault="00303A32">
          <w:pPr>
            <w:pStyle w:val="Obsah2"/>
            <w:tabs>
              <w:tab w:val="right" w:leader="dot" w:pos="9062"/>
            </w:tabs>
            <w:rPr>
              <w:rFonts w:eastAsiaTheme="minorEastAsia"/>
              <w:noProof/>
              <w:lang w:eastAsia="sk-SK"/>
            </w:rPr>
          </w:pPr>
          <w:hyperlink w:anchor="_Toc19626991" w:history="1">
            <w:r w:rsidR="00857C1F" w:rsidRPr="00CE03FF">
              <w:rPr>
                <w:rStyle w:val="Hypertextovprepojenie"/>
                <w:noProof/>
              </w:rPr>
              <w:t>Výstupné artefakty vs akceptované metodiky v odvetví</w:t>
            </w:r>
            <w:r w:rsidR="00857C1F">
              <w:rPr>
                <w:noProof/>
                <w:webHidden/>
              </w:rPr>
              <w:tab/>
            </w:r>
            <w:r w:rsidR="00857C1F">
              <w:rPr>
                <w:noProof/>
                <w:webHidden/>
              </w:rPr>
              <w:fldChar w:fldCharType="begin"/>
            </w:r>
            <w:r w:rsidR="00857C1F">
              <w:rPr>
                <w:noProof/>
                <w:webHidden/>
              </w:rPr>
              <w:instrText xml:space="preserve"> PAGEREF _Toc19626991 \h </w:instrText>
            </w:r>
            <w:r w:rsidR="00857C1F">
              <w:rPr>
                <w:noProof/>
                <w:webHidden/>
              </w:rPr>
            </w:r>
            <w:r w:rsidR="00857C1F">
              <w:rPr>
                <w:noProof/>
                <w:webHidden/>
              </w:rPr>
              <w:fldChar w:fldCharType="separate"/>
            </w:r>
            <w:r w:rsidR="00857C1F">
              <w:rPr>
                <w:noProof/>
                <w:webHidden/>
              </w:rPr>
              <w:t>10</w:t>
            </w:r>
            <w:r w:rsidR="00857C1F">
              <w:rPr>
                <w:noProof/>
                <w:webHidden/>
              </w:rPr>
              <w:fldChar w:fldCharType="end"/>
            </w:r>
          </w:hyperlink>
        </w:p>
        <w:p w14:paraId="5670486A" w14:textId="0B251CB1" w:rsidR="00857C1F" w:rsidRDefault="00303A32">
          <w:pPr>
            <w:pStyle w:val="Obsah4"/>
            <w:tabs>
              <w:tab w:val="right" w:leader="dot" w:pos="9062"/>
            </w:tabs>
            <w:rPr>
              <w:rFonts w:eastAsiaTheme="minorEastAsia"/>
              <w:noProof/>
              <w:lang w:eastAsia="sk-SK"/>
            </w:rPr>
          </w:pPr>
          <w:hyperlink w:anchor="_Toc19626992" w:history="1">
            <w:r w:rsidR="00857C1F" w:rsidRPr="00CE03FF">
              <w:rPr>
                <w:rStyle w:val="Hypertextovprepojenie"/>
                <w:rFonts w:cstheme="minorHAnsi"/>
                <w:noProof/>
              </w:rPr>
              <w:t>Predpoklady:</w:t>
            </w:r>
            <w:r w:rsidR="00857C1F">
              <w:rPr>
                <w:noProof/>
                <w:webHidden/>
              </w:rPr>
              <w:tab/>
            </w:r>
            <w:r w:rsidR="00857C1F">
              <w:rPr>
                <w:noProof/>
                <w:webHidden/>
              </w:rPr>
              <w:fldChar w:fldCharType="begin"/>
            </w:r>
            <w:r w:rsidR="00857C1F">
              <w:rPr>
                <w:noProof/>
                <w:webHidden/>
              </w:rPr>
              <w:instrText xml:space="preserve"> PAGEREF _Toc19626992 \h </w:instrText>
            </w:r>
            <w:r w:rsidR="00857C1F">
              <w:rPr>
                <w:noProof/>
                <w:webHidden/>
              </w:rPr>
            </w:r>
            <w:r w:rsidR="00857C1F">
              <w:rPr>
                <w:noProof/>
                <w:webHidden/>
              </w:rPr>
              <w:fldChar w:fldCharType="separate"/>
            </w:r>
            <w:r w:rsidR="00857C1F">
              <w:rPr>
                <w:noProof/>
                <w:webHidden/>
              </w:rPr>
              <w:t>11</w:t>
            </w:r>
            <w:r w:rsidR="00857C1F">
              <w:rPr>
                <w:noProof/>
                <w:webHidden/>
              </w:rPr>
              <w:fldChar w:fldCharType="end"/>
            </w:r>
          </w:hyperlink>
        </w:p>
        <w:p w14:paraId="2C96F189" w14:textId="4F91D522" w:rsidR="00857C1F" w:rsidRDefault="00303A32">
          <w:pPr>
            <w:pStyle w:val="Obsah1"/>
            <w:tabs>
              <w:tab w:val="right" w:leader="dot" w:pos="9062"/>
            </w:tabs>
            <w:rPr>
              <w:rFonts w:eastAsiaTheme="minorEastAsia"/>
              <w:noProof/>
              <w:lang w:eastAsia="sk-SK"/>
            </w:rPr>
          </w:pPr>
          <w:hyperlink w:anchor="_Toc19626993" w:history="1">
            <w:r w:rsidR="00857C1F" w:rsidRPr="00CE03FF">
              <w:rPr>
                <w:rStyle w:val="Hypertextovprepojenie"/>
                <w:b/>
                <w:noProof/>
              </w:rPr>
              <w:t>K možnosti použitia priameho rokovacieho konania po súťaži návrhov</w:t>
            </w:r>
            <w:r w:rsidR="00857C1F">
              <w:rPr>
                <w:noProof/>
                <w:webHidden/>
              </w:rPr>
              <w:tab/>
            </w:r>
            <w:r w:rsidR="00857C1F">
              <w:rPr>
                <w:noProof/>
                <w:webHidden/>
              </w:rPr>
              <w:fldChar w:fldCharType="begin"/>
            </w:r>
            <w:r w:rsidR="00857C1F">
              <w:rPr>
                <w:noProof/>
                <w:webHidden/>
              </w:rPr>
              <w:instrText xml:space="preserve"> PAGEREF _Toc19626993 \h </w:instrText>
            </w:r>
            <w:r w:rsidR="00857C1F">
              <w:rPr>
                <w:noProof/>
                <w:webHidden/>
              </w:rPr>
            </w:r>
            <w:r w:rsidR="00857C1F">
              <w:rPr>
                <w:noProof/>
                <w:webHidden/>
              </w:rPr>
              <w:fldChar w:fldCharType="separate"/>
            </w:r>
            <w:r w:rsidR="00857C1F">
              <w:rPr>
                <w:noProof/>
                <w:webHidden/>
              </w:rPr>
              <w:t>11</w:t>
            </w:r>
            <w:r w:rsidR="00857C1F">
              <w:rPr>
                <w:noProof/>
                <w:webHidden/>
              </w:rPr>
              <w:fldChar w:fldCharType="end"/>
            </w:r>
          </w:hyperlink>
        </w:p>
        <w:p w14:paraId="5EE663E7" w14:textId="3DE534C4" w:rsidR="00C81F94" w:rsidRPr="00425D28" w:rsidRDefault="00C81F94" w:rsidP="00425D28">
          <w:pPr>
            <w:spacing w:line="240" w:lineRule="auto"/>
            <w:rPr>
              <w:rFonts w:cstheme="minorHAnsi"/>
            </w:rPr>
          </w:pPr>
          <w:r w:rsidRPr="00425D28">
            <w:rPr>
              <w:rFonts w:cstheme="minorHAnsi"/>
            </w:rPr>
            <w:fldChar w:fldCharType="end"/>
          </w:r>
        </w:p>
      </w:sdtContent>
    </w:sdt>
    <w:p w14:paraId="28BB69A1" w14:textId="77777777" w:rsidR="00857C1F" w:rsidRDefault="00857C1F" w:rsidP="00E46525">
      <w:pPr>
        <w:pStyle w:val="Nadpis2"/>
      </w:pPr>
    </w:p>
    <w:p w14:paraId="1EB9DFF4" w14:textId="77777777" w:rsidR="00857C1F" w:rsidRDefault="00857C1F" w:rsidP="00E46525">
      <w:pPr>
        <w:pStyle w:val="Nadpis2"/>
      </w:pPr>
    </w:p>
    <w:p w14:paraId="0B53A584" w14:textId="77777777" w:rsidR="00857C1F" w:rsidRDefault="00857C1F" w:rsidP="00E46525">
      <w:pPr>
        <w:pStyle w:val="Nadpis2"/>
      </w:pPr>
    </w:p>
    <w:p w14:paraId="092803F2" w14:textId="77777777" w:rsidR="00857C1F" w:rsidRDefault="00857C1F" w:rsidP="00E46525">
      <w:pPr>
        <w:pStyle w:val="Nadpis2"/>
      </w:pPr>
    </w:p>
    <w:p w14:paraId="39B212AC" w14:textId="77777777" w:rsidR="00857C1F" w:rsidRDefault="00857C1F" w:rsidP="00E46525">
      <w:pPr>
        <w:pStyle w:val="Nadpis2"/>
      </w:pPr>
    </w:p>
    <w:p w14:paraId="63A59EB9" w14:textId="77777777" w:rsidR="00857C1F" w:rsidRDefault="00857C1F" w:rsidP="00E46525">
      <w:pPr>
        <w:pStyle w:val="Nadpis2"/>
      </w:pPr>
    </w:p>
    <w:p w14:paraId="653B7CC9" w14:textId="77777777" w:rsidR="00857C1F" w:rsidRDefault="00857C1F" w:rsidP="00E46525">
      <w:pPr>
        <w:pStyle w:val="Nadpis2"/>
      </w:pPr>
    </w:p>
    <w:p w14:paraId="47CB5BB6" w14:textId="77777777" w:rsidR="00857C1F" w:rsidRDefault="00857C1F" w:rsidP="00E46525">
      <w:pPr>
        <w:pStyle w:val="Nadpis2"/>
      </w:pPr>
    </w:p>
    <w:p w14:paraId="50A57E2A" w14:textId="77777777" w:rsidR="00857C1F" w:rsidRDefault="00857C1F" w:rsidP="00E46525">
      <w:pPr>
        <w:pStyle w:val="Nadpis2"/>
      </w:pPr>
    </w:p>
    <w:p w14:paraId="4A56714E" w14:textId="7145A1F6" w:rsidR="00857C1F" w:rsidRDefault="00857C1F" w:rsidP="00E46525">
      <w:pPr>
        <w:pStyle w:val="Nadpis2"/>
      </w:pPr>
    </w:p>
    <w:p w14:paraId="17635866" w14:textId="77777777" w:rsidR="00857C1F" w:rsidRPr="00857C1F" w:rsidRDefault="00857C1F" w:rsidP="00857C1F"/>
    <w:p w14:paraId="68EE7197" w14:textId="77E5EA32" w:rsidR="00E46525" w:rsidRPr="00425D28" w:rsidRDefault="00E46525" w:rsidP="00E46525">
      <w:pPr>
        <w:pStyle w:val="Nadpis2"/>
      </w:pPr>
      <w:bookmarkStart w:id="1" w:name="_Toc19626976"/>
      <w:r w:rsidRPr="00425D28">
        <w:lastRenderedPageBreak/>
        <w:t>Slovník pojmov a skratky</w:t>
      </w:r>
      <w:bookmarkEnd w:id="1"/>
    </w:p>
    <w:p w14:paraId="1E88A1FF" w14:textId="77777777" w:rsidR="00E46525" w:rsidRPr="00425D28" w:rsidRDefault="00E46525" w:rsidP="00E46525">
      <w:pPr>
        <w:spacing w:line="240" w:lineRule="auto"/>
        <w:rPr>
          <w:rFonts w:cstheme="minorHAnsi"/>
        </w:rPr>
      </w:pPr>
    </w:p>
    <w:tbl>
      <w:tblPr>
        <w:tblStyle w:val="Mriekatabuky"/>
        <w:tblW w:w="0" w:type="auto"/>
        <w:tblLook w:val="04A0" w:firstRow="1" w:lastRow="0" w:firstColumn="1" w:lastColumn="0" w:noHBand="0" w:noVBand="1"/>
      </w:tblPr>
      <w:tblGrid>
        <w:gridCol w:w="1524"/>
        <w:gridCol w:w="7537"/>
      </w:tblGrid>
      <w:tr w:rsidR="00E46525" w:rsidRPr="00425D28" w14:paraId="4E32E93F" w14:textId="77777777" w:rsidTr="00626B05">
        <w:tc>
          <w:tcPr>
            <w:tcW w:w="1524" w:type="dxa"/>
          </w:tcPr>
          <w:p w14:paraId="7ABB7BF0" w14:textId="77777777" w:rsidR="00E46525" w:rsidRPr="00425D28" w:rsidRDefault="00E46525" w:rsidP="00626B05">
            <w:pPr>
              <w:spacing w:line="240" w:lineRule="auto"/>
              <w:rPr>
                <w:rFonts w:asciiTheme="minorHAnsi" w:hAnsiTheme="minorHAnsi" w:cstheme="minorHAnsi"/>
                <w:b/>
              </w:rPr>
            </w:pPr>
            <w:r w:rsidRPr="00425D28">
              <w:rPr>
                <w:rFonts w:asciiTheme="minorHAnsi" w:hAnsiTheme="minorHAnsi" w:cstheme="minorHAnsi"/>
                <w:b/>
              </w:rPr>
              <w:t>Pojem</w:t>
            </w:r>
          </w:p>
        </w:tc>
        <w:tc>
          <w:tcPr>
            <w:tcW w:w="7537" w:type="dxa"/>
          </w:tcPr>
          <w:p w14:paraId="058EB142" w14:textId="77777777" w:rsidR="00E46525" w:rsidRPr="00425D28" w:rsidRDefault="00E46525" w:rsidP="00626B05">
            <w:pPr>
              <w:spacing w:line="240" w:lineRule="auto"/>
              <w:rPr>
                <w:rFonts w:asciiTheme="minorHAnsi" w:hAnsiTheme="minorHAnsi" w:cstheme="minorHAnsi"/>
                <w:b/>
              </w:rPr>
            </w:pPr>
            <w:r w:rsidRPr="00425D28">
              <w:rPr>
                <w:rFonts w:asciiTheme="minorHAnsi" w:hAnsiTheme="minorHAnsi" w:cstheme="minorHAnsi"/>
                <w:b/>
              </w:rPr>
              <w:t>Význam</w:t>
            </w:r>
          </w:p>
        </w:tc>
      </w:tr>
      <w:tr w:rsidR="00E46525" w:rsidRPr="00425D28" w14:paraId="2E565ED8" w14:textId="77777777" w:rsidTr="00626B05">
        <w:tc>
          <w:tcPr>
            <w:tcW w:w="1524" w:type="dxa"/>
          </w:tcPr>
          <w:p w14:paraId="122AFF8A"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Aplikácia</w:t>
            </w:r>
          </w:p>
        </w:tc>
        <w:tc>
          <w:tcPr>
            <w:tcW w:w="7537" w:type="dxa"/>
          </w:tcPr>
          <w:p w14:paraId="169A08F5"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Samostatný softvér pokrývajúci doménu vymedzenú zákazníkom</w:t>
            </w:r>
          </w:p>
        </w:tc>
      </w:tr>
      <w:tr w:rsidR="00E46525" w:rsidRPr="00425D28" w14:paraId="0DDDA176" w14:textId="77777777" w:rsidTr="00626B05">
        <w:tc>
          <w:tcPr>
            <w:tcW w:w="1524" w:type="dxa"/>
          </w:tcPr>
          <w:p w14:paraId="42815504"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Architektúra</w:t>
            </w:r>
          </w:p>
        </w:tc>
        <w:tc>
          <w:tcPr>
            <w:tcW w:w="7537" w:type="dxa"/>
          </w:tcPr>
          <w:p w14:paraId="76A75E68"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Koncepčný návrh technologických komponentov a ich vzájomného prepojenia za účelom uspokojenia požiadaviek na aplikáciu</w:t>
            </w:r>
          </w:p>
        </w:tc>
      </w:tr>
      <w:tr w:rsidR="00E46525" w:rsidRPr="00425D28" w14:paraId="75D249A1" w14:textId="77777777" w:rsidTr="00626B05">
        <w:tc>
          <w:tcPr>
            <w:tcW w:w="1524" w:type="dxa"/>
          </w:tcPr>
          <w:p w14:paraId="0A87F214"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Doména</w:t>
            </w:r>
          </w:p>
        </w:tc>
        <w:tc>
          <w:tcPr>
            <w:tcW w:w="7537" w:type="dxa"/>
          </w:tcPr>
          <w:p w14:paraId="1C5EA450"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Vecná oblasť, ktorej IT podpora je riešená v rámci IT diela</w:t>
            </w:r>
          </w:p>
        </w:tc>
      </w:tr>
      <w:tr w:rsidR="00E46525" w:rsidRPr="00425D28" w14:paraId="3EDD6FD3" w14:textId="77777777" w:rsidTr="00626B05">
        <w:tc>
          <w:tcPr>
            <w:tcW w:w="1524" w:type="dxa"/>
          </w:tcPr>
          <w:p w14:paraId="1F5FAB03"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Subdoména</w:t>
            </w:r>
            <w:proofErr w:type="spellEnd"/>
          </w:p>
        </w:tc>
        <w:tc>
          <w:tcPr>
            <w:tcW w:w="7537" w:type="dxa"/>
          </w:tcPr>
          <w:p w14:paraId="34305FF1"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Časť vecnej oblasti, ktorá má ucelený charakter a platia v nej spoločné pojmy</w:t>
            </w:r>
          </w:p>
        </w:tc>
      </w:tr>
      <w:tr w:rsidR="00E46525" w:rsidRPr="00425D28" w14:paraId="578292F6" w14:textId="77777777" w:rsidTr="00626B05">
        <w:tc>
          <w:tcPr>
            <w:tcW w:w="1524" w:type="dxa"/>
          </w:tcPr>
          <w:p w14:paraId="5017D23C"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Modul</w:t>
            </w:r>
          </w:p>
        </w:tc>
        <w:tc>
          <w:tcPr>
            <w:tcW w:w="7537" w:type="dxa"/>
          </w:tcPr>
          <w:p w14:paraId="3CE926CE"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 xml:space="preserve">Analyticky a technologicky vyčlenená </w:t>
            </w:r>
            <w:proofErr w:type="spellStart"/>
            <w:r w:rsidRPr="00425D28">
              <w:rPr>
                <w:rFonts w:asciiTheme="minorHAnsi" w:hAnsiTheme="minorHAnsi" w:cstheme="minorHAnsi"/>
              </w:rPr>
              <w:t>subdoména</w:t>
            </w:r>
            <w:proofErr w:type="spellEnd"/>
            <w:r w:rsidRPr="00425D28">
              <w:rPr>
                <w:rFonts w:asciiTheme="minorHAnsi" w:hAnsiTheme="minorHAnsi" w:cstheme="minorHAnsi"/>
              </w:rPr>
              <w:t xml:space="preserve"> v rámci aplikácie</w:t>
            </w:r>
          </w:p>
        </w:tc>
      </w:tr>
      <w:tr w:rsidR="00E46525" w:rsidRPr="00425D28" w14:paraId="3E6B663C" w14:textId="77777777" w:rsidTr="00626B05">
        <w:tc>
          <w:tcPr>
            <w:tcW w:w="1524" w:type="dxa"/>
          </w:tcPr>
          <w:p w14:paraId="474CD74F"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UX</w:t>
            </w:r>
          </w:p>
        </w:tc>
        <w:tc>
          <w:tcPr>
            <w:tcW w:w="7537" w:type="dxa"/>
          </w:tcPr>
          <w:p w14:paraId="69ECD9C6"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 xml:space="preserve">User </w:t>
            </w:r>
            <w:proofErr w:type="spellStart"/>
            <w:r w:rsidRPr="00425D28">
              <w:rPr>
                <w:rFonts w:asciiTheme="minorHAnsi" w:hAnsiTheme="minorHAnsi" w:cstheme="minorHAnsi"/>
              </w:rPr>
              <w:t>experience</w:t>
            </w:r>
            <w:proofErr w:type="spellEnd"/>
            <w:r w:rsidRPr="00425D28">
              <w:rPr>
                <w:rFonts w:asciiTheme="minorHAnsi" w:hAnsiTheme="minorHAnsi" w:cstheme="minorHAnsi"/>
              </w:rPr>
              <w:t xml:space="preserve"> – používateľská skúsenosť s návrhom a fungovaním softvérovej aplikácie</w:t>
            </w:r>
          </w:p>
        </w:tc>
      </w:tr>
      <w:tr w:rsidR="00E46525" w:rsidRPr="00425D28" w14:paraId="722AD878" w14:textId="77777777" w:rsidTr="00626B05">
        <w:tc>
          <w:tcPr>
            <w:tcW w:w="1524" w:type="dxa"/>
          </w:tcPr>
          <w:p w14:paraId="393DD574"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SDLC</w:t>
            </w:r>
          </w:p>
        </w:tc>
        <w:tc>
          <w:tcPr>
            <w:tcW w:w="7537" w:type="dxa"/>
          </w:tcPr>
          <w:p w14:paraId="14328BD3"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System</w:t>
            </w:r>
            <w:proofErr w:type="spellEnd"/>
            <w:r w:rsidRPr="00425D28">
              <w:rPr>
                <w:rFonts w:asciiTheme="minorHAnsi" w:hAnsiTheme="minorHAnsi" w:cstheme="minorHAnsi"/>
              </w:rPr>
              <w:t xml:space="preserve"> </w:t>
            </w:r>
            <w:proofErr w:type="spellStart"/>
            <w:r w:rsidRPr="00425D28">
              <w:rPr>
                <w:rFonts w:asciiTheme="minorHAnsi" w:hAnsiTheme="minorHAnsi" w:cstheme="minorHAnsi"/>
              </w:rPr>
              <w:t>Development</w:t>
            </w:r>
            <w:proofErr w:type="spellEnd"/>
            <w:r w:rsidRPr="00425D28">
              <w:rPr>
                <w:rFonts w:asciiTheme="minorHAnsi" w:hAnsiTheme="minorHAnsi" w:cstheme="minorHAnsi"/>
              </w:rPr>
              <w:t xml:space="preserve"> </w:t>
            </w:r>
            <w:proofErr w:type="spellStart"/>
            <w:r w:rsidRPr="00425D28">
              <w:rPr>
                <w:rFonts w:asciiTheme="minorHAnsi" w:hAnsiTheme="minorHAnsi" w:cstheme="minorHAnsi"/>
              </w:rPr>
              <w:t>LiveCycle</w:t>
            </w:r>
            <w:proofErr w:type="spellEnd"/>
            <w:r w:rsidRPr="00425D28">
              <w:rPr>
                <w:rFonts w:asciiTheme="minorHAnsi" w:hAnsiTheme="minorHAnsi" w:cstheme="minorHAnsi"/>
              </w:rPr>
              <w:t xml:space="preserve"> – životný cyklus vývoja systému (vývojová metodika), ale aj softvérový vývojový životný cyklus ako generická postupnosť aktivít pri vývoji softvéru</w:t>
            </w:r>
          </w:p>
        </w:tc>
      </w:tr>
      <w:tr w:rsidR="00E46525" w:rsidRPr="00425D28" w14:paraId="31CECD31" w14:textId="77777777" w:rsidTr="00626B05">
        <w:tc>
          <w:tcPr>
            <w:tcW w:w="1524" w:type="dxa"/>
          </w:tcPr>
          <w:p w14:paraId="70BF63FC"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HLD</w:t>
            </w:r>
          </w:p>
        </w:tc>
        <w:tc>
          <w:tcPr>
            <w:tcW w:w="7537" w:type="dxa"/>
          </w:tcPr>
          <w:p w14:paraId="796BA611"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High</w:t>
            </w:r>
            <w:proofErr w:type="spellEnd"/>
            <w:r w:rsidRPr="00425D28">
              <w:rPr>
                <w:rFonts w:asciiTheme="minorHAnsi" w:hAnsiTheme="minorHAnsi" w:cstheme="minorHAnsi"/>
              </w:rPr>
              <w:t xml:space="preserve"> Level Design – je výstup </w:t>
            </w:r>
            <w:proofErr w:type="spellStart"/>
            <w:r w:rsidRPr="00425D28">
              <w:rPr>
                <w:rFonts w:asciiTheme="minorHAnsi" w:hAnsiTheme="minorHAnsi" w:cstheme="minorHAnsi"/>
              </w:rPr>
              <w:t>designovej</w:t>
            </w:r>
            <w:proofErr w:type="spellEnd"/>
            <w:r w:rsidRPr="00425D28">
              <w:rPr>
                <w:rFonts w:asciiTheme="minorHAnsi" w:hAnsiTheme="minorHAnsi" w:cstheme="minorHAnsi"/>
              </w:rPr>
              <w:t xml:space="preserve"> aktivity pri návrhu systému kde navrhujeme spôsob riešenia na úrovni vysoko-úrovňových komponentov, funkčných celkov a základných princípov prístupu</w:t>
            </w:r>
          </w:p>
        </w:tc>
      </w:tr>
      <w:tr w:rsidR="00E46525" w:rsidRPr="00425D28" w14:paraId="1D958DB3" w14:textId="77777777" w:rsidTr="00626B05">
        <w:tc>
          <w:tcPr>
            <w:tcW w:w="1524" w:type="dxa"/>
          </w:tcPr>
          <w:p w14:paraId="65A2A3BF"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UI</w:t>
            </w:r>
          </w:p>
        </w:tc>
        <w:tc>
          <w:tcPr>
            <w:tcW w:w="7537" w:type="dxa"/>
          </w:tcPr>
          <w:p w14:paraId="2B70B326"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Užívateľské rozhranie</w:t>
            </w:r>
          </w:p>
        </w:tc>
      </w:tr>
      <w:tr w:rsidR="00E46525" w:rsidRPr="00425D28" w14:paraId="04FC5372" w14:textId="77777777" w:rsidTr="00626B05">
        <w:tc>
          <w:tcPr>
            <w:tcW w:w="1524" w:type="dxa"/>
          </w:tcPr>
          <w:p w14:paraId="0D69DE27"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Slepé CV</w:t>
            </w:r>
          </w:p>
        </w:tc>
        <w:tc>
          <w:tcPr>
            <w:tcW w:w="7537" w:type="dxa"/>
          </w:tcPr>
          <w:p w14:paraId="317C34A4"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Curiculum</w:t>
            </w:r>
            <w:proofErr w:type="spellEnd"/>
            <w:r w:rsidRPr="00425D28">
              <w:rPr>
                <w:rFonts w:asciiTheme="minorHAnsi" w:hAnsiTheme="minorHAnsi" w:cstheme="minorHAnsi"/>
              </w:rPr>
              <w:t xml:space="preserve"> vitae (životopis) bez uvedenia kontaktných údajov špecialistu, aby bola zachovaná anonymnosť súťaže</w:t>
            </w:r>
          </w:p>
        </w:tc>
      </w:tr>
      <w:tr w:rsidR="00E46525" w:rsidRPr="00425D28" w14:paraId="06F3E02B" w14:textId="77777777" w:rsidTr="00626B05">
        <w:tc>
          <w:tcPr>
            <w:tcW w:w="1524" w:type="dxa"/>
          </w:tcPr>
          <w:p w14:paraId="5F19E40D"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Wireframes</w:t>
            </w:r>
            <w:proofErr w:type="spellEnd"/>
          </w:p>
        </w:tc>
        <w:tc>
          <w:tcPr>
            <w:tcW w:w="7537" w:type="dxa"/>
          </w:tcPr>
          <w:p w14:paraId="7F4EA3EE"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Schematické znázornenie obrazoviek aplikácie s dôrazom na funkčnosť, nie na grafický design</w:t>
            </w:r>
          </w:p>
        </w:tc>
      </w:tr>
      <w:tr w:rsidR="00E46525" w:rsidRPr="00425D28" w14:paraId="24AB99C2" w14:textId="77777777" w:rsidTr="00626B05">
        <w:tc>
          <w:tcPr>
            <w:tcW w:w="1524" w:type="dxa"/>
          </w:tcPr>
          <w:p w14:paraId="54EB8B17"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Slide-</w:t>
            </w:r>
            <w:proofErr w:type="spellStart"/>
            <w:r w:rsidRPr="00425D28">
              <w:rPr>
                <w:rFonts w:asciiTheme="minorHAnsi" w:hAnsiTheme="minorHAnsi" w:cstheme="minorHAnsi"/>
              </w:rPr>
              <w:t>ware</w:t>
            </w:r>
            <w:proofErr w:type="spellEnd"/>
          </w:p>
        </w:tc>
        <w:tc>
          <w:tcPr>
            <w:tcW w:w="7537" w:type="dxa"/>
          </w:tcPr>
          <w:p w14:paraId="6B43D768"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Prezentácia navrhovaného riešenia iba pomocou prezentácie bez reálnej implementácie</w:t>
            </w:r>
          </w:p>
        </w:tc>
      </w:tr>
      <w:tr w:rsidR="00E46525" w:rsidRPr="00425D28" w14:paraId="4F5DDB8E" w14:textId="77777777" w:rsidTr="00626B05">
        <w:tc>
          <w:tcPr>
            <w:tcW w:w="1524" w:type="dxa"/>
          </w:tcPr>
          <w:p w14:paraId="66366D62"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BPMN</w:t>
            </w:r>
          </w:p>
        </w:tc>
        <w:tc>
          <w:tcPr>
            <w:tcW w:w="7537" w:type="dxa"/>
          </w:tcPr>
          <w:p w14:paraId="510F347F"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 xml:space="preserve">Biznis </w:t>
            </w:r>
            <w:proofErr w:type="spellStart"/>
            <w:r w:rsidRPr="00425D28">
              <w:rPr>
                <w:rFonts w:asciiTheme="minorHAnsi" w:hAnsiTheme="minorHAnsi" w:cstheme="minorHAnsi"/>
              </w:rPr>
              <w:t>Process</w:t>
            </w:r>
            <w:proofErr w:type="spellEnd"/>
            <w:r w:rsidRPr="00425D28">
              <w:rPr>
                <w:rFonts w:asciiTheme="minorHAnsi" w:hAnsiTheme="minorHAnsi" w:cstheme="minorHAnsi"/>
              </w:rPr>
              <w:t xml:space="preserve"> Modeling </w:t>
            </w:r>
            <w:proofErr w:type="spellStart"/>
            <w:r w:rsidRPr="00425D28">
              <w:rPr>
                <w:rFonts w:asciiTheme="minorHAnsi" w:hAnsiTheme="minorHAnsi" w:cstheme="minorHAnsi"/>
              </w:rPr>
              <w:t>Notation</w:t>
            </w:r>
            <w:proofErr w:type="spellEnd"/>
            <w:r w:rsidRPr="00425D28">
              <w:rPr>
                <w:rFonts w:asciiTheme="minorHAnsi" w:hAnsiTheme="minorHAnsi" w:cstheme="minorHAnsi"/>
              </w:rPr>
              <w:t xml:space="preserve"> – procesný modelovací jazyk</w:t>
            </w:r>
          </w:p>
        </w:tc>
      </w:tr>
      <w:tr w:rsidR="00E46525" w:rsidRPr="00425D28" w14:paraId="4095A3E1" w14:textId="77777777" w:rsidTr="00626B05">
        <w:tc>
          <w:tcPr>
            <w:tcW w:w="1524" w:type="dxa"/>
          </w:tcPr>
          <w:p w14:paraId="5EBCB43F"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UML</w:t>
            </w:r>
          </w:p>
        </w:tc>
        <w:tc>
          <w:tcPr>
            <w:tcW w:w="7537" w:type="dxa"/>
          </w:tcPr>
          <w:p w14:paraId="085BB0AD"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Unified</w:t>
            </w:r>
            <w:proofErr w:type="spellEnd"/>
            <w:r w:rsidRPr="00425D28">
              <w:rPr>
                <w:rFonts w:asciiTheme="minorHAnsi" w:hAnsiTheme="minorHAnsi" w:cstheme="minorHAnsi"/>
              </w:rPr>
              <w:t xml:space="preserve"> Modeling </w:t>
            </w:r>
            <w:proofErr w:type="spellStart"/>
            <w:r w:rsidRPr="00425D28">
              <w:rPr>
                <w:rFonts w:asciiTheme="minorHAnsi" w:hAnsiTheme="minorHAnsi" w:cstheme="minorHAnsi"/>
              </w:rPr>
              <w:t>Language</w:t>
            </w:r>
            <w:proofErr w:type="spellEnd"/>
            <w:r w:rsidRPr="00425D28">
              <w:rPr>
                <w:rFonts w:asciiTheme="minorHAnsi" w:hAnsiTheme="minorHAnsi" w:cstheme="minorHAnsi"/>
              </w:rPr>
              <w:t xml:space="preserve"> – analytický modelovací jazyk</w:t>
            </w:r>
          </w:p>
        </w:tc>
      </w:tr>
      <w:tr w:rsidR="00E46525" w:rsidRPr="00425D28" w14:paraId="2710AA25" w14:textId="77777777" w:rsidTr="00626B05">
        <w:tc>
          <w:tcPr>
            <w:tcW w:w="1524" w:type="dxa"/>
          </w:tcPr>
          <w:p w14:paraId="47BCD012"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IDEF0</w:t>
            </w:r>
          </w:p>
        </w:tc>
        <w:tc>
          <w:tcPr>
            <w:tcW w:w="7537" w:type="dxa"/>
          </w:tcPr>
          <w:p w14:paraId="31871A82"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Procesný modelovací jazyk</w:t>
            </w:r>
          </w:p>
        </w:tc>
      </w:tr>
      <w:tr w:rsidR="00E46525" w:rsidRPr="00425D28" w14:paraId="1AF878AB" w14:textId="77777777" w:rsidTr="00626B05">
        <w:tc>
          <w:tcPr>
            <w:tcW w:w="1524" w:type="dxa"/>
          </w:tcPr>
          <w:p w14:paraId="455C1AC4" w14:textId="77777777" w:rsidR="00E46525" w:rsidRPr="00425D28" w:rsidRDefault="00E46525" w:rsidP="00626B05">
            <w:pPr>
              <w:spacing w:line="240" w:lineRule="auto"/>
              <w:rPr>
                <w:rFonts w:asciiTheme="minorHAnsi" w:hAnsiTheme="minorHAnsi" w:cstheme="minorHAnsi"/>
              </w:rPr>
            </w:pPr>
            <w:r w:rsidRPr="00425D28">
              <w:rPr>
                <w:rFonts w:asciiTheme="minorHAnsi" w:hAnsiTheme="minorHAnsi" w:cstheme="minorHAnsi"/>
              </w:rPr>
              <w:t>ITIL</w:t>
            </w:r>
          </w:p>
        </w:tc>
        <w:tc>
          <w:tcPr>
            <w:tcW w:w="7537" w:type="dxa"/>
          </w:tcPr>
          <w:p w14:paraId="797BBC6C" w14:textId="77777777" w:rsidR="00E46525" w:rsidRPr="00425D28" w:rsidRDefault="00E46525" w:rsidP="00626B05">
            <w:pPr>
              <w:spacing w:line="240" w:lineRule="auto"/>
              <w:rPr>
                <w:rFonts w:asciiTheme="minorHAnsi" w:hAnsiTheme="minorHAnsi" w:cstheme="minorHAnsi"/>
              </w:rPr>
            </w:pPr>
            <w:proofErr w:type="spellStart"/>
            <w:r w:rsidRPr="00425D28">
              <w:rPr>
                <w:rFonts w:asciiTheme="minorHAnsi" w:hAnsiTheme="minorHAnsi" w:cstheme="minorHAnsi"/>
              </w:rPr>
              <w:t>Information</w:t>
            </w:r>
            <w:proofErr w:type="spellEnd"/>
            <w:r w:rsidRPr="00425D28">
              <w:rPr>
                <w:rFonts w:asciiTheme="minorHAnsi" w:hAnsiTheme="minorHAnsi" w:cstheme="minorHAnsi"/>
              </w:rPr>
              <w:t xml:space="preserve"> </w:t>
            </w:r>
            <w:proofErr w:type="spellStart"/>
            <w:r w:rsidRPr="00425D28">
              <w:rPr>
                <w:rFonts w:asciiTheme="minorHAnsi" w:hAnsiTheme="minorHAnsi" w:cstheme="minorHAnsi"/>
              </w:rPr>
              <w:t>Technology</w:t>
            </w:r>
            <w:proofErr w:type="spellEnd"/>
            <w:r w:rsidRPr="00425D28">
              <w:rPr>
                <w:rFonts w:asciiTheme="minorHAnsi" w:hAnsiTheme="minorHAnsi" w:cstheme="minorHAnsi"/>
              </w:rPr>
              <w:t xml:space="preserve"> </w:t>
            </w:r>
            <w:proofErr w:type="spellStart"/>
            <w:r w:rsidRPr="00425D28">
              <w:rPr>
                <w:rFonts w:asciiTheme="minorHAnsi" w:hAnsiTheme="minorHAnsi" w:cstheme="minorHAnsi"/>
              </w:rPr>
              <w:t>Infrastructure</w:t>
            </w:r>
            <w:proofErr w:type="spellEnd"/>
            <w:r w:rsidRPr="00425D28">
              <w:rPr>
                <w:rFonts w:asciiTheme="minorHAnsi" w:hAnsiTheme="minorHAnsi" w:cstheme="minorHAnsi"/>
              </w:rPr>
              <w:t xml:space="preserve"> </w:t>
            </w:r>
            <w:proofErr w:type="spellStart"/>
            <w:r w:rsidRPr="00425D28">
              <w:rPr>
                <w:rFonts w:asciiTheme="minorHAnsi" w:hAnsiTheme="minorHAnsi" w:cstheme="minorHAnsi"/>
              </w:rPr>
              <w:t>Library</w:t>
            </w:r>
            <w:proofErr w:type="spellEnd"/>
            <w:r w:rsidRPr="00425D28">
              <w:rPr>
                <w:rFonts w:asciiTheme="minorHAnsi" w:hAnsiTheme="minorHAnsi" w:cstheme="minorHAnsi"/>
              </w:rPr>
              <w:t xml:space="preserve"> – štandard pre prevádzkovanie IT</w:t>
            </w:r>
          </w:p>
        </w:tc>
      </w:tr>
    </w:tbl>
    <w:p w14:paraId="4939EE4B" w14:textId="77777777" w:rsidR="00E46525" w:rsidRDefault="00E46525" w:rsidP="00E46525">
      <w:pPr>
        <w:pStyle w:val="Nadpis2"/>
      </w:pPr>
    </w:p>
    <w:p w14:paraId="479384C9" w14:textId="77777777" w:rsidR="00C81F94" w:rsidRPr="00425D28" w:rsidRDefault="00C81F94" w:rsidP="00425D28">
      <w:pPr>
        <w:spacing w:line="240" w:lineRule="auto"/>
        <w:rPr>
          <w:rFonts w:cstheme="minorHAnsi"/>
        </w:rPr>
      </w:pPr>
    </w:p>
    <w:p w14:paraId="0159F421" w14:textId="77777777" w:rsidR="002E56BA" w:rsidRPr="00425D28" w:rsidRDefault="002E56BA" w:rsidP="00425D28">
      <w:pPr>
        <w:pStyle w:val="Nadpis1"/>
        <w:spacing w:line="240" w:lineRule="auto"/>
        <w:rPr>
          <w:rFonts w:asciiTheme="minorHAnsi" w:hAnsiTheme="minorHAnsi" w:cstheme="minorHAnsi"/>
        </w:rPr>
      </w:pPr>
      <w:bookmarkStart w:id="2" w:name="_Toc19626977"/>
      <w:r w:rsidRPr="00425D28">
        <w:rPr>
          <w:rFonts w:asciiTheme="minorHAnsi" w:hAnsiTheme="minorHAnsi" w:cstheme="minorHAnsi"/>
        </w:rPr>
        <w:t>Súťaž návrhov s následným použitím priameho rokovacieho konania.</w:t>
      </w:r>
      <w:bookmarkEnd w:id="2"/>
    </w:p>
    <w:p w14:paraId="72F7590C" w14:textId="77777777" w:rsidR="002E56BA" w:rsidRPr="00425D28" w:rsidRDefault="002E56BA" w:rsidP="00425D28">
      <w:pPr>
        <w:pStyle w:val="Bezriadkovania"/>
        <w:jc w:val="both"/>
        <w:rPr>
          <w:rFonts w:cstheme="minorHAnsi"/>
        </w:rPr>
      </w:pPr>
    </w:p>
    <w:p w14:paraId="16201102" w14:textId="5A426643" w:rsidR="00C9091E" w:rsidRDefault="002E56BA" w:rsidP="00425D28">
      <w:pPr>
        <w:pStyle w:val="Bezriadkovania"/>
        <w:jc w:val="both"/>
        <w:rPr>
          <w:rFonts w:cstheme="minorHAnsi"/>
        </w:rPr>
      </w:pPr>
      <w:r w:rsidRPr="00425D28">
        <w:rPr>
          <w:rFonts w:cstheme="minorHAnsi"/>
          <w:color w:val="000000"/>
        </w:rPr>
        <w:t>Obstaranie un</w:t>
      </w:r>
      <w:r w:rsidR="00223F4E">
        <w:rPr>
          <w:rFonts w:cstheme="minorHAnsi"/>
        </w:rPr>
        <w:t>ikátneho (na mieru šitého</w:t>
      </w:r>
      <w:r w:rsidRPr="00425D28">
        <w:rPr>
          <w:rFonts w:cstheme="minorHAnsi"/>
        </w:rPr>
        <w:t>) SW riešenia</w:t>
      </w:r>
      <w:r w:rsidR="00C9091E">
        <w:rPr>
          <w:rFonts w:cstheme="minorHAnsi"/>
        </w:rPr>
        <w:t xml:space="preserve"> od návrhu po jeho implementáciu (dodanie)</w:t>
      </w:r>
      <w:r w:rsidRPr="00425D28">
        <w:rPr>
          <w:rFonts w:cstheme="minorHAnsi"/>
        </w:rPr>
        <w:t xml:space="preserve"> </w:t>
      </w:r>
      <w:r w:rsidR="00425D28" w:rsidRPr="00425D28">
        <w:rPr>
          <w:rFonts w:cstheme="minorHAnsi"/>
        </w:rPr>
        <w:t>postupom súťaže návrhov s následným priamym rokovacím konaním</w:t>
      </w:r>
      <w:r w:rsidR="00C9091E">
        <w:rPr>
          <w:rFonts w:cstheme="minorHAnsi"/>
        </w:rPr>
        <w:t>, pričom verejné obstarávanie môže okrem samotného SW diela</w:t>
      </w:r>
      <w:r w:rsidR="00D5470E">
        <w:rPr>
          <w:rFonts w:cstheme="minorHAnsi"/>
        </w:rPr>
        <w:t xml:space="preserve"> zahŕňať aj zmluvu o prevádzke </w:t>
      </w:r>
      <w:r w:rsidR="00C9091E">
        <w:rPr>
          <w:rFonts w:cstheme="minorHAnsi"/>
        </w:rPr>
        <w:t>SW diela (údržba a rozvoj) na určité obdobie,</w:t>
      </w:r>
      <w:r w:rsidR="00425D28" w:rsidRPr="00425D28">
        <w:rPr>
          <w:rFonts w:cstheme="minorHAnsi"/>
        </w:rPr>
        <w:t xml:space="preserve"> je v súlade so Smernicou 2014/24/EÚ ako aj zákonom o VO. </w:t>
      </w:r>
    </w:p>
    <w:p w14:paraId="67392B1A" w14:textId="77777777" w:rsidR="002E56BA" w:rsidRPr="00425D28" w:rsidRDefault="00425D28" w:rsidP="00425D28">
      <w:pPr>
        <w:pStyle w:val="Bezriadkovania"/>
        <w:jc w:val="both"/>
        <w:rPr>
          <w:rFonts w:cstheme="minorHAnsi"/>
        </w:rPr>
      </w:pPr>
      <w:r w:rsidRPr="00425D28">
        <w:rPr>
          <w:rFonts w:cstheme="minorHAnsi"/>
        </w:rPr>
        <w:t xml:space="preserve">Tento </w:t>
      </w:r>
      <w:r w:rsidR="00C9091E" w:rsidRPr="00425D28">
        <w:rPr>
          <w:rFonts w:cstheme="minorHAnsi"/>
        </w:rPr>
        <w:t>postup</w:t>
      </w:r>
      <w:r w:rsidRPr="00425D28">
        <w:rPr>
          <w:rFonts w:cstheme="minorHAnsi"/>
        </w:rPr>
        <w:t xml:space="preserve"> bol výslovne potvrden</w:t>
      </w:r>
      <w:r w:rsidR="00C9091E">
        <w:rPr>
          <w:rFonts w:cstheme="minorHAnsi"/>
        </w:rPr>
        <w:t>ý ako súladný so Smernicou</w:t>
      </w:r>
      <w:r w:rsidRPr="00425D28">
        <w:rPr>
          <w:rFonts w:cstheme="minorHAnsi"/>
        </w:rPr>
        <w:t xml:space="preserve"> </w:t>
      </w:r>
      <w:r w:rsidR="00C9091E" w:rsidRPr="00425D28">
        <w:rPr>
          <w:rFonts w:cstheme="minorHAnsi"/>
        </w:rPr>
        <w:t xml:space="preserve">2014/24/EÚ </w:t>
      </w:r>
      <w:r w:rsidRPr="00425D28">
        <w:rPr>
          <w:rFonts w:cstheme="minorHAnsi"/>
        </w:rPr>
        <w:t>aj v dvoch oficiálnych stanoviskách - listoch Európskej Komisie.</w:t>
      </w:r>
      <w:r w:rsidRPr="00425D28">
        <w:rPr>
          <w:rStyle w:val="Odkaznapoznmkupodiarou"/>
          <w:rFonts w:cstheme="minorHAnsi"/>
        </w:rPr>
        <w:footnoteReference w:id="1"/>
      </w:r>
      <w:r w:rsidRPr="00425D28">
        <w:rPr>
          <w:rFonts w:cstheme="minorHAnsi"/>
        </w:rPr>
        <w:t xml:space="preserve"> </w:t>
      </w:r>
      <w:r w:rsidR="002E56BA" w:rsidRPr="00425D28">
        <w:rPr>
          <w:rFonts w:cstheme="minorHAnsi"/>
        </w:rPr>
        <w:t xml:space="preserve"> </w:t>
      </w:r>
    </w:p>
    <w:p w14:paraId="17377930" w14:textId="77777777" w:rsidR="002E56BA" w:rsidRPr="00425D28" w:rsidRDefault="002E56BA" w:rsidP="00425D28">
      <w:pPr>
        <w:pStyle w:val="Bezriadkovania"/>
        <w:jc w:val="both"/>
        <w:rPr>
          <w:rFonts w:cstheme="minorHAnsi"/>
        </w:rPr>
      </w:pPr>
    </w:p>
    <w:p w14:paraId="274FBA21" w14:textId="383E0FB9" w:rsidR="00D5470E" w:rsidRDefault="002E56BA" w:rsidP="00425D28">
      <w:pPr>
        <w:pStyle w:val="Bezriadkovania"/>
        <w:jc w:val="both"/>
        <w:rPr>
          <w:rFonts w:cstheme="minorHAnsi"/>
        </w:rPr>
      </w:pPr>
      <w:r w:rsidRPr="00425D28">
        <w:rPr>
          <w:rFonts w:cstheme="minorHAnsi"/>
        </w:rPr>
        <w:lastRenderedPageBreak/>
        <w:t xml:space="preserve">Z praktických skúseností a poznania problémov pri obstarávaní </w:t>
      </w:r>
      <w:r w:rsidR="00D5470E">
        <w:rPr>
          <w:rFonts w:cstheme="minorHAnsi"/>
        </w:rPr>
        <w:t xml:space="preserve">unikátnych </w:t>
      </w:r>
      <w:r w:rsidRPr="00425D28">
        <w:rPr>
          <w:rFonts w:cstheme="minorHAnsi"/>
        </w:rPr>
        <w:t>SW diel</w:t>
      </w:r>
      <w:r w:rsidR="00D5470E">
        <w:rPr>
          <w:rFonts w:cstheme="minorHAnsi"/>
        </w:rPr>
        <w:t xml:space="preserve"> (ďalej ako SW dielo“)</w:t>
      </w:r>
      <w:r w:rsidRPr="00425D28">
        <w:rPr>
          <w:rFonts w:cstheme="minorHAnsi"/>
        </w:rPr>
        <w:t xml:space="preserve"> v Slovenskej republike, boli identifikované nasledovné štyri kľúčové podmienky efektívneho obstarania SW diela, ktoré je podľa nášho názoru možné splniť použitím Súťaže návrhov, a</w:t>
      </w:r>
      <w:r w:rsidR="00D5470E">
        <w:rPr>
          <w:rFonts w:cstheme="minorHAnsi"/>
        </w:rPr>
        <w:t> </w:t>
      </w:r>
      <w:r w:rsidRPr="00425D28">
        <w:rPr>
          <w:rFonts w:cstheme="minorHAnsi"/>
        </w:rPr>
        <w:t>to</w:t>
      </w:r>
      <w:r w:rsidR="00D5470E">
        <w:rPr>
          <w:rFonts w:cstheme="minorHAnsi"/>
        </w:rPr>
        <w:t>:</w:t>
      </w:r>
    </w:p>
    <w:p w14:paraId="4630D9C3" w14:textId="4EE44C4B" w:rsidR="002E56BA" w:rsidRPr="00425D28" w:rsidRDefault="002E56BA" w:rsidP="00425D28">
      <w:pPr>
        <w:pStyle w:val="Bezriadkovania"/>
        <w:jc w:val="both"/>
        <w:rPr>
          <w:rFonts w:cstheme="minorHAnsi"/>
        </w:rPr>
      </w:pPr>
      <w:r w:rsidRPr="00425D28">
        <w:rPr>
          <w:rFonts w:cstheme="minorHAnsi"/>
        </w:rPr>
        <w:t xml:space="preserve"> </w:t>
      </w:r>
    </w:p>
    <w:p w14:paraId="5B1EF7F0" w14:textId="38A45882" w:rsidR="002E56BA" w:rsidRPr="00425D28" w:rsidRDefault="002E56BA" w:rsidP="00425D28">
      <w:pPr>
        <w:pStyle w:val="Bezriadkovania"/>
        <w:numPr>
          <w:ilvl w:val="0"/>
          <w:numId w:val="6"/>
        </w:numPr>
        <w:jc w:val="both"/>
        <w:rPr>
          <w:rFonts w:cstheme="minorHAnsi"/>
        </w:rPr>
      </w:pPr>
      <w:r w:rsidRPr="00425D28">
        <w:rPr>
          <w:rFonts w:cstheme="minorHAnsi"/>
        </w:rPr>
        <w:t xml:space="preserve">Kvalita technickej a funkčnej špecifikácie SW diela; </w:t>
      </w:r>
    </w:p>
    <w:p w14:paraId="4E1A93D2" w14:textId="77777777" w:rsidR="002E56BA" w:rsidRPr="00425D28" w:rsidRDefault="002E56BA" w:rsidP="00425D28">
      <w:pPr>
        <w:pStyle w:val="Bezriadkovania"/>
        <w:numPr>
          <w:ilvl w:val="0"/>
          <w:numId w:val="6"/>
        </w:numPr>
        <w:jc w:val="both"/>
        <w:rPr>
          <w:rFonts w:cstheme="minorHAnsi"/>
        </w:rPr>
      </w:pPr>
      <w:r w:rsidRPr="00425D28">
        <w:rPr>
          <w:rFonts w:cstheme="minorHAnsi"/>
        </w:rPr>
        <w:t>Jednoznačná zodpovednosť za dodanie SW diela;</w:t>
      </w:r>
    </w:p>
    <w:p w14:paraId="6CA5ACC3" w14:textId="77777777" w:rsidR="002E56BA" w:rsidRDefault="002E56BA" w:rsidP="00425D28">
      <w:pPr>
        <w:pStyle w:val="Bezriadkovania"/>
        <w:numPr>
          <w:ilvl w:val="0"/>
          <w:numId w:val="6"/>
        </w:numPr>
        <w:jc w:val="both"/>
        <w:rPr>
          <w:rFonts w:cstheme="minorHAnsi"/>
        </w:rPr>
      </w:pPr>
      <w:r w:rsidRPr="00425D28">
        <w:rPr>
          <w:rFonts w:cstheme="minorHAnsi"/>
        </w:rPr>
        <w:t>Možnosť porovnávania ponúk, resp. hodnotenia schopností uchádzača dodať požadované SW riešenie v potrebnom čase a kvalite;</w:t>
      </w:r>
    </w:p>
    <w:p w14:paraId="245BD6F4" w14:textId="36427258" w:rsidR="00C93479" w:rsidRPr="00425D28" w:rsidRDefault="00C93479" w:rsidP="00425D28">
      <w:pPr>
        <w:pStyle w:val="Bezriadkovania"/>
        <w:numPr>
          <w:ilvl w:val="0"/>
          <w:numId w:val="6"/>
        </w:numPr>
        <w:jc w:val="both"/>
        <w:rPr>
          <w:rFonts w:cstheme="minorHAnsi"/>
        </w:rPr>
      </w:pPr>
      <w:r>
        <w:rPr>
          <w:rFonts w:cstheme="minorHAnsi"/>
        </w:rPr>
        <w:t>Možnosť vyriešiť návrhovú a realizačnú fázu obstarania unikátneho SW d</w:t>
      </w:r>
      <w:r w:rsidR="00D5470E">
        <w:rPr>
          <w:rFonts w:cstheme="minorHAnsi"/>
        </w:rPr>
        <w:t>iela v rámci jedného postupu VO.</w:t>
      </w:r>
    </w:p>
    <w:p w14:paraId="2EDD04E7" w14:textId="4E779999" w:rsidR="002E56BA" w:rsidRDefault="002E56BA" w:rsidP="00425D28">
      <w:pPr>
        <w:pStyle w:val="Bezriadkovania"/>
        <w:jc w:val="both"/>
        <w:rPr>
          <w:rFonts w:cstheme="minorHAnsi"/>
        </w:rPr>
      </w:pPr>
    </w:p>
    <w:p w14:paraId="7EDA2D51" w14:textId="7DFFB21C" w:rsidR="001F4732" w:rsidRPr="00DC4025" w:rsidRDefault="001F4732" w:rsidP="001F4732">
      <w:pPr>
        <w:pStyle w:val="Nadpis1"/>
        <w:rPr>
          <w:b/>
          <w:color w:val="auto"/>
        </w:rPr>
      </w:pPr>
      <w:bookmarkStart w:id="3" w:name="_Toc19626978"/>
      <w:r w:rsidRPr="00DC4025">
        <w:rPr>
          <w:rFonts w:asciiTheme="minorHAnsi" w:hAnsiTheme="minorHAnsi" w:cstheme="minorHAnsi"/>
          <w:b/>
          <w:color w:val="auto"/>
        </w:rPr>
        <w:t>Postup použitia súťaže návrhov</w:t>
      </w:r>
      <w:r w:rsidR="00D5470E" w:rsidRPr="00DC4025">
        <w:rPr>
          <w:rFonts w:asciiTheme="minorHAnsi" w:hAnsiTheme="minorHAnsi" w:cstheme="minorHAnsi"/>
          <w:b/>
          <w:color w:val="auto"/>
        </w:rPr>
        <w:t>:</w:t>
      </w:r>
      <w:bookmarkEnd w:id="3"/>
    </w:p>
    <w:p w14:paraId="3375D6F7" w14:textId="09CB1AAD" w:rsidR="001F4732" w:rsidRDefault="00266583" w:rsidP="00B07046">
      <w:pPr>
        <w:jc w:val="both"/>
      </w:pPr>
      <w:r>
        <w:t>Súťaž návrhov je popri postupoch zadávania zákaziek osobitným postupom vo verejnom obstarávaní. Jej cieľom je úprava podmienok pre transparentný a nediskriminačný výber návrhu, ako určitého ideového konceptu, predovšetkým v oblastiach vyznačujúcich sa intelektuálnou tvorivou činnosťou a súčasne aj vysokými odbornými nárokmi na vykonávateľov takýchto činností. Z toho vychádza aj výpočet príkladov uvádzaný v zákone, na základe ktorého tak môže ísť o oblasť architektúry, územného plánovania, stavebného inžinierstva</w:t>
      </w:r>
      <w:r w:rsidR="00D5470E">
        <w:t xml:space="preserve">, informačno-komunikačných </w:t>
      </w:r>
      <w:commentRangeStart w:id="4"/>
      <w:r w:rsidR="00D5470E">
        <w:t>technológií</w:t>
      </w:r>
      <w:commentRangeEnd w:id="4"/>
      <w:r w:rsidR="00D5470E">
        <w:rPr>
          <w:rStyle w:val="Odkaznakomentr"/>
        </w:rPr>
        <w:commentReference w:id="4"/>
      </w:r>
      <w:r w:rsidR="00D5470E">
        <w:rPr>
          <w:rStyle w:val="Odkaznakomentr"/>
        </w:rPr>
        <w:t xml:space="preserve"> </w:t>
      </w:r>
      <w:r w:rsidR="00D5470E">
        <w:t>alebo</w:t>
      </w:r>
      <w:r>
        <w:t xml:space="preserve"> spracovania dát. Tým nie je vylúčené použitie súťaže návrhov aj v iných obdobných oblastiach.</w:t>
      </w:r>
      <w:r>
        <w:rPr>
          <w:rStyle w:val="Odkaznapoznmkupodiarou"/>
        </w:rPr>
        <w:footnoteReference w:id="2"/>
      </w:r>
    </w:p>
    <w:p w14:paraId="75203AB0" w14:textId="6B1757FB" w:rsidR="001F4732" w:rsidRDefault="001F4732" w:rsidP="001F4732">
      <w:r>
        <w:t xml:space="preserve">Súťaž návrhov sa nachádza v štvrtej časti zákona o verejnom obstarávaní, konkrétne v § 119 – 125. </w:t>
      </w:r>
    </w:p>
    <w:p w14:paraId="799731A4" w14:textId="27BFCF68" w:rsidR="00266583" w:rsidRDefault="00266583" w:rsidP="001F4732">
      <w:r>
        <w:t xml:space="preserve">V § 119 – 122 sa uvádzajú podmienky, kedy použiť súťaž návrhov, teda finančné limity súťaže návrhov, </w:t>
      </w:r>
      <w:r w:rsidR="00EF1B0D">
        <w:t>ako sa vyhlasuje súťaž návrhov, ako sa organizuje súťaž návrhov(verejná súťaž návrhov alebo užšia súťaž návrhov).</w:t>
      </w:r>
    </w:p>
    <w:p w14:paraId="04849FED" w14:textId="44012914" w:rsidR="00EF1B0D" w:rsidRPr="002248AC" w:rsidRDefault="00EF1B0D" w:rsidP="001F4732">
      <w:pPr>
        <w:rPr>
          <w:b/>
        </w:rPr>
      </w:pPr>
      <w:r w:rsidRPr="002248AC">
        <w:rPr>
          <w:b/>
        </w:rPr>
        <w:t>§ 123 Súťažné podmienky</w:t>
      </w:r>
      <w:r w:rsidR="00CB130B" w:rsidRPr="002248AC">
        <w:rPr>
          <w:b/>
        </w:rPr>
        <w:t xml:space="preserve"> </w:t>
      </w:r>
    </w:p>
    <w:p w14:paraId="7B91B63C" w14:textId="50660F58" w:rsidR="00CE127C" w:rsidRDefault="00CE127C" w:rsidP="00CE127C">
      <w:pPr>
        <w:jc w:val="both"/>
      </w:pPr>
      <w:r w:rsidRPr="00CE127C">
        <w:t>Najdôležitejším dokumentom, ktorý má záujemcom o účasť v súťaži návrhov poskytnúť všetky relevantné údaje potrebné pre prihlásenie sa do súťaže,</w:t>
      </w:r>
      <w:r>
        <w:t xml:space="preserve"> </w:t>
      </w:r>
      <w:r w:rsidRPr="00CE127C">
        <w:t>sú súťažné podmienky. Tie musia obsahovať prinajmenšom nasledovné údaje: - identifikáciu vyhlasovateľa, - opis predmetu súťaže návrhov a požiadavky na rozsah, obsah a formu návrhu, - druh súťaže návrhov, - okruh účastníkov, - zloženie poroty s uvedením mena a priezviska členov a náhradníkov poroty, - kritériá výberu účastníkov, ak sa výber uplatňuje, - kritériá hodnotenia predložených návrhov a relatívnu váhu jednotlivých kritérií, - počet a hodnotu cien udeľovaných za víťazný návrh alebo víťazné návrhy, - hodnotu prípadných odmien účastníkom, ktorí splnili súťažné podmienky, ale ich návrh porota nevybrala ako víťazný alebo jeden z víťazných, - spôsob a formu komunikácie s účastníkmi</w:t>
      </w:r>
      <w:r w:rsidR="003B4760">
        <w:t>.</w:t>
      </w:r>
      <w:r w:rsidRPr="00CE127C">
        <w:t xml:space="preserve"> Na uverejňovanie súťažných podmienok sa uplatňujú tie isté pravidlá ako platia pri dokumentoch potrebných na vypracovanie ponuky v nadlimitných a podlimitných zákazkách (§ 43 zákona), a síce, že prioritne sa kladie dôraz na ich uverejnenie v</w:t>
      </w:r>
      <w:r w:rsidR="00685AB2">
        <w:t> </w:t>
      </w:r>
      <w:r w:rsidRPr="00CE127C">
        <w:t>profile</w:t>
      </w:r>
      <w:r w:rsidR="00685AB2">
        <w:t xml:space="preserve"> verejného obstarávateľa (ďalej ako „profil“)</w:t>
      </w:r>
      <w:r w:rsidRPr="00CE127C">
        <w:t>. Súťažné podmienky nemožno po vyhlásení súťaže návrhov meniť a do podpísania zápisnice o výsledkoch súťaže návrhov sú záväzné pre vyhlasovateľa, porotu a účastníkov</w:t>
      </w:r>
      <w:r>
        <w:rPr>
          <w:rStyle w:val="Odkaznapoznmkupodiarou"/>
        </w:rPr>
        <w:footnoteReference w:id="3"/>
      </w:r>
      <w:r w:rsidRPr="00CE127C">
        <w:t>.</w:t>
      </w:r>
    </w:p>
    <w:p w14:paraId="7E7D716E" w14:textId="5203AA8B" w:rsidR="0085748D" w:rsidRDefault="0085748D" w:rsidP="00CE127C">
      <w:pPr>
        <w:jc w:val="both"/>
      </w:pPr>
    </w:p>
    <w:p w14:paraId="71B27AC8" w14:textId="77777777" w:rsidR="00857C1F" w:rsidRDefault="00857C1F" w:rsidP="00CE127C">
      <w:pPr>
        <w:jc w:val="both"/>
      </w:pPr>
    </w:p>
    <w:p w14:paraId="1AD5CA4D" w14:textId="55721F41" w:rsidR="002E56BA" w:rsidRDefault="002248AC" w:rsidP="002248AC">
      <w:pPr>
        <w:rPr>
          <w:b/>
        </w:rPr>
      </w:pPr>
      <w:r w:rsidRPr="002248AC">
        <w:rPr>
          <w:b/>
        </w:rPr>
        <w:lastRenderedPageBreak/>
        <w:t>§ 12</w:t>
      </w:r>
      <w:r w:rsidR="00B92DCA">
        <w:rPr>
          <w:b/>
        </w:rPr>
        <w:t>4</w:t>
      </w:r>
      <w:r w:rsidRPr="002248AC">
        <w:rPr>
          <w:b/>
        </w:rPr>
        <w:t xml:space="preserve"> </w:t>
      </w:r>
      <w:r w:rsidR="00F81839">
        <w:rPr>
          <w:b/>
        </w:rPr>
        <w:t xml:space="preserve">Predseda poroty a </w:t>
      </w:r>
      <w:r w:rsidRPr="002248AC">
        <w:rPr>
          <w:b/>
        </w:rPr>
        <w:t>Porota</w:t>
      </w:r>
      <w:r w:rsidR="00A723EB">
        <w:rPr>
          <w:b/>
        </w:rPr>
        <w:t>:</w:t>
      </w:r>
    </w:p>
    <w:p w14:paraId="2C84A15D" w14:textId="032588F4" w:rsidR="009543F8" w:rsidRDefault="00B92DCA" w:rsidP="00FB4938">
      <w:pPr>
        <w:jc w:val="both"/>
        <w:rPr>
          <w:rFonts w:cstheme="minorHAnsi"/>
        </w:rPr>
      </w:pPr>
      <w:r w:rsidRPr="0085748D">
        <w:t>Predložené návrhy sa vyhodnocujú na základe hodnotiacich kritérií uvedených v oznámení o vyhlásení súťaže návrhov, ako aj v súťažných podmienkach a z odborného hľadiska ich posudzuje najmenej päťčlenná porota. Na zabezpečenie odbornej úrovne posudzovania platí pravidlo, podľa ktorého pokiaľ sa od účastníkov vyžadu</w:t>
      </w:r>
      <w:r w:rsidRPr="00B92DCA">
        <w:t>je určitá odborná kvalifikácia</w:t>
      </w:r>
      <w:r w:rsidRPr="0085748D">
        <w:t xml:space="preserve">, rovnakú alebo rovnocennú odbornú kvalifikáciu musí mať aj najmenej tretina členov poroty. </w:t>
      </w:r>
      <w:r>
        <w:t>Ak ide o súťaž návrhov v oblasti informačno- komunikačných technológií najmenej jedna tretina členov musí byť vybratá zo zoznamu odborníkov v oblasti informačných technológií</w:t>
      </w:r>
      <w:commentRangeStart w:id="6"/>
      <w:r>
        <w:t>.</w:t>
      </w:r>
      <w:r>
        <w:rPr>
          <w:rStyle w:val="Odkaznapoznmkupodiarou"/>
        </w:rPr>
        <w:footnoteReference w:id="4"/>
      </w:r>
      <w:commentRangeEnd w:id="6"/>
      <w:r>
        <w:rPr>
          <w:rStyle w:val="Odkaznakomentr"/>
        </w:rPr>
        <w:commentReference w:id="6"/>
      </w:r>
      <w:r>
        <w:t xml:space="preserve"> </w:t>
      </w:r>
      <w:r w:rsidRPr="0085748D">
        <w:t>Členom poroty, ani náhradníkom člena poroty v súťaži návrhov nemôže byť ten, kto je účastníkom súťaže návrhov, jemu blízkou osobou, zamestnancom účastníka súťaže alebo jeho spoločníkom</w:t>
      </w:r>
      <w:r w:rsidR="00EB0911">
        <w:t xml:space="preserve"> a taktiež ten, ktorý ukončil zamestnanecký pomer u účastníka súťaže menej ako dva roky pred vyhlásením súťaže.</w:t>
      </w:r>
      <w:r w:rsidRPr="0085748D">
        <w:t xml:space="preserve"> Okrem samotného posudzovania návrhov z odborného hľadiska, porota vykonáva svoju činnosť počas celej súťaže. Porota je orgánom, ktorý vykonáva dozor a garantuje celý priebeh súťaže návrhov.</w:t>
      </w:r>
    </w:p>
    <w:p w14:paraId="28A93BF8" w14:textId="35AB29BD" w:rsidR="009543F8" w:rsidRPr="0085748D" w:rsidRDefault="009543F8" w:rsidP="00A723EB">
      <w:pPr>
        <w:jc w:val="both"/>
        <w:rPr>
          <w:rFonts w:cstheme="minorHAnsi"/>
        </w:rPr>
      </w:pPr>
      <w:r w:rsidRPr="0085748D">
        <w:rPr>
          <w:rFonts w:cstheme="minorHAnsi"/>
        </w:rPr>
        <w:t>Záujemcovia by mali povinnosť v návrhu oddeliť časť návrhu, ktorá obsahuje popis samotného návrhu. Návrhy by sa mali podávať ako anonymné, pričom verejný obstarávateľ priradí každému návrhu jedinečné identifikačné číslo. Pred formálnym overením (</w:t>
      </w:r>
      <w:proofErr w:type="spellStart"/>
      <w:r w:rsidRPr="0085748D">
        <w:rPr>
          <w:rFonts w:cstheme="minorHAnsi"/>
        </w:rPr>
        <w:t>t.j</w:t>
      </w:r>
      <w:proofErr w:type="spellEnd"/>
      <w:r w:rsidRPr="0085748D">
        <w:rPr>
          <w:rFonts w:cstheme="minorHAnsi"/>
        </w:rPr>
        <w:t>. skontrolovanie úplnosti a správnosti podľa súťažných podmienok, vrátane vylúčenia) sa urobia opatrenia v záujme zneprístupnenia časti návrhu, ktorá obsahuje popis samotného návrhu tak, aby sa predišlo priradeniu konkrétneho súťažného návrhu ku konkrétnemu záujemcovi.</w:t>
      </w:r>
    </w:p>
    <w:p w14:paraId="12D5BD02" w14:textId="2140A380" w:rsidR="00682131" w:rsidRPr="0085748D" w:rsidRDefault="00FB4938" w:rsidP="00A723EB">
      <w:pPr>
        <w:jc w:val="both"/>
        <w:rPr>
          <w:rFonts w:cstheme="minorHAnsi"/>
        </w:rPr>
      </w:pPr>
      <w:r w:rsidRPr="0085748D">
        <w:rPr>
          <w:rFonts w:cstheme="minorHAnsi"/>
          <w:b/>
        </w:rPr>
        <w:t>Predseda poroty</w:t>
      </w:r>
    </w:p>
    <w:p w14:paraId="19943C9F" w14:textId="5F867D3D" w:rsidR="00CB6803" w:rsidRPr="0085748D" w:rsidRDefault="00CB6803" w:rsidP="00682131">
      <w:pPr>
        <w:jc w:val="both"/>
        <w:rPr>
          <w:rFonts w:cstheme="minorHAnsi"/>
        </w:rPr>
      </w:pPr>
      <w:r w:rsidRPr="0085748D">
        <w:rPr>
          <w:rFonts w:cstheme="minorHAnsi"/>
        </w:rPr>
        <w:t>Porota, ktorá sa bude skladať z minimálne piatich členov, si na prvom zasadnutí zvolí predsedu poroty. Pri každej súťaži návrhov samostatne si porota určí predsedu poroty. Úlohou predsedu poroty je dbať na riadne dodržiavanie celého priebehu súťaže návrhov od momentu posúdenia súťažných podmienok po riadne určenie úspešného návrhu a vyhotovenia zápisnice. Predseda poroty sa stará o administráciu súťaže návrhov, zvolávanie poroty, vyhotovenie zápisníc zo zasadnutia poroty a pod.</w:t>
      </w:r>
    </w:p>
    <w:p w14:paraId="1B68B23E" w14:textId="4AEFE4F0" w:rsidR="00CB6803" w:rsidRPr="0085748D" w:rsidRDefault="00CB6803" w:rsidP="00682131">
      <w:pPr>
        <w:jc w:val="both"/>
        <w:rPr>
          <w:rFonts w:cstheme="minorHAnsi"/>
          <w:b/>
        </w:rPr>
      </w:pPr>
      <w:r w:rsidRPr="0085748D">
        <w:rPr>
          <w:rFonts w:cstheme="minorHAnsi"/>
          <w:b/>
        </w:rPr>
        <w:t>Porota</w:t>
      </w:r>
    </w:p>
    <w:p w14:paraId="525F2762" w14:textId="28439580" w:rsidR="00682131" w:rsidRPr="0085748D" w:rsidRDefault="00682131" w:rsidP="00682131">
      <w:pPr>
        <w:jc w:val="both"/>
        <w:rPr>
          <w:rFonts w:cstheme="minorHAnsi"/>
        </w:rPr>
      </w:pPr>
      <w:r w:rsidRPr="0085748D">
        <w:rPr>
          <w:rFonts w:cstheme="minorHAnsi"/>
        </w:rPr>
        <w:t>Hodnotenie</w:t>
      </w:r>
      <w:r w:rsidR="00CB6803" w:rsidRPr="0085748D">
        <w:rPr>
          <w:rFonts w:cstheme="minorHAnsi"/>
        </w:rPr>
        <w:t xml:space="preserve"> predložených súťažných podmienok</w:t>
      </w:r>
      <w:r w:rsidRPr="0085748D">
        <w:rPr>
          <w:rFonts w:cstheme="minorHAnsi"/>
        </w:rPr>
        <w:t xml:space="preserve"> prebieha v 2 fázach. Prvá fáza je otvorená diskusia porotcov o tom, ako sú</w:t>
      </w:r>
      <w:r w:rsidR="00CB6803" w:rsidRPr="0085748D">
        <w:rPr>
          <w:rFonts w:cstheme="minorHAnsi"/>
        </w:rPr>
        <w:t xml:space="preserve"> nastavené súťažné podmienky, ako sú </w:t>
      </w:r>
      <w:r w:rsidRPr="0085748D">
        <w:rPr>
          <w:rFonts w:cstheme="minorHAnsi"/>
        </w:rPr>
        <w:t xml:space="preserve">jednotlivé kritéria naplnené </w:t>
      </w:r>
      <w:r w:rsidR="0085748D" w:rsidRPr="0085748D">
        <w:rPr>
          <w:rFonts w:cstheme="minorHAnsi"/>
        </w:rPr>
        <w:t>ako nastavené kritéria spĺňajú predložené návrhy</w:t>
      </w:r>
      <w:r w:rsidRPr="0085748D">
        <w:rPr>
          <w:rFonts w:cstheme="minorHAnsi"/>
        </w:rPr>
        <w:t xml:space="preserve">. </w:t>
      </w:r>
      <w:r w:rsidRPr="0085748D">
        <w:t>Predseda poroty môže poveriť členov poroty, aby každý individuálne pripravil odborný vstup do spoločnej diskusie k jednému alebo viacerým  kritériám.</w:t>
      </w:r>
      <w:r w:rsidRPr="0085748D">
        <w:rPr>
          <w:rFonts w:cstheme="minorHAnsi"/>
        </w:rPr>
        <w:t xml:space="preserve"> Druhá fáza je individuálne hlasovanie porotcov, spočívajúce v prideľovaní bodov jednotlivým návrhom podľa daných kritérií. Za víťazné návrhy sa budú považovať najviac prvé tri návrhy, ktoré dosiahli celkovo najviac bodov v hlasovaní porotcov a spĺňajú kvalitatívne očakávania obstarávateľa.</w:t>
      </w:r>
    </w:p>
    <w:p w14:paraId="63912759" w14:textId="1625F654" w:rsidR="007B03E7" w:rsidRDefault="007B03E7" w:rsidP="007B03E7">
      <w:pPr>
        <w:jc w:val="both"/>
        <w:rPr>
          <w:rFonts w:cstheme="minorHAnsi"/>
        </w:rPr>
      </w:pPr>
      <w:r w:rsidRPr="0085748D">
        <w:rPr>
          <w:rFonts w:cstheme="minorHAnsi"/>
        </w:rPr>
        <w:t>Zavedenie inštitútu vysvetľovania hodnotenia daného kritéria s neštandardnou individuálnou odchýlkou, s možnosťou prehodnotenia udeleného hodnotenia. Na základe vyhodnotenia hlasovania, predseda poroty, vyzve dotknutého člena poroty, aby sa vyjadril pred členmi poroty prečo udelil tak nízky alebo vysoký počet bodov pri hodnotení daného kritéria.</w:t>
      </w:r>
    </w:p>
    <w:p w14:paraId="7151E953" w14:textId="744B3BBF" w:rsidR="007B03E7" w:rsidRDefault="00F81839" w:rsidP="007B03E7">
      <w:pPr>
        <w:jc w:val="both"/>
        <w:rPr>
          <w:sz w:val="23"/>
          <w:szCs w:val="23"/>
        </w:rPr>
      </w:pPr>
      <w:r>
        <w:rPr>
          <w:sz w:val="23"/>
          <w:szCs w:val="23"/>
        </w:rPr>
        <w:t xml:space="preserve">Porota je pri prijímaní rozhodnutí nezávislá, pričom návrhy hodnotí pri zachovaní ich anonymity výlučne podľa kritérií určených v súťažných podmienkach. Anonymita musí byť zachovaná až do rozhodnutia o poradí návrhov. V prípade potreby môže porota vyzvať účastníkov na vysvetlenie </w:t>
      </w:r>
      <w:r>
        <w:rPr>
          <w:sz w:val="23"/>
          <w:szCs w:val="23"/>
        </w:rPr>
        <w:lastRenderedPageBreak/>
        <w:t>otázok týkajúcich sa predložených návrhov. Z každého zasadnutia je porota povinná vyhotoviť podrobnú zápisnicu, ktorú sú povinní podpísať všetci jej členovia. Zápisnica zo zasadnutia poroty sa uverejňuje v profile. Pokiaľ sa na zasadnutí poroty rozhodlo o poradí návrhov a o rozdelení cien a odmien, kópia zápisnice sa odovzdáva vyhlasovateľovi súťaže a ten ju následne posiela všetkým účastníkom, ktorých návrhy boli hodnotené.</w:t>
      </w:r>
    </w:p>
    <w:p w14:paraId="613A2E6E" w14:textId="0B824723" w:rsidR="002E56BA" w:rsidRPr="00425D28" w:rsidRDefault="002E56BA" w:rsidP="00425D28">
      <w:pPr>
        <w:spacing w:line="240" w:lineRule="auto"/>
        <w:rPr>
          <w:rFonts w:cstheme="minorHAnsi"/>
        </w:rPr>
      </w:pPr>
    </w:p>
    <w:p w14:paraId="4D959F5D" w14:textId="77777777" w:rsidR="00F24435" w:rsidRPr="00425D28" w:rsidRDefault="00F24435" w:rsidP="00EF4C91">
      <w:pPr>
        <w:pStyle w:val="Nadpis1"/>
      </w:pPr>
      <w:bookmarkStart w:id="7" w:name="_Toc19626979"/>
      <w:r w:rsidRPr="00425D28">
        <w:t>Príklady kritérií na vyhodnotenie ponúk v súťaži návrhov v oblasti softvérových diel</w:t>
      </w:r>
      <w:bookmarkEnd w:id="7"/>
      <w:r w:rsidRPr="00425D28">
        <w:t xml:space="preserve">  </w:t>
      </w:r>
    </w:p>
    <w:p w14:paraId="000F9B77" w14:textId="77777777" w:rsidR="00F24435" w:rsidRPr="00425D28" w:rsidRDefault="00F24435" w:rsidP="00425D28">
      <w:pPr>
        <w:spacing w:line="240" w:lineRule="auto"/>
        <w:jc w:val="both"/>
        <w:rPr>
          <w:rFonts w:cstheme="minorHAnsi"/>
        </w:rPr>
      </w:pPr>
      <w:r w:rsidRPr="00425D28">
        <w:rPr>
          <w:rFonts w:cstheme="minorHAnsi"/>
        </w:rPr>
        <w:t>Súťažný návrh je pripravovaný v rozsahu definovanom spracovateľom súťažných podmienok (rozsah povinných súčastí návrhu) a s využitím súťažných pomôcok (vstupné informácie o zadaní). Súťaž môže, ale nemusí definovať odmeny pre víťazov. Anonymné súťažné návrhy hodnotí porota zložená z odborníkov podľa rozsahu zadania.</w:t>
      </w:r>
    </w:p>
    <w:p w14:paraId="70F8D9B1" w14:textId="77777777" w:rsidR="004543EE" w:rsidRPr="004543EE" w:rsidRDefault="004543EE" w:rsidP="00E46525"/>
    <w:p w14:paraId="145FD3EC" w14:textId="2AD72D6D" w:rsidR="00F24435" w:rsidRPr="00425D28" w:rsidRDefault="00E46525" w:rsidP="00EF4C91">
      <w:pPr>
        <w:pStyle w:val="Nadpis2"/>
        <w:rPr>
          <w:rFonts w:asciiTheme="minorHAnsi" w:hAnsiTheme="minorHAnsi"/>
        </w:rPr>
      </w:pPr>
      <w:bookmarkStart w:id="8" w:name="_Toc19626980"/>
      <w:r>
        <w:rPr>
          <w:rFonts w:asciiTheme="minorHAnsi" w:hAnsiTheme="minorHAnsi"/>
        </w:rPr>
        <w:t>P</w:t>
      </w:r>
      <w:r w:rsidR="00F24435" w:rsidRPr="00425D28">
        <w:rPr>
          <w:rFonts w:asciiTheme="minorHAnsi" w:hAnsiTheme="minorHAnsi"/>
        </w:rPr>
        <w:t>rístup k</w:t>
      </w:r>
      <w:r>
        <w:rPr>
          <w:rFonts w:asciiTheme="minorHAnsi" w:hAnsiTheme="minorHAnsi"/>
        </w:rPr>
        <w:t> </w:t>
      </w:r>
      <w:r w:rsidR="00F24435" w:rsidRPr="00425D28">
        <w:rPr>
          <w:rFonts w:asciiTheme="minorHAnsi" w:hAnsiTheme="minorHAnsi"/>
        </w:rPr>
        <w:t>hodnoteniu</w:t>
      </w:r>
      <w:r>
        <w:rPr>
          <w:rFonts w:asciiTheme="minorHAnsi" w:hAnsiTheme="minorHAnsi"/>
        </w:rPr>
        <w:t xml:space="preserve"> súťaže návrhov (T-</w:t>
      </w:r>
      <w:proofErr w:type="spellStart"/>
      <w:r>
        <w:rPr>
          <w:rFonts w:asciiTheme="minorHAnsi" w:hAnsiTheme="minorHAnsi"/>
        </w:rPr>
        <w:t>shape</w:t>
      </w:r>
      <w:proofErr w:type="spellEnd"/>
      <w:r>
        <w:rPr>
          <w:rFonts w:asciiTheme="minorHAnsi" w:hAnsiTheme="minorHAnsi"/>
        </w:rPr>
        <w:t>)</w:t>
      </w:r>
      <w:bookmarkEnd w:id="8"/>
    </w:p>
    <w:p w14:paraId="3B51C147" w14:textId="77777777" w:rsidR="002E56BA" w:rsidRPr="00425D28" w:rsidRDefault="002E56BA" w:rsidP="00425D28">
      <w:pPr>
        <w:spacing w:line="240" w:lineRule="auto"/>
        <w:rPr>
          <w:rFonts w:cstheme="minorHAnsi"/>
        </w:rPr>
      </w:pPr>
    </w:p>
    <w:p w14:paraId="4243ED31" w14:textId="6ABB0667" w:rsidR="00F24435" w:rsidRPr="00425D28" w:rsidRDefault="00F24435" w:rsidP="008D25D9">
      <w:pPr>
        <w:spacing w:line="240" w:lineRule="auto"/>
        <w:jc w:val="both"/>
        <w:rPr>
          <w:rFonts w:cstheme="minorHAnsi"/>
        </w:rPr>
      </w:pPr>
      <w:r w:rsidRPr="00425D28">
        <w:rPr>
          <w:rFonts w:cstheme="minorHAnsi"/>
        </w:rPr>
        <w:t xml:space="preserve">Predmetom obstarávania je spravidla veľké IT dielo, preto je dôležité kompetenciu účastníka súťaže posudzovať komplexne. Cieľom je, aby sme okrem porovnania ceny, referencií a K.O. kritérií vo forme </w:t>
      </w:r>
      <w:proofErr w:type="spellStart"/>
      <w:r w:rsidRPr="00425D28">
        <w:rPr>
          <w:rFonts w:cstheme="minorHAnsi"/>
        </w:rPr>
        <w:t>checklistu</w:t>
      </w:r>
      <w:proofErr w:type="spellEnd"/>
      <w:r w:rsidRPr="00425D28">
        <w:rPr>
          <w:rFonts w:cstheme="minorHAnsi"/>
        </w:rPr>
        <w:t>, dali porote dostatok informácií, na základe ktorých môže bezpečne predpokladať, že výberom daného uchádzača nevystavuje obstarávateľa neprimeranému riziku. Súťažný návrh preto požadujeme predložiť v 2 úrovniach detailu. Prvá úroveň sa zameriava na prezentovanie kompetencií v uvedených oblastiach tak, aby sme postihli problematiku do šírky</w:t>
      </w:r>
      <w:r w:rsidR="004543EE">
        <w:rPr>
          <w:rFonts w:cstheme="minorHAnsi"/>
        </w:rPr>
        <w:t>.</w:t>
      </w:r>
      <w:r w:rsidRPr="00425D28">
        <w:rPr>
          <w:rFonts w:cstheme="minorHAnsi"/>
        </w:rPr>
        <w:t xml:space="preserve"> </w:t>
      </w:r>
      <w:r w:rsidR="008D25D9">
        <w:rPr>
          <w:rFonts w:cstheme="minorHAnsi"/>
        </w:rPr>
        <w:t>U</w:t>
      </w:r>
      <w:r w:rsidRPr="00425D28">
        <w:rPr>
          <w:rFonts w:cstheme="minorHAnsi"/>
        </w:rPr>
        <w:t>chádzača</w:t>
      </w:r>
      <w:r w:rsidR="008D25D9">
        <w:rPr>
          <w:rFonts w:cstheme="minorHAnsi"/>
        </w:rPr>
        <w:t xml:space="preserve"> smerujeme</w:t>
      </w:r>
      <w:r w:rsidRPr="00425D28">
        <w:rPr>
          <w:rFonts w:cstheme="minorHAnsi"/>
        </w:rPr>
        <w:t xml:space="preserve"> k poskytnutiu informácií na základe, ktorý vie porota porovnať </w:t>
      </w:r>
      <w:r w:rsidR="0054171B">
        <w:rPr>
          <w:rFonts w:cstheme="minorHAnsi"/>
        </w:rPr>
        <w:t xml:space="preserve">a </w:t>
      </w:r>
      <w:r w:rsidRPr="00425D28">
        <w:rPr>
          <w:rFonts w:cstheme="minorHAnsi"/>
        </w:rPr>
        <w:t>porozum</w:t>
      </w:r>
      <w:r w:rsidR="0054171B">
        <w:rPr>
          <w:rFonts w:cstheme="minorHAnsi"/>
        </w:rPr>
        <w:t>ieť</w:t>
      </w:r>
      <w:r w:rsidRPr="00425D28">
        <w:rPr>
          <w:rFonts w:cstheme="minorHAnsi"/>
        </w:rPr>
        <w:t xml:space="preserve"> problematike v celej jej šírke. Druhá úroveň ide do detailu, ale iba na vymedzenej sade scenárov, kde uchádzač prakticky ukáže schopnosť dodať atraktívne riešenie. Pomocou kombinácie týchto dvoch setov informácií veríme, že filtrujeme uchádzačov iba na firmy naozaj schopné obstarávané riešenie dodať.</w:t>
      </w:r>
      <w:r w:rsidR="00857C1F">
        <w:rPr>
          <w:rFonts w:cstheme="minorHAnsi"/>
        </w:rPr>
        <w:t xml:space="preserve"> </w:t>
      </w:r>
      <w:r w:rsidR="00F90F92" w:rsidRPr="00425D28">
        <w:rPr>
          <w:rFonts w:cstheme="minorHAnsi"/>
          <w:noProof/>
        </w:rPr>
        <w:object w:dxaOrig="12375" w:dyaOrig="7050" w14:anchorId="58EE2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75pt;height:258.75pt;mso-width-percent:0;mso-height-percent:0;mso-width-percent:0;mso-height-percent:0" o:ole="">
            <v:imagedata r:id="rId10" o:title=""/>
          </v:shape>
          <o:OLEObject Type="Embed" ProgID="Visio.Drawing.15" ShapeID="_x0000_i1025" DrawAspect="Content" ObjectID="_1630308967" r:id="rId11"/>
        </w:object>
      </w:r>
    </w:p>
    <w:p w14:paraId="42EF386F" w14:textId="77777777" w:rsidR="00F24435" w:rsidRPr="00425D28" w:rsidRDefault="00F24435" w:rsidP="00425D28">
      <w:pPr>
        <w:pStyle w:val="Popis"/>
        <w:spacing w:line="240" w:lineRule="auto"/>
        <w:jc w:val="center"/>
        <w:rPr>
          <w:rFonts w:asciiTheme="minorHAnsi" w:hAnsiTheme="minorHAnsi" w:cstheme="minorHAnsi"/>
        </w:rPr>
      </w:pPr>
      <w:r w:rsidRPr="00425D28">
        <w:rPr>
          <w:rFonts w:asciiTheme="minorHAnsi" w:hAnsiTheme="minorHAnsi" w:cstheme="minorHAnsi"/>
        </w:rPr>
        <w:t>Obr. č. 1: T-</w:t>
      </w:r>
      <w:proofErr w:type="spellStart"/>
      <w:r w:rsidRPr="00425D28">
        <w:rPr>
          <w:rFonts w:asciiTheme="minorHAnsi" w:hAnsiTheme="minorHAnsi" w:cstheme="minorHAnsi"/>
        </w:rPr>
        <w:t>shape</w:t>
      </w:r>
      <w:proofErr w:type="spellEnd"/>
      <w:r w:rsidRPr="00425D28">
        <w:rPr>
          <w:rFonts w:asciiTheme="minorHAnsi" w:hAnsiTheme="minorHAnsi" w:cstheme="minorHAnsi"/>
        </w:rPr>
        <w:t xml:space="preserve"> – 2 úrovne prístupu</w:t>
      </w:r>
    </w:p>
    <w:p w14:paraId="6E54C6AC" w14:textId="77777777" w:rsidR="00F24435" w:rsidRPr="00425D28" w:rsidRDefault="00F24435" w:rsidP="00425D28">
      <w:pPr>
        <w:spacing w:line="240" w:lineRule="auto"/>
        <w:rPr>
          <w:rFonts w:cstheme="minorHAnsi"/>
        </w:rPr>
      </w:pPr>
    </w:p>
    <w:p w14:paraId="4556B835" w14:textId="77777777" w:rsidR="00F24435" w:rsidRPr="00425D28" w:rsidRDefault="00F24435" w:rsidP="00EF4C91">
      <w:pPr>
        <w:pStyle w:val="Nadpis2"/>
      </w:pPr>
      <w:bookmarkStart w:id="9" w:name="_Toc19626981"/>
      <w:r w:rsidRPr="00425D28">
        <w:lastRenderedPageBreak/>
        <w:t>Kritériá hodnotenia súťažného návrhu</w:t>
      </w:r>
      <w:bookmarkEnd w:id="9"/>
    </w:p>
    <w:p w14:paraId="2AE5AFAF" w14:textId="77777777" w:rsidR="002E56BA" w:rsidRPr="00425D28" w:rsidRDefault="002E56BA" w:rsidP="00425D28">
      <w:pPr>
        <w:spacing w:line="240" w:lineRule="auto"/>
        <w:rPr>
          <w:rFonts w:cstheme="minorHAnsi"/>
        </w:rPr>
      </w:pPr>
    </w:p>
    <w:p w14:paraId="48918BAA" w14:textId="51F837B8" w:rsidR="00F24435" w:rsidRPr="00425D28" w:rsidRDefault="00F24435" w:rsidP="00E46525">
      <w:pPr>
        <w:spacing w:line="240" w:lineRule="auto"/>
        <w:jc w:val="both"/>
        <w:rPr>
          <w:rFonts w:cstheme="minorHAnsi"/>
        </w:rPr>
      </w:pPr>
      <w:r w:rsidRPr="00425D28">
        <w:rPr>
          <w:rFonts w:cstheme="minorHAnsi"/>
        </w:rPr>
        <w:t>V zmysle T-</w:t>
      </w:r>
      <w:proofErr w:type="spellStart"/>
      <w:r w:rsidRPr="00425D28">
        <w:rPr>
          <w:rFonts w:cstheme="minorHAnsi"/>
        </w:rPr>
        <w:t>shape</w:t>
      </w:r>
      <w:proofErr w:type="spellEnd"/>
      <w:r w:rsidRPr="00425D28">
        <w:rPr>
          <w:rFonts w:cstheme="minorHAnsi"/>
        </w:rPr>
        <w:t xml:space="preserve"> prístupu navrhujeme porovnávať súťažné návrhy na základe kritérií uvedených na Obr. č. 2: </w:t>
      </w:r>
      <w:r w:rsidR="00E46525">
        <w:rPr>
          <w:rFonts w:cstheme="minorHAnsi"/>
        </w:rPr>
        <w:t>Komplexný p</w:t>
      </w:r>
      <w:r w:rsidRPr="00425D28">
        <w:rPr>
          <w:rFonts w:cstheme="minorHAnsi"/>
        </w:rPr>
        <w:t>ohľad na uchádzača cez kritériá hodnotenia</w:t>
      </w:r>
      <w:r w:rsidR="00E46525">
        <w:rPr>
          <w:rFonts w:cstheme="minorHAnsi"/>
        </w:rPr>
        <w:t>.</w:t>
      </w:r>
    </w:p>
    <w:p w14:paraId="12FA7349" w14:textId="77777777" w:rsidR="00F24435" w:rsidRPr="00425D28" w:rsidRDefault="00F24435" w:rsidP="00425D28">
      <w:pPr>
        <w:spacing w:line="240" w:lineRule="auto"/>
        <w:rPr>
          <w:rFonts w:cstheme="minorHAnsi"/>
        </w:rPr>
      </w:pPr>
    </w:p>
    <w:p w14:paraId="2D257A82" w14:textId="77777777" w:rsidR="00F24435" w:rsidRPr="00425D28" w:rsidRDefault="00F90F92" w:rsidP="00425D28">
      <w:pPr>
        <w:spacing w:line="240" w:lineRule="auto"/>
        <w:jc w:val="center"/>
        <w:rPr>
          <w:rFonts w:cstheme="minorHAnsi"/>
        </w:rPr>
      </w:pPr>
      <w:r w:rsidRPr="00425D28">
        <w:rPr>
          <w:rFonts w:cstheme="minorHAnsi"/>
          <w:noProof/>
        </w:rPr>
        <w:object w:dxaOrig="7096" w:dyaOrig="6106" w14:anchorId="42B730A2">
          <v:shape id="_x0000_i1026" type="#_x0000_t75" alt="" style="width:303pt;height:260.25pt;mso-width-percent:0;mso-height-percent:0;mso-width-percent:0;mso-height-percent:0" o:ole="">
            <v:imagedata r:id="rId12" o:title=""/>
          </v:shape>
          <o:OLEObject Type="Embed" ProgID="Visio.Drawing.15" ShapeID="_x0000_i1026" DrawAspect="Content" ObjectID="_1630308968" r:id="rId13"/>
        </w:object>
      </w:r>
    </w:p>
    <w:p w14:paraId="11D98F8B" w14:textId="6ADE40B4" w:rsidR="00F24435" w:rsidRPr="00425D28" w:rsidRDefault="00F24435" w:rsidP="00425D28">
      <w:pPr>
        <w:pStyle w:val="Popis"/>
        <w:spacing w:line="240" w:lineRule="auto"/>
        <w:jc w:val="center"/>
        <w:rPr>
          <w:rFonts w:asciiTheme="minorHAnsi" w:hAnsiTheme="minorHAnsi" w:cstheme="minorHAnsi"/>
        </w:rPr>
      </w:pPr>
      <w:r w:rsidRPr="00425D28">
        <w:rPr>
          <w:rFonts w:asciiTheme="minorHAnsi" w:hAnsiTheme="minorHAnsi" w:cstheme="minorHAnsi"/>
        </w:rPr>
        <w:t xml:space="preserve">Obr. č. 2: </w:t>
      </w:r>
      <w:r w:rsidR="00E46525">
        <w:rPr>
          <w:rFonts w:asciiTheme="minorHAnsi" w:hAnsiTheme="minorHAnsi" w:cstheme="minorHAnsi"/>
        </w:rPr>
        <w:t xml:space="preserve">Komplexný </w:t>
      </w:r>
      <w:r w:rsidR="003F2515">
        <w:rPr>
          <w:rFonts w:asciiTheme="minorHAnsi" w:hAnsiTheme="minorHAnsi" w:cstheme="minorHAnsi"/>
        </w:rPr>
        <w:t xml:space="preserve">pohľad </w:t>
      </w:r>
      <w:r w:rsidRPr="00425D28">
        <w:rPr>
          <w:rFonts w:asciiTheme="minorHAnsi" w:hAnsiTheme="minorHAnsi" w:cstheme="minorHAnsi"/>
        </w:rPr>
        <w:t xml:space="preserve">na uchádzača cez kritériá hodnotenia </w:t>
      </w:r>
    </w:p>
    <w:p w14:paraId="62647174" w14:textId="77777777" w:rsidR="00F24435" w:rsidRPr="00425D28" w:rsidRDefault="002E56BA" w:rsidP="00425D28">
      <w:pPr>
        <w:pStyle w:val="Nadpis4"/>
        <w:spacing w:line="240" w:lineRule="auto"/>
        <w:rPr>
          <w:rFonts w:asciiTheme="minorHAnsi" w:hAnsiTheme="minorHAnsi" w:cstheme="minorHAnsi"/>
        </w:rPr>
      </w:pPr>
      <w:bookmarkStart w:id="10" w:name="_Toc19626982"/>
      <w:r w:rsidRPr="00425D28">
        <w:rPr>
          <w:rFonts w:asciiTheme="minorHAnsi" w:hAnsiTheme="minorHAnsi" w:cstheme="minorHAnsi"/>
        </w:rPr>
        <w:t xml:space="preserve">1.1 </w:t>
      </w:r>
      <w:r w:rsidR="00F24435" w:rsidRPr="00425D28">
        <w:rPr>
          <w:rFonts w:asciiTheme="minorHAnsi" w:hAnsiTheme="minorHAnsi" w:cstheme="minorHAnsi"/>
        </w:rPr>
        <w:t>Kritérium „Doménová znalosť“</w:t>
      </w:r>
      <w:bookmarkEnd w:id="10"/>
    </w:p>
    <w:p w14:paraId="4261648E" w14:textId="77777777" w:rsidR="002E56BA" w:rsidRPr="00425D28" w:rsidRDefault="002E56BA" w:rsidP="00425D28">
      <w:pPr>
        <w:pStyle w:val="Odsekzoznamu"/>
        <w:spacing w:line="240" w:lineRule="auto"/>
        <w:ind w:left="360"/>
        <w:rPr>
          <w:rFonts w:asciiTheme="minorHAnsi" w:hAnsiTheme="minorHAnsi" w:cstheme="minorHAnsi"/>
        </w:rPr>
      </w:pPr>
    </w:p>
    <w:p w14:paraId="2D5B6744" w14:textId="4468A678" w:rsidR="00F24435" w:rsidRPr="00425D28" w:rsidRDefault="00F24435" w:rsidP="00425D28">
      <w:pPr>
        <w:spacing w:line="240" w:lineRule="auto"/>
        <w:jc w:val="both"/>
        <w:rPr>
          <w:rFonts w:cstheme="minorHAnsi"/>
        </w:rPr>
      </w:pPr>
      <w:r w:rsidRPr="00425D28">
        <w:rPr>
          <w:rFonts w:cstheme="minorHAnsi"/>
        </w:rPr>
        <w:t xml:space="preserve">Hodnotí ako uchádzač v návrhu aplikoval doménovú kompetenciu v riešenej problematike. Napríklad uviedol porovnanie alternatív riešenia, vysvetlenie prečo ním navrhovaný spôsob riešenia je najlepší a prípadné návrhy, ako dosiahnuť maximalizáciu úžitku pre objednávateľa úpravou zadania. Toto kritérium adresuje </w:t>
      </w:r>
      <w:proofErr w:type="spellStart"/>
      <w:r w:rsidRPr="00425D28">
        <w:rPr>
          <w:rFonts w:cstheme="minorHAnsi"/>
        </w:rPr>
        <w:t>mitigáciu</w:t>
      </w:r>
      <w:proofErr w:type="spellEnd"/>
      <w:r w:rsidRPr="00425D28">
        <w:rPr>
          <w:rFonts w:cstheme="minorHAnsi"/>
        </w:rPr>
        <w:t xml:space="preserve"> rizika nesprávneho pochopenia požiadaviek tým, že preferuje uchádzačov, ktorý majú </w:t>
      </w:r>
      <w:r w:rsidR="0054171B">
        <w:rPr>
          <w:rFonts w:cstheme="minorHAnsi"/>
        </w:rPr>
        <w:t>s</w:t>
      </w:r>
      <w:r w:rsidRPr="00425D28">
        <w:rPr>
          <w:rFonts w:cstheme="minorHAnsi"/>
        </w:rPr>
        <w:t>o softvérovou podporou obstarávanej problematiky skúsenosti. V opačnom prípade musí obstarávateľ predpokladať zvýšené náklady na poskytovanie súčinnosti a dohliadať na správnu definíciu funkčného riešenia.</w:t>
      </w:r>
    </w:p>
    <w:p w14:paraId="269560B7" w14:textId="77777777" w:rsidR="00F24435" w:rsidRPr="00425D28" w:rsidRDefault="00F24435" w:rsidP="00425D28">
      <w:pPr>
        <w:spacing w:line="240" w:lineRule="auto"/>
        <w:rPr>
          <w:rFonts w:cstheme="minorHAnsi"/>
          <w:u w:val="single"/>
        </w:rPr>
      </w:pPr>
      <w:r w:rsidRPr="00425D28">
        <w:rPr>
          <w:rFonts w:cstheme="minorHAnsi"/>
          <w:u w:val="single"/>
        </w:rPr>
        <w:t>Hodnotené atribúty riešenia - príklady:</w:t>
      </w:r>
    </w:p>
    <w:p w14:paraId="4BAC0B1F"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Splnenie funkčných požiadaviek zadania</w:t>
      </w:r>
    </w:p>
    <w:p w14:paraId="22337869"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Prejavené znalosti v danej problematike nad rámec zadania</w:t>
      </w:r>
    </w:p>
    <w:p w14:paraId="2B9F06F3"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Dekompozícia riešenia na vhodné moduly s vysokou kohéziou</w:t>
      </w:r>
    </w:p>
    <w:p w14:paraId="0EDA519A"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Otvorenosť voči budúcim požiadavkám</w:t>
      </w:r>
    </w:p>
    <w:p w14:paraId="687932B2"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proofErr w:type="spellStart"/>
      <w:r w:rsidRPr="00425D28">
        <w:rPr>
          <w:rFonts w:asciiTheme="minorHAnsi" w:hAnsiTheme="minorHAnsi" w:cstheme="minorHAnsi"/>
          <w:sz w:val="22"/>
        </w:rPr>
        <w:t>Reuse</w:t>
      </w:r>
      <w:proofErr w:type="spellEnd"/>
      <w:r w:rsidRPr="00425D28">
        <w:rPr>
          <w:rFonts w:asciiTheme="minorHAnsi" w:hAnsiTheme="minorHAnsi" w:cstheme="minorHAnsi"/>
          <w:sz w:val="22"/>
        </w:rPr>
        <w:t xml:space="preserve"> spoločných častí riešenia</w:t>
      </w:r>
    </w:p>
    <w:p w14:paraId="0C9AC7E2"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Procesný návrh zodpovedá štandardom odvetvia</w:t>
      </w:r>
    </w:p>
    <w:p w14:paraId="28F2EE30"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Funkčný návrh zodpovedá štandardom odvetvia</w:t>
      </w:r>
    </w:p>
    <w:p w14:paraId="0AA86D0D"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 xml:space="preserve">Znalosť členov teamu v slepých </w:t>
      </w:r>
      <w:proofErr w:type="spellStart"/>
      <w:r w:rsidRPr="00425D28">
        <w:rPr>
          <w:rFonts w:asciiTheme="minorHAnsi" w:hAnsiTheme="minorHAnsi" w:cstheme="minorHAnsi"/>
          <w:sz w:val="22"/>
        </w:rPr>
        <w:t>CVs</w:t>
      </w:r>
      <w:proofErr w:type="spellEnd"/>
    </w:p>
    <w:p w14:paraId="7A6C3561" w14:textId="77777777" w:rsidR="00F24435" w:rsidRPr="00425D28" w:rsidRDefault="00F24435" w:rsidP="00425D28">
      <w:pPr>
        <w:spacing w:line="240" w:lineRule="auto"/>
        <w:rPr>
          <w:rFonts w:cstheme="minorHAnsi"/>
          <w:u w:val="single"/>
        </w:rPr>
      </w:pPr>
      <w:r w:rsidRPr="00425D28">
        <w:rPr>
          <w:rFonts w:cstheme="minorHAnsi"/>
          <w:u w:val="single"/>
        </w:rPr>
        <w:t>Typické výstupy, ktoré sú predmetom posudzovania:</w:t>
      </w:r>
    </w:p>
    <w:p w14:paraId="2448CA25"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HLD dokument – časť funkčný design, BPMN, IDEF0 model, UML model, DDD (</w:t>
      </w:r>
      <w:proofErr w:type="spellStart"/>
      <w:r w:rsidRPr="00425D28">
        <w:rPr>
          <w:rFonts w:asciiTheme="minorHAnsi" w:hAnsiTheme="minorHAnsi" w:cstheme="minorHAnsi"/>
          <w:sz w:val="22"/>
        </w:rPr>
        <w:t>Domain</w:t>
      </w:r>
      <w:proofErr w:type="spellEnd"/>
      <w:r w:rsidRPr="00425D28">
        <w:rPr>
          <w:rFonts w:asciiTheme="minorHAnsi" w:hAnsiTheme="minorHAnsi" w:cstheme="minorHAnsi"/>
          <w:sz w:val="22"/>
        </w:rPr>
        <w:t xml:space="preserve"> </w:t>
      </w:r>
      <w:proofErr w:type="spellStart"/>
      <w:r w:rsidRPr="00425D28">
        <w:rPr>
          <w:rFonts w:asciiTheme="minorHAnsi" w:hAnsiTheme="minorHAnsi" w:cstheme="minorHAnsi"/>
          <w:sz w:val="22"/>
        </w:rPr>
        <w:t>Driven</w:t>
      </w:r>
      <w:proofErr w:type="spellEnd"/>
      <w:r w:rsidRPr="00425D28">
        <w:rPr>
          <w:rFonts w:asciiTheme="minorHAnsi" w:hAnsiTheme="minorHAnsi" w:cstheme="minorHAnsi"/>
          <w:sz w:val="22"/>
        </w:rPr>
        <w:t xml:space="preserve"> Design), </w:t>
      </w:r>
      <w:proofErr w:type="spellStart"/>
      <w:r w:rsidRPr="00425D28">
        <w:rPr>
          <w:rFonts w:asciiTheme="minorHAnsi" w:hAnsiTheme="minorHAnsi" w:cstheme="minorHAnsi"/>
          <w:sz w:val="22"/>
        </w:rPr>
        <w:t>Blueprinty</w:t>
      </w:r>
      <w:proofErr w:type="spellEnd"/>
      <w:r w:rsidRPr="00425D28">
        <w:rPr>
          <w:rFonts w:asciiTheme="minorHAnsi" w:hAnsiTheme="minorHAnsi" w:cstheme="minorHAnsi"/>
          <w:sz w:val="22"/>
        </w:rPr>
        <w:t xml:space="preserve"> špecifické pre oblasť riešenia</w:t>
      </w:r>
    </w:p>
    <w:p w14:paraId="177FA351" w14:textId="77777777" w:rsidR="00F24435" w:rsidRPr="00425D28" w:rsidRDefault="00F24435" w:rsidP="00425D28">
      <w:pPr>
        <w:spacing w:line="240" w:lineRule="auto"/>
        <w:rPr>
          <w:rFonts w:cstheme="minorHAnsi"/>
          <w:i/>
        </w:rPr>
      </w:pPr>
      <w:r w:rsidRPr="00425D28">
        <w:rPr>
          <w:rFonts w:cstheme="minorHAnsi"/>
          <w:i/>
        </w:rPr>
        <w:lastRenderedPageBreak/>
        <w:t xml:space="preserve">Detailnejšie informácie o podobe HLD môžeme nájsť vo viacerých metodikách ako V-model, SDLC alebo </w:t>
      </w:r>
      <w:proofErr w:type="spellStart"/>
      <w:r w:rsidRPr="00425D28">
        <w:rPr>
          <w:rFonts w:cstheme="minorHAnsi"/>
          <w:i/>
        </w:rPr>
        <w:t>waterfall</w:t>
      </w:r>
      <w:proofErr w:type="spellEnd"/>
      <w:r w:rsidRPr="00425D28">
        <w:rPr>
          <w:rFonts w:cstheme="minorHAnsi"/>
          <w:i/>
        </w:rPr>
        <w:t xml:space="preserve">. </w:t>
      </w:r>
    </w:p>
    <w:p w14:paraId="71F9A0E2" w14:textId="77777777" w:rsidR="00F24435" w:rsidRPr="00425D28" w:rsidRDefault="002E56BA" w:rsidP="00425D28">
      <w:pPr>
        <w:pStyle w:val="Nadpis4"/>
        <w:spacing w:line="240" w:lineRule="auto"/>
        <w:rPr>
          <w:rFonts w:asciiTheme="minorHAnsi" w:hAnsiTheme="minorHAnsi" w:cstheme="minorHAnsi"/>
        </w:rPr>
      </w:pPr>
      <w:bookmarkStart w:id="11" w:name="_Toc19626983"/>
      <w:r w:rsidRPr="00425D28">
        <w:rPr>
          <w:rFonts w:asciiTheme="minorHAnsi" w:hAnsiTheme="minorHAnsi" w:cstheme="minorHAnsi"/>
        </w:rPr>
        <w:t xml:space="preserve">1.2 </w:t>
      </w:r>
      <w:r w:rsidR="00F24435" w:rsidRPr="00425D28">
        <w:rPr>
          <w:rFonts w:asciiTheme="minorHAnsi" w:hAnsiTheme="minorHAnsi" w:cstheme="minorHAnsi"/>
        </w:rPr>
        <w:t>Kritérium „Technologická znalosť“</w:t>
      </w:r>
      <w:bookmarkEnd w:id="11"/>
    </w:p>
    <w:p w14:paraId="109DFEAF" w14:textId="77777777" w:rsidR="002E56BA" w:rsidRPr="00425D28" w:rsidRDefault="002E56BA" w:rsidP="00425D28">
      <w:pPr>
        <w:spacing w:line="240" w:lineRule="auto"/>
        <w:rPr>
          <w:rFonts w:cstheme="minorHAnsi"/>
        </w:rPr>
      </w:pPr>
    </w:p>
    <w:p w14:paraId="1840275D" w14:textId="77777777" w:rsidR="00F24435" w:rsidRPr="00425D28" w:rsidRDefault="00F24435" w:rsidP="00425D28">
      <w:pPr>
        <w:spacing w:line="240" w:lineRule="auto"/>
        <w:jc w:val="both"/>
        <w:rPr>
          <w:rFonts w:cstheme="minorHAnsi"/>
        </w:rPr>
      </w:pPr>
      <w:r w:rsidRPr="00425D28">
        <w:rPr>
          <w:rFonts w:cstheme="minorHAnsi"/>
        </w:rPr>
        <w:t xml:space="preserve">Hodnotí navrhovanú technologickú architektúru riešenia z hľadiska vhodnosti pre riešený typ problematiky. Uchádzač musí prezentovať nielen vhodný výber technológií, ale aj schopnosť tieto technológie efektívne využívať. </w:t>
      </w:r>
    </w:p>
    <w:p w14:paraId="7032DF91" w14:textId="77777777" w:rsidR="00F24435" w:rsidRPr="00425D28" w:rsidRDefault="00F24435" w:rsidP="00425D28">
      <w:pPr>
        <w:spacing w:line="240" w:lineRule="auto"/>
        <w:jc w:val="both"/>
        <w:rPr>
          <w:rFonts w:cstheme="minorHAnsi"/>
          <w:u w:val="single"/>
        </w:rPr>
      </w:pPr>
      <w:r w:rsidRPr="00425D28">
        <w:rPr>
          <w:rFonts w:cstheme="minorHAnsi"/>
          <w:u w:val="single"/>
        </w:rPr>
        <w:t>Hodnotené atribúty riešenia - príklady:</w:t>
      </w:r>
    </w:p>
    <w:p w14:paraId="6AB7B423"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Splnenie technologických požiadaviek zadania</w:t>
      </w:r>
    </w:p>
    <w:p w14:paraId="2486834D"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Vhodnosť vybraných technológií pre dané odvetvie</w:t>
      </w:r>
    </w:p>
    <w:p w14:paraId="5767D99E"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Aktuálnosť navrhovaných technológií</w:t>
      </w:r>
    </w:p>
    <w:p w14:paraId="46146887"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 xml:space="preserve">Schopnosť dlhodobej podpory technológií </w:t>
      </w:r>
    </w:p>
    <w:p w14:paraId="17FACCA0"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Vhodná komplexnosť riešenia</w:t>
      </w:r>
    </w:p>
    <w:p w14:paraId="0B88D7D7"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Testovateľnosť</w:t>
      </w:r>
    </w:p>
    <w:p w14:paraId="1BCD120C"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proofErr w:type="spellStart"/>
      <w:r w:rsidRPr="00425D28">
        <w:rPr>
          <w:rFonts w:asciiTheme="minorHAnsi" w:hAnsiTheme="minorHAnsi" w:cstheme="minorHAnsi"/>
          <w:sz w:val="22"/>
        </w:rPr>
        <w:t>Škálovateľnosť</w:t>
      </w:r>
      <w:proofErr w:type="spellEnd"/>
    </w:p>
    <w:p w14:paraId="253A2004"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Vysoká dostupnosť</w:t>
      </w:r>
    </w:p>
    <w:p w14:paraId="41EB0222"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proofErr w:type="spellStart"/>
      <w:r w:rsidRPr="00425D28">
        <w:rPr>
          <w:rFonts w:asciiTheme="minorHAnsi" w:hAnsiTheme="minorHAnsi" w:cstheme="minorHAnsi"/>
          <w:sz w:val="22"/>
        </w:rPr>
        <w:t>Rozširovateľnosť</w:t>
      </w:r>
      <w:proofErr w:type="spellEnd"/>
    </w:p>
    <w:p w14:paraId="6FBDB388"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Bezpečnosť</w:t>
      </w:r>
    </w:p>
    <w:p w14:paraId="5B9D58CC"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 xml:space="preserve">Znalosť členov teamu v slepých </w:t>
      </w:r>
      <w:proofErr w:type="spellStart"/>
      <w:r w:rsidRPr="00425D28">
        <w:rPr>
          <w:rFonts w:asciiTheme="minorHAnsi" w:hAnsiTheme="minorHAnsi" w:cstheme="minorHAnsi"/>
          <w:sz w:val="22"/>
        </w:rPr>
        <w:t>CVs</w:t>
      </w:r>
      <w:proofErr w:type="spellEnd"/>
    </w:p>
    <w:p w14:paraId="3E6475A2" w14:textId="77777777" w:rsidR="00F24435" w:rsidRPr="00425D28" w:rsidRDefault="00F24435" w:rsidP="00425D28">
      <w:pPr>
        <w:spacing w:line="240" w:lineRule="auto"/>
        <w:rPr>
          <w:rFonts w:cstheme="minorHAnsi"/>
        </w:rPr>
      </w:pPr>
    </w:p>
    <w:p w14:paraId="2F01946E" w14:textId="77777777" w:rsidR="00F24435" w:rsidRPr="00425D28" w:rsidRDefault="00F24435" w:rsidP="00425D28">
      <w:pPr>
        <w:spacing w:line="240" w:lineRule="auto"/>
        <w:rPr>
          <w:rFonts w:cstheme="minorHAnsi"/>
          <w:u w:val="single"/>
        </w:rPr>
      </w:pPr>
      <w:r w:rsidRPr="00425D28">
        <w:rPr>
          <w:rFonts w:cstheme="minorHAnsi"/>
          <w:u w:val="single"/>
        </w:rPr>
        <w:t>Typické výstupy, ktoré sú predmetom posudzovania:</w:t>
      </w:r>
    </w:p>
    <w:p w14:paraId="04B7F86C" w14:textId="77777777" w:rsidR="004543EE"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 xml:space="preserve">Softvérová architektúra, </w:t>
      </w:r>
    </w:p>
    <w:p w14:paraId="6AA80BDC" w14:textId="7D124DE8" w:rsidR="00F24435"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Technická architektúra</w:t>
      </w:r>
      <w:r w:rsidR="004543EE">
        <w:rPr>
          <w:rFonts w:asciiTheme="minorHAnsi" w:hAnsiTheme="minorHAnsi" w:cstheme="minorHAnsi"/>
          <w:sz w:val="22"/>
        </w:rPr>
        <w:t>,</w:t>
      </w:r>
    </w:p>
    <w:p w14:paraId="4243C161" w14:textId="2B8DBCB8" w:rsidR="004543EE" w:rsidRPr="00425D28" w:rsidRDefault="004543EE" w:rsidP="00425D28">
      <w:pPr>
        <w:pStyle w:val="Odsekzoznamu"/>
        <w:numPr>
          <w:ilvl w:val="0"/>
          <w:numId w:val="1"/>
        </w:numPr>
        <w:spacing w:line="240" w:lineRule="auto"/>
        <w:rPr>
          <w:rFonts w:asciiTheme="minorHAnsi" w:hAnsiTheme="minorHAnsi" w:cstheme="minorHAnsi"/>
          <w:sz w:val="22"/>
        </w:rPr>
      </w:pPr>
      <w:r>
        <w:rPr>
          <w:rFonts w:asciiTheme="minorHAnsi" w:hAnsiTheme="minorHAnsi" w:cstheme="minorHAnsi"/>
          <w:sz w:val="22"/>
        </w:rPr>
        <w:t>Použitie „</w:t>
      </w:r>
      <w:proofErr w:type="spellStart"/>
      <w:r>
        <w:rPr>
          <w:rFonts w:asciiTheme="minorHAnsi" w:hAnsiTheme="minorHAnsi" w:cstheme="minorHAnsi"/>
          <w:sz w:val="22"/>
        </w:rPr>
        <w:t>open</w:t>
      </w:r>
      <w:proofErr w:type="spellEnd"/>
      <w:r>
        <w:rPr>
          <w:rFonts w:asciiTheme="minorHAnsi" w:hAnsiTheme="minorHAnsi" w:cstheme="minorHAnsi"/>
          <w:sz w:val="22"/>
        </w:rPr>
        <w:t xml:space="preserve"> </w:t>
      </w:r>
      <w:proofErr w:type="spellStart"/>
      <w:r>
        <w:rPr>
          <w:rFonts w:asciiTheme="minorHAnsi" w:hAnsiTheme="minorHAnsi" w:cstheme="minorHAnsi"/>
          <w:sz w:val="22"/>
        </w:rPr>
        <w:t>source</w:t>
      </w:r>
      <w:proofErr w:type="spellEnd"/>
      <w:r>
        <w:rPr>
          <w:rFonts w:asciiTheme="minorHAnsi" w:hAnsiTheme="minorHAnsi" w:cstheme="minorHAnsi"/>
          <w:sz w:val="22"/>
        </w:rPr>
        <w:t>“ technológie</w:t>
      </w:r>
    </w:p>
    <w:p w14:paraId="50A7382B" w14:textId="77777777" w:rsidR="00F24435" w:rsidRPr="00425D28" w:rsidRDefault="002E56BA" w:rsidP="00425D28">
      <w:pPr>
        <w:pStyle w:val="Nadpis4"/>
        <w:spacing w:line="240" w:lineRule="auto"/>
        <w:rPr>
          <w:rFonts w:asciiTheme="minorHAnsi" w:hAnsiTheme="minorHAnsi" w:cstheme="minorHAnsi"/>
        </w:rPr>
      </w:pPr>
      <w:bookmarkStart w:id="12" w:name="_Toc19626984"/>
      <w:r w:rsidRPr="00425D28">
        <w:rPr>
          <w:rFonts w:asciiTheme="minorHAnsi" w:hAnsiTheme="minorHAnsi" w:cstheme="minorHAnsi"/>
        </w:rPr>
        <w:t xml:space="preserve">1.3 </w:t>
      </w:r>
      <w:r w:rsidR="00F24435" w:rsidRPr="00425D28">
        <w:rPr>
          <w:rFonts w:asciiTheme="minorHAnsi" w:hAnsiTheme="minorHAnsi" w:cstheme="minorHAnsi"/>
        </w:rPr>
        <w:t>Kritérium „Kvalita spracovania UX/UI“</w:t>
      </w:r>
      <w:bookmarkEnd w:id="12"/>
    </w:p>
    <w:p w14:paraId="3A229EE4" w14:textId="77777777" w:rsidR="002E56BA" w:rsidRPr="00425D28" w:rsidRDefault="002E56BA" w:rsidP="00425D28">
      <w:pPr>
        <w:pStyle w:val="Odsekzoznamu"/>
        <w:spacing w:line="240" w:lineRule="auto"/>
        <w:rPr>
          <w:rFonts w:asciiTheme="minorHAnsi" w:hAnsiTheme="minorHAnsi" w:cstheme="minorHAnsi"/>
          <w:sz w:val="22"/>
        </w:rPr>
      </w:pPr>
    </w:p>
    <w:p w14:paraId="5D365F6D" w14:textId="7DC73556" w:rsidR="00F24435" w:rsidRPr="00425D28" w:rsidRDefault="00F24435" w:rsidP="00425D28">
      <w:pPr>
        <w:spacing w:line="240" w:lineRule="auto"/>
        <w:jc w:val="both"/>
        <w:rPr>
          <w:rFonts w:cstheme="minorHAnsi"/>
        </w:rPr>
      </w:pPr>
      <w:r w:rsidRPr="00425D28">
        <w:rPr>
          <w:rFonts w:cstheme="minorHAnsi"/>
        </w:rPr>
        <w:t>Hodnotí spracovanie grafického/UX návrhu odzrkadľujúc chápanie uchádzača ako najlepšie vedia používatelia pracovať so systémom. Toto kritérium je rozhodujúce pre finálny úspech IT diela u svojich budúcich používateľov. Správne navrhnuté intuitívne užívateľské rozhranie, s prepracovanou informačnou architektúrou je nutná podmienka úspechu akéhokoľvek softvérového diela či už pre veľkú skupinu používateľov ako aj pre menšiu skupinu so špecifickými požiadavkami.</w:t>
      </w:r>
    </w:p>
    <w:p w14:paraId="09F7C732" w14:textId="77777777" w:rsidR="00F24435" w:rsidRPr="00425D28" w:rsidRDefault="00F24435" w:rsidP="00425D28">
      <w:pPr>
        <w:spacing w:line="240" w:lineRule="auto"/>
        <w:rPr>
          <w:rFonts w:cstheme="minorHAnsi"/>
          <w:u w:val="single"/>
        </w:rPr>
      </w:pPr>
      <w:r w:rsidRPr="00425D28">
        <w:rPr>
          <w:rFonts w:cstheme="minorHAnsi"/>
          <w:u w:val="single"/>
        </w:rPr>
        <w:t>Hodnotené atribúty riešenia - príklady:</w:t>
      </w:r>
    </w:p>
    <w:p w14:paraId="01A1808A" w14:textId="5E562C16"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Použiteľnosť v požadovanej sade už</w:t>
      </w:r>
      <w:r w:rsidR="0054171B">
        <w:rPr>
          <w:rFonts w:asciiTheme="minorHAnsi" w:hAnsiTheme="minorHAnsi" w:cstheme="minorHAnsi"/>
          <w:sz w:val="22"/>
        </w:rPr>
        <w:t>í</w:t>
      </w:r>
      <w:r w:rsidRPr="00425D28">
        <w:rPr>
          <w:rFonts w:asciiTheme="minorHAnsi" w:hAnsiTheme="minorHAnsi" w:cstheme="minorHAnsi"/>
          <w:sz w:val="22"/>
        </w:rPr>
        <w:t>vateľských scenárov</w:t>
      </w:r>
    </w:p>
    <w:p w14:paraId="2BCCEA87"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Grafický návrh</w:t>
      </w:r>
    </w:p>
    <w:p w14:paraId="6F4DFFF4"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Unikátnosť návrhu</w:t>
      </w:r>
    </w:p>
    <w:p w14:paraId="1E6120DA"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Rýchlosť práce s používateľským rozhraním</w:t>
      </w:r>
    </w:p>
    <w:p w14:paraId="0F3607F7"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Prehľadnosť</w:t>
      </w:r>
    </w:p>
    <w:p w14:paraId="26DC4E1F"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Intuitívnosť</w:t>
      </w:r>
    </w:p>
    <w:p w14:paraId="6CADC85C"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Podpora funkčne znevýhodnených používateľov</w:t>
      </w:r>
    </w:p>
    <w:p w14:paraId="61EC6E1A" w14:textId="77777777" w:rsidR="00F24435" w:rsidRPr="00425D28" w:rsidRDefault="00F24435" w:rsidP="00425D28">
      <w:pPr>
        <w:spacing w:line="240" w:lineRule="auto"/>
        <w:rPr>
          <w:rFonts w:cstheme="minorHAnsi"/>
        </w:rPr>
      </w:pPr>
    </w:p>
    <w:p w14:paraId="4648BEE0" w14:textId="77777777" w:rsidR="00F24435" w:rsidRPr="00425D28" w:rsidRDefault="00F24435" w:rsidP="00425D28">
      <w:pPr>
        <w:spacing w:line="240" w:lineRule="auto"/>
        <w:rPr>
          <w:rFonts w:cstheme="minorHAnsi"/>
          <w:u w:val="single"/>
        </w:rPr>
      </w:pPr>
      <w:r w:rsidRPr="00425D28">
        <w:rPr>
          <w:rFonts w:cstheme="minorHAnsi"/>
          <w:u w:val="single"/>
        </w:rPr>
        <w:t>Typické výstupy, ktoré sú predmetom posudzovania:</w:t>
      </w:r>
    </w:p>
    <w:p w14:paraId="6FCF72A3"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 xml:space="preserve">Stratégia návrhu UI/UX , </w:t>
      </w:r>
      <w:proofErr w:type="spellStart"/>
      <w:r w:rsidRPr="00425D28">
        <w:rPr>
          <w:rFonts w:asciiTheme="minorHAnsi" w:hAnsiTheme="minorHAnsi" w:cstheme="minorHAnsi"/>
          <w:sz w:val="22"/>
        </w:rPr>
        <w:t>Wireframes</w:t>
      </w:r>
      <w:proofErr w:type="spellEnd"/>
    </w:p>
    <w:p w14:paraId="38AF3D66" w14:textId="77777777" w:rsidR="00F24435" w:rsidRPr="00425D28" w:rsidRDefault="002E56BA" w:rsidP="00425D28">
      <w:pPr>
        <w:pStyle w:val="Nadpis4"/>
        <w:spacing w:line="240" w:lineRule="auto"/>
        <w:rPr>
          <w:rFonts w:asciiTheme="minorHAnsi" w:hAnsiTheme="minorHAnsi" w:cstheme="minorHAnsi"/>
        </w:rPr>
      </w:pPr>
      <w:bookmarkStart w:id="13" w:name="_Toc19626985"/>
      <w:r w:rsidRPr="00425D28">
        <w:rPr>
          <w:rFonts w:asciiTheme="minorHAnsi" w:hAnsiTheme="minorHAnsi" w:cstheme="minorHAnsi"/>
        </w:rPr>
        <w:lastRenderedPageBreak/>
        <w:t xml:space="preserve">1.4 </w:t>
      </w:r>
      <w:r w:rsidR="00F24435" w:rsidRPr="00425D28">
        <w:rPr>
          <w:rFonts w:asciiTheme="minorHAnsi" w:hAnsiTheme="minorHAnsi" w:cstheme="minorHAnsi"/>
        </w:rPr>
        <w:t>Kritérium „Procesná znalosť SDLC“</w:t>
      </w:r>
      <w:bookmarkEnd w:id="13"/>
    </w:p>
    <w:p w14:paraId="35D34381" w14:textId="77777777" w:rsidR="002E56BA" w:rsidRPr="00425D28" w:rsidRDefault="002E56BA" w:rsidP="00425D28">
      <w:pPr>
        <w:pStyle w:val="Odsekzoznamu"/>
        <w:spacing w:line="240" w:lineRule="auto"/>
        <w:rPr>
          <w:rFonts w:asciiTheme="minorHAnsi" w:hAnsiTheme="minorHAnsi" w:cstheme="minorHAnsi"/>
          <w:sz w:val="22"/>
        </w:rPr>
      </w:pPr>
    </w:p>
    <w:p w14:paraId="04D17BD1" w14:textId="77777777" w:rsidR="00F24435" w:rsidRPr="00425D28" w:rsidRDefault="00F24435" w:rsidP="00425D28">
      <w:pPr>
        <w:spacing w:line="240" w:lineRule="auto"/>
        <w:jc w:val="both"/>
        <w:rPr>
          <w:rFonts w:cstheme="minorHAnsi"/>
        </w:rPr>
      </w:pPr>
      <w:r w:rsidRPr="00425D28">
        <w:rPr>
          <w:rFonts w:cstheme="minorHAnsi"/>
        </w:rPr>
        <w:t>Hodnotí kompetenciu uchádzača v oblasti implementácie vývojovej metodiky -   ako/nakoľko navrhovaný spôsob podporuje ciele objednávateľa definované v zadaní. K rovnakému cieľu je sa možné dostať pomocou viacerých metodických prístupov. Každý z nich má svoje špecifiká a je viac alebo menej vhodný pre danú situáciu obstarávateľa. Okrem toho je nutné, aby mal uchádzač s daným metodickým postupom skúsenosti.</w:t>
      </w:r>
    </w:p>
    <w:p w14:paraId="7387AD21" w14:textId="77777777" w:rsidR="00F24435" w:rsidRPr="00425D28" w:rsidRDefault="00F24435" w:rsidP="00425D28">
      <w:pPr>
        <w:spacing w:line="240" w:lineRule="auto"/>
        <w:jc w:val="both"/>
        <w:rPr>
          <w:rFonts w:cstheme="minorHAnsi"/>
          <w:u w:val="single"/>
        </w:rPr>
      </w:pPr>
      <w:r w:rsidRPr="00425D28">
        <w:rPr>
          <w:rFonts w:cstheme="minorHAnsi"/>
          <w:u w:val="single"/>
        </w:rPr>
        <w:t>Hodnotené atribúty riešenia - príklady:</w:t>
      </w:r>
    </w:p>
    <w:p w14:paraId="3709D1A3"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Vhodnosť uvedenej metodiky</w:t>
      </w:r>
    </w:p>
    <w:p w14:paraId="0EBC1D6E"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Aplikácia prvkov metodiky v jednotlivých oblastiach riešenia</w:t>
      </w:r>
    </w:p>
    <w:p w14:paraId="61C1B5D0" w14:textId="77777777" w:rsidR="00F24435" w:rsidRPr="00425D28" w:rsidRDefault="00F24435" w:rsidP="00425D28">
      <w:pPr>
        <w:pStyle w:val="Odsekzoznamu"/>
        <w:numPr>
          <w:ilvl w:val="0"/>
          <w:numId w:val="2"/>
        </w:numPr>
        <w:spacing w:line="240" w:lineRule="auto"/>
        <w:rPr>
          <w:rFonts w:asciiTheme="minorHAnsi" w:hAnsiTheme="minorHAnsi" w:cstheme="minorHAnsi"/>
          <w:sz w:val="22"/>
        </w:rPr>
      </w:pPr>
      <w:r w:rsidRPr="00425D28">
        <w:rPr>
          <w:rFonts w:asciiTheme="minorHAnsi" w:hAnsiTheme="minorHAnsi" w:cstheme="minorHAnsi"/>
          <w:sz w:val="22"/>
        </w:rPr>
        <w:t xml:space="preserve">Znalosť členov teamu v slepých </w:t>
      </w:r>
      <w:proofErr w:type="spellStart"/>
      <w:r w:rsidRPr="00425D28">
        <w:rPr>
          <w:rFonts w:asciiTheme="minorHAnsi" w:hAnsiTheme="minorHAnsi" w:cstheme="minorHAnsi"/>
          <w:sz w:val="22"/>
        </w:rPr>
        <w:t>CVs</w:t>
      </w:r>
      <w:proofErr w:type="spellEnd"/>
    </w:p>
    <w:p w14:paraId="5F68D6E2" w14:textId="77777777" w:rsidR="00F24435" w:rsidRPr="00425D28" w:rsidRDefault="00F24435" w:rsidP="00425D28">
      <w:pPr>
        <w:spacing w:line="240" w:lineRule="auto"/>
        <w:jc w:val="both"/>
        <w:rPr>
          <w:rFonts w:cstheme="minorHAnsi"/>
          <w:u w:val="single"/>
        </w:rPr>
      </w:pPr>
      <w:r w:rsidRPr="00425D28">
        <w:rPr>
          <w:rFonts w:cstheme="minorHAnsi"/>
          <w:u w:val="single"/>
        </w:rPr>
        <w:t>Typické výstupy, ktoré sú predmetom posudzovania:</w:t>
      </w:r>
    </w:p>
    <w:p w14:paraId="540892A3"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 xml:space="preserve">Popis procesov </w:t>
      </w:r>
      <w:proofErr w:type="spellStart"/>
      <w:r w:rsidRPr="00425D28">
        <w:rPr>
          <w:rFonts w:asciiTheme="minorHAnsi" w:hAnsiTheme="minorHAnsi" w:cstheme="minorHAnsi"/>
          <w:sz w:val="22"/>
        </w:rPr>
        <w:t>sw</w:t>
      </w:r>
      <w:proofErr w:type="spellEnd"/>
      <w:r w:rsidRPr="00425D28">
        <w:rPr>
          <w:rFonts w:asciiTheme="minorHAnsi" w:hAnsiTheme="minorHAnsi" w:cstheme="minorHAnsi"/>
          <w:sz w:val="22"/>
        </w:rPr>
        <w:t>. vývoja (SDLC) a navrhovaný set nástrojov</w:t>
      </w:r>
    </w:p>
    <w:p w14:paraId="67EE5EB0" w14:textId="77777777" w:rsidR="002E56BA" w:rsidRPr="00425D28" w:rsidRDefault="002E56BA" w:rsidP="00425D28">
      <w:pPr>
        <w:pStyle w:val="Odsekzoznamu"/>
        <w:spacing w:line="240" w:lineRule="auto"/>
        <w:rPr>
          <w:rFonts w:asciiTheme="minorHAnsi" w:hAnsiTheme="minorHAnsi" w:cstheme="minorHAnsi"/>
          <w:sz w:val="22"/>
        </w:rPr>
      </w:pPr>
    </w:p>
    <w:p w14:paraId="3EB38039" w14:textId="77777777" w:rsidR="00F24435" w:rsidRPr="00425D28" w:rsidRDefault="002E56BA" w:rsidP="00425D28">
      <w:pPr>
        <w:pStyle w:val="Nadpis4"/>
        <w:spacing w:line="240" w:lineRule="auto"/>
        <w:jc w:val="both"/>
        <w:rPr>
          <w:rFonts w:asciiTheme="minorHAnsi" w:hAnsiTheme="minorHAnsi" w:cstheme="minorHAnsi"/>
        </w:rPr>
      </w:pPr>
      <w:bookmarkStart w:id="14" w:name="_Toc19626986"/>
      <w:r w:rsidRPr="00425D28">
        <w:rPr>
          <w:rFonts w:asciiTheme="minorHAnsi" w:hAnsiTheme="minorHAnsi" w:cstheme="minorHAnsi"/>
        </w:rPr>
        <w:t xml:space="preserve">1.5 </w:t>
      </w:r>
      <w:r w:rsidR="00F24435" w:rsidRPr="00425D28">
        <w:rPr>
          <w:rFonts w:asciiTheme="minorHAnsi" w:hAnsiTheme="minorHAnsi" w:cstheme="minorHAnsi"/>
        </w:rPr>
        <w:t>Kritérium „</w:t>
      </w:r>
      <w:proofErr w:type="spellStart"/>
      <w:r w:rsidR="00F24435" w:rsidRPr="00425D28">
        <w:rPr>
          <w:rFonts w:asciiTheme="minorHAnsi" w:hAnsiTheme="minorHAnsi" w:cstheme="minorHAnsi"/>
        </w:rPr>
        <w:t>PoC</w:t>
      </w:r>
      <w:proofErr w:type="spellEnd"/>
      <w:r w:rsidR="00F24435" w:rsidRPr="00425D28">
        <w:rPr>
          <w:rFonts w:asciiTheme="minorHAnsi" w:hAnsiTheme="minorHAnsi" w:cstheme="minorHAnsi"/>
        </w:rPr>
        <w:t>“</w:t>
      </w:r>
      <w:bookmarkEnd w:id="14"/>
    </w:p>
    <w:p w14:paraId="074ACEF8" w14:textId="77777777" w:rsidR="002E56BA" w:rsidRPr="00425D28" w:rsidRDefault="002E56BA" w:rsidP="00425D28">
      <w:pPr>
        <w:pStyle w:val="Odsekzoznamu"/>
        <w:spacing w:line="240" w:lineRule="auto"/>
        <w:rPr>
          <w:rFonts w:asciiTheme="minorHAnsi" w:hAnsiTheme="minorHAnsi" w:cstheme="minorHAnsi"/>
          <w:sz w:val="22"/>
        </w:rPr>
      </w:pPr>
    </w:p>
    <w:p w14:paraId="5BF2C5C7" w14:textId="2AE62DF9" w:rsidR="00F24435" w:rsidRPr="00425D28" w:rsidRDefault="00F24435" w:rsidP="00425D28">
      <w:pPr>
        <w:spacing w:line="240" w:lineRule="auto"/>
        <w:jc w:val="both"/>
        <w:rPr>
          <w:rFonts w:cstheme="minorHAnsi"/>
        </w:rPr>
      </w:pPr>
      <w:r w:rsidRPr="00425D28">
        <w:rPr>
          <w:rFonts w:cstheme="minorHAnsi"/>
        </w:rPr>
        <w:t>Hodnotí schopnosť uchádzača ukázať čo najviac z obsahu ponuky formou dema vybranej časti funkcionality.  Je na uchádzačovi a jeho pripravenosti do akej miery reality je schopný prezentovať výstup. Najvyššie bude hodnotený prototyp, ktorý implementuje čo najviac „</w:t>
      </w:r>
      <w:proofErr w:type="spellStart"/>
      <w:r w:rsidRPr="00425D28">
        <w:rPr>
          <w:rFonts w:cstheme="minorHAnsi"/>
        </w:rPr>
        <w:t>final</w:t>
      </w:r>
      <w:proofErr w:type="spellEnd"/>
      <w:r w:rsidRPr="00425D28">
        <w:rPr>
          <w:rFonts w:cstheme="minorHAnsi"/>
        </w:rPr>
        <w:t>“ prístup v oblastiach ako UI/UX, aplikuje doménové znalosti a ukáže schopnosť využiť navrhované technológie. To ako ďaleko sa uchádzač dostane bude priamo</w:t>
      </w:r>
      <w:r w:rsidR="00012A56">
        <w:rPr>
          <w:rFonts w:cstheme="minorHAnsi"/>
        </w:rPr>
        <w:t xml:space="preserve"> </w:t>
      </w:r>
      <w:r w:rsidRPr="00425D28">
        <w:rPr>
          <w:rFonts w:cstheme="minorHAnsi"/>
        </w:rPr>
        <w:t>úmerné jeho aktuálnej pripravenosti.</w:t>
      </w:r>
    </w:p>
    <w:p w14:paraId="0B9A3A4A" w14:textId="77777777" w:rsidR="00F24435" w:rsidRPr="00425D28" w:rsidRDefault="00F24435" w:rsidP="00425D28">
      <w:pPr>
        <w:spacing w:line="240" w:lineRule="auto"/>
        <w:jc w:val="both"/>
        <w:rPr>
          <w:rFonts w:cstheme="minorHAnsi"/>
          <w:u w:val="single"/>
        </w:rPr>
      </w:pPr>
      <w:r w:rsidRPr="00425D28">
        <w:rPr>
          <w:rFonts w:cstheme="minorHAnsi"/>
          <w:u w:val="single"/>
        </w:rPr>
        <w:t>Typické výstupy, ktoré sú predmetom posudzovania:</w:t>
      </w:r>
    </w:p>
    <w:p w14:paraId="36BAD7F0"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Demo (slide-</w:t>
      </w:r>
      <w:proofErr w:type="spellStart"/>
      <w:r w:rsidRPr="00425D28">
        <w:rPr>
          <w:rFonts w:asciiTheme="minorHAnsi" w:hAnsiTheme="minorHAnsi" w:cstheme="minorHAnsi"/>
          <w:sz w:val="22"/>
        </w:rPr>
        <w:t>ware</w:t>
      </w:r>
      <w:proofErr w:type="spellEnd"/>
      <w:r w:rsidRPr="00425D28">
        <w:rPr>
          <w:rFonts w:asciiTheme="minorHAnsi" w:hAnsiTheme="minorHAnsi" w:cstheme="minorHAnsi"/>
          <w:sz w:val="22"/>
        </w:rPr>
        <w:t>, animácia, video, funkčný prototyp, ...)</w:t>
      </w:r>
    </w:p>
    <w:p w14:paraId="38FAEEBA" w14:textId="77777777" w:rsidR="002E56BA" w:rsidRPr="00425D28" w:rsidRDefault="002E56BA" w:rsidP="00425D28">
      <w:pPr>
        <w:pStyle w:val="Odsekzoznamu"/>
        <w:spacing w:line="240" w:lineRule="auto"/>
        <w:rPr>
          <w:rFonts w:asciiTheme="minorHAnsi" w:hAnsiTheme="minorHAnsi" w:cstheme="minorHAnsi"/>
          <w:sz w:val="22"/>
        </w:rPr>
      </w:pPr>
    </w:p>
    <w:p w14:paraId="0DA51590" w14:textId="77777777" w:rsidR="00F24435" w:rsidRPr="00425D28" w:rsidRDefault="002E56BA" w:rsidP="00425D28">
      <w:pPr>
        <w:pStyle w:val="Nadpis4"/>
        <w:spacing w:line="240" w:lineRule="auto"/>
        <w:jc w:val="both"/>
        <w:rPr>
          <w:rFonts w:asciiTheme="minorHAnsi" w:hAnsiTheme="minorHAnsi" w:cstheme="minorHAnsi"/>
        </w:rPr>
      </w:pPr>
      <w:bookmarkStart w:id="15" w:name="_Toc19626987"/>
      <w:r w:rsidRPr="00425D28">
        <w:rPr>
          <w:rFonts w:asciiTheme="minorHAnsi" w:hAnsiTheme="minorHAnsi" w:cstheme="minorHAnsi"/>
        </w:rPr>
        <w:t xml:space="preserve">1.6 </w:t>
      </w:r>
      <w:r w:rsidR="00F24435" w:rsidRPr="00425D28">
        <w:rPr>
          <w:rFonts w:asciiTheme="minorHAnsi" w:hAnsiTheme="minorHAnsi" w:cstheme="minorHAnsi"/>
        </w:rPr>
        <w:t>Kritérium „</w:t>
      </w:r>
      <w:proofErr w:type="spellStart"/>
      <w:r w:rsidR="00F24435" w:rsidRPr="00425D28">
        <w:rPr>
          <w:rFonts w:asciiTheme="minorHAnsi" w:hAnsiTheme="minorHAnsi" w:cstheme="minorHAnsi"/>
        </w:rPr>
        <w:t>Governance</w:t>
      </w:r>
      <w:proofErr w:type="spellEnd"/>
      <w:r w:rsidR="00F24435" w:rsidRPr="00425D28">
        <w:rPr>
          <w:rFonts w:asciiTheme="minorHAnsi" w:hAnsiTheme="minorHAnsi" w:cstheme="minorHAnsi"/>
        </w:rPr>
        <w:t xml:space="preserve"> model a projektové riadenie“</w:t>
      </w:r>
      <w:bookmarkEnd w:id="15"/>
    </w:p>
    <w:p w14:paraId="1138ED70" w14:textId="77777777" w:rsidR="002E56BA" w:rsidRPr="00425D28" w:rsidRDefault="002E56BA" w:rsidP="00425D28">
      <w:pPr>
        <w:pStyle w:val="Odsekzoznamu"/>
        <w:spacing w:line="240" w:lineRule="auto"/>
        <w:rPr>
          <w:rFonts w:asciiTheme="minorHAnsi" w:hAnsiTheme="minorHAnsi" w:cstheme="minorHAnsi"/>
          <w:sz w:val="22"/>
        </w:rPr>
      </w:pPr>
    </w:p>
    <w:p w14:paraId="4FF99709" w14:textId="77777777" w:rsidR="00F24435" w:rsidRPr="00425D28" w:rsidRDefault="00F24435" w:rsidP="00425D28">
      <w:pPr>
        <w:spacing w:line="240" w:lineRule="auto"/>
        <w:jc w:val="both"/>
        <w:rPr>
          <w:rFonts w:cstheme="minorHAnsi"/>
        </w:rPr>
      </w:pPr>
      <w:r w:rsidRPr="00425D28">
        <w:rPr>
          <w:rFonts w:cstheme="minorHAnsi"/>
        </w:rPr>
        <w:t xml:space="preserve">Hodnotí ako </w:t>
      </w:r>
      <w:proofErr w:type="spellStart"/>
      <w:r w:rsidRPr="00425D28">
        <w:rPr>
          <w:rFonts w:cstheme="minorHAnsi"/>
        </w:rPr>
        <w:t>governance</w:t>
      </w:r>
      <w:proofErr w:type="spellEnd"/>
      <w:r w:rsidRPr="00425D28">
        <w:rPr>
          <w:rFonts w:cstheme="minorHAnsi"/>
        </w:rPr>
        <w:t xml:space="preserve"> model dodávky riešenia, použité metodiky program a/alebo projekt managementu, organizáciu programu/projektu, riadenie na úrovni vlastníkov projektu. Riešená problematika, situácia obstarávateľa, ale aj subdodávateľská štruktúra uchádzača spoluvytvárajú požiadavky na </w:t>
      </w:r>
      <w:proofErr w:type="spellStart"/>
      <w:r w:rsidRPr="00425D28">
        <w:rPr>
          <w:rFonts w:cstheme="minorHAnsi"/>
        </w:rPr>
        <w:t>governance</w:t>
      </w:r>
      <w:proofErr w:type="spellEnd"/>
      <w:r w:rsidRPr="00425D28">
        <w:rPr>
          <w:rFonts w:cstheme="minorHAnsi"/>
        </w:rPr>
        <w:t xml:space="preserve"> projektu. Toto kritérium má adresovať posúdenie adekvátnosti navrhovaného prístupu v uvedených oblastiach.</w:t>
      </w:r>
    </w:p>
    <w:p w14:paraId="35241AB3" w14:textId="77777777" w:rsidR="00F24435" w:rsidRPr="00425D28" w:rsidRDefault="00F24435" w:rsidP="00425D28">
      <w:pPr>
        <w:spacing w:line="240" w:lineRule="auto"/>
        <w:jc w:val="both"/>
        <w:rPr>
          <w:rFonts w:cstheme="minorHAnsi"/>
          <w:u w:val="single"/>
        </w:rPr>
      </w:pPr>
      <w:r w:rsidRPr="00425D28">
        <w:rPr>
          <w:rFonts w:cstheme="minorHAnsi"/>
          <w:u w:val="single"/>
        </w:rPr>
        <w:t>Hodnotené atribúty riešenia - príklady:</w:t>
      </w:r>
    </w:p>
    <w:p w14:paraId="4521041E"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 xml:space="preserve">Ako navrhovaný </w:t>
      </w:r>
      <w:proofErr w:type="spellStart"/>
      <w:r w:rsidRPr="00425D28">
        <w:rPr>
          <w:rFonts w:asciiTheme="minorHAnsi" w:hAnsiTheme="minorHAnsi" w:cstheme="minorHAnsi"/>
          <w:sz w:val="22"/>
        </w:rPr>
        <w:t>governance</w:t>
      </w:r>
      <w:proofErr w:type="spellEnd"/>
      <w:r w:rsidRPr="00425D28">
        <w:rPr>
          <w:rFonts w:asciiTheme="minorHAnsi" w:hAnsiTheme="minorHAnsi" w:cstheme="minorHAnsi"/>
          <w:sz w:val="22"/>
        </w:rPr>
        <w:t xml:space="preserve"> model podporuje ciele zadania</w:t>
      </w:r>
    </w:p>
    <w:p w14:paraId="1EA7CA7E"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 xml:space="preserve">Ako navrhovaná metodika podporuje  fungovanie v systéme „design to </w:t>
      </w:r>
      <w:proofErr w:type="spellStart"/>
      <w:r w:rsidRPr="00425D28">
        <w:rPr>
          <w:rFonts w:asciiTheme="minorHAnsi" w:hAnsiTheme="minorHAnsi" w:cstheme="minorHAnsi"/>
          <w:sz w:val="22"/>
        </w:rPr>
        <w:t>cost</w:t>
      </w:r>
      <w:proofErr w:type="spellEnd"/>
      <w:r w:rsidRPr="00425D28">
        <w:rPr>
          <w:rFonts w:asciiTheme="minorHAnsi" w:hAnsiTheme="minorHAnsi" w:cstheme="minorHAnsi"/>
          <w:sz w:val="22"/>
        </w:rPr>
        <w:t>“</w:t>
      </w:r>
    </w:p>
    <w:p w14:paraId="26100437"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Kvalita stratégie change managementu</w:t>
      </w:r>
    </w:p>
    <w:p w14:paraId="4F7E6D8C" w14:textId="77777777" w:rsidR="00F24435" w:rsidRPr="00425D28" w:rsidRDefault="00F24435" w:rsidP="00425D28">
      <w:pPr>
        <w:spacing w:line="240" w:lineRule="auto"/>
        <w:jc w:val="both"/>
        <w:rPr>
          <w:rFonts w:cstheme="minorHAnsi"/>
          <w:u w:val="single"/>
        </w:rPr>
      </w:pPr>
      <w:r w:rsidRPr="00425D28">
        <w:rPr>
          <w:rFonts w:cstheme="minorHAnsi"/>
          <w:u w:val="single"/>
        </w:rPr>
        <w:t>Typické výstupy, ktoré sú predmetom posudzovania:</w:t>
      </w:r>
    </w:p>
    <w:p w14:paraId="403D7D35"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Projektový plán, Komunikačný plán, Plán riadenia rizík, Plán riadenia zmien</w:t>
      </w:r>
    </w:p>
    <w:p w14:paraId="11F942EF" w14:textId="1AF4DEEC" w:rsidR="00F24435" w:rsidRDefault="00F24435" w:rsidP="00425D28">
      <w:pPr>
        <w:spacing w:line="240" w:lineRule="auto"/>
        <w:jc w:val="both"/>
        <w:rPr>
          <w:rFonts w:cstheme="minorHAnsi"/>
          <w:i/>
        </w:rPr>
      </w:pPr>
      <w:r w:rsidRPr="00425D28">
        <w:rPr>
          <w:rFonts w:cstheme="minorHAnsi"/>
          <w:i/>
        </w:rPr>
        <w:t>Uvedené artefakty sú definované ako súčasť štandardných metodík projektového riadenia ako PMBOK, PRINCE2 alebo IPMA.</w:t>
      </w:r>
    </w:p>
    <w:p w14:paraId="3F18BE1B" w14:textId="77777777" w:rsidR="00857C1F" w:rsidRPr="00425D28" w:rsidRDefault="00857C1F" w:rsidP="00425D28">
      <w:pPr>
        <w:spacing w:line="240" w:lineRule="auto"/>
        <w:jc w:val="both"/>
        <w:rPr>
          <w:rFonts w:cstheme="minorHAnsi"/>
          <w:i/>
        </w:rPr>
      </w:pPr>
    </w:p>
    <w:p w14:paraId="0E521212" w14:textId="77777777" w:rsidR="002E56BA" w:rsidRPr="00425D28" w:rsidRDefault="002E56BA" w:rsidP="00425D28">
      <w:pPr>
        <w:pStyle w:val="Nadpis4"/>
        <w:spacing w:line="240" w:lineRule="auto"/>
        <w:jc w:val="both"/>
        <w:rPr>
          <w:rFonts w:asciiTheme="minorHAnsi" w:hAnsiTheme="minorHAnsi" w:cstheme="minorHAnsi"/>
        </w:rPr>
      </w:pPr>
      <w:bookmarkStart w:id="16" w:name="_Toc19626988"/>
      <w:r w:rsidRPr="00425D28">
        <w:rPr>
          <w:rFonts w:asciiTheme="minorHAnsi" w:hAnsiTheme="minorHAnsi" w:cstheme="minorHAnsi"/>
        </w:rPr>
        <w:lastRenderedPageBreak/>
        <w:t xml:space="preserve">1.7 </w:t>
      </w:r>
      <w:r w:rsidR="00F24435" w:rsidRPr="00425D28">
        <w:rPr>
          <w:rFonts w:asciiTheme="minorHAnsi" w:hAnsiTheme="minorHAnsi" w:cstheme="minorHAnsi"/>
        </w:rPr>
        <w:t>Kritérium „QA – Riadenie kvality“</w:t>
      </w:r>
      <w:bookmarkEnd w:id="16"/>
    </w:p>
    <w:p w14:paraId="7D8C0837" w14:textId="77777777" w:rsidR="002E56BA" w:rsidRPr="00425D28" w:rsidRDefault="002E56BA" w:rsidP="00425D28">
      <w:pPr>
        <w:spacing w:line="240" w:lineRule="auto"/>
        <w:jc w:val="both"/>
        <w:rPr>
          <w:rFonts w:cstheme="minorHAnsi"/>
        </w:rPr>
      </w:pPr>
    </w:p>
    <w:p w14:paraId="0024115B" w14:textId="77777777" w:rsidR="00F24435" w:rsidRPr="00425D28" w:rsidRDefault="00F24435" w:rsidP="00425D28">
      <w:pPr>
        <w:spacing w:line="240" w:lineRule="auto"/>
        <w:jc w:val="both"/>
        <w:rPr>
          <w:rFonts w:cstheme="minorHAnsi"/>
        </w:rPr>
      </w:pPr>
      <w:r w:rsidRPr="00425D28">
        <w:rPr>
          <w:rFonts w:cstheme="minorHAnsi"/>
        </w:rPr>
        <w:t xml:space="preserve">Hodnotí akým spôsobom uchádzač navrhuje zabezpečiť riadenie kvality odovzdaného diela. Zahŕňa procesy </w:t>
      </w:r>
      <w:proofErr w:type="spellStart"/>
      <w:r w:rsidRPr="00425D28">
        <w:rPr>
          <w:rFonts w:cstheme="minorHAnsi"/>
        </w:rPr>
        <w:t>Release</w:t>
      </w:r>
      <w:proofErr w:type="spellEnd"/>
      <w:r w:rsidRPr="00425D28">
        <w:rPr>
          <w:rFonts w:cstheme="minorHAnsi"/>
        </w:rPr>
        <w:t xml:space="preserve"> managementu, Test managementu a Incident managementu vrátane stratégie nasadzovania do jednotlivých prostredí. Riadenie kvality predstavuje dôležitý predpoklad úspechu dodávky IT diela. Kompetencia uchádzača v uvedených oblastiach minimalizuje riziko, že výsledok nebude spĺňať požadované štandardy kvality.</w:t>
      </w:r>
    </w:p>
    <w:p w14:paraId="02BA8EC7" w14:textId="77777777" w:rsidR="00F24435" w:rsidRPr="00425D28" w:rsidRDefault="00F24435" w:rsidP="00425D28">
      <w:pPr>
        <w:spacing w:line="240" w:lineRule="auto"/>
        <w:jc w:val="both"/>
        <w:rPr>
          <w:rFonts w:cstheme="minorHAnsi"/>
          <w:u w:val="single"/>
        </w:rPr>
      </w:pPr>
      <w:r w:rsidRPr="00425D28">
        <w:rPr>
          <w:rFonts w:cstheme="minorHAnsi"/>
          <w:u w:val="single"/>
        </w:rPr>
        <w:t>Hodnotené atribúty riešenia - príklady:</w:t>
      </w:r>
    </w:p>
    <w:p w14:paraId="4A041D0B"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Stratégia testovania</w:t>
      </w:r>
    </w:p>
    <w:p w14:paraId="1ADB126B"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 xml:space="preserve">Druhy testov – </w:t>
      </w:r>
      <w:proofErr w:type="spellStart"/>
      <w:r w:rsidRPr="00425D28">
        <w:rPr>
          <w:rFonts w:asciiTheme="minorHAnsi" w:hAnsiTheme="minorHAnsi" w:cstheme="minorHAnsi"/>
          <w:sz w:val="22"/>
        </w:rPr>
        <w:t>unit</w:t>
      </w:r>
      <w:proofErr w:type="spellEnd"/>
      <w:r w:rsidRPr="00425D28">
        <w:rPr>
          <w:rFonts w:asciiTheme="minorHAnsi" w:hAnsiTheme="minorHAnsi" w:cstheme="minorHAnsi"/>
          <w:sz w:val="22"/>
        </w:rPr>
        <w:t xml:space="preserve">, funkčné, integračné, akceptačné, </w:t>
      </w:r>
      <w:proofErr w:type="spellStart"/>
      <w:r w:rsidRPr="00425D28">
        <w:rPr>
          <w:rFonts w:asciiTheme="minorHAnsi" w:hAnsiTheme="minorHAnsi" w:cstheme="minorHAnsi"/>
          <w:sz w:val="22"/>
        </w:rPr>
        <w:t>performance</w:t>
      </w:r>
      <w:proofErr w:type="spellEnd"/>
      <w:r w:rsidRPr="00425D28">
        <w:rPr>
          <w:rFonts w:asciiTheme="minorHAnsi" w:hAnsiTheme="minorHAnsi" w:cstheme="minorHAnsi"/>
          <w:sz w:val="22"/>
        </w:rPr>
        <w:t xml:space="preserve">, </w:t>
      </w:r>
      <w:proofErr w:type="spellStart"/>
      <w:r w:rsidRPr="00425D28">
        <w:rPr>
          <w:rFonts w:asciiTheme="minorHAnsi" w:hAnsiTheme="minorHAnsi" w:cstheme="minorHAnsi"/>
          <w:sz w:val="22"/>
        </w:rPr>
        <w:t>security</w:t>
      </w:r>
      <w:proofErr w:type="spellEnd"/>
    </w:p>
    <w:p w14:paraId="615E47D8"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 xml:space="preserve">Kvalita navrhovaných procesov </w:t>
      </w:r>
      <w:proofErr w:type="spellStart"/>
      <w:r w:rsidRPr="00425D28">
        <w:rPr>
          <w:rFonts w:asciiTheme="minorHAnsi" w:hAnsiTheme="minorHAnsi" w:cstheme="minorHAnsi"/>
          <w:sz w:val="22"/>
        </w:rPr>
        <w:t>Release</w:t>
      </w:r>
      <w:proofErr w:type="spellEnd"/>
      <w:r w:rsidRPr="00425D28">
        <w:rPr>
          <w:rFonts w:asciiTheme="minorHAnsi" w:hAnsiTheme="minorHAnsi" w:cstheme="minorHAnsi"/>
          <w:sz w:val="22"/>
        </w:rPr>
        <w:t xml:space="preserve"> managementu, Test managementu a Incident managementu vrátane stratégie nasadzovania do jednotlivých prostredí</w:t>
      </w:r>
    </w:p>
    <w:p w14:paraId="78F7136A" w14:textId="77777777" w:rsidR="00F24435" w:rsidRPr="00425D28" w:rsidRDefault="00F24435" w:rsidP="00425D28">
      <w:pPr>
        <w:spacing w:line="240" w:lineRule="auto"/>
        <w:jc w:val="both"/>
        <w:rPr>
          <w:rFonts w:cstheme="minorHAnsi"/>
          <w:u w:val="single"/>
        </w:rPr>
      </w:pPr>
      <w:r w:rsidRPr="00425D28">
        <w:rPr>
          <w:rFonts w:cstheme="minorHAnsi"/>
          <w:u w:val="single"/>
        </w:rPr>
        <w:t>Typické výstupy, ktoré sú predmetom posudzovania:</w:t>
      </w:r>
    </w:p>
    <w:p w14:paraId="39B0C391"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 xml:space="preserve">Stratégia riadenia kvality, Testovacie plány, Stratégia </w:t>
      </w:r>
      <w:proofErr w:type="spellStart"/>
      <w:r w:rsidRPr="00425D28">
        <w:rPr>
          <w:rFonts w:asciiTheme="minorHAnsi" w:hAnsiTheme="minorHAnsi" w:cstheme="minorHAnsi"/>
          <w:sz w:val="22"/>
        </w:rPr>
        <w:t>release</w:t>
      </w:r>
      <w:proofErr w:type="spellEnd"/>
      <w:r w:rsidRPr="00425D28">
        <w:rPr>
          <w:rFonts w:asciiTheme="minorHAnsi" w:hAnsiTheme="minorHAnsi" w:cstheme="minorHAnsi"/>
          <w:sz w:val="22"/>
        </w:rPr>
        <w:t xml:space="preserve"> managementu a navrhovaný set nástrojov</w:t>
      </w:r>
    </w:p>
    <w:p w14:paraId="4D4B6778" w14:textId="77777777" w:rsidR="00F24435" w:rsidRPr="00425D28" w:rsidRDefault="00F24435" w:rsidP="00425D28">
      <w:pPr>
        <w:spacing w:line="240" w:lineRule="auto"/>
        <w:jc w:val="both"/>
        <w:rPr>
          <w:rFonts w:cstheme="minorHAnsi"/>
          <w:i/>
        </w:rPr>
      </w:pPr>
      <w:r w:rsidRPr="00425D28">
        <w:rPr>
          <w:rFonts w:cstheme="minorHAnsi"/>
          <w:i/>
        </w:rPr>
        <w:t>Každá z uvedených SDLC metodológií definuje podobu testovacích artefaktov (viď. definícia metodiky).</w:t>
      </w:r>
    </w:p>
    <w:p w14:paraId="3D0E156B" w14:textId="77777777" w:rsidR="00F24435" w:rsidRPr="00425D28" w:rsidRDefault="002E56BA" w:rsidP="00425D28">
      <w:pPr>
        <w:pStyle w:val="Nadpis4"/>
        <w:spacing w:line="240" w:lineRule="auto"/>
        <w:jc w:val="both"/>
        <w:rPr>
          <w:rFonts w:asciiTheme="minorHAnsi" w:hAnsiTheme="minorHAnsi" w:cstheme="minorHAnsi"/>
        </w:rPr>
      </w:pPr>
      <w:bookmarkStart w:id="17" w:name="_Toc19626989"/>
      <w:r w:rsidRPr="00425D28">
        <w:rPr>
          <w:rFonts w:asciiTheme="minorHAnsi" w:hAnsiTheme="minorHAnsi" w:cstheme="minorHAnsi"/>
        </w:rPr>
        <w:t xml:space="preserve">1.8 </w:t>
      </w:r>
      <w:r w:rsidR="00F24435" w:rsidRPr="00425D28">
        <w:rPr>
          <w:rFonts w:asciiTheme="minorHAnsi" w:hAnsiTheme="minorHAnsi" w:cstheme="minorHAnsi"/>
        </w:rPr>
        <w:t>Kritérium „Efektívna prevádzka“</w:t>
      </w:r>
      <w:bookmarkEnd w:id="17"/>
    </w:p>
    <w:p w14:paraId="60588A3A" w14:textId="77777777" w:rsidR="002E56BA" w:rsidRPr="00425D28" w:rsidRDefault="002E56BA" w:rsidP="00425D28">
      <w:pPr>
        <w:pStyle w:val="Odsekzoznamu"/>
        <w:spacing w:line="240" w:lineRule="auto"/>
        <w:rPr>
          <w:rFonts w:asciiTheme="minorHAnsi" w:hAnsiTheme="minorHAnsi" w:cstheme="minorHAnsi"/>
          <w:sz w:val="22"/>
        </w:rPr>
      </w:pPr>
    </w:p>
    <w:p w14:paraId="3FBBC38A" w14:textId="77777777" w:rsidR="00F24435" w:rsidRPr="00425D28" w:rsidRDefault="00F24435" w:rsidP="00425D28">
      <w:pPr>
        <w:spacing w:line="240" w:lineRule="auto"/>
        <w:jc w:val="both"/>
        <w:rPr>
          <w:rFonts w:cstheme="minorHAnsi"/>
        </w:rPr>
      </w:pPr>
      <w:r w:rsidRPr="00425D28">
        <w:rPr>
          <w:rFonts w:cstheme="minorHAnsi"/>
        </w:rPr>
        <w:t>Hodnotí návrh z hľadiska stratégie zabezpečenia prevzatia do prevádzky, zabezpečenia štandardných prevádzkových procesov, kompatibilita so štandardmi na báze ITIL a ISO 20000. Schopnosť prevádzkovať vyvinuté IT dielo je dôležitým kvalitatívnym parametrom. Nákladná prevádzka môže negatívne ovplyvniť inak pozitívnu dodávku IT diela, preto je toto kritérium významným rozlišujúcim faktorom.</w:t>
      </w:r>
    </w:p>
    <w:p w14:paraId="21495143" w14:textId="77777777" w:rsidR="00F24435" w:rsidRPr="00425D28" w:rsidRDefault="00F24435" w:rsidP="00425D28">
      <w:pPr>
        <w:spacing w:line="240" w:lineRule="auto"/>
        <w:jc w:val="both"/>
        <w:rPr>
          <w:rFonts w:cstheme="minorHAnsi"/>
          <w:u w:val="single"/>
        </w:rPr>
      </w:pPr>
      <w:r w:rsidRPr="00425D28">
        <w:rPr>
          <w:rFonts w:cstheme="minorHAnsi"/>
          <w:u w:val="single"/>
        </w:rPr>
        <w:t>Hodnotené atribúty riešenia - príklady:</w:t>
      </w:r>
    </w:p>
    <w:p w14:paraId="14BF3FCC"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Navrhovaná prevádzková dokumentácia</w:t>
      </w:r>
    </w:p>
    <w:p w14:paraId="07FF4164"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Monitoring a dohľad</w:t>
      </w:r>
    </w:p>
    <w:p w14:paraId="667C495B" w14:textId="77777777" w:rsidR="00F24435" w:rsidRPr="00425D28" w:rsidRDefault="00F24435" w:rsidP="00425D28">
      <w:pPr>
        <w:pStyle w:val="Odsekzoznamu"/>
        <w:numPr>
          <w:ilvl w:val="0"/>
          <w:numId w:val="3"/>
        </w:numPr>
        <w:spacing w:line="240" w:lineRule="auto"/>
        <w:rPr>
          <w:rFonts w:asciiTheme="minorHAnsi" w:hAnsiTheme="minorHAnsi" w:cstheme="minorHAnsi"/>
          <w:sz w:val="22"/>
        </w:rPr>
      </w:pPr>
      <w:r w:rsidRPr="00425D28">
        <w:rPr>
          <w:rFonts w:asciiTheme="minorHAnsi" w:hAnsiTheme="minorHAnsi" w:cstheme="minorHAnsi"/>
          <w:sz w:val="22"/>
        </w:rPr>
        <w:t>Prevádzkový change a </w:t>
      </w:r>
      <w:proofErr w:type="spellStart"/>
      <w:r w:rsidRPr="00425D28">
        <w:rPr>
          <w:rFonts w:asciiTheme="minorHAnsi" w:hAnsiTheme="minorHAnsi" w:cstheme="minorHAnsi"/>
          <w:sz w:val="22"/>
        </w:rPr>
        <w:t>release</w:t>
      </w:r>
      <w:proofErr w:type="spellEnd"/>
      <w:r w:rsidRPr="00425D28">
        <w:rPr>
          <w:rFonts w:asciiTheme="minorHAnsi" w:hAnsiTheme="minorHAnsi" w:cstheme="minorHAnsi"/>
          <w:sz w:val="22"/>
        </w:rPr>
        <w:t xml:space="preserve"> management</w:t>
      </w:r>
    </w:p>
    <w:p w14:paraId="49171275" w14:textId="77777777" w:rsidR="00F24435" w:rsidRPr="00425D28" w:rsidRDefault="00F24435" w:rsidP="00425D28">
      <w:pPr>
        <w:spacing w:line="240" w:lineRule="auto"/>
        <w:jc w:val="both"/>
        <w:rPr>
          <w:rFonts w:cstheme="minorHAnsi"/>
          <w:u w:val="single"/>
        </w:rPr>
      </w:pPr>
      <w:r w:rsidRPr="00425D28">
        <w:rPr>
          <w:rFonts w:cstheme="minorHAnsi"/>
          <w:u w:val="single"/>
        </w:rPr>
        <w:t>Typické výstupy, ktoré sú predmetom posudzovania:</w:t>
      </w:r>
    </w:p>
    <w:p w14:paraId="152BE9A6"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Stratégia odovzdávania do prevádzky, change a </w:t>
      </w:r>
      <w:proofErr w:type="spellStart"/>
      <w:r w:rsidRPr="00425D28">
        <w:rPr>
          <w:rFonts w:asciiTheme="minorHAnsi" w:hAnsiTheme="minorHAnsi" w:cstheme="minorHAnsi"/>
          <w:sz w:val="22"/>
        </w:rPr>
        <w:t>release</w:t>
      </w:r>
      <w:proofErr w:type="spellEnd"/>
      <w:r w:rsidRPr="00425D28">
        <w:rPr>
          <w:rFonts w:asciiTheme="minorHAnsi" w:hAnsiTheme="minorHAnsi" w:cstheme="minorHAnsi"/>
          <w:sz w:val="22"/>
        </w:rPr>
        <w:t xml:space="preserve"> management</w:t>
      </w:r>
    </w:p>
    <w:p w14:paraId="50AF424C" w14:textId="77777777" w:rsidR="00F24435" w:rsidRPr="00425D28" w:rsidRDefault="00F24435" w:rsidP="00425D28">
      <w:pPr>
        <w:spacing w:line="240" w:lineRule="auto"/>
        <w:jc w:val="both"/>
        <w:rPr>
          <w:rFonts w:cstheme="minorHAnsi"/>
          <w:i/>
        </w:rPr>
      </w:pPr>
      <w:r w:rsidRPr="00425D28">
        <w:rPr>
          <w:rFonts w:cstheme="minorHAnsi"/>
          <w:i/>
        </w:rPr>
        <w:t>Väčšina uvedených artefaktov je definovaná v ITIL dokumentácii.</w:t>
      </w:r>
    </w:p>
    <w:p w14:paraId="6E8F31E7" w14:textId="77777777" w:rsidR="00F24435" w:rsidRPr="00425D28" w:rsidRDefault="00F24435" w:rsidP="00425D28">
      <w:pPr>
        <w:spacing w:line="240" w:lineRule="auto"/>
        <w:jc w:val="both"/>
        <w:rPr>
          <w:rFonts w:cstheme="minorHAnsi"/>
        </w:rPr>
      </w:pPr>
    </w:p>
    <w:p w14:paraId="067A5206" w14:textId="77777777" w:rsidR="00F24435" w:rsidRPr="00425D28" w:rsidRDefault="002E56BA" w:rsidP="00425D28">
      <w:pPr>
        <w:pStyle w:val="Nadpis4"/>
        <w:spacing w:line="240" w:lineRule="auto"/>
        <w:jc w:val="both"/>
        <w:rPr>
          <w:rFonts w:asciiTheme="minorHAnsi" w:hAnsiTheme="minorHAnsi" w:cstheme="minorHAnsi"/>
        </w:rPr>
      </w:pPr>
      <w:bookmarkStart w:id="18" w:name="_Toc19626990"/>
      <w:r w:rsidRPr="00425D28">
        <w:rPr>
          <w:rFonts w:asciiTheme="minorHAnsi" w:hAnsiTheme="minorHAnsi" w:cstheme="minorHAnsi"/>
        </w:rPr>
        <w:t xml:space="preserve">1.9 </w:t>
      </w:r>
      <w:r w:rsidR="00F24435" w:rsidRPr="00425D28">
        <w:rPr>
          <w:rFonts w:asciiTheme="minorHAnsi" w:hAnsiTheme="minorHAnsi" w:cstheme="minorHAnsi"/>
        </w:rPr>
        <w:t>Kritérium „Agilita prístupu“</w:t>
      </w:r>
      <w:bookmarkEnd w:id="18"/>
    </w:p>
    <w:p w14:paraId="1DA96143" w14:textId="77777777" w:rsidR="002E56BA" w:rsidRPr="00425D28" w:rsidRDefault="002E56BA" w:rsidP="00425D28">
      <w:pPr>
        <w:pStyle w:val="Odsekzoznamu"/>
        <w:spacing w:line="240" w:lineRule="auto"/>
        <w:rPr>
          <w:rFonts w:asciiTheme="minorHAnsi" w:hAnsiTheme="minorHAnsi" w:cstheme="minorHAnsi"/>
          <w:sz w:val="22"/>
        </w:rPr>
      </w:pPr>
    </w:p>
    <w:p w14:paraId="0604F9D8" w14:textId="77777777" w:rsidR="00F24435" w:rsidRPr="00425D28" w:rsidRDefault="00F24435" w:rsidP="00425D28">
      <w:pPr>
        <w:spacing w:line="240" w:lineRule="auto"/>
        <w:jc w:val="both"/>
        <w:rPr>
          <w:rFonts w:cstheme="minorHAnsi"/>
        </w:rPr>
      </w:pPr>
      <w:r w:rsidRPr="00425D28">
        <w:rPr>
          <w:rFonts w:cstheme="minorHAnsi"/>
        </w:rPr>
        <w:t xml:space="preserve">Hodnotí ako uchádzač v predloženom návrhu umožňuje agilným spôsobom reagovať na zmeny v zmysle „design to </w:t>
      </w:r>
      <w:proofErr w:type="spellStart"/>
      <w:r w:rsidRPr="00425D28">
        <w:rPr>
          <w:rFonts w:cstheme="minorHAnsi"/>
        </w:rPr>
        <w:t>cost</w:t>
      </w:r>
      <w:proofErr w:type="spellEnd"/>
      <w:r w:rsidRPr="00425D28">
        <w:rPr>
          <w:rFonts w:cstheme="minorHAnsi"/>
        </w:rPr>
        <w:t>“. Často je obstarávateľ postavený pred situáciu, kedy presne nevie zadefinovať všetky požiadavky spojené s definíciou IT diela. V takejto situácii je dôležité vedieť agilne pracovať s obsahom projektu pri zachovaní odhadnutého rozpočtu a časového harmonogramu. Toto kritérium posudzuje tento aspekt návrhu.</w:t>
      </w:r>
    </w:p>
    <w:p w14:paraId="07F19748" w14:textId="77777777" w:rsidR="00F24435" w:rsidRPr="00425D28" w:rsidRDefault="00F24435" w:rsidP="00425D28">
      <w:pPr>
        <w:spacing w:line="240" w:lineRule="auto"/>
        <w:jc w:val="both"/>
        <w:rPr>
          <w:rFonts w:cstheme="minorHAnsi"/>
        </w:rPr>
      </w:pPr>
      <w:r w:rsidRPr="00425D28">
        <w:rPr>
          <w:rFonts w:cstheme="minorHAnsi"/>
        </w:rPr>
        <w:t>Typické výstupy, ktoré sú predmetom posudzovania:</w:t>
      </w:r>
    </w:p>
    <w:p w14:paraId="5A456764"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Predložený návrh ako celok</w:t>
      </w:r>
    </w:p>
    <w:p w14:paraId="76063EB5" w14:textId="7C69A9D5" w:rsidR="00F24435" w:rsidRPr="00425D28" w:rsidRDefault="00F24435" w:rsidP="00EF4C91">
      <w:pPr>
        <w:pStyle w:val="Nadpis2"/>
      </w:pPr>
      <w:bookmarkStart w:id="19" w:name="_Toc19626991"/>
      <w:r w:rsidRPr="00425D28">
        <w:lastRenderedPageBreak/>
        <w:t>Výstup</w:t>
      </w:r>
      <w:r w:rsidR="00857C1F">
        <w:t>y</w:t>
      </w:r>
      <w:r w:rsidRPr="00425D28">
        <w:t xml:space="preserve"> </w:t>
      </w:r>
      <w:proofErr w:type="spellStart"/>
      <w:r w:rsidRPr="00425D28">
        <w:t>vs</w:t>
      </w:r>
      <w:proofErr w:type="spellEnd"/>
      <w:r w:rsidR="00857C1F">
        <w:t>.</w:t>
      </w:r>
      <w:r w:rsidRPr="00425D28">
        <w:t xml:space="preserve"> akceptované metodiky v</w:t>
      </w:r>
      <w:r w:rsidR="002E56BA" w:rsidRPr="00425D28">
        <w:t> </w:t>
      </w:r>
      <w:r w:rsidRPr="00425D28">
        <w:t>odvetví</w:t>
      </w:r>
      <w:bookmarkEnd w:id="19"/>
    </w:p>
    <w:p w14:paraId="68A094A5" w14:textId="77777777" w:rsidR="002E56BA" w:rsidRPr="00425D28" w:rsidRDefault="002E56BA" w:rsidP="00425D28">
      <w:pPr>
        <w:spacing w:line="240" w:lineRule="auto"/>
        <w:jc w:val="both"/>
        <w:rPr>
          <w:rFonts w:cstheme="minorHAnsi"/>
        </w:rPr>
      </w:pPr>
    </w:p>
    <w:p w14:paraId="7373778C" w14:textId="77777777" w:rsidR="00F24435" w:rsidRPr="00425D28" w:rsidRDefault="00F24435" w:rsidP="00425D28">
      <w:pPr>
        <w:spacing w:line="240" w:lineRule="auto"/>
        <w:jc w:val="both"/>
        <w:rPr>
          <w:rFonts w:cstheme="minorHAnsi"/>
        </w:rPr>
      </w:pPr>
      <w:r w:rsidRPr="00425D28">
        <w:rPr>
          <w:rFonts w:cstheme="minorHAnsi"/>
        </w:rPr>
        <w:t>Spracovateľ požiadaviek definuje povinný set výstupov/artefaktov, ktoré budú v rámci Súťažného návrhu požadované. Požadované artefakty by mali vychádzať zo štandardných metodík akceptovaných v odvetví. Príklad metodík je uvedený na obr. č. 3.</w:t>
      </w:r>
    </w:p>
    <w:p w14:paraId="2FBE2E7F" w14:textId="77777777" w:rsidR="00F24435" w:rsidRPr="00425D28" w:rsidRDefault="00F24435" w:rsidP="00425D28">
      <w:pPr>
        <w:spacing w:line="240" w:lineRule="auto"/>
        <w:rPr>
          <w:rFonts w:cstheme="minorHAnsi"/>
        </w:rPr>
      </w:pPr>
    </w:p>
    <w:p w14:paraId="2E0A82B3" w14:textId="77777777" w:rsidR="00F24435" w:rsidRPr="00425D28" w:rsidRDefault="00F90F92" w:rsidP="00425D28">
      <w:pPr>
        <w:spacing w:line="240" w:lineRule="auto"/>
        <w:rPr>
          <w:rFonts w:cstheme="minorHAnsi"/>
        </w:rPr>
      </w:pPr>
      <w:r w:rsidRPr="00425D28">
        <w:rPr>
          <w:rFonts w:cstheme="minorHAnsi"/>
          <w:noProof/>
        </w:rPr>
        <w:object w:dxaOrig="15975" w:dyaOrig="9286" w14:anchorId="08D18262">
          <v:shape id="_x0000_i1027" type="#_x0000_t75" alt="" style="width:453pt;height:264.75pt;mso-width-percent:0;mso-height-percent:0;mso-width-percent:0;mso-height-percent:0" o:ole="">
            <v:imagedata r:id="rId14" o:title=""/>
          </v:shape>
          <o:OLEObject Type="Embed" ProgID="Visio.Drawing.15" ShapeID="_x0000_i1027" DrawAspect="Content" ObjectID="_1630308969" r:id="rId15"/>
        </w:object>
      </w:r>
    </w:p>
    <w:p w14:paraId="6444C838" w14:textId="77777777" w:rsidR="00F24435" w:rsidRPr="00425D28" w:rsidRDefault="00F24435" w:rsidP="00425D28">
      <w:pPr>
        <w:pStyle w:val="Popis"/>
        <w:spacing w:line="240" w:lineRule="auto"/>
        <w:jc w:val="center"/>
        <w:rPr>
          <w:rFonts w:asciiTheme="minorHAnsi" w:hAnsiTheme="minorHAnsi" w:cstheme="minorHAnsi"/>
        </w:rPr>
      </w:pPr>
      <w:r w:rsidRPr="00425D28">
        <w:rPr>
          <w:rFonts w:asciiTheme="minorHAnsi" w:hAnsiTheme="minorHAnsi" w:cstheme="minorHAnsi"/>
        </w:rPr>
        <w:t>Obr. č. 3:Pokrytie kritérií metodikami</w:t>
      </w:r>
    </w:p>
    <w:p w14:paraId="3DC1F937" w14:textId="77777777" w:rsidR="00F24435" w:rsidRPr="00425D28" w:rsidRDefault="00F24435" w:rsidP="00425D28">
      <w:pPr>
        <w:spacing w:line="240" w:lineRule="auto"/>
        <w:jc w:val="both"/>
        <w:rPr>
          <w:rFonts w:cstheme="minorHAnsi"/>
        </w:rPr>
      </w:pPr>
      <w:r w:rsidRPr="00425D28">
        <w:rPr>
          <w:rFonts w:cstheme="minorHAnsi"/>
        </w:rPr>
        <w:t xml:space="preserve">Vychádzame z predpokladu, že artefakty budú využívať štandardné modelovacie jazyky ako </w:t>
      </w:r>
      <w:proofErr w:type="spellStart"/>
      <w:r w:rsidRPr="00425D28">
        <w:rPr>
          <w:rFonts w:cstheme="minorHAnsi"/>
        </w:rPr>
        <w:t>Archimate</w:t>
      </w:r>
      <w:proofErr w:type="spellEnd"/>
      <w:r w:rsidRPr="00425D28">
        <w:rPr>
          <w:rFonts w:cstheme="minorHAnsi"/>
        </w:rPr>
        <w:t xml:space="preserve">, UML, BPMN, IDEF0 alebo agilné techniky ako Epik, Téma a User </w:t>
      </w:r>
      <w:proofErr w:type="spellStart"/>
      <w:r w:rsidRPr="00425D28">
        <w:rPr>
          <w:rFonts w:cstheme="minorHAnsi"/>
        </w:rPr>
        <w:t>story</w:t>
      </w:r>
      <w:proofErr w:type="spellEnd"/>
      <w:r w:rsidRPr="00425D28">
        <w:rPr>
          <w:rFonts w:cstheme="minorHAnsi"/>
        </w:rPr>
        <w:t xml:space="preserve">. V oblasti SDLC neobmedzujeme výstupy iba na iteratívne metodiky ako RUP/UP, ale uchádzač môže navrhnúť použitie agilných prístupov ako </w:t>
      </w:r>
      <w:proofErr w:type="spellStart"/>
      <w:r w:rsidRPr="00425D28">
        <w:rPr>
          <w:rFonts w:cstheme="minorHAnsi"/>
        </w:rPr>
        <w:t>Scrum</w:t>
      </w:r>
      <w:proofErr w:type="spellEnd"/>
      <w:r w:rsidRPr="00425D28">
        <w:rPr>
          <w:rFonts w:cstheme="minorHAnsi"/>
        </w:rPr>
        <w:t xml:space="preserve">, </w:t>
      </w:r>
      <w:proofErr w:type="spellStart"/>
      <w:r w:rsidRPr="00425D28">
        <w:rPr>
          <w:rFonts w:cstheme="minorHAnsi"/>
        </w:rPr>
        <w:t>Lean</w:t>
      </w:r>
      <w:proofErr w:type="spellEnd"/>
      <w:r w:rsidRPr="00425D28">
        <w:rPr>
          <w:rFonts w:cstheme="minorHAnsi"/>
        </w:rPr>
        <w:t>, ... V oblasti prevádzkovania odporúčame využitie ITIL v kombinácii s DEVOPS prístupmi.</w:t>
      </w:r>
    </w:p>
    <w:p w14:paraId="0BF10B02" w14:textId="77777777" w:rsidR="00F24435" w:rsidRPr="00425D28" w:rsidRDefault="00F24435" w:rsidP="00425D28">
      <w:pPr>
        <w:pStyle w:val="Nadpis4"/>
        <w:spacing w:line="240" w:lineRule="auto"/>
        <w:jc w:val="both"/>
        <w:rPr>
          <w:rFonts w:asciiTheme="minorHAnsi" w:hAnsiTheme="minorHAnsi" w:cstheme="minorHAnsi"/>
        </w:rPr>
      </w:pPr>
      <w:bookmarkStart w:id="20" w:name="_Toc19626992"/>
      <w:r w:rsidRPr="00425D28">
        <w:rPr>
          <w:rFonts w:asciiTheme="minorHAnsi" w:hAnsiTheme="minorHAnsi" w:cstheme="minorHAnsi"/>
        </w:rPr>
        <w:t>Predpoklady:</w:t>
      </w:r>
      <w:bookmarkEnd w:id="20"/>
    </w:p>
    <w:p w14:paraId="39400606"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Anonymné hodnotenie porotou zloženou z odborníkov s aktívnou praxou v danej oblasti ( prax, akademická pôda, odborné združenia, ...)</w:t>
      </w:r>
    </w:p>
    <w:p w14:paraId="6833D3CB"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Flexibilná metodika hodnotenia prispôsobená cieľom obstarávania</w:t>
      </w:r>
    </w:p>
    <w:p w14:paraId="2750F4C1" w14:textId="77777777" w:rsidR="00F24435" w:rsidRPr="00425D28"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Predpísaný set výstupov definuje obstarávateľ (spracovateľ súťažných podmienok)</w:t>
      </w:r>
    </w:p>
    <w:p w14:paraId="67CA5A11" w14:textId="416061F1" w:rsidR="00F24435" w:rsidRDefault="00F24435" w:rsidP="00425D28">
      <w:pPr>
        <w:pStyle w:val="Odsekzoznamu"/>
        <w:numPr>
          <w:ilvl w:val="0"/>
          <w:numId w:val="1"/>
        </w:numPr>
        <w:spacing w:line="240" w:lineRule="auto"/>
        <w:rPr>
          <w:rFonts w:asciiTheme="minorHAnsi" w:hAnsiTheme="minorHAnsi" w:cstheme="minorHAnsi"/>
          <w:sz w:val="22"/>
        </w:rPr>
      </w:pPr>
      <w:r w:rsidRPr="00425D28">
        <w:rPr>
          <w:rFonts w:asciiTheme="minorHAnsi" w:hAnsiTheme="minorHAnsi" w:cstheme="minorHAnsi"/>
          <w:sz w:val="22"/>
        </w:rPr>
        <w:t>Cieľom je odlíšenie uchádzačov so znalosťou oblasti od tých čo skúšajú šťastie</w:t>
      </w:r>
    </w:p>
    <w:p w14:paraId="299A258E" w14:textId="3C5DA74D" w:rsidR="003F2515" w:rsidRDefault="003F2515" w:rsidP="003F2515">
      <w:pPr>
        <w:spacing w:line="240" w:lineRule="auto"/>
        <w:rPr>
          <w:rFonts w:cstheme="minorHAnsi"/>
        </w:rPr>
      </w:pPr>
    </w:p>
    <w:p w14:paraId="6FE800B9" w14:textId="0F3F68CB" w:rsidR="003F2515" w:rsidRDefault="003F2515" w:rsidP="003F2515">
      <w:pPr>
        <w:spacing w:line="240" w:lineRule="auto"/>
        <w:rPr>
          <w:rFonts w:cstheme="minorHAnsi"/>
        </w:rPr>
      </w:pPr>
    </w:p>
    <w:p w14:paraId="0EA3ED72" w14:textId="77777777" w:rsidR="003F2515" w:rsidRDefault="003F2515" w:rsidP="003F2515">
      <w:pPr>
        <w:spacing w:line="240" w:lineRule="auto"/>
        <w:rPr>
          <w:rFonts w:cstheme="minorHAnsi"/>
        </w:rPr>
      </w:pPr>
    </w:p>
    <w:p w14:paraId="2771FAE5" w14:textId="1A1969F3" w:rsidR="003F2515" w:rsidRDefault="003F2515" w:rsidP="003F2515">
      <w:pPr>
        <w:spacing w:line="240" w:lineRule="auto"/>
        <w:rPr>
          <w:rFonts w:cstheme="minorHAnsi"/>
        </w:rPr>
      </w:pPr>
    </w:p>
    <w:p w14:paraId="5C025EA0" w14:textId="61F507AD" w:rsidR="00857C1F" w:rsidRDefault="00857C1F" w:rsidP="003F2515">
      <w:pPr>
        <w:spacing w:line="240" w:lineRule="auto"/>
        <w:rPr>
          <w:rFonts w:cstheme="minorHAnsi"/>
        </w:rPr>
      </w:pPr>
    </w:p>
    <w:p w14:paraId="103452BD" w14:textId="4256DCCD" w:rsidR="00857C1F" w:rsidRDefault="00857C1F" w:rsidP="003F2515">
      <w:pPr>
        <w:spacing w:line="240" w:lineRule="auto"/>
        <w:rPr>
          <w:rFonts w:cstheme="minorHAnsi"/>
        </w:rPr>
      </w:pPr>
    </w:p>
    <w:p w14:paraId="19616A89" w14:textId="4940B6E0" w:rsidR="00857C1F" w:rsidRDefault="00857C1F" w:rsidP="003F2515">
      <w:pPr>
        <w:spacing w:line="240" w:lineRule="auto"/>
        <w:rPr>
          <w:rFonts w:cstheme="minorHAnsi"/>
        </w:rPr>
      </w:pPr>
    </w:p>
    <w:p w14:paraId="7FAD2A2D" w14:textId="0A71275A" w:rsidR="00E46525" w:rsidRDefault="00E46525" w:rsidP="00E46525">
      <w:pPr>
        <w:pStyle w:val="Nadpis1"/>
        <w:rPr>
          <w:b/>
          <w:sz w:val="28"/>
          <w:szCs w:val="28"/>
        </w:rPr>
      </w:pPr>
      <w:bookmarkStart w:id="21" w:name="_Toc19626993"/>
      <w:r w:rsidRPr="00E46525">
        <w:rPr>
          <w:b/>
          <w:sz w:val="28"/>
          <w:szCs w:val="28"/>
        </w:rPr>
        <w:lastRenderedPageBreak/>
        <w:t>K možnosti použitia priameho rokovacieho konania po súťaži návrhov</w:t>
      </w:r>
      <w:bookmarkEnd w:id="21"/>
    </w:p>
    <w:p w14:paraId="31FF4DC3" w14:textId="77777777" w:rsidR="00E46525" w:rsidRPr="00E46525" w:rsidRDefault="00E46525" w:rsidP="00E46525"/>
    <w:p w14:paraId="3137F5C3" w14:textId="77777777" w:rsidR="00E46525" w:rsidRPr="00E46525" w:rsidRDefault="00E46525" w:rsidP="00E46525">
      <w:pPr>
        <w:spacing w:line="240" w:lineRule="auto"/>
        <w:jc w:val="both"/>
        <w:rPr>
          <w:rFonts w:cstheme="minorHAnsi"/>
        </w:rPr>
      </w:pPr>
      <w:r w:rsidRPr="00E46525">
        <w:rPr>
          <w:rFonts w:cstheme="minorHAnsi"/>
        </w:rPr>
        <w:t>Priame rokovacie konanie je možné využiť pri zákazke na poskytnutie SW, ak ide o zákazku na poskytnutie služby nasledujúcu po súťaži návrhov a ktorá sa zadáva záujemcovi, ktorého návrh vyhodnotila porota ako víťazný alebo jeden z víťazných v súťaži návrhov; ak je viac víťazných účastníkov, na rokovania musí verejný obstarávateľ vyzvať všetkých .</w:t>
      </w:r>
    </w:p>
    <w:p w14:paraId="4ADC0598" w14:textId="77777777" w:rsidR="00E46525" w:rsidRPr="00E46525" w:rsidRDefault="00E46525" w:rsidP="00E46525">
      <w:pPr>
        <w:spacing w:line="240" w:lineRule="auto"/>
        <w:jc w:val="both"/>
        <w:rPr>
          <w:rFonts w:cstheme="minorHAnsi"/>
        </w:rPr>
      </w:pPr>
      <w:r w:rsidRPr="00E46525">
        <w:rPr>
          <w:rFonts w:cstheme="minorHAnsi"/>
        </w:rPr>
        <w:t>V súlade so stanoviskom Európskej komisie (list grow.ddg2.g.4 zo dňa 10. 7. 2017 ), sa priame rokovacie konanie nasledujúce po súťaži návrhov nemusí zamerať iba na dokončenie víťazného návrhu do úrovne detailnej softvérovej dokumentácie alebo plánu, ktorý by si vyžadoval ďalšie verejné obstarávanie súťažnými postupmi verejného obstarávania, ktoré by viedli k implementácii softvérového diela. Je teda na rozhodnutí konkrétneho verejného obstarávateľa, či súťaž návrhov využije ako postup smerujúci k získaniu návrhu SW aj s následnou implementáciou a dodaním SW prostredníctvom priameho rokovacieho konania (Variant A) alebo použije súťaž návrhov na získanie návrhu s cieľom použiť tento ako podklad pre otvorené postupy verejného obstarávania, ktoré umožnia realizáciu návrhu (Variant B).</w:t>
      </w:r>
    </w:p>
    <w:p w14:paraId="75CF6431" w14:textId="77777777" w:rsidR="00E46525" w:rsidRPr="00E46525" w:rsidRDefault="00E46525" w:rsidP="00E46525">
      <w:pPr>
        <w:spacing w:line="240" w:lineRule="auto"/>
        <w:jc w:val="both"/>
        <w:rPr>
          <w:rFonts w:cstheme="minorHAnsi"/>
        </w:rPr>
      </w:pPr>
      <w:r w:rsidRPr="00E46525">
        <w:rPr>
          <w:rFonts w:cstheme="minorHAnsi"/>
        </w:rPr>
        <w:t>Verejný obstarávateľ sa môže rozhodnúť vyhodnocovať ponuky na základe nákladov, ktorých prvok má mať podobu pevnej ceny alebo pevných nákladov (princíp Design-to-</w:t>
      </w:r>
      <w:proofErr w:type="spellStart"/>
      <w:r w:rsidRPr="00E46525">
        <w:rPr>
          <w:rFonts w:cstheme="minorHAnsi"/>
        </w:rPr>
        <w:t>Cost</w:t>
      </w:r>
      <w:proofErr w:type="spellEnd"/>
      <w:r w:rsidRPr="00E46525">
        <w:rPr>
          <w:rFonts w:cstheme="minorHAnsi"/>
        </w:rPr>
        <w:t>). Zároveň v tomto prípade musí určiť kvalitatívne kritériá na vyhodnotenie ponúk.</w:t>
      </w:r>
    </w:p>
    <w:p w14:paraId="3043B30C" w14:textId="77777777" w:rsidR="00E46525" w:rsidRPr="00E46525" w:rsidRDefault="00E46525" w:rsidP="00E46525">
      <w:pPr>
        <w:spacing w:line="240" w:lineRule="auto"/>
        <w:jc w:val="both"/>
        <w:rPr>
          <w:rFonts w:cstheme="minorHAnsi"/>
        </w:rPr>
      </w:pPr>
      <w:r w:rsidRPr="00E46525">
        <w:rPr>
          <w:rFonts w:cstheme="minorHAnsi"/>
        </w:rPr>
        <w:t xml:space="preserve">Samozrejme tento prístup nemusí byť pri nákupe SW vždy najvhodnejší a malo by vyť vykonané zhodnotenie potrieb verejného obstarávateľa podporené prieskumom trhu, ktorý by mal dať odpoveď, či je tento prístup najvhodnejší. </w:t>
      </w:r>
    </w:p>
    <w:p w14:paraId="3038A7F4" w14:textId="77777777" w:rsidR="00E46525" w:rsidRPr="00E46525" w:rsidRDefault="00E46525" w:rsidP="00E46525">
      <w:pPr>
        <w:spacing w:line="240" w:lineRule="auto"/>
        <w:jc w:val="both"/>
        <w:rPr>
          <w:rFonts w:cstheme="minorHAnsi"/>
        </w:rPr>
      </w:pPr>
      <w:r w:rsidRPr="00E46525">
        <w:rPr>
          <w:rFonts w:cstheme="minorHAnsi"/>
        </w:rPr>
        <w:t xml:space="preserve">Ďalším prístupom hodnotenia by v súťaži návrhov mohlo byť hodnotenie založené na najnižšej cene alebo na najnižších nákladoch životného cyklu. </w:t>
      </w:r>
    </w:p>
    <w:p w14:paraId="08901841" w14:textId="77777777" w:rsidR="00E46525" w:rsidRPr="00E46525" w:rsidRDefault="00E46525" w:rsidP="00E46525">
      <w:pPr>
        <w:spacing w:line="240" w:lineRule="auto"/>
        <w:jc w:val="both"/>
        <w:rPr>
          <w:rFonts w:cstheme="minorHAnsi"/>
        </w:rPr>
      </w:pPr>
      <w:r w:rsidRPr="00E46525">
        <w:rPr>
          <w:rFonts w:cstheme="minorHAnsi"/>
        </w:rPr>
        <w:t>Design-to-</w:t>
      </w:r>
      <w:proofErr w:type="spellStart"/>
      <w:r w:rsidRPr="00E46525">
        <w:rPr>
          <w:rFonts w:cstheme="minorHAnsi"/>
        </w:rPr>
        <w:t>Cost</w:t>
      </w:r>
      <w:proofErr w:type="spellEnd"/>
      <w:r w:rsidRPr="00E46525">
        <w:rPr>
          <w:rFonts w:cstheme="minorHAnsi"/>
        </w:rPr>
        <w:t xml:space="preserve"> prístup a prístup hodnotenia najnižšej ceny alebo životného cyklu softvéru sa dá použiť aj v iných postupoch verejného obstarávania.</w:t>
      </w:r>
    </w:p>
    <w:p w14:paraId="1AFF3C93" w14:textId="77777777" w:rsidR="00E46525" w:rsidRPr="00E46525" w:rsidRDefault="00E46525" w:rsidP="00E46525">
      <w:pPr>
        <w:spacing w:line="240" w:lineRule="auto"/>
        <w:jc w:val="both"/>
        <w:rPr>
          <w:rFonts w:cstheme="minorHAnsi"/>
        </w:rPr>
      </w:pPr>
      <w:r w:rsidRPr="00E46525">
        <w:rPr>
          <w:rFonts w:cstheme="minorHAnsi"/>
        </w:rPr>
        <w:t xml:space="preserve">Typickým príkladom hodnotenia kritérií na vyhodnotenie ponúk v súťaži návrhov by mohlo byť hodnotenie návrhov, ktoré je založené na posúdení členmi poroty. Takéto kritériá na vyhodnotenie ponúk môžu zahŕňať kreatívne a inovatívne aspekty, ako napr. kombinácia splnenia základných technických požiadaviek a štandardov s funkčnými a výkonnostnými kritériami, ktoré hospodárskym subjektom poskytujú dostatočný manévrovací priestor na navrhnutie kreatívnych a inovatívnych riešení. </w:t>
      </w:r>
    </w:p>
    <w:p w14:paraId="4CD107CA" w14:textId="4CC38767" w:rsidR="00E46525" w:rsidRPr="00E46525" w:rsidRDefault="00E46525" w:rsidP="00E46525">
      <w:pPr>
        <w:spacing w:line="240" w:lineRule="auto"/>
        <w:jc w:val="both"/>
        <w:rPr>
          <w:rFonts w:cstheme="minorHAnsi"/>
        </w:rPr>
      </w:pPr>
      <w:r w:rsidRPr="00E46525">
        <w:rPr>
          <w:rFonts w:cstheme="minorHAnsi"/>
        </w:rPr>
        <w:t>Pre prax použitia priameho rokovacieho konania v nadväznosti na predchádzajúcu súťaž návrhov je potrebné upozorniť na to, že opis predmetu zákazky (najmä požiadavky na funkcionality softvéru) by sa v priamom rokovacom konaní nemal v zásade meniť.</w:t>
      </w:r>
    </w:p>
    <w:sectPr w:rsidR="00E46525" w:rsidRPr="00E46525" w:rsidSect="00857C1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lexandra Kollerová" w:date="2019-09-12T13:55:00Z" w:initials="AK">
    <w:p w14:paraId="62A3AA1E" w14:textId="2251A1C5" w:rsidR="00D5470E" w:rsidRDefault="00D5470E">
      <w:pPr>
        <w:pStyle w:val="Textkomentra"/>
      </w:pPr>
      <w:bookmarkStart w:id="5" w:name="_GoBack"/>
      <w:bookmarkEnd w:id="5"/>
      <w:r>
        <w:rPr>
          <w:rStyle w:val="Odkaznakomentr"/>
        </w:rPr>
        <w:annotationRef/>
      </w:r>
      <w:r>
        <w:t>Akceptovaná pripomienka k novele zákona o Vo, ktorý má byť platný účinný od 01.01.2020.</w:t>
      </w:r>
    </w:p>
  </w:comment>
  <w:comment w:id="6" w:author="Alexandra Kollerová" w:date="2019-09-12T14:15:00Z" w:initials="AK">
    <w:p w14:paraId="7DA434FA" w14:textId="77777777" w:rsidR="00B92DCA" w:rsidRDefault="00B92DCA">
      <w:pPr>
        <w:pStyle w:val="Textkomentra"/>
      </w:pPr>
      <w:r>
        <w:rPr>
          <w:rStyle w:val="Odkaznakomentr"/>
        </w:rPr>
        <w:annotationRef/>
      </w:r>
      <w:r w:rsidR="00FB4938">
        <w:t xml:space="preserve">Toto bola pripomienka UPVII k novele zákona o VO a bola akceptovaná a zároveň bol novelizovaný aj zákon 95/2019 o ITVS a bol doplnený § 9 ods.1 </w:t>
      </w:r>
      <w:proofErr w:type="spellStart"/>
      <w:r w:rsidR="00FB4938">
        <w:t>písm.q</w:t>
      </w:r>
      <w:proofErr w:type="spellEnd"/>
      <w:r w:rsidR="00FB4938">
        <w:t>. Novela zákona o VO má byť platná a účinná od 01.01.2019.</w:t>
      </w:r>
    </w:p>
    <w:p w14:paraId="269D0415" w14:textId="77777777" w:rsidR="00FB4938" w:rsidRDefault="00FB4938">
      <w:pPr>
        <w:pStyle w:val="Textkomentra"/>
      </w:pPr>
    </w:p>
    <w:p w14:paraId="0EE79C5C" w14:textId="78C0A36E" w:rsidR="00FB4938" w:rsidRDefault="00FB4938">
      <w:pPr>
        <w:pStyle w:val="Textkomentra"/>
      </w:pPr>
      <w:r>
        <w:t>Je potrebné vypracovať metodiku zápisu odborníkov do zoznamu odborníkov z ktorých by sa následne prostredníctvom náhodného výberu vyberali nominanti za členov poroty. Je nutné vytvoriť podmienky na zápis, predloženie odbornej spôsobilosti, praxe,...?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A3AA1E" w15:done="0"/>
  <w15:commentEx w15:paraId="0EE79C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7FD9C" w14:textId="77777777" w:rsidR="00303A32" w:rsidRDefault="00303A32" w:rsidP="00425D28">
      <w:pPr>
        <w:spacing w:after="0" w:line="240" w:lineRule="auto"/>
      </w:pPr>
      <w:r>
        <w:separator/>
      </w:r>
    </w:p>
  </w:endnote>
  <w:endnote w:type="continuationSeparator" w:id="0">
    <w:p w14:paraId="7C8D2B4B" w14:textId="77777777" w:rsidR="00303A32" w:rsidRDefault="00303A32" w:rsidP="0042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369F" w14:textId="77777777" w:rsidR="00303A32" w:rsidRDefault="00303A32" w:rsidP="00425D28">
      <w:pPr>
        <w:spacing w:after="0" w:line="240" w:lineRule="auto"/>
      </w:pPr>
      <w:r>
        <w:separator/>
      </w:r>
    </w:p>
  </w:footnote>
  <w:footnote w:type="continuationSeparator" w:id="0">
    <w:p w14:paraId="71A2555B" w14:textId="77777777" w:rsidR="00303A32" w:rsidRDefault="00303A32" w:rsidP="00425D28">
      <w:pPr>
        <w:spacing w:after="0" w:line="240" w:lineRule="auto"/>
      </w:pPr>
      <w:r>
        <w:continuationSeparator/>
      </w:r>
    </w:p>
  </w:footnote>
  <w:footnote w:id="1">
    <w:p w14:paraId="566308F2" w14:textId="77777777" w:rsidR="00425D28" w:rsidRPr="00425D28" w:rsidRDefault="00425D28" w:rsidP="00425D28">
      <w:pPr>
        <w:pStyle w:val="Textpoznmkypodiarou"/>
        <w:jc w:val="both"/>
        <w:rPr>
          <w:rFonts w:cstheme="minorHAnsi"/>
        </w:rPr>
      </w:pPr>
      <w:r w:rsidRPr="00425D28">
        <w:rPr>
          <w:rStyle w:val="Odkaznapoznmkupodiarou"/>
          <w:rFonts w:cstheme="minorHAnsi"/>
        </w:rPr>
        <w:footnoteRef/>
      </w:r>
      <w:r w:rsidRPr="00425D28">
        <w:rPr>
          <w:rFonts w:cstheme="minorHAnsi"/>
        </w:rPr>
        <w:t xml:space="preserve"> list Európskej komisie </w:t>
      </w:r>
      <w:proofErr w:type="spellStart"/>
      <w:r w:rsidRPr="00425D28">
        <w:rPr>
          <w:rFonts w:cstheme="minorHAnsi"/>
        </w:rPr>
        <w:t>Directorate</w:t>
      </w:r>
      <w:proofErr w:type="spellEnd"/>
      <w:r w:rsidRPr="00425D28">
        <w:rPr>
          <w:rFonts w:cstheme="minorHAnsi"/>
        </w:rPr>
        <w:t xml:space="preserve">-General </w:t>
      </w:r>
      <w:proofErr w:type="spellStart"/>
      <w:r w:rsidRPr="00425D28">
        <w:rPr>
          <w:rFonts w:cstheme="minorHAnsi"/>
        </w:rPr>
        <w:t>for</w:t>
      </w:r>
      <w:proofErr w:type="spellEnd"/>
      <w:r w:rsidRPr="00425D28">
        <w:rPr>
          <w:rFonts w:cstheme="minorHAnsi"/>
        </w:rPr>
        <w:t xml:space="preserve"> </w:t>
      </w:r>
      <w:proofErr w:type="spellStart"/>
      <w:r w:rsidRPr="00425D28">
        <w:rPr>
          <w:rFonts w:cstheme="minorHAnsi"/>
        </w:rPr>
        <w:t>Internal</w:t>
      </w:r>
      <w:proofErr w:type="spellEnd"/>
      <w:r w:rsidRPr="00425D28">
        <w:rPr>
          <w:rFonts w:cstheme="minorHAnsi"/>
        </w:rPr>
        <w:t xml:space="preserve"> </w:t>
      </w:r>
      <w:proofErr w:type="spellStart"/>
      <w:r w:rsidRPr="00425D28">
        <w:rPr>
          <w:rFonts w:cstheme="minorHAnsi"/>
        </w:rPr>
        <w:t>Market</w:t>
      </w:r>
      <w:proofErr w:type="spellEnd"/>
      <w:r w:rsidRPr="00425D28">
        <w:rPr>
          <w:rFonts w:cstheme="minorHAnsi"/>
        </w:rPr>
        <w:t xml:space="preserve">, Industry, </w:t>
      </w:r>
      <w:proofErr w:type="spellStart"/>
      <w:r w:rsidRPr="00425D28">
        <w:rPr>
          <w:rFonts w:cstheme="minorHAnsi"/>
        </w:rPr>
        <w:t>Enterpreneurship</w:t>
      </w:r>
      <w:proofErr w:type="spellEnd"/>
      <w:r w:rsidRPr="00425D28">
        <w:rPr>
          <w:rFonts w:cstheme="minorHAnsi"/>
        </w:rPr>
        <w:t xml:space="preserve"> and </w:t>
      </w:r>
      <w:proofErr w:type="spellStart"/>
      <w:r w:rsidRPr="00425D28">
        <w:rPr>
          <w:rFonts w:cstheme="minorHAnsi"/>
        </w:rPr>
        <w:t>SMEs</w:t>
      </w:r>
      <w:proofErr w:type="spellEnd"/>
      <w:r w:rsidRPr="00425D28">
        <w:rPr>
          <w:rFonts w:cstheme="minorHAnsi"/>
        </w:rPr>
        <w:t xml:space="preserve">, </w:t>
      </w:r>
      <w:proofErr w:type="spellStart"/>
      <w:r w:rsidRPr="00425D28">
        <w:rPr>
          <w:rFonts w:cstheme="minorHAnsi"/>
        </w:rPr>
        <w:t>Innovative</w:t>
      </w:r>
      <w:proofErr w:type="spellEnd"/>
      <w:r w:rsidRPr="00425D28">
        <w:rPr>
          <w:rFonts w:cstheme="minorHAnsi"/>
        </w:rPr>
        <w:t xml:space="preserve"> and E-</w:t>
      </w:r>
      <w:proofErr w:type="spellStart"/>
      <w:r w:rsidRPr="00425D28">
        <w:rPr>
          <w:rFonts w:cstheme="minorHAnsi"/>
        </w:rPr>
        <w:t>Procurement</w:t>
      </w:r>
      <w:proofErr w:type="spellEnd"/>
      <w:r w:rsidRPr="00425D28">
        <w:rPr>
          <w:rFonts w:cstheme="minorHAnsi"/>
        </w:rPr>
        <w:t xml:space="preserve">, </w:t>
      </w:r>
      <w:proofErr w:type="spellStart"/>
      <w:r w:rsidRPr="00425D28">
        <w:rPr>
          <w:rFonts w:cstheme="minorHAnsi"/>
        </w:rPr>
        <w:t>Ref</w:t>
      </w:r>
      <w:proofErr w:type="spellEnd"/>
      <w:r w:rsidRPr="00425D28">
        <w:rPr>
          <w:rFonts w:cstheme="minorHAnsi"/>
        </w:rPr>
        <w:t xml:space="preserve">. </w:t>
      </w:r>
      <w:proofErr w:type="spellStart"/>
      <w:r w:rsidRPr="00425D28">
        <w:rPr>
          <w:rFonts w:cstheme="minorHAnsi"/>
        </w:rPr>
        <w:t>Ares</w:t>
      </w:r>
      <w:proofErr w:type="spellEnd"/>
      <w:r w:rsidRPr="00425D28">
        <w:rPr>
          <w:rFonts w:cstheme="minorHAnsi"/>
        </w:rPr>
        <w:t xml:space="preserve">(2017)1502578  z 20. marca 2017 a </w:t>
      </w:r>
      <w:r>
        <w:rPr>
          <w:rFonts w:cstheme="minorHAnsi"/>
          <w:szCs w:val="24"/>
        </w:rPr>
        <w:t>list</w:t>
      </w:r>
      <w:r w:rsidRPr="00425D28">
        <w:rPr>
          <w:rFonts w:cstheme="minorHAnsi"/>
          <w:szCs w:val="24"/>
        </w:rPr>
        <w:t xml:space="preserve"> Európskej komisie </w:t>
      </w:r>
      <w:proofErr w:type="spellStart"/>
      <w:r w:rsidRPr="00425D28">
        <w:rPr>
          <w:rFonts w:cstheme="minorHAnsi"/>
          <w:szCs w:val="24"/>
        </w:rPr>
        <w:t>Ref.Ares</w:t>
      </w:r>
      <w:proofErr w:type="spellEnd"/>
      <w:r w:rsidRPr="00425D28">
        <w:rPr>
          <w:rFonts w:cstheme="minorHAnsi"/>
          <w:szCs w:val="24"/>
        </w:rPr>
        <w:t>(2017) 3469040 zo dňa 10. júla 2017</w:t>
      </w:r>
    </w:p>
  </w:footnote>
  <w:footnote w:id="2">
    <w:p w14:paraId="2EE274FA" w14:textId="22928C26" w:rsidR="00266583" w:rsidRDefault="00266583">
      <w:pPr>
        <w:pStyle w:val="Textpoznmkypodiarou"/>
      </w:pPr>
      <w:r>
        <w:rPr>
          <w:rStyle w:val="Odkaznapoznmkupodiarou"/>
        </w:rPr>
        <w:footnoteRef/>
      </w:r>
      <w:r>
        <w:t xml:space="preserve"> </w:t>
      </w:r>
      <w:hyperlink r:id="rId1" w:history="1">
        <w:r>
          <w:rPr>
            <w:rStyle w:val="Hypertextovprepojenie"/>
          </w:rPr>
          <w:t>https://www.uvo.gov.sk/legislativametodika-dohlad/metodika-zadavania-zakaziek-5ae.html</w:t>
        </w:r>
      </w:hyperlink>
      <w:r>
        <w:t>, Metodika zadávania zákaziek verzia 2, str. 185.</w:t>
      </w:r>
    </w:p>
  </w:footnote>
  <w:footnote w:id="3">
    <w:p w14:paraId="4C26493D" w14:textId="5C6BA95E" w:rsidR="00CE127C" w:rsidRDefault="00CE127C">
      <w:pPr>
        <w:pStyle w:val="Textpoznmkypodiarou"/>
      </w:pPr>
      <w:r>
        <w:rPr>
          <w:rStyle w:val="Odkaznapoznmkupodiarou"/>
        </w:rPr>
        <w:footnoteRef/>
      </w:r>
      <w:r>
        <w:t xml:space="preserve"> </w:t>
      </w:r>
      <w:hyperlink r:id="rId2" w:history="1">
        <w:r>
          <w:rPr>
            <w:rStyle w:val="Hypertextovprepojenie"/>
          </w:rPr>
          <w:t>https://www.uvo.gov.sk/legislativametodika-dohlad/metodika-zadavania-zakaziek-5ae.html</w:t>
        </w:r>
      </w:hyperlink>
      <w:r>
        <w:t>, Metodika zadávania zákaziek verzia 2, str. 186.</w:t>
      </w:r>
    </w:p>
  </w:footnote>
  <w:footnote w:id="4">
    <w:p w14:paraId="0274152D" w14:textId="0B524026" w:rsidR="00B92DCA" w:rsidRDefault="00B92DCA">
      <w:pPr>
        <w:pStyle w:val="Textpoznmkypodiarou"/>
      </w:pPr>
      <w:r>
        <w:rPr>
          <w:rStyle w:val="Odkaznapoznmkupodiarou"/>
        </w:rPr>
        <w:footnoteRef/>
      </w:r>
      <w:r>
        <w:t xml:space="preserve"> </w:t>
      </w:r>
      <w:r>
        <w:t>§ 9 ods.1 písm.</w:t>
      </w:r>
      <w:r w:rsidR="00922571">
        <w:t xml:space="preserve"> </w:t>
      </w:r>
      <w:r>
        <w:t xml:space="preserve">q) zákona 95/2019 </w:t>
      </w:r>
      <w:proofErr w:type="spellStart"/>
      <w:r>
        <w:t>Z.z</w:t>
      </w:r>
      <w:proofErr w:type="spellEnd"/>
      <w:r>
        <w:t>. o informačných technológiách verejnej správy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2101"/>
    <w:multiLevelType w:val="multilevel"/>
    <w:tmpl w:val="C5AC0D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071879"/>
    <w:multiLevelType w:val="hybridMultilevel"/>
    <w:tmpl w:val="3D9046C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C473A5"/>
    <w:multiLevelType w:val="hybridMultilevel"/>
    <w:tmpl w:val="92D20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ECA2532"/>
    <w:multiLevelType w:val="hybridMultilevel"/>
    <w:tmpl w:val="9D72912C"/>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1034C0D"/>
    <w:multiLevelType w:val="hybridMultilevel"/>
    <w:tmpl w:val="0764F8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24523E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F85C28"/>
    <w:multiLevelType w:val="multilevel"/>
    <w:tmpl w:val="99526A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0CD52A9"/>
    <w:multiLevelType w:val="hybridMultilevel"/>
    <w:tmpl w:val="E0388178"/>
    <w:lvl w:ilvl="0" w:tplc="3420133A">
      <w:numFmt w:val="bullet"/>
      <w:lvlText w:val="-"/>
      <w:lvlJc w:val="left"/>
      <w:pPr>
        <w:ind w:left="720" w:hanging="360"/>
      </w:pPr>
      <w:rPr>
        <w:rFonts w:ascii="Verdana" w:eastAsia="Times New Roman"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8705268"/>
    <w:multiLevelType w:val="multilevel"/>
    <w:tmpl w:val="5156B2FA"/>
    <w:lvl w:ilvl="0">
      <w:start w:val="4"/>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9" w15:restartNumberingAfterBreak="0">
    <w:nsid w:val="69326652"/>
    <w:multiLevelType w:val="hybridMultilevel"/>
    <w:tmpl w:val="59683F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8"/>
  </w:num>
  <w:num w:numId="6">
    <w:abstractNumId w:val="3"/>
  </w:num>
  <w:num w:numId="7">
    <w:abstractNumId w:val="6"/>
  </w:num>
  <w:num w:numId="8">
    <w:abstractNumId w:val="4"/>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a Kollerová">
    <w15:presenceInfo w15:providerId="AD" w15:userId="S-1-5-21-1933036909-321857055-1030881100-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EA"/>
    <w:rsid w:val="00012A56"/>
    <w:rsid w:val="00023571"/>
    <w:rsid w:val="00185BB6"/>
    <w:rsid w:val="00186004"/>
    <w:rsid w:val="001A27EC"/>
    <w:rsid w:val="001B4225"/>
    <w:rsid w:val="001C3EA4"/>
    <w:rsid w:val="001E78FF"/>
    <w:rsid w:val="001F4732"/>
    <w:rsid w:val="00221BF7"/>
    <w:rsid w:val="00223F4E"/>
    <w:rsid w:val="002248AC"/>
    <w:rsid w:val="00266583"/>
    <w:rsid w:val="002E56BA"/>
    <w:rsid w:val="002F4E39"/>
    <w:rsid w:val="00303A32"/>
    <w:rsid w:val="00390433"/>
    <w:rsid w:val="00392CB1"/>
    <w:rsid w:val="003B4760"/>
    <w:rsid w:val="003E633B"/>
    <w:rsid w:val="003F2515"/>
    <w:rsid w:val="00425D28"/>
    <w:rsid w:val="004543EE"/>
    <w:rsid w:val="004F1FBE"/>
    <w:rsid w:val="0054171B"/>
    <w:rsid w:val="005572B9"/>
    <w:rsid w:val="005B5BB9"/>
    <w:rsid w:val="006138EB"/>
    <w:rsid w:val="00682131"/>
    <w:rsid w:val="00685AB2"/>
    <w:rsid w:val="006C41CD"/>
    <w:rsid w:val="006C493B"/>
    <w:rsid w:val="007B03E7"/>
    <w:rsid w:val="007C51EA"/>
    <w:rsid w:val="007F3383"/>
    <w:rsid w:val="0085748D"/>
    <w:rsid w:val="00857C1F"/>
    <w:rsid w:val="008A63EB"/>
    <w:rsid w:val="008D25D9"/>
    <w:rsid w:val="008F6477"/>
    <w:rsid w:val="00922571"/>
    <w:rsid w:val="009365D3"/>
    <w:rsid w:val="009543F8"/>
    <w:rsid w:val="009D1670"/>
    <w:rsid w:val="00A033A6"/>
    <w:rsid w:val="00A041A7"/>
    <w:rsid w:val="00A723EB"/>
    <w:rsid w:val="00A844D6"/>
    <w:rsid w:val="00B019BB"/>
    <w:rsid w:val="00B07046"/>
    <w:rsid w:val="00B92DCA"/>
    <w:rsid w:val="00BD0A96"/>
    <w:rsid w:val="00BD3A6D"/>
    <w:rsid w:val="00BD4394"/>
    <w:rsid w:val="00C76A39"/>
    <w:rsid w:val="00C811BA"/>
    <w:rsid w:val="00C81F94"/>
    <w:rsid w:val="00C9091E"/>
    <w:rsid w:val="00C93479"/>
    <w:rsid w:val="00CB130B"/>
    <w:rsid w:val="00CB6803"/>
    <w:rsid w:val="00CE127C"/>
    <w:rsid w:val="00D3405A"/>
    <w:rsid w:val="00D5470E"/>
    <w:rsid w:val="00DC4025"/>
    <w:rsid w:val="00DC512A"/>
    <w:rsid w:val="00DC713E"/>
    <w:rsid w:val="00DD7319"/>
    <w:rsid w:val="00E21006"/>
    <w:rsid w:val="00E46525"/>
    <w:rsid w:val="00E53A65"/>
    <w:rsid w:val="00E739DC"/>
    <w:rsid w:val="00EB0911"/>
    <w:rsid w:val="00EF1B0D"/>
    <w:rsid w:val="00EF4C91"/>
    <w:rsid w:val="00F24435"/>
    <w:rsid w:val="00F42669"/>
    <w:rsid w:val="00F81839"/>
    <w:rsid w:val="00F90F92"/>
    <w:rsid w:val="00FA07DB"/>
    <w:rsid w:val="00FB49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C6A6"/>
  <w15:docId w15:val="{969D062B-4E10-3949-9070-E46ECC06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F24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7C5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2E56BA"/>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2E56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7C51EA"/>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Predvolenpsmoodseku"/>
    <w:link w:val="Nadpis1"/>
    <w:uiPriority w:val="9"/>
    <w:rsid w:val="00F24435"/>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59"/>
    <w:rsid w:val="00F24435"/>
    <w:pPr>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4435"/>
    <w:pPr>
      <w:ind w:left="720"/>
      <w:contextualSpacing/>
      <w:jc w:val="both"/>
    </w:pPr>
    <w:rPr>
      <w:rFonts w:ascii="Verdana" w:eastAsia="Times New Roman" w:hAnsi="Verdana" w:cs="Times New Roman"/>
      <w:sz w:val="20"/>
    </w:rPr>
  </w:style>
  <w:style w:type="paragraph" w:styleId="Popis">
    <w:name w:val="caption"/>
    <w:basedOn w:val="Normlny"/>
    <w:next w:val="Normlny"/>
    <w:unhideWhenUsed/>
    <w:qFormat/>
    <w:rsid w:val="00F24435"/>
    <w:pPr>
      <w:spacing w:after="200"/>
      <w:jc w:val="both"/>
    </w:pPr>
    <w:rPr>
      <w:rFonts w:ascii="Verdana" w:eastAsia="Times New Roman" w:hAnsi="Verdana" w:cs="Times New Roman"/>
      <w:i/>
      <w:iCs/>
      <w:color w:val="44546A" w:themeColor="text2"/>
      <w:sz w:val="18"/>
      <w:szCs w:val="18"/>
    </w:rPr>
  </w:style>
  <w:style w:type="paragraph" w:styleId="Bezriadkovania">
    <w:name w:val="No Spacing"/>
    <w:uiPriority w:val="1"/>
    <w:qFormat/>
    <w:rsid w:val="002E56BA"/>
    <w:pPr>
      <w:spacing w:after="0" w:line="240" w:lineRule="auto"/>
    </w:pPr>
  </w:style>
  <w:style w:type="character" w:customStyle="1" w:styleId="Nadpis3Char">
    <w:name w:val="Nadpis 3 Char"/>
    <w:basedOn w:val="Predvolenpsmoodseku"/>
    <w:link w:val="Nadpis3"/>
    <w:uiPriority w:val="9"/>
    <w:rsid w:val="002E56BA"/>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2E56BA"/>
    <w:rPr>
      <w:rFonts w:asciiTheme="majorHAnsi" w:eastAsiaTheme="majorEastAsia" w:hAnsiTheme="majorHAnsi" w:cstheme="majorBidi"/>
      <w:b/>
      <w:bCs/>
      <w:i/>
      <w:iCs/>
      <w:color w:val="5B9BD5" w:themeColor="accent1"/>
    </w:rPr>
  </w:style>
  <w:style w:type="paragraph" w:styleId="Hlavikaobsahu">
    <w:name w:val="TOC Heading"/>
    <w:basedOn w:val="Nadpis1"/>
    <w:next w:val="Normlny"/>
    <w:uiPriority w:val="39"/>
    <w:semiHidden/>
    <w:unhideWhenUsed/>
    <w:qFormat/>
    <w:rsid w:val="00C81F94"/>
    <w:pPr>
      <w:spacing w:before="480" w:line="276" w:lineRule="auto"/>
      <w:outlineLvl w:val="9"/>
    </w:pPr>
    <w:rPr>
      <w:b/>
      <w:bCs/>
      <w:sz w:val="28"/>
      <w:szCs w:val="28"/>
      <w:lang w:eastAsia="sk-SK"/>
    </w:rPr>
  </w:style>
  <w:style w:type="paragraph" w:styleId="Obsah1">
    <w:name w:val="toc 1"/>
    <w:basedOn w:val="Normlny"/>
    <w:next w:val="Normlny"/>
    <w:autoRedefine/>
    <w:uiPriority w:val="39"/>
    <w:unhideWhenUsed/>
    <w:rsid w:val="00C81F94"/>
    <w:pPr>
      <w:spacing w:after="100"/>
    </w:pPr>
  </w:style>
  <w:style w:type="paragraph" w:styleId="Obsah2">
    <w:name w:val="toc 2"/>
    <w:basedOn w:val="Normlny"/>
    <w:next w:val="Normlny"/>
    <w:autoRedefine/>
    <w:uiPriority w:val="39"/>
    <w:unhideWhenUsed/>
    <w:rsid w:val="00C81F94"/>
    <w:pPr>
      <w:spacing w:after="100"/>
      <w:ind w:left="220"/>
    </w:pPr>
  </w:style>
  <w:style w:type="paragraph" w:styleId="Obsah3">
    <w:name w:val="toc 3"/>
    <w:basedOn w:val="Normlny"/>
    <w:next w:val="Normlny"/>
    <w:autoRedefine/>
    <w:uiPriority w:val="39"/>
    <w:unhideWhenUsed/>
    <w:rsid w:val="00C81F94"/>
    <w:pPr>
      <w:spacing w:after="100"/>
      <w:ind w:left="440"/>
    </w:pPr>
  </w:style>
  <w:style w:type="character" w:styleId="Hypertextovprepojenie">
    <w:name w:val="Hyperlink"/>
    <w:basedOn w:val="Predvolenpsmoodseku"/>
    <w:uiPriority w:val="99"/>
    <w:unhideWhenUsed/>
    <w:rsid w:val="00C81F94"/>
    <w:rPr>
      <w:color w:val="0563C1" w:themeColor="hyperlink"/>
      <w:u w:val="single"/>
    </w:rPr>
  </w:style>
  <w:style w:type="paragraph" w:styleId="Textbubliny">
    <w:name w:val="Balloon Text"/>
    <w:basedOn w:val="Normlny"/>
    <w:link w:val="TextbublinyChar"/>
    <w:uiPriority w:val="99"/>
    <w:semiHidden/>
    <w:unhideWhenUsed/>
    <w:rsid w:val="00C81F9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1F94"/>
    <w:rPr>
      <w:rFonts w:ascii="Tahoma" w:hAnsi="Tahoma" w:cs="Tahoma"/>
      <w:sz w:val="16"/>
      <w:szCs w:val="16"/>
    </w:rPr>
  </w:style>
  <w:style w:type="paragraph" w:styleId="Obsah4">
    <w:name w:val="toc 4"/>
    <w:basedOn w:val="Normlny"/>
    <w:next w:val="Normlny"/>
    <w:autoRedefine/>
    <w:uiPriority w:val="39"/>
    <w:unhideWhenUsed/>
    <w:rsid w:val="00C81F94"/>
    <w:pPr>
      <w:spacing w:after="100"/>
      <w:ind w:left="660"/>
    </w:pPr>
  </w:style>
  <w:style w:type="paragraph" w:styleId="Textpoznmkypodiarou">
    <w:name w:val="footnote text"/>
    <w:basedOn w:val="Normlny"/>
    <w:link w:val="TextpoznmkypodiarouChar"/>
    <w:uiPriority w:val="99"/>
    <w:semiHidden/>
    <w:unhideWhenUsed/>
    <w:rsid w:val="00425D2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25D28"/>
    <w:rPr>
      <w:sz w:val="20"/>
      <w:szCs w:val="20"/>
    </w:rPr>
  </w:style>
  <w:style w:type="character" w:styleId="Odkaznapoznmkupodiarou">
    <w:name w:val="footnote reference"/>
    <w:basedOn w:val="Predvolenpsmoodseku"/>
    <w:uiPriority w:val="99"/>
    <w:semiHidden/>
    <w:unhideWhenUsed/>
    <w:rsid w:val="00425D28"/>
    <w:rPr>
      <w:vertAlign w:val="superscript"/>
    </w:rPr>
  </w:style>
  <w:style w:type="character" w:styleId="Odkaznakomentr">
    <w:name w:val="annotation reference"/>
    <w:basedOn w:val="Predvolenpsmoodseku"/>
    <w:uiPriority w:val="99"/>
    <w:semiHidden/>
    <w:unhideWhenUsed/>
    <w:rsid w:val="00223F4E"/>
    <w:rPr>
      <w:sz w:val="16"/>
      <w:szCs w:val="16"/>
    </w:rPr>
  </w:style>
  <w:style w:type="paragraph" w:styleId="Textkomentra">
    <w:name w:val="annotation text"/>
    <w:basedOn w:val="Normlny"/>
    <w:link w:val="TextkomentraChar"/>
    <w:uiPriority w:val="99"/>
    <w:semiHidden/>
    <w:unhideWhenUsed/>
    <w:rsid w:val="00223F4E"/>
    <w:pPr>
      <w:spacing w:line="240" w:lineRule="auto"/>
    </w:pPr>
    <w:rPr>
      <w:sz w:val="20"/>
      <w:szCs w:val="20"/>
    </w:rPr>
  </w:style>
  <w:style w:type="character" w:customStyle="1" w:styleId="TextkomentraChar">
    <w:name w:val="Text komentára Char"/>
    <w:basedOn w:val="Predvolenpsmoodseku"/>
    <w:link w:val="Textkomentra"/>
    <w:uiPriority w:val="99"/>
    <w:semiHidden/>
    <w:rsid w:val="00223F4E"/>
    <w:rPr>
      <w:sz w:val="20"/>
      <w:szCs w:val="20"/>
    </w:rPr>
  </w:style>
  <w:style w:type="paragraph" w:styleId="Predmetkomentra">
    <w:name w:val="annotation subject"/>
    <w:basedOn w:val="Textkomentra"/>
    <w:next w:val="Textkomentra"/>
    <w:link w:val="PredmetkomentraChar"/>
    <w:uiPriority w:val="99"/>
    <w:semiHidden/>
    <w:unhideWhenUsed/>
    <w:rsid w:val="00223F4E"/>
    <w:rPr>
      <w:b/>
      <w:bCs/>
    </w:rPr>
  </w:style>
  <w:style w:type="character" w:customStyle="1" w:styleId="PredmetkomentraChar">
    <w:name w:val="Predmet komentára Char"/>
    <w:basedOn w:val="TextkomentraChar"/>
    <w:link w:val="Predmetkomentra"/>
    <w:uiPriority w:val="99"/>
    <w:semiHidden/>
    <w:rsid w:val="00223F4E"/>
    <w:rPr>
      <w:b/>
      <w:bCs/>
      <w:sz w:val="20"/>
      <w:szCs w:val="20"/>
    </w:rPr>
  </w:style>
  <w:style w:type="paragraph" w:styleId="Hlavika">
    <w:name w:val="header"/>
    <w:basedOn w:val="Normlny"/>
    <w:link w:val="HlavikaChar"/>
    <w:uiPriority w:val="99"/>
    <w:unhideWhenUsed/>
    <w:rsid w:val="00A041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41A7"/>
  </w:style>
  <w:style w:type="character" w:styleId="PouitHypertextovPrepojenie">
    <w:name w:val="FollowedHyperlink"/>
    <w:basedOn w:val="Predvolenpsmoodseku"/>
    <w:uiPriority w:val="99"/>
    <w:semiHidden/>
    <w:unhideWhenUsed/>
    <w:rsid w:val="003B4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Drawing122222222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1111111.vsdx"/><Relationship Id="rId5" Type="http://schemas.openxmlformats.org/officeDocument/2006/relationships/webSettings" Target="webSettings.xml"/><Relationship Id="rId15" Type="http://schemas.openxmlformats.org/officeDocument/2006/relationships/package" Target="embeddings/Microsoft_Visio_Drawing2333333333.vsdx"/><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uvo.gov.sk/legislativametodika-dohlad/metodika-zadavania-zakaziek-5ae.html" TargetMode="External"/><Relationship Id="rId1" Type="http://schemas.openxmlformats.org/officeDocument/2006/relationships/hyperlink" Target="https://www.uvo.gov.sk/legislativametodika-dohlad/metodika-zadavania-zakaziek-5ae.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555F-FA6F-4709-BB84-9554E233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3575</Words>
  <Characters>20382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23910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UPVII</dc:creator>
  <cp:keywords/>
  <dc:description/>
  <cp:lastModifiedBy>Alexandra Kollerová</cp:lastModifiedBy>
  <cp:revision>13</cp:revision>
  <cp:lastPrinted>2019-09-10T11:48:00Z</cp:lastPrinted>
  <dcterms:created xsi:type="dcterms:W3CDTF">2019-07-24T13:51:00Z</dcterms:created>
  <dcterms:modified xsi:type="dcterms:W3CDTF">2019-09-18T08:50:00Z</dcterms:modified>
  <cp:category/>
</cp:coreProperties>
</file>