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B6706" w14:textId="77777777" w:rsidR="0084669D" w:rsidRPr="003C7847" w:rsidRDefault="0084669D" w:rsidP="00172D39">
      <w:pPr>
        <w:jc w:val="center"/>
        <w:rPr>
          <w:rFonts w:ascii="Times New Roman" w:hAnsi="Times New Roman" w:cs="Times New Roman"/>
          <w:b/>
          <w:sz w:val="24"/>
          <w:szCs w:val="28"/>
        </w:rPr>
      </w:pPr>
    </w:p>
    <w:p w14:paraId="141C3C55" w14:textId="77777777" w:rsidR="004A4A97" w:rsidRPr="003C7847" w:rsidRDefault="004A4A97" w:rsidP="00172D39">
      <w:pPr>
        <w:jc w:val="center"/>
        <w:rPr>
          <w:rFonts w:ascii="Times New Roman" w:hAnsi="Times New Roman" w:cs="Times New Roman"/>
          <w:b/>
          <w:sz w:val="24"/>
          <w:szCs w:val="28"/>
        </w:rPr>
      </w:pPr>
    </w:p>
    <w:p w14:paraId="1A43329E" w14:textId="77777777" w:rsidR="008C32BB" w:rsidRDefault="008C32BB" w:rsidP="00172D39">
      <w:pPr>
        <w:jc w:val="center"/>
        <w:rPr>
          <w:rFonts w:ascii="Times New Roman" w:hAnsi="Times New Roman" w:cs="Times New Roman"/>
          <w:b/>
          <w:sz w:val="24"/>
          <w:szCs w:val="28"/>
        </w:rPr>
      </w:pPr>
    </w:p>
    <w:p w14:paraId="1EF9918C" w14:textId="77777777" w:rsidR="00C115F2" w:rsidRDefault="00C115F2" w:rsidP="00172D39">
      <w:pPr>
        <w:jc w:val="center"/>
        <w:rPr>
          <w:rFonts w:ascii="Times New Roman" w:hAnsi="Times New Roman" w:cs="Times New Roman"/>
          <w:b/>
          <w:sz w:val="24"/>
          <w:szCs w:val="28"/>
        </w:rPr>
      </w:pPr>
    </w:p>
    <w:p w14:paraId="67515989" w14:textId="77777777" w:rsidR="00C115F2" w:rsidRDefault="00C115F2" w:rsidP="00172D39">
      <w:pPr>
        <w:jc w:val="center"/>
        <w:rPr>
          <w:rFonts w:ascii="Times New Roman" w:hAnsi="Times New Roman" w:cs="Times New Roman"/>
          <w:b/>
          <w:sz w:val="24"/>
          <w:szCs w:val="28"/>
        </w:rPr>
      </w:pPr>
    </w:p>
    <w:p w14:paraId="36E4C705" w14:textId="77777777" w:rsidR="00C115F2" w:rsidRPr="003C7847" w:rsidRDefault="00C115F2" w:rsidP="00172D39">
      <w:pPr>
        <w:jc w:val="center"/>
        <w:rPr>
          <w:rFonts w:ascii="Times New Roman" w:hAnsi="Times New Roman" w:cs="Times New Roman"/>
          <w:b/>
          <w:sz w:val="24"/>
          <w:szCs w:val="28"/>
        </w:rPr>
      </w:pPr>
    </w:p>
    <w:p w14:paraId="01B3D407" w14:textId="77777777" w:rsidR="004A4A97" w:rsidRPr="003C7847" w:rsidRDefault="004A4A97" w:rsidP="00172D39">
      <w:pPr>
        <w:jc w:val="center"/>
        <w:rPr>
          <w:rFonts w:ascii="Times New Roman" w:hAnsi="Times New Roman" w:cs="Times New Roman"/>
          <w:b/>
          <w:sz w:val="24"/>
          <w:szCs w:val="28"/>
        </w:rPr>
      </w:pPr>
    </w:p>
    <w:p w14:paraId="6AD9AF69" w14:textId="262DF1D7" w:rsidR="006C2F5B" w:rsidRDefault="00B72D69" w:rsidP="006C2F5B">
      <w:pPr>
        <w:jc w:val="center"/>
        <w:rPr>
          <w:rFonts w:ascii="Times New Roman" w:hAnsi="Times New Roman" w:cs="Times New Roman"/>
          <w:b/>
          <w:bCs/>
          <w:sz w:val="40"/>
          <w:szCs w:val="40"/>
        </w:rPr>
      </w:pPr>
      <w:r>
        <w:rPr>
          <w:rFonts w:ascii="Times New Roman" w:hAnsi="Times New Roman" w:cs="Times New Roman"/>
          <w:b/>
          <w:bCs/>
          <w:sz w:val="40"/>
          <w:szCs w:val="40"/>
        </w:rPr>
        <w:t>Koncep</w:t>
      </w:r>
      <w:r w:rsidR="009E624E">
        <w:rPr>
          <w:rFonts w:ascii="Times New Roman" w:hAnsi="Times New Roman" w:cs="Times New Roman"/>
          <w:b/>
          <w:bCs/>
          <w:sz w:val="40"/>
          <w:szCs w:val="40"/>
        </w:rPr>
        <w:t>t</w:t>
      </w:r>
      <w:r>
        <w:rPr>
          <w:rFonts w:ascii="Times New Roman" w:hAnsi="Times New Roman" w:cs="Times New Roman"/>
          <w:b/>
          <w:bCs/>
          <w:sz w:val="40"/>
          <w:szCs w:val="40"/>
        </w:rPr>
        <w:t xml:space="preserve"> digitálnej transformácie verejnej správy SR</w:t>
      </w:r>
    </w:p>
    <w:p w14:paraId="3C2B490E" w14:textId="77777777" w:rsidR="00000D35" w:rsidRDefault="00C115F2" w:rsidP="00A000A6">
      <w:pPr>
        <w:jc w:val="center"/>
        <w:rPr>
          <w:b/>
        </w:rPr>
      </w:pPr>
      <w:r>
        <w:rPr>
          <w:b/>
        </w:rPr>
        <w:t>(pracovná verzia</w:t>
      </w:r>
      <w:r w:rsidR="00A000A6">
        <w:rPr>
          <w:b/>
        </w:rPr>
        <w:t>)</w:t>
      </w:r>
    </w:p>
    <w:p w14:paraId="639E7CDE" w14:textId="77777777" w:rsidR="00000D35" w:rsidRDefault="00000D35" w:rsidP="00750055">
      <w:pPr>
        <w:rPr>
          <w:b/>
        </w:rPr>
      </w:pPr>
    </w:p>
    <w:p w14:paraId="5229483C" w14:textId="77777777" w:rsidR="00000D35" w:rsidRDefault="00000D35" w:rsidP="00750055">
      <w:pPr>
        <w:rPr>
          <w:b/>
        </w:rPr>
      </w:pPr>
    </w:p>
    <w:p w14:paraId="14C4FBBE" w14:textId="77777777" w:rsidR="00000D35" w:rsidRDefault="00000D35" w:rsidP="00750055">
      <w:pPr>
        <w:rPr>
          <w:b/>
        </w:rPr>
      </w:pPr>
    </w:p>
    <w:p w14:paraId="63FA689C" w14:textId="77777777" w:rsidR="00000D35" w:rsidRDefault="00000D35" w:rsidP="00750055">
      <w:pPr>
        <w:rPr>
          <w:b/>
        </w:rPr>
      </w:pPr>
    </w:p>
    <w:p w14:paraId="188C188B" w14:textId="77777777" w:rsidR="00750055" w:rsidRPr="003C7847" w:rsidRDefault="00750055" w:rsidP="006C2F5B">
      <w:pPr>
        <w:jc w:val="center"/>
        <w:rPr>
          <w:rFonts w:ascii="Times New Roman" w:hAnsi="Times New Roman" w:cs="Times New Roman"/>
        </w:rPr>
      </w:pPr>
    </w:p>
    <w:p w14:paraId="5196473D" w14:textId="77777777" w:rsidR="00D44AA7" w:rsidRDefault="00D44AA7" w:rsidP="00D44AA7">
      <w:pPr>
        <w:rPr>
          <w:rFonts w:ascii="Times New Roman" w:hAnsi="Times New Roman" w:cs="Times New Roman"/>
        </w:rPr>
      </w:pPr>
    </w:p>
    <w:p w14:paraId="0D37D896" w14:textId="77777777" w:rsidR="00BA5D3E" w:rsidRDefault="00BA5D3E">
      <w:pPr>
        <w:rPr>
          <w:rFonts w:ascii="Times New Roman" w:hAnsi="Times New Roman" w:cs="Times New Roman"/>
        </w:rPr>
      </w:pPr>
      <w:r>
        <w:rPr>
          <w:rFonts w:ascii="Times New Roman" w:hAnsi="Times New Roman" w:cs="Times New Roman"/>
        </w:rPr>
        <w:br w:type="page"/>
      </w:r>
    </w:p>
    <w:sdt>
      <w:sdtPr>
        <w:rPr>
          <w:rFonts w:ascii="Times New Roman" w:eastAsiaTheme="minorHAnsi" w:hAnsi="Times New Roman" w:cs="Times New Roman"/>
          <w:b/>
          <w:bCs/>
          <w:caps/>
          <w:color w:val="auto"/>
          <w:sz w:val="22"/>
          <w:szCs w:val="22"/>
        </w:rPr>
        <w:id w:val="-1126929662"/>
        <w:docPartObj>
          <w:docPartGallery w:val="Table of Contents"/>
          <w:docPartUnique/>
        </w:docPartObj>
      </w:sdtPr>
      <w:sdtEndPr>
        <w:rPr>
          <w:rFonts w:eastAsiaTheme="minorEastAsia"/>
          <w:b w:val="0"/>
          <w:bCs w:val="0"/>
          <w:caps w:val="0"/>
          <w:noProof/>
        </w:rPr>
      </w:sdtEndPr>
      <w:sdtContent>
        <w:p w14:paraId="327CBBC6" w14:textId="77777777" w:rsidR="00CB785E" w:rsidRDefault="00CB785E" w:rsidP="00D44AA7">
          <w:pPr>
            <w:pStyle w:val="TOCHeading"/>
            <w:rPr>
              <w:rFonts w:ascii="Times New Roman" w:eastAsiaTheme="minorHAnsi" w:hAnsi="Times New Roman" w:cs="Times New Roman"/>
              <w:b/>
              <w:bCs/>
              <w:caps/>
              <w:color w:val="auto"/>
              <w:sz w:val="22"/>
              <w:szCs w:val="22"/>
            </w:rPr>
          </w:pPr>
        </w:p>
        <w:p w14:paraId="763C6721" w14:textId="77777777" w:rsidR="00DA7918" w:rsidRPr="003C7847" w:rsidRDefault="00C11E63" w:rsidP="00D44AA7">
          <w:pPr>
            <w:pStyle w:val="TOCHeading"/>
            <w:rPr>
              <w:rFonts w:ascii="Times New Roman" w:hAnsi="Times New Roman" w:cs="Times New Roman"/>
            </w:rPr>
          </w:pPr>
          <w:r w:rsidRPr="003C7847">
            <w:rPr>
              <w:rFonts w:ascii="Times New Roman" w:hAnsi="Times New Roman" w:cs="Times New Roman"/>
            </w:rPr>
            <w:t>Obsah</w:t>
          </w:r>
        </w:p>
        <w:p w14:paraId="064D52C8" w14:textId="77777777" w:rsidR="008C32BB" w:rsidRPr="003C7847" w:rsidRDefault="008C32BB" w:rsidP="008C32BB"/>
        <w:p w14:paraId="67CB085C" w14:textId="07606594" w:rsidR="00B87EE8" w:rsidRDefault="00DA7918">
          <w:pPr>
            <w:pStyle w:val="TOC1"/>
            <w:tabs>
              <w:tab w:val="left" w:pos="440"/>
              <w:tab w:val="right" w:leader="dot" w:pos="9062"/>
            </w:tabs>
            <w:rPr>
              <w:noProof/>
              <w:lang w:val="en-US"/>
            </w:rPr>
          </w:pPr>
          <w:r w:rsidRPr="003C7847">
            <w:rPr>
              <w:rFonts w:ascii="Times New Roman" w:hAnsi="Times New Roman" w:cs="Times New Roman"/>
            </w:rPr>
            <w:fldChar w:fldCharType="begin"/>
          </w:r>
          <w:r w:rsidRPr="003C7847">
            <w:rPr>
              <w:rFonts w:ascii="Times New Roman" w:hAnsi="Times New Roman" w:cs="Times New Roman"/>
            </w:rPr>
            <w:instrText xml:space="preserve"> TOC \o "1-3" \h \z \u </w:instrText>
          </w:r>
          <w:r w:rsidRPr="003C7847">
            <w:rPr>
              <w:rFonts w:ascii="Times New Roman" w:hAnsi="Times New Roman" w:cs="Times New Roman"/>
            </w:rPr>
            <w:fldChar w:fldCharType="separate"/>
          </w:r>
          <w:hyperlink w:anchor="_Toc30445748" w:history="1">
            <w:r w:rsidR="00B87EE8" w:rsidRPr="003E339F">
              <w:rPr>
                <w:rStyle w:val="Hyperlink"/>
                <w:rFonts w:ascii="Times New Roman" w:hAnsi="Times New Roman" w:cs="Times New Roman"/>
                <w:noProof/>
              </w:rPr>
              <w:t>1.</w:t>
            </w:r>
            <w:r w:rsidR="00B87EE8">
              <w:rPr>
                <w:noProof/>
                <w:lang w:val="en-US"/>
              </w:rPr>
              <w:tab/>
            </w:r>
            <w:r w:rsidR="00B87EE8" w:rsidRPr="003E339F">
              <w:rPr>
                <w:rStyle w:val="Hyperlink"/>
                <w:rFonts w:ascii="Times New Roman" w:hAnsi="Times New Roman" w:cs="Times New Roman"/>
                <w:noProof/>
              </w:rPr>
              <w:t>Účel dokumentu</w:t>
            </w:r>
            <w:r w:rsidR="00B87EE8">
              <w:rPr>
                <w:noProof/>
                <w:webHidden/>
              </w:rPr>
              <w:tab/>
            </w:r>
            <w:r w:rsidR="00B87EE8">
              <w:rPr>
                <w:noProof/>
                <w:webHidden/>
              </w:rPr>
              <w:fldChar w:fldCharType="begin"/>
            </w:r>
            <w:r w:rsidR="00B87EE8">
              <w:rPr>
                <w:noProof/>
                <w:webHidden/>
              </w:rPr>
              <w:instrText xml:space="preserve"> PAGEREF _Toc30445748 \h </w:instrText>
            </w:r>
            <w:r w:rsidR="00B87EE8">
              <w:rPr>
                <w:noProof/>
                <w:webHidden/>
              </w:rPr>
            </w:r>
            <w:r w:rsidR="00B87EE8">
              <w:rPr>
                <w:noProof/>
                <w:webHidden/>
              </w:rPr>
              <w:fldChar w:fldCharType="separate"/>
            </w:r>
            <w:r w:rsidR="00BA5701">
              <w:rPr>
                <w:noProof/>
                <w:webHidden/>
              </w:rPr>
              <w:t>3</w:t>
            </w:r>
            <w:r w:rsidR="00B87EE8">
              <w:rPr>
                <w:noProof/>
                <w:webHidden/>
              </w:rPr>
              <w:fldChar w:fldCharType="end"/>
            </w:r>
          </w:hyperlink>
        </w:p>
        <w:p w14:paraId="730C9466" w14:textId="5344D7A0" w:rsidR="00B87EE8" w:rsidRDefault="00E761E6">
          <w:pPr>
            <w:pStyle w:val="TOC1"/>
            <w:tabs>
              <w:tab w:val="left" w:pos="440"/>
              <w:tab w:val="right" w:leader="dot" w:pos="9062"/>
            </w:tabs>
            <w:rPr>
              <w:noProof/>
              <w:lang w:val="en-US"/>
            </w:rPr>
          </w:pPr>
          <w:hyperlink w:anchor="_Toc30445749" w:history="1">
            <w:r w:rsidR="00B87EE8" w:rsidRPr="003E339F">
              <w:rPr>
                <w:rStyle w:val="Hyperlink"/>
                <w:rFonts w:ascii="Times New Roman" w:hAnsi="Times New Roman" w:cs="Times New Roman"/>
                <w:noProof/>
              </w:rPr>
              <w:t>2.</w:t>
            </w:r>
            <w:r w:rsidR="00B87EE8">
              <w:rPr>
                <w:noProof/>
                <w:lang w:val="en-US"/>
              </w:rPr>
              <w:tab/>
            </w:r>
            <w:r w:rsidR="00B87EE8" w:rsidRPr="003E339F">
              <w:rPr>
                <w:rStyle w:val="Hyperlink"/>
                <w:rFonts w:ascii="Times New Roman" w:hAnsi="Times New Roman" w:cs="Times New Roman"/>
                <w:noProof/>
              </w:rPr>
              <w:t>Použité skratky</w:t>
            </w:r>
            <w:r w:rsidR="00B87EE8">
              <w:rPr>
                <w:noProof/>
                <w:webHidden/>
              </w:rPr>
              <w:tab/>
            </w:r>
            <w:r w:rsidR="00B87EE8">
              <w:rPr>
                <w:noProof/>
                <w:webHidden/>
              </w:rPr>
              <w:fldChar w:fldCharType="begin"/>
            </w:r>
            <w:r w:rsidR="00B87EE8">
              <w:rPr>
                <w:noProof/>
                <w:webHidden/>
              </w:rPr>
              <w:instrText xml:space="preserve"> PAGEREF _Toc30445749 \h </w:instrText>
            </w:r>
            <w:r w:rsidR="00B87EE8">
              <w:rPr>
                <w:noProof/>
                <w:webHidden/>
              </w:rPr>
            </w:r>
            <w:r w:rsidR="00B87EE8">
              <w:rPr>
                <w:noProof/>
                <w:webHidden/>
              </w:rPr>
              <w:fldChar w:fldCharType="separate"/>
            </w:r>
            <w:r w:rsidR="00BA5701">
              <w:rPr>
                <w:noProof/>
                <w:webHidden/>
              </w:rPr>
              <w:t>4</w:t>
            </w:r>
            <w:r w:rsidR="00B87EE8">
              <w:rPr>
                <w:noProof/>
                <w:webHidden/>
              </w:rPr>
              <w:fldChar w:fldCharType="end"/>
            </w:r>
          </w:hyperlink>
        </w:p>
        <w:p w14:paraId="44A60B3C" w14:textId="0C502409" w:rsidR="00B87EE8" w:rsidRDefault="00E761E6">
          <w:pPr>
            <w:pStyle w:val="TOC1"/>
            <w:tabs>
              <w:tab w:val="left" w:pos="440"/>
              <w:tab w:val="right" w:leader="dot" w:pos="9062"/>
            </w:tabs>
            <w:rPr>
              <w:noProof/>
              <w:lang w:val="en-US"/>
            </w:rPr>
          </w:pPr>
          <w:hyperlink w:anchor="_Toc30445750" w:history="1">
            <w:r w:rsidR="00B87EE8" w:rsidRPr="003E339F">
              <w:rPr>
                <w:rStyle w:val="Hyperlink"/>
                <w:rFonts w:ascii="Times New Roman" w:hAnsi="Times New Roman" w:cs="Times New Roman"/>
                <w:noProof/>
              </w:rPr>
              <w:t>3.</w:t>
            </w:r>
            <w:r w:rsidR="00B87EE8">
              <w:rPr>
                <w:noProof/>
                <w:lang w:val="en-US"/>
              </w:rPr>
              <w:tab/>
            </w:r>
            <w:r w:rsidR="00B87EE8" w:rsidRPr="003E339F">
              <w:rPr>
                <w:rStyle w:val="Hyperlink"/>
                <w:rFonts w:ascii="Times New Roman" w:hAnsi="Times New Roman" w:cs="Times New Roman"/>
                <w:noProof/>
              </w:rPr>
              <w:t>Zhrnutie</w:t>
            </w:r>
            <w:r w:rsidR="00B87EE8">
              <w:rPr>
                <w:noProof/>
                <w:webHidden/>
              </w:rPr>
              <w:tab/>
            </w:r>
            <w:r w:rsidR="00B87EE8">
              <w:rPr>
                <w:noProof/>
                <w:webHidden/>
              </w:rPr>
              <w:fldChar w:fldCharType="begin"/>
            </w:r>
            <w:r w:rsidR="00B87EE8">
              <w:rPr>
                <w:noProof/>
                <w:webHidden/>
              </w:rPr>
              <w:instrText xml:space="preserve"> PAGEREF _Toc30445750 \h </w:instrText>
            </w:r>
            <w:r w:rsidR="00B87EE8">
              <w:rPr>
                <w:noProof/>
                <w:webHidden/>
              </w:rPr>
            </w:r>
            <w:r w:rsidR="00B87EE8">
              <w:rPr>
                <w:noProof/>
                <w:webHidden/>
              </w:rPr>
              <w:fldChar w:fldCharType="separate"/>
            </w:r>
            <w:r w:rsidR="00BA5701">
              <w:rPr>
                <w:noProof/>
                <w:webHidden/>
              </w:rPr>
              <w:t>5</w:t>
            </w:r>
            <w:r w:rsidR="00B87EE8">
              <w:rPr>
                <w:noProof/>
                <w:webHidden/>
              </w:rPr>
              <w:fldChar w:fldCharType="end"/>
            </w:r>
          </w:hyperlink>
        </w:p>
        <w:p w14:paraId="3109D224" w14:textId="35C5B9FC" w:rsidR="00B87EE8" w:rsidRDefault="00E761E6">
          <w:pPr>
            <w:pStyle w:val="TOC1"/>
            <w:tabs>
              <w:tab w:val="left" w:pos="440"/>
              <w:tab w:val="right" w:leader="dot" w:pos="9062"/>
            </w:tabs>
            <w:rPr>
              <w:noProof/>
              <w:lang w:val="en-US"/>
            </w:rPr>
          </w:pPr>
          <w:hyperlink w:anchor="_Toc30445751" w:history="1">
            <w:r w:rsidR="00B87EE8" w:rsidRPr="003E339F">
              <w:rPr>
                <w:rStyle w:val="Hyperlink"/>
                <w:noProof/>
              </w:rPr>
              <w:t>4.</w:t>
            </w:r>
            <w:r w:rsidR="00B87EE8">
              <w:rPr>
                <w:noProof/>
                <w:lang w:val="en-US"/>
              </w:rPr>
              <w:tab/>
            </w:r>
            <w:r w:rsidR="00B87EE8" w:rsidRPr="003E339F">
              <w:rPr>
                <w:rStyle w:val="Hyperlink"/>
                <w:noProof/>
              </w:rPr>
              <w:t>Komponenty koncepcie DTVS SR</w:t>
            </w:r>
            <w:r w:rsidR="00B87EE8">
              <w:rPr>
                <w:noProof/>
                <w:webHidden/>
              </w:rPr>
              <w:tab/>
            </w:r>
            <w:r w:rsidR="00B87EE8">
              <w:rPr>
                <w:noProof/>
                <w:webHidden/>
              </w:rPr>
              <w:fldChar w:fldCharType="begin"/>
            </w:r>
            <w:r w:rsidR="00B87EE8">
              <w:rPr>
                <w:noProof/>
                <w:webHidden/>
              </w:rPr>
              <w:instrText xml:space="preserve"> PAGEREF _Toc30445751 \h </w:instrText>
            </w:r>
            <w:r w:rsidR="00B87EE8">
              <w:rPr>
                <w:noProof/>
                <w:webHidden/>
              </w:rPr>
            </w:r>
            <w:r w:rsidR="00B87EE8">
              <w:rPr>
                <w:noProof/>
                <w:webHidden/>
              </w:rPr>
              <w:fldChar w:fldCharType="separate"/>
            </w:r>
            <w:r w:rsidR="00BA5701">
              <w:rPr>
                <w:noProof/>
                <w:webHidden/>
              </w:rPr>
              <w:t>9</w:t>
            </w:r>
            <w:r w:rsidR="00B87EE8">
              <w:rPr>
                <w:noProof/>
                <w:webHidden/>
              </w:rPr>
              <w:fldChar w:fldCharType="end"/>
            </w:r>
          </w:hyperlink>
        </w:p>
        <w:p w14:paraId="60CF84A5" w14:textId="35305936" w:rsidR="00B87EE8" w:rsidRDefault="00E761E6">
          <w:pPr>
            <w:pStyle w:val="TOC2"/>
            <w:tabs>
              <w:tab w:val="right" w:leader="dot" w:pos="9062"/>
            </w:tabs>
            <w:rPr>
              <w:noProof/>
              <w:lang w:val="en-US"/>
            </w:rPr>
          </w:pPr>
          <w:hyperlink w:anchor="_Toc30445752" w:history="1">
            <w:r w:rsidR="00B87EE8" w:rsidRPr="003E339F">
              <w:rPr>
                <w:rStyle w:val="Hyperlink"/>
                <w:noProof/>
              </w:rPr>
              <w:t>4.1 eGOV 2020</w:t>
            </w:r>
            <w:r w:rsidR="00B87EE8">
              <w:rPr>
                <w:noProof/>
                <w:webHidden/>
              </w:rPr>
              <w:tab/>
            </w:r>
            <w:r w:rsidR="00B87EE8">
              <w:rPr>
                <w:noProof/>
                <w:webHidden/>
              </w:rPr>
              <w:fldChar w:fldCharType="begin"/>
            </w:r>
            <w:r w:rsidR="00B87EE8">
              <w:rPr>
                <w:noProof/>
                <w:webHidden/>
              </w:rPr>
              <w:instrText xml:space="preserve"> PAGEREF _Toc30445752 \h </w:instrText>
            </w:r>
            <w:r w:rsidR="00B87EE8">
              <w:rPr>
                <w:noProof/>
                <w:webHidden/>
              </w:rPr>
            </w:r>
            <w:r w:rsidR="00B87EE8">
              <w:rPr>
                <w:noProof/>
                <w:webHidden/>
              </w:rPr>
              <w:fldChar w:fldCharType="separate"/>
            </w:r>
            <w:r w:rsidR="00BA5701">
              <w:rPr>
                <w:noProof/>
                <w:webHidden/>
              </w:rPr>
              <w:t>10</w:t>
            </w:r>
            <w:r w:rsidR="00B87EE8">
              <w:rPr>
                <w:noProof/>
                <w:webHidden/>
              </w:rPr>
              <w:fldChar w:fldCharType="end"/>
            </w:r>
          </w:hyperlink>
        </w:p>
        <w:p w14:paraId="1420986B" w14:textId="685BD17C" w:rsidR="00B87EE8" w:rsidRDefault="00E761E6">
          <w:pPr>
            <w:pStyle w:val="TOC2"/>
            <w:tabs>
              <w:tab w:val="right" w:leader="dot" w:pos="9062"/>
            </w:tabs>
            <w:rPr>
              <w:noProof/>
              <w:lang w:val="en-US"/>
            </w:rPr>
          </w:pPr>
          <w:hyperlink w:anchor="_Toc30445753" w:history="1">
            <w:r w:rsidR="00B87EE8" w:rsidRPr="003E339F">
              <w:rPr>
                <w:rStyle w:val="Hyperlink"/>
                <w:noProof/>
              </w:rPr>
              <w:t>4.2 Program DTVS</w:t>
            </w:r>
            <w:r w:rsidR="00B87EE8">
              <w:rPr>
                <w:noProof/>
                <w:webHidden/>
              </w:rPr>
              <w:tab/>
            </w:r>
            <w:r w:rsidR="00B87EE8">
              <w:rPr>
                <w:noProof/>
                <w:webHidden/>
              </w:rPr>
              <w:fldChar w:fldCharType="begin"/>
            </w:r>
            <w:r w:rsidR="00B87EE8">
              <w:rPr>
                <w:noProof/>
                <w:webHidden/>
              </w:rPr>
              <w:instrText xml:space="preserve"> PAGEREF _Toc30445753 \h </w:instrText>
            </w:r>
            <w:r w:rsidR="00B87EE8">
              <w:rPr>
                <w:noProof/>
                <w:webHidden/>
              </w:rPr>
            </w:r>
            <w:r w:rsidR="00B87EE8">
              <w:rPr>
                <w:noProof/>
                <w:webHidden/>
              </w:rPr>
              <w:fldChar w:fldCharType="separate"/>
            </w:r>
            <w:r w:rsidR="00BA5701">
              <w:rPr>
                <w:noProof/>
                <w:webHidden/>
              </w:rPr>
              <w:t>11</w:t>
            </w:r>
            <w:r w:rsidR="00B87EE8">
              <w:rPr>
                <w:noProof/>
                <w:webHidden/>
              </w:rPr>
              <w:fldChar w:fldCharType="end"/>
            </w:r>
          </w:hyperlink>
        </w:p>
        <w:p w14:paraId="4183F89E" w14:textId="4C797549" w:rsidR="00B87EE8" w:rsidRDefault="00E761E6">
          <w:pPr>
            <w:pStyle w:val="TOC2"/>
            <w:tabs>
              <w:tab w:val="right" w:leader="dot" w:pos="9062"/>
            </w:tabs>
            <w:rPr>
              <w:noProof/>
              <w:lang w:val="en-US"/>
            </w:rPr>
          </w:pPr>
          <w:hyperlink w:anchor="_Toc30445754" w:history="1">
            <w:r w:rsidR="00B87EE8" w:rsidRPr="003E339F">
              <w:rPr>
                <w:rStyle w:val="Hyperlink"/>
                <w:noProof/>
              </w:rPr>
              <w:t>4.3 Vízia  programu DTVS</w:t>
            </w:r>
            <w:r w:rsidR="00B87EE8">
              <w:rPr>
                <w:noProof/>
                <w:webHidden/>
              </w:rPr>
              <w:tab/>
            </w:r>
            <w:r w:rsidR="00B87EE8">
              <w:rPr>
                <w:noProof/>
                <w:webHidden/>
              </w:rPr>
              <w:fldChar w:fldCharType="begin"/>
            </w:r>
            <w:r w:rsidR="00B87EE8">
              <w:rPr>
                <w:noProof/>
                <w:webHidden/>
              </w:rPr>
              <w:instrText xml:space="preserve"> PAGEREF _Toc30445754 \h </w:instrText>
            </w:r>
            <w:r w:rsidR="00B87EE8">
              <w:rPr>
                <w:noProof/>
                <w:webHidden/>
              </w:rPr>
            </w:r>
            <w:r w:rsidR="00B87EE8">
              <w:rPr>
                <w:noProof/>
                <w:webHidden/>
              </w:rPr>
              <w:fldChar w:fldCharType="separate"/>
            </w:r>
            <w:r w:rsidR="00BA5701">
              <w:rPr>
                <w:noProof/>
                <w:webHidden/>
              </w:rPr>
              <w:t>12</w:t>
            </w:r>
            <w:r w:rsidR="00B87EE8">
              <w:rPr>
                <w:noProof/>
                <w:webHidden/>
              </w:rPr>
              <w:fldChar w:fldCharType="end"/>
            </w:r>
          </w:hyperlink>
        </w:p>
        <w:p w14:paraId="7EE5A4A1" w14:textId="7DDD4A0E" w:rsidR="00B87EE8" w:rsidRDefault="00E761E6">
          <w:pPr>
            <w:pStyle w:val="TOC2"/>
            <w:tabs>
              <w:tab w:val="right" w:leader="dot" w:pos="9062"/>
            </w:tabs>
            <w:rPr>
              <w:noProof/>
              <w:lang w:val="en-US"/>
            </w:rPr>
          </w:pPr>
          <w:hyperlink w:anchor="_Toc30445755" w:history="1">
            <w:r w:rsidR="00B87EE8" w:rsidRPr="003E339F">
              <w:rPr>
                <w:rStyle w:val="Hyperlink"/>
                <w:noProof/>
              </w:rPr>
              <w:t>4.5 Strategické ciele</w:t>
            </w:r>
            <w:r w:rsidR="00B87EE8">
              <w:rPr>
                <w:noProof/>
                <w:webHidden/>
              </w:rPr>
              <w:tab/>
            </w:r>
            <w:r w:rsidR="00B87EE8">
              <w:rPr>
                <w:noProof/>
                <w:webHidden/>
              </w:rPr>
              <w:fldChar w:fldCharType="begin"/>
            </w:r>
            <w:r w:rsidR="00B87EE8">
              <w:rPr>
                <w:noProof/>
                <w:webHidden/>
              </w:rPr>
              <w:instrText xml:space="preserve"> PAGEREF _Toc30445755 \h </w:instrText>
            </w:r>
            <w:r w:rsidR="00B87EE8">
              <w:rPr>
                <w:noProof/>
                <w:webHidden/>
              </w:rPr>
            </w:r>
            <w:r w:rsidR="00B87EE8">
              <w:rPr>
                <w:noProof/>
                <w:webHidden/>
              </w:rPr>
              <w:fldChar w:fldCharType="separate"/>
            </w:r>
            <w:r w:rsidR="00BA5701">
              <w:rPr>
                <w:noProof/>
                <w:webHidden/>
              </w:rPr>
              <w:t>12</w:t>
            </w:r>
            <w:r w:rsidR="00B87EE8">
              <w:rPr>
                <w:noProof/>
                <w:webHidden/>
              </w:rPr>
              <w:fldChar w:fldCharType="end"/>
            </w:r>
          </w:hyperlink>
        </w:p>
        <w:p w14:paraId="4AE9AF85" w14:textId="13C26D9E" w:rsidR="00B87EE8" w:rsidRDefault="00E761E6">
          <w:pPr>
            <w:pStyle w:val="TOC3"/>
            <w:tabs>
              <w:tab w:val="right" w:leader="dot" w:pos="9062"/>
            </w:tabs>
            <w:rPr>
              <w:noProof/>
              <w:lang w:val="en-US"/>
            </w:rPr>
          </w:pPr>
          <w:hyperlink w:anchor="_Toc30445756" w:history="1">
            <w:r w:rsidR="00B87EE8" w:rsidRPr="003E339F">
              <w:rPr>
                <w:rStyle w:val="Hyperlink"/>
                <w:b/>
                <w:i/>
                <w:noProof/>
              </w:rPr>
              <w:t>User-centric prístup k poskytovaniu služieb VS</w:t>
            </w:r>
            <w:r w:rsidR="00B87EE8">
              <w:rPr>
                <w:noProof/>
                <w:webHidden/>
              </w:rPr>
              <w:tab/>
            </w:r>
            <w:r w:rsidR="00B87EE8">
              <w:rPr>
                <w:noProof/>
                <w:webHidden/>
              </w:rPr>
              <w:fldChar w:fldCharType="begin"/>
            </w:r>
            <w:r w:rsidR="00B87EE8">
              <w:rPr>
                <w:noProof/>
                <w:webHidden/>
              </w:rPr>
              <w:instrText xml:space="preserve"> PAGEREF _Toc30445756 \h </w:instrText>
            </w:r>
            <w:r w:rsidR="00B87EE8">
              <w:rPr>
                <w:noProof/>
                <w:webHidden/>
              </w:rPr>
            </w:r>
            <w:r w:rsidR="00B87EE8">
              <w:rPr>
                <w:noProof/>
                <w:webHidden/>
              </w:rPr>
              <w:fldChar w:fldCharType="separate"/>
            </w:r>
            <w:r w:rsidR="00BA5701">
              <w:rPr>
                <w:noProof/>
                <w:webHidden/>
              </w:rPr>
              <w:t>13</w:t>
            </w:r>
            <w:r w:rsidR="00B87EE8">
              <w:rPr>
                <w:noProof/>
                <w:webHidden/>
              </w:rPr>
              <w:fldChar w:fldCharType="end"/>
            </w:r>
          </w:hyperlink>
        </w:p>
        <w:p w14:paraId="01FF650D" w14:textId="41411B77" w:rsidR="00B87EE8" w:rsidRDefault="00E761E6">
          <w:pPr>
            <w:pStyle w:val="TOC3"/>
            <w:tabs>
              <w:tab w:val="right" w:leader="dot" w:pos="9062"/>
            </w:tabs>
            <w:rPr>
              <w:noProof/>
              <w:lang w:val="en-US"/>
            </w:rPr>
          </w:pPr>
          <w:hyperlink w:anchor="_Toc30445757" w:history="1">
            <w:r w:rsidR="00B87EE8" w:rsidRPr="003E339F">
              <w:rPr>
                <w:rStyle w:val="Hyperlink"/>
                <w:b/>
                <w:i/>
                <w:noProof/>
              </w:rPr>
              <w:t>Dáta</w:t>
            </w:r>
            <w:r w:rsidR="00B87EE8">
              <w:rPr>
                <w:noProof/>
                <w:webHidden/>
              </w:rPr>
              <w:tab/>
            </w:r>
            <w:r w:rsidR="00B87EE8">
              <w:rPr>
                <w:noProof/>
                <w:webHidden/>
              </w:rPr>
              <w:fldChar w:fldCharType="begin"/>
            </w:r>
            <w:r w:rsidR="00B87EE8">
              <w:rPr>
                <w:noProof/>
                <w:webHidden/>
              </w:rPr>
              <w:instrText xml:space="preserve"> PAGEREF _Toc30445757 \h </w:instrText>
            </w:r>
            <w:r w:rsidR="00B87EE8">
              <w:rPr>
                <w:noProof/>
                <w:webHidden/>
              </w:rPr>
            </w:r>
            <w:r w:rsidR="00B87EE8">
              <w:rPr>
                <w:noProof/>
                <w:webHidden/>
              </w:rPr>
              <w:fldChar w:fldCharType="separate"/>
            </w:r>
            <w:r w:rsidR="00BA5701">
              <w:rPr>
                <w:noProof/>
                <w:webHidden/>
              </w:rPr>
              <w:t>13</w:t>
            </w:r>
            <w:r w:rsidR="00B87EE8">
              <w:rPr>
                <w:noProof/>
                <w:webHidden/>
              </w:rPr>
              <w:fldChar w:fldCharType="end"/>
            </w:r>
          </w:hyperlink>
        </w:p>
        <w:p w14:paraId="3DD44E22" w14:textId="76A959C9" w:rsidR="00B87EE8" w:rsidRDefault="00E761E6">
          <w:pPr>
            <w:pStyle w:val="TOC3"/>
            <w:tabs>
              <w:tab w:val="right" w:leader="dot" w:pos="9062"/>
            </w:tabs>
            <w:rPr>
              <w:noProof/>
              <w:lang w:val="en-US"/>
            </w:rPr>
          </w:pPr>
          <w:hyperlink w:anchor="_Toc30445758" w:history="1">
            <w:r w:rsidR="00B87EE8" w:rsidRPr="003E339F">
              <w:rPr>
                <w:rStyle w:val="Hyperlink"/>
                <w:b/>
                <w:i/>
                <w:noProof/>
              </w:rPr>
              <w:t>Digitálny vo vnútri</w:t>
            </w:r>
            <w:r w:rsidR="00B87EE8">
              <w:rPr>
                <w:noProof/>
                <w:webHidden/>
              </w:rPr>
              <w:tab/>
            </w:r>
            <w:r w:rsidR="00B87EE8">
              <w:rPr>
                <w:noProof/>
                <w:webHidden/>
              </w:rPr>
              <w:fldChar w:fldCharType="begin"/>
            </w:r>
            <w:r w:rsidR="00B87EE8">
              <w:rPr>
                <w:noProof/>
                <w:webHidden/>
              </w:rPr>
              <w:instrText xml:space="preserve"> PAGEREF _Toc30445758 \h </w:instrText>
            </w:r>
            <w:r w:rsidR="00B87EE8">
              <w:rPr>
                <w:noProof/>
                <w:webHidden/>
              </w:rPr>
            </w:r>
            <w:r w:rsidR="00B87EE8">
              <w:rPr>
                <w:noProof/>
                <w:webHidden/>
              </w:rPr>
              <w:fldChar w:fldCharType="separate"/>
            </w:r>
            <w:r w:rsidR="00BA5701">
              <w:rPr>
                <w:noProof/>
                <w:webHidden/>
              </w:rPr>
              <w:t>14</w:t>
            </w:r>
            <w:r w:rsidR="00B87EE8">
              <w:rPr>
                <w:noProof/>
                <w:webHidden/>
              </w:rPr>
              <w:fldChar w:fldCharType="end"/>
            </w:r>
          </w:hyperlink>
        </w:p>
        <w:p w14:paraId="14C640DA" w14:textId="75456BA5" w:rsidR="00B87EE8" w:rsidRDefault="00E761E6">
          <w:pPr>
            <w:pStyle w:val="TOC2"/>
            <w:tabs>
              <w:tab w:val="right" w:leader="dot" w:pos="9062"/>
            </w:tabs>
            <w:rPr>
              <w:noProof/>
              <w:lang w:val="en-US"/>
            </w:rPr>
          </w:pPr>
          <w:hyperlink w:anchor="_Toc30445759" w:history="1">
            <w:r w:rsidR="00B87EE8" w:rsidRPr="003E339F">
              <w:rPr>
                <w:rStyle w:val="Hyperlink"/>
                <w:noProof/>
              </w:rPr>
              <w:t>4.6 Digitálny biznis dizajn (DBD)</w:t>
            </w:r>
            <w:r w:rsidR="00B87EE8">
              <w:rPr>
                <w:noProof/>
                <w:webHidden/>
              </w:rPr>
              <w:tab/>
            </w:r>
            <w:r w:rsidR="00B87EE8">
              <w:rPr>
                <w:noProof/>
                <w:webHidden/>
              </w:rPr>
              <w:fldChar w:fldCharType="begin"/>
            </w:r>
            <w:r w:rsidR="00B87EE8">
              <w:rPr>
                <w:noProof/>
                <w:webHidden/>
              </w:rPr>
              <w:instrText xml:space="preserve"> PAGEREF _Toc30445759 \h </w:instrText>
            </w:r>
            <w:r w:rsidR="00B87EE8">
              <w:rPr>
                <w:noProof/>
                <w:webHidden/>
              </w:rPr>
            </w:r>
            <w:r w:rsidR="00B87EE8">
              <w:rPr>
                <w:noProof/>
                <w:webHidden/>
              </w:rPr>
              <w:fldChar w:fldCharType="separate"/>
            </w:r>
            <w:r w:rsidR="00BA5701">
              <w:rPr>
                <w:noProof/>
                <w:webHidden/>
              </w:rPr>
              <w:t>15</w:t>
            </w:r>
            <w:r w:rsidR="00B87EE8">
              <w:rPr>
                <w:noProof/>
                <w:webHidden/>
              </w:rPr>
              <w:fldChar w:fldCharType="end"/>
            </w:r>
          </w:hyperlink>
        </w:p>
        <w:p w14:paraId="14B2B527" w14:textId="3A2ACEE1" w:rsidR="00B87EE8" w:rsidRDefault="00E761E6">
          <w:pPr>
            <w:pStyle w:val="TOC3"/>
            <w:tabs>
              <w:tab w:val="right" w:leader="dot" w:pos="9062"/>
            </w:tabs>
            <w:rPr>
              <w:noProof/>
              <w:lang w:val="en-US"/>
            </w:rPr>
          </w:pPr>
          <w:hyperlink w:anchor="_Toc30445760" w:history="1">
            <w:r w:rsidR="00B87EE8" w:rsidRPr="003E339F">
              <w:rPr>
                <w:rStyle w:val="Hyperlink"/>
                <w:noProof/>
              </w:rPr>
              <w:t>Stavebné bloky DBD</w:t>
            </w:r>
            <w:r w:rsidR="00B87EE8">
              <w:rPr>
                <w:noProof/>
                <w:webHidden/>
              </w:rPr>
              <w:tab/>
            </w:r>
            <w:r w:rsidR="00B87EE8">
              <w:rPr>
                <w:noProof/>
                <w:webHidden/>
              </w:rPr>
              <w:fldChar w:fldCharType="begin"/>
            </w:r>
            <w:r w:rsidR="00B87EE8">
              <w:rPr>
                <w:noProof/>
                <w:webHidden/>
              </w:rPr>
              <w:instrText xml:space="preserve"> PAGEREF _Toc30445760 \h </w:instrText>
            </w:r>
            <w:r w:rsidR="00B87EE8">
              <w:rPr>
                <w:noProof/>
                <w:webHidden/>
              </w:rPr>
            </w:r>
            <w:r w:rsidR="00B87EE8">
              <w:rPr>
                <w:noProof/>
                <w:webHidden/>
              </w:rPr>
              <w:fldChar w:fldCharType="separate"/>
            </w:r>
            <w:r w:rsidR="00BA5701">
              <w:rPr>
                <w:noProof/>
                <w:webHidden/>
              </w:rPr>
              <w:t>16</w:t>
            </w:r>
            <w:r w:rsidR="00B87EE8">
              <w:rPr>
                <w:noProof/>
                <w:webHidden/>
              </w:rPr>
              <w:fldChar w:fldCharType="end"/>
            </w:r>
          </w:hyperlink>
        </w:p>
        <w:p w14:paraId="26DC575C" w14:textId="5E030D65" w:rsidR="00B87EE8" w:rsidRDefault="00E761E6">
          <w:pPr>
            <w:pStyle w:val="TOC3"/>
            <w:tabs>
              <w:tab w:val="right" w:leader="dot" w:pos="9062"/>
            </w:tabs>
            <w:rPr>
              <w:noProof/>
              <w:lang w:val="en-US"/>
            </w:rPr>
          </w:pPr>
          <w:hyperlink w:anchor="_Toc30445761" w:history="1">
            <w:r w:rsidR="00B87EE8" w:rsidRPr="003E339F">
              <w:rPr>
                <w:rStyle w:val="Hyperlink"/>
                <w:noProof/>
              </w:rPr>
              <w:t>4.6.1 Digitálne služby</w:t>
            </w:r>
            <w:r w:rsidR="00B87EE8">
              <w:rPr>
                <w:noProof/>
                <w:webHidden/>
              </w:rPr>
              <w:tab/>
            </w:r>
            <w:r w:rsidR="00B87EE8">
              <w:rPr>
                <w:noProof/>
                <w:webHidden/>
              </w:rPr>
              <w:fldChar w:fldCharType="begin"/>
            </w:r>
            <w:r w:rsidR="00B87EE8">
              <w:rPr>
                <w:noProof/>
                <w:webHidden/>
              </w:rPr>
              <w:instrText xml:space="preserve"> PAGEREF _Toc30445761 \h </w:instrText>
            </w:r>
            <w:r w:rsidR="00B87EE8">
              <w:rPr>
                <w:noProof/>
                <w:webHidden/>
              </w:rPr>
            </w:r>
            <w:r w:rsidR="00B87EE8">
              <w:rPr>
                <w:noProof/>
                <w:webHidden/>
              </w:rPr>
              <w:fldChar w:fldCharType="separate"/>
            </w:r>
            <w:r w:rsidR="00BA5701">
              <w:rPr>
                <w:noProof/>
                <w:webHidden/>
              </w:rPr>
              <w:t>16</w:t>
            </w:r>
            <w:r w:rsidR="00B87EE8">
              <w:rPr>
                <w:noProof/>
                <w:webHidden/>
              </w:rPr>
              <w:fldChar w:fldCharType="end"/>
            </w:r>
          </w:hyperlink>
        </w:p>
        <w:p w14:paraId="6E10351E" w14:textId="60476D5A" w:rsidR="00B87EE8" w:rsidRDefault="00E761E6">
          <w:pPr>
            <w:pStyle w:val="TOC3"/>
            <w:tabs>
              <w:tab w:val="right" w:leader="dot" w:pos="9062"/>
            </w:tabs>
            <w:rPr>
              <w:noProof/>
              <w:lang w:val="en-US"/>
            </w:rPr>
          </w:pPr>
          <w:hyperlink w:anchor="_Toc30445762" w:history="1">
            <w:r w:rsidR="00B87EE8" w:rsidRPr="003E339F">
              <w:rPr>
                <w:rStyle w:val="Hyperlink"/>
                <w:noProof/>
              </w:rPr>
              <w:t>4.6.2 Operačný backbone Verejnej správy (Op2B)</w:t>
            </w:r>
            <w:r w:rsidR="00B87EE8">
              <w:rPr>
                <w:noProof/>
                <w:webHidden/>
              </w:rPr>
              <w:tab/>
            </w:r>
            <w:r w:rsidR="00B87EE8">
              <w:rPr>
                <w:noProof/>
                <w:webHidden/>
              </w:rPr>
              <w:fldChar w:fldCharType="begin"/>
            </w:r>
            <w:r w:rsidR="00B87EE8">
              <w:rPr>
                <w:noProof/>
                <w:webHidden/>
              </w:rPr>
              <w:instrText xml:space="preserve"> PAGEREF _Toc30445762 \h </w:instrText>
            </w:r>
            <w:r w:rsidR="00B87EE8">
              <w:rPr>
                <w:noProof/>
                <w:webHidden/>
              </w:rPr>
            </w:r>
            <w:r w:rsidR="00B87EE8">
              <w:rPr>
                <w:noProof/>
                <w:webHidden/>
              </w:rPr>
              <w:fldChar w:fldCharType="separate"/>
            </w:r>
            <w:r w:rsidR="00BA5701">
              <w:rPr>
                <w:noProof/>
                <w:webHidden/>
              </w:rPr>
              <w:t>17</w:t>
            </w:r>
            <w:r w:rsidR="00B87EE8">
              <w:rPr>
                <w:noProof/>
                <w:webHidden/>
              </w:rPr>
              <w:fldChar w:fldCharType="end"/>
            </w:r>
          </w:hyperlink>
        </w:p>
        <w:p w14:paraId="7ED2B1C9" w14:textId="055451CE" w:rsidR="00B87EE8" w:rsidRDefault="00E761E6">
          <w:pPr>
            <w:pStyle w:val="TOC3"/>
            <w:tabs>
              <w:tab w:val="right" w:leader="dot" w:pos="9062"/>
            </w:tabs>
            <w:rPr>
              <w:noProof/>
              <w:lang w:val="en-US"/>
            </w:rPr>
          </w:pPr>
          <w:hyperlink w:anchor="_Toc30445763" w:history="1">
            <w:r w:rsidR="00B87EE8" w:rsidRPr="003E339F">
              <w:rPr>
                <w:rStyle w:val="Hyperlink"/>
                <w:noProof/>
              </w:rPr>
              <w:t>4.6.3 Digitálna platforma</w:t>
            </w:r>
            <w:r w:rsidR="00B87EE8">
              <w:rPr>
                <w:noProof/>
                <w:webHidden/>
              </w:rPr>
              <w:tab/>
            </w:r>
            <w:r w:rsidR="00B87EE8">
              <w:rPr>
                <w:noProof/>
                <w:webHidden/>
              </w:rPr>
              <w:fldChar w:fldCharType="begin"/>
            </w:r>
            <w:r w:rsidR="00B87EE8">
              <w:rPr>
                <w:noProof/>
                <w:webHidden/>
              </w:rPr>
              <w:instrText xml:space="preserve"> PAGEREF _Toc30445763 \h </w:instrText>
            </w:r>
            <w:r w:rsidR="00B87EE8">
              <w:rPr>
                <w:noProof/>
                <w:webHidden/>
              </w:rPr>
            </w:r>
            <w:r w:rsidR="00B87EE8">
              <w:rPr>
                <w:noProof/>
                <w:webHidden/>
              </w:rPr>
              <w:fldChar w:fldCharType="separate"/>
            </w:r>
            <w:r w:rsidR="00BA5701">
              <w:rPr>
                <w:noProof/>
                <w:webHidden/>
              </w:rPr>
              <w:t>18</w:t>
            </w:r>
            <w:r w:rsidR="00B87EE8">
              <w:rPr>
                <w:noProof/>
                <w:webHidden/>
              </w:rPr>
              <w:fldChar w:fldCharType="end"/>
            </w:r>
          </w:hyperlink>
        </w:p>
        <w:p w14:paraId="73FB6FD1" w14:textId="4ECA7B0C" w:rsidR="00B87EE8" w:rsidRDefault="00E761E6">
          <w:pPr>
            <w:pStyle w:val="TOC3"/>
            <w:tabs>
              <w:tab w:val="right" w:leader="dot" w:pos="9062"/>
            </w:tabs>
            <w:rPr>
              <w:noProof/>
              <w:lang w:val="en-US"/>
            </w:rPr>
          </w:pPr>
          <w:hyperlink w:anchor="_Toc30445764" w:history="1">
            <w:r w:rsidR="00B87EE8" w:rsidRPr="003E339F">
              <w:rPr>
                <w:rStyle w:val="Hyperlink"/>
                <w:noProof/>
              </w:rPr>
              <w:t>4.6.4 Legislatívno/organizačný rámec (LOR)</w:t>
            </w:r>
            <w:r w:rsidR="00B87EE8">
              <w:rPr>
                <w:noProof/>
                <w:webHidden/>
              </w:rPr>
              <w:tab/>
            </w:r>
            <w:r w:rsidR="00B87EE8">
              <w:rPr>
                <w:noProof/>
                <w:webHidden/>
              </w:rPr>
              <w:fldChar w:fldCharType="begin"/>
            </w:r>
            <w:r w:rsidR="00B87EE8">
              <w:rPr>
                <w:noProof/>
                <w:webHidden/>
              </w:rPr>
              <w:instrText xml:space="preserve"> PAGEREF _Toc30445764 \h </w:instrText>
            </w:r>
            <w:r w:rsidR="00B87EE8">
              <w:rPr>
                <w:noProof/>
                <w:webHidden/>
              </w:rPr>
            </w:r>
            <w:r w:rsidR="00B87EE8">
              <w:rPr>
                <w:noProof/>
                <w:webHidden/>
              </w:rPr>
              <w:fldChar w:fldCharType="separate"/>
            </w:r>
            <w:r w:rsidR="00BA5701">
              <w:rPr>
                <w:noProof/>
                <w:webHidden/>
              </w:rPr>
              <w:t>21</w:t>
            </w:r>
            <w:r w:rsidR="00B87EE8">
              <w:rPr>
                <w:noProof/>
                <w:webHidden/>
              </w:rPr>
              <w:fldChar w:fldCharType="end"/>
            </w:r>
          </w:hyperlink>
        </w:p>
        <w:p w14:paraId="0FFD9240" w14:textId="393C2990" w:rsidR="00B87EE8" w:rsidRDefault="00E761E6">
          <w:pPr>
            <w:pStyle w:val="TOC3"/>
            <w:tabs>
              <w:tab w:val="right" w:leader="dot" w:pos="9062"/>
            </w:tabs>
            <w:rPr>
              <w:noProof/>
              <w:lang w:val="en-US"/>
            </w:rPr>
          </w:pPr>
          <w:hyperlink w:anchor="_Toc30445765" w:history="1">
            <w:r w:rsidR="00B87EE8" w:rsidRPr="003E339F">
              <w:rPr>
                <w:rStyle w:val="Hyperlink"/>
                <w:noProof/>
              </w:rPr>
              <w:t>4.6.5 Platforma partnerov VS (ExDP)</w:t>
            </w:r>
            <w:r w:rsidR="00B87EE8">
              <w:rPr>
                <w:noProof/>
                <w:webHidden/>
              </w:rPr>
              <w:tab/>
            </w:r>
            <w:r w:rsidR="00B87EE8">
              <w:rPr>
                <w:noProof/>
                <w:webHidden/>
              </w:rPr>
              <w:fldChar w:fldCharType="begin"/>
            </w:r>
            <w:r w:rsidR="00B87EE8">
              <w:rPr>
                <w:noProof/>
                <w:webHidden/>
              </w:rPr>
              <w:instrText xml:space="preserve"> PAGEREF _Toc30445765 \h </w:instrText>
            </w:r>
            <w:r w:rsidR="00B87EE8">
              <w:rPr>
                <w:noProof/>
                <w:webHidden/>
              </w:rPr>
            </w:r>
            <w:r w:rsidR="00B87EE8">
              <w:rPr>
                <w:noProof/>
                <w:webHidden/>
              </w:rPr>
              <w:fldChar w:fldCharType="separate"/>
            </w:r>
            <w:r w:rsidR="00BA5701">
              <w:rPr>
                <w:noProof/>
                <w:webHidden/>
              </w:rPr>
              <w:t>23</w:t>
            </w:r>
            <w:r w:rsidR="00B87EE8">
              <w:rPr>
                <w:noProof/>
                <w:webHidden/>
              </w:rPr>
              <w:fldChar w:fldCharType="end"/>
            </w:r>
          </w:hyperlink>
        </w:p>
        <w:p w14:paraId="0DE05554" w14:textId="05CE40CF" w:rsidR="00B87EE8" w:rsidRDefault="00E761E6">
          <w:pPr>
            <w:pStyle w:val="TOC2"/>
            <w:tabs>
              <w:tab w:val="right" w:leader="dot" w:pos="9062"/>
            </w:tabs>
            <w:rPr>
              <w:noProof/>
              <w:lang w:val="en-US"/>
            </w:rPr>
          </w:pPr>
          <w:hyperlink w:anchor="_Toc30445766" w:history="1">
            <w:r w:rsidR="00B87EE8" w:rsidRPr="003E339F">
              <w:rPr>
                <w:rStyle w:val="Hyperlink"/>
                <w:noProof/>
              </w:rPr>
              <w:t>4.7 Cestovná mapa DTVS</w:t>
            </w:r>
            <w:r w:rsidR="00B87EE8">
              <w:rPr>
                <w:noProof/>
                <w:webHidden/>
              </w:rPr>
              <w:tab/>
            </w:r>
            <w:r w:rsidR="00B87EE8">
              <w:rPr>
                <w:noProof/>
                <w:webHidden/>
              </w:rPr>
              <w:fldChar w:fldCharType="begin"/>
            </w:r>
            <w:r w:rsidR="00B87EE8">
              <w:rPr>
                <w:noProof/>
                <w:webHidden/>
              </w:rPr>
              <w:instrText xml:space="preserve"> PAGEREF _Toc30445766 \h </w:instrText>
            </w:r>
            <w:r w:rsidR="00B87EE8">
              <w:rPr>
                <w:noProof/>
                <w:webHidden/>
              </w:rPr>
            </w:r>
            <w:r w:rsidR="00B87EE8">
              <w:rPr>
                <w:noProof/>
                <w:webHidden/>
              </w:rPr>
              <w:fldChar w:fldCharType="separate"/>
            </w:r>
            <w:r w:rsidR="00BA5701">
              <w:rPr>
                <w:noProof/>
                <w:webHidden/>
              </w:rPr>
              <w:t>23</w:t>
            </w:r>
            <w:r w:rsidR="00B87EE8">
              <w:rPr>
                <w:noProof/>
                <w:webHidden/>
              </w:rPr>
              <w:fldChar w:fldCharType="end"/>
            </w:r>
          </w:hyperlink>
        </w:p>
        <w:p w14:paraId="72363434" w14:textId="09A02C82" w:rsidR="00B87EE8" w:rsidRDefault="00E761E6">
          <w:pPr>
            <w:pStyle w:val="TOC1"/>
            <w:tabs>
              <w:tab w:val="left" w:pos="440"/>
              <w:tab w:val="right" w:leader="dot" w:pos="9062"/>
            </w:tabs>
            <w:rPr>
              <w:noProof/>
              <w:lang w:val="en-US"/>
            </w:rPr>
          </w:pPr>
          <w:hyperlink w:anchor="_Toc30445767" w:history="1">
            <w:r w:rsidR="00B87EE8" w:rsidRPr="003E339F">
              <w:rPr>
                <w:rStyle w:val="Hyperlink"/>
                <w:noProof/>
              </w:rPr>
              <w:t>5.</w:t>
            </w:r>
            <w:r w:rsidR="00B87EE8">
              <w:rPr>
                <w:noProof/>
                <w:lang w:val="en-US"/>
              </w:rPr>
              <w:tab/>
            </w:r>
            <w:r w:rsidR="00B87EE8" w:rsidRPr="003E339F">
              <w:rPr>
                <w:rStyle w:val="Hyperlink"/>
                <w:noProof/>
              </w:rPr>
              <w:t>Návrh ďalšieho postupu</w:t>
            </w:r>
            <w:r w:rsidR="00B87EE8">
              <w:rPr>
                <w:noProof/>
                <w:webHidden/>
              </w:rPr>
              <w:tab/>
            </w:r>
            <w:r w:rsidR="00B87EE8">
              <w:rPr>
                <w:noProof/>
                <w:webHidden/>
              </w:rPr>
              <w:fldChar w:fldCharType="begin"/>
            </w:r>
            <w:r w:rsidR="00B87EE8">
              <w:rPr>
                <w:noProof/>
                <w:webHidden/>
              </w:rPr>
              <w:instrText xml:space="preserve"> PAGEREF _Toc30445767 \h </w:instrText>
            </w:r>
            <w:r w:rsidR="00B87EE8">
              <w:rPr>
                <w:noProof/>
                <w:webHidden/>
              </w:rPr>
            </w:r>
            <w:r w:rsidR="00B87EE8">
              <w:rPr>
                <w:noProof/>
                <w:webHidden/>
              </w:rPr>
              <w:fldChar w:fldCharType="separate"/>
            </w:r>
            <w:r w:rsidR="00BA5701">
              <w:rPr>
                <w:noProof/>
                <w:webHidden/>
              </w:rPr>
              <w:t>26</w:t>
            </w:r>
            <w:r w:rsidR="00B87EE8">
              <w:rPr>
                <w:noProof/>
                <w:webHidden/>
              </w:rPr>
              <w:fldChar w:fldCharType="end"/>
            </w:r>
          </w:hyperlink>
        </w:p>
        <w:p w14:paraId="247DB40A" w14:textId="615AFC82" w:rsidR="00B87EE8" w:rsidRDefault="00E761E6">
          <w:pPr>
            <w:pStyle w:val="TOC1"/>
            <w:tabs>
              <w:tab w:val="right" w:leader="dot" w:pos="9062"/>
            </w:tabs>
            <w:rPr>
              <w:noProof/>
              <w:lang w:val="en-US"/>
            </w:rPr>
          </w:pPr>
          <w:hyperlink w:anchor="_Toc30445768" w:history="1">
            <w:r w:rsidR="00B87EE8" w:rsidRPr="003E339F">
              <w:rPr>
                <w:rStyle w:val="Hyperlink"/>
                <w:noProof/>
              </w:rPr>
              <w:t>Príloha č.1 Sumarizácia priorít a cieľov rozvoja verejnej správy do roku 2030 – existujúce dokumenty</w:t>
            </w:r>
            <w:r w:rsidR="00B87EE8">
              <w:rPr>
                <w:noProof/>
                <w:webHidden/>
              </w:rPr>
              <w:tab/>
            </w:r>
            <w:r w:rsidR="00B87EE8">
              <w:rPr>
                <w:noProof/>
                <w:webHidden/>
              </w:rPr>
              <w:fldChar w:fldCharType="begin"/>
            </w:r>
            <w:r w:rsidR="00B87EE8">
              <w:rPr>
                <w:noProof/>
                <w:webHidden/>
              </w:rPr>
              <w:instrText xml:space="preserve"> PAGEREF _Toc30445768 \h </w:instrText>
            </w:r>
            <w:r w:rsidR="00B87EE8">
              <w:rPr>
                <w:noProof/>
                <w:webHidden/>
              </w:rPr>
            </w:r>
            <w:r w:rsidR="00B87EE8">
              <w:rPr>
                <w:noProof/>
                <w:webHidden/>
              </w:rPr>
              <w:fldChar w:fldCharType="separate"/>
            </w:r>
            <w:r w:rsidR="00BA5701">
              <w:rPr>
                <w:noProof/>
                <w:webHidden/>
              </w:rPr>
              <w:t>28</w:t>
            </w:r>
            <w:r w:rsidR="00B87EE8">
              <w:rPr>
                <w:noProof/>
                <w:webHidden/>
              </w:rPr>
              <w:fldChar w:fldCharType="end"/>
            </w:r>
          </w:hyperlink>
        </w:p>
        <w:p w14:paraId="0570B4EF" w14:textId="6446CB11" w:rsidR="00B87EE8" w:rsidRDefault="00E761E6">
          <w:pPr>
            <w:pStyle w:val="TOC2"/>
            <w:tabs>
              <w:tab w:val="left" w:pos="660"/>
              <w:tab w:val="right" w:leader="dot" w:pos="9062"/>
            </w:tabs>
            <w:rPr>
              <w:noProof/>
              <w:lang w:val="en-US"/>
            </w:rPr>
          </w:pPr>
          <w:hyperlink w:anchor="_Toc30445769" w:history="1">
            <w:r w:rsidR="00B87EE8" w:rsidRPr="003E339F">
              <w:rPr>
                <w:rStyle w:val="Hyperlink"/>
                <w:noProof/>
              </w:rPr>
              <w:t>1.</w:t>
            </w:r>
            <w:r w:rsidR="00B87EE8">
              <w:rPr>
                <w:noProof/>
                <w:lang w:val="en-US"/>
              </w:rPr>
              <w:tab/>
            </w:r>
            <w:r w:rsidR="00B87EE8" w:rsidRPr="003E339F">
              <w:rPr>
                <w:rStyle w:val="Hyperlink"/>
                <w:noProof/>
              </w:rPr>
              <w:t>Vízia a stratégia rozvoja Slovenska do roku 2030 (Slovensko 2030)</w:t>
            </w:r>
            <w:r w:rsidR="00B87EE8">
              <w:rPr>
                <w:noProof/>
                <w:webHidden/>
              </w:rPr>
              <w:tab/>
            </w:r>
            <w:r w:rsidR="00B87EE8">
              <w:rPr>
                <w:noProof/>
                <w:webHidden/>
              </w:rPr>
              <w:fldChar w:fldCharType="begin"/>
            </w:r>
            <w:r w:rsidR="00B87EE8">
              <w:rPr>
                <w:noProof/>
                <w:webHidden/>
              </w:rPr>
              <w:instrText xml:space="preserve"> PAGEREF _Toc30445769 \h </w:instrText>
            </w:r>
            <w:r w:rsidR="00B87EE8">
              <w:rPr>
                <w:noProof/>
                <w:webHidden/>
              </w:rPr>
            </w:r>
            <w:r w:rsidR="00B87EE8">
              <w:rPr>
                <w:noProof/>
                <w:webHidden/>
              </w:rPr>
              <w:fldChar w:fldCharType="separate"/>
            </w:r>
            <w:r w:rsidR="00BA5701">
              <w:rPr>
                <w:noProof/>
                <w:webHidden/>
              </w:rPr>
              <w:t>28</w:t>
            </w:r>
            <w:r w:rsidR="00B87EE8">
              <w:rPr>
                <w:noProof/>
                <w:webHidden/>
              </w:rPr>
              <w:fldChar w:fldCharType="end"/>
            </w:r>
          </w:hyperlink>
        </w:p>
        <w:p w14:paraId="4FD9EB5F" w14:textId="325121AC" w:rsidR="00B87EE8" w:rsidRDefault="00E761E6">
          <w:pPr>
            <w:pStyle w:val="TOC2"/>
            <w:tabs>
              <w:tab w:val="left" w:pos="660"/>
              <w:tab w:val="right" w:leader="dot" w:pos="9062"/>
            </w:tabs>
            <w:rPr>
              <w:noProof/>
              <w:lang w:val="en-US"/>
            </w:rPr>
          </w:pPr>
          <w:hyperlink w:anchor="_Toc30445770" w:history="1">
            <w:r w:rsidR="00B87EE8" w:rsidRPr="003E339F">
              <w:rPr>
                <w:rStyle w:val="Hyperlink"/>
                <w:noProof/>
              </w:rPr>
              <w:t>2.</w:t>
            </w:r>
            <w:r w:rsidR="00B87EE8">
              <w:rPr>
                <w:noProof/>
                <w:lang w:val="en-US"/>
              </w:rPr>
              <w:tab/>
            </w:r>
            <w:r w:rsidR="00B87EE8" w:rsidRPr="003E339F">
              <w:rPr>
                <w:rStyle w:val="Hyperlink"/>
                <w:noProof/>
              </w:rPr>
              <w:t>Stratégia Digitálnej transformácie Slovenska do roku 2030</w:t>
            </w:r>
            <w:r w:rsidR="00B87EE8">
              <w:rPr>
                <w:noProof/>
                <w:webHidden/>
              </w:rPr>
              <w:tab/>
            </w:r>
            <w:r w:rsidR="00B87EE8">
              <w:rPr>
                <w:noProof/>
                <w:webHidden/>
              </w:rPr>
              <w:fldChar w:fldCharType="begin"/>
            </w:r>
            <w:r w:rsidR="00B87EE8">
              <w:rPr>
                <w:noProof/>
                <w:webHidden/>
              </w:rPr>
              <w:instrText xml:space="preserve"> PAGEREF _Toc30445770 \h </w:instrText>
            </w:r>
            <w:r w:rsidR="00B87EE8">
              <w:rPr>
                <w:noProof/>
                <w:webHidden/>
              </w:rPr>
            </w:r>
            <w:r w:rsidR="00B87EE8">
              <w:rPr>
                <w:noProof/>
                <w:webHidden/>
              </w:rPr>
              <w:fldChar w:fldCharType="separate"/>
            </w:r>
            <w:r w:rsidR="00BA5701">
              <w:rPr>
                <w:noProof/>
                <w:webHidden/>
              </w:rPr>
              <w:t>29</w:t>
            </w:r>
            <w:r w:rsidR="00B87EE8">
              <w:rPr>
                <w:noProof/>
                <w:webHidden/>
              </w:rPr>
              <w:fldChar w:fldCharType="end"/>
            </w:r>
          </w:hyperlink>
        </w:p>
        <w:p w14:paraId="76277E57" w14:textId="36AFB054" w:rsidR="00B87EE8" w:rsidRDefault="00E761E6">
          <w:pPr>
            <w:pStyle w:val="TOC2"/>
            <w:tabs>
              <w:tab w:val="left" w:pos="660"/>
              <w:tab w:val="right" w:leader="dot" w:pos="9062"/>
            </w:tabs>
            <w:rPr>
              <w:noProof/>
              <w:lang w:val="en-US"/>
            </w:rPr>
          </w:pPr>
          <w:hyperlink w:anchor="_Toc30445771" w:history="1">
            <w:r w:rsidR="00B87EE8" w:rsidRPr="003E339F">
              <w:rPr>
                <w:rStyle w:val="Hyperlink"/>
                <w:rFonts w:eastAsia="Times New Roman"/>
                <w:noProof/>
              </w:rPr>
              <w:t>3.</w:t>
            </w:r>
            <w:r w:rsidR="00B87EE8">
              <w:rPr>
                <w:noProof/>
                <w:lang w:val="en-US"/>
              </w:rPr>
              <w:tab/>
            </w:r>
            <w:r w:rsidR="00B87EE8" w:rsidRPr="003E339F">
              <w:rPr>
                <w:rStyle w:val="Hyperlink"/>
                <w:rFonts w:eastAsia="Times New Roman"/>
                <w:noProof/>
              </w:rPr>
              <w:t>Východiskový návrh priorít SR pre politiku súdržnosti na programové obdobie 2021-2027</w:t>
            </w:r>
            <w:r w:rsidR="00B87EE8">
              <w:rPr>
                <w:noProof/>
                <w:webHidden/>
              </w:rPr>
              <w:tab/>
            </w:r>
            <w:r w:rsidR="00B87EE8">
              <w:rPr>
                <w:noProof/>
                <w:webHidden/>
              </w:rPr>
              <w:fldChar w:fldCharType="begin"/>
            </w:r>
            <w:r w:rsidR="00B87EE8">
              <w:rPr>
                <w:noProof/>
                <w:webHidden/>
              </w:rPr>
              <w:instrText xml:space="preserve"> PAGEREF _Toc30445771 \h </w:instrText>
            </w:r>
            <w:r w:rsidR="00B87EE8">
              <w:rPr>
                <w:noProof/>
                <w:webHidden/>
              </w:rPr>
            </w:r>
            <w:r w:rsidR="00B87EE8">
              <w:rPr>
                <w:noProof/>
                <w:webHidden/>
              </w:rPr>
              <w:fldChar w:fldCharType="separate"/>
            </w:r>
            <w:r w:rsidR="00BA5701">
              <w:rPr>
                <w:noProof/>
                <w:webHidden/>
              </w:rPr>
              <w:t>39</w:t>
            </w:r>
            <w:r w:rsidR="00B87EE8">
              <w:rPr>
                <w:noProof/>
                <w:webHidden/>
              </w:rPr>
              <w:fldChar w:fldCharType="end"/>
            </w:r>
          </w:hyperlink>
        </w:p>
        <w:p w14:paraId="6426BFD9" w14:textId="2FA84B6C" w:rsidR="00B87EE8" w:rsidRDefault="00E761E6">
          <w:pPr>
            <w:pStyle w:val="TOC2"/>
            <w:tabs>
              <w:tab w:val="left" w:pos="660"/>
              <w:tab w:val="right" w:leader="dot" w:pos="9062"/>
            </w:tabs>
            <w:rPr>
              <w:noProof/>
              <w:lang w:val="en-US"/>
            </w:rPr>
          </w:pPr>
          <w:hyperlink w:anchor="_Toc30445772" w:history="1">
            <w:r w:rsidR="00B87EE8" w:rsidRPr="003E339F">
              <w:rPr>
                <w:rStyle w:val="Hyperlink"/>
                <w:rFonts w:eastAsia="Times New Roman"/>
                <w:noProof/>
              </w:rPr>
              <w:t>4.</w:t>
            </w:r>
            <w:r w:rsidR="00B87EE8">
              <w:rPr>
                <w:noProof/>
                <w:lang w:val="en-US"/>
              </w:rPr>
              <w:tab/>
            </w:r>
            <w:r w:rsidR="00B87EE8" w:rsidRPr="003E339F">
              <w:rPr>
                <w:rStyle w:val="Hyperlink"/>
                <w:rFonts w:eastAsia="Times New Roman"/>
                <w:noProof/>
              </w:rPr>
              <w:t>Lepšie digitálne Slovensko 2021-2030 – vízia eGov od ITAS</w:t>
            </w:r>
            <w:r w:rsidR="00B87EE8">
              <w:rPr>
                <w:noProof/>
                <w:webHidden/>
              </w:rPr>
              <w:tab/>
            </w:r>
            <w:r w:rsidR="00B87EE8">
              <w:rPr>
                <w:noProof/>
                <w:webHidden/>
              </w:rPr>
              <w:fldChar w:fldCharType="begin"/>
            </w:r>
            <w:r w:rsidR="00B87EE8">
              <w:rPr>
                <w:noProof/>
                <w:webHidden/>
              </w:rPr>
              <w:instrText xml:space="preserve"> PAGEREF _Toc30445772 \h </w:instrText>
            </w:r>
            <w:r w:rsidR="00B87EE8">
              <w:rPr>
                <w:noProof/>
                <w:webHidden/>
              </w:rPr>
            </w:r>
            <w:r w:rsidR="00B87EE8">
              <w:rPr>
                <w:noProof/>
                <w:webHidden/>
              </w:rPr>
              <w:fldChar w:fldCharType="separate"/>
            </w:r>
            <w:r w:rsidR="00BA5701">
              <w:rPr>
                <w:noProof/>
                <w:webHidden/>
              </w:rPr>
              <w:t>40</w:t>
            </w:r>
            <w:r w:rsidR="00B87EE8">
              <w:rPr>
                <w:noProof/>
                <w:webHidden/>
              </w:rPr>
              <w:fldChar w:fldCharType="end"/>
            </w:r>
          </w:hyperlink>
        </w:p>
        <w:p w14:paraId="02CB8266" w14:textId="77777777" w:rsidR="00C115F2" w:rsidRDefault="00DA7918" w:rsidP="00C115F2">
          <w:r w:rsidRPr="003C7847">
            <w:rPr>
              <w:rFonts w:ascii="Times New Roman" w:hAnsi="Times New Roman" w:cs="Times New Roman"/>
              <w:b/>
              <w:bCs/>
              <w:noProof/>
            </w:rPr>
            <w:fldChar w:fldCharType="end"/>
          </w:r>
        </w:p>
        <w:p w14:paraId="545644FE" w14:textId="77777777" w:rsidR="00DA7918" w:rsidRPr="003C7847" w:rsidRDefault="00E761E6">
          <w:pPr>
            <w:rPr>
              <w:rFonts w:ascii="Times New Roman" w:hAnsi="Times New Roman" w:cs="Times New Roman"/>
            </w:rPr>
          </w:pPr>
        </w:p>
      </w:sdtContent>
    </w:sdt>
    <w:p w14:paraId="0CA19820" w14:textId="77777777" w:rsidR="00BD1B6C" w:rsidRPr="003C7847" w:rsidRDefault="00BD1B6C">
      <w:pPr>
        <w:rPr>
          <w:rFonts w:ascii="Times New Roman" w:eastAsiaTheme="majorEastAsia" w:hAnsi="Times New Roman" w:cs="Times New Roman"/>
          <w:b/>
          <w:bCs/>
          <w:caps/>
          <w:spacing w:val="4"/>
          <w:sz w:val="28"/>
          <w:szCs w:val="28"/>
          <w:highlight w:val="lightGray"/>
        </w:rPr>
      </w:pPr>
      <w:r w:rsidRPr="003C7847">
        <w:rPr>
          <w:rFonts w:ascii="Times New Roman" w:hAnsi="Times New Roman" w:cs="Times New Roman"/>
          <w:highlight w:val="lightGray"/>
        </w:rPr>
        <w:br w:type="page"/>
      </w:r>
    </w:p>
    <w:p w14:paraId="2E55B18F" w14:textId="77777777" w:rsidR="00172D39" w:rsidRDefault="00DA7918" w:rsidP="009D5C43">
      <w:pPr>
        <w:pStyle w:val="Heading1"/>
        <w:numPr>
          <w:ilvl w:val="0"/>
          <w:numId w:val="1"/>
        </w:numPr>
        <w:rPr>
          <w:rFonts w:ascii="Times New Roman" w:hAnsi="Times New Roman" w:cs="Times New Roman"/>
        </w:rPr>
      </w:pPr>
      <w:bookmarkStart w:id="0" w:name="_Toc30445748"/>
      <w:r w:rsidRPr="003C7847">
        <w:rPr>
          <w:rFonts w:ascii="Times New Roman" w:hAnsi="Times New Roman" w:cs="Times New Roman"/>
        </w:rPr>
        <w:lastRenderedPageBreak/>
        <w:t>Ú</w:t>
      </w:r>
      <w:r w:rsidR="0001687B" w:rsidRPr="003C7847">
        <w:rPr>
          <w:rFonts w:ascii="Times New Roman" w:hAnsi="Times New Roman" w:cs="Times New Roman"/>
        </w:rPr>
        <w:t>čel dokumentu</w:t>
      </w:r>
      <w:bookmarkEnd w:id="0"/>
    </w:p>
    <w:p w14:paraId="28897BB0" w14:textId="77777777" w:rsidR="00B72D69" w:rsidRDefault="00B72D69" w:rsidP="00AA3941"/>
    <w:p w14:paraId="6344F01A" w14:textId="3541F088" w:rsidR="00D74B9F" w:rsidRDefault="003363C2" w:rsidP="00AA3941">
      <w:r>
        <w:rPr>
          <w:b/>
        </w:rPr>
        <w:t>D</w:t>
      </w:r>
      <w:r w:rsidRPr="00D74B9F">
        <w:rPr>
          <w:b/>
        </w:rPr>
        <w:t>igitálna transformácia verejnej správy</w:t>
      </w:r>
      <w:r>
        <w:t>, ktorá je súčasťou digitálnej transformácie ekonomiky krajiny (štátu)</w:t>
      </w:r>
      <w:r w:rsidR="00E761E6">
        <w:t>,</w:t>
      </w:r>
      <w:r>
        <w:t xml:space="preserve"> patrí k</w:t>
      </w:r>
      <w:r w:rsidR="00BE2773">
        <w:t xml:space="preserve"> </w:t>
      </w:r>
      <w:r w:rsidR="00BE2773" w:rsidRPr="00D74B9F">
        <w:rPr>
          <w:b/>
        </w:rPr>
        <w:t>hlavným trendom ďalšieho zlepšovania služieb verejnej správy</w:t>
      </w:r>
      <w:r>
        <w:t xml:space="preserve"> m</w:t>
      </w:r>
      <w:r w:rsidR="008A59A3">
        <w:t>inimálne v krajinách OECD</w:t>
      </w:r>
      <w:r>
        <w:t>.</w:t>
      </w:r>
      <w:r w:rsidR="003339FD">
        <w:t xml:space="preserve"> </w:t>
      </w:r>
    </w:p>
    <w:p w14:paraId="66BBFF9E" w14:textId="7238D260" w:rsidR="00DA7918" w:rsidRDefault="00D74B9F" w:rsidP="00D74B9F">
      <w:r>
        <w:t>Účelom tohto dokumentu je predstaviť Koncep</w:t>
      </w:r>
      <w:r w:rsidR="00B87EE8">
        <w:t>t</w:t>
      </w:r>
      <w:r>
        <w:t xml:space="preserve"> digitálnej transformácie V</w:t>
      </w:r>
      <w:r w:rsidR="00B87EE8">
        <w:t>erejnej správy (DTVS)</w:t>
      </w:r>
      <w:r>
        <w:t xml:space="preserve"> na úrovni komponentov, ktoré majú v svojich stratégiách digitálnej transformácie „</w:t>
      </w:r>
      <w:proofErr w:type="spellStart"/>
      <w:r>
        <w:t>digitáln</w:t>
      </w:r>
      <w:r w:rsidR="00E761E6">
        <w:t>í</w:t>
      </w:r>
      <w:proofErr w:type="spellEnd"/>
      <w:r>
        <w:t xml:space="preserve"> lídri“ v tejto oblasti</w:t>
      </w:r>
      <w:r w:rsidR="00B87EE8">
        <w:t>. Koncept zohľadňuje výstupy už existujúcich dokumentov, ktoré súvisia s DTVS.</w:t>
      </w:r>
      <w:r w:rsidR="003363C2">
        <w:t xml:space="preserve"> </w:t>
      </w:r>
    </w:p>
    <w:p w14:paraId="554A38FF" w14:textId="60505BAF" w:rsidR="00D74B9F" w:rsidRDefault="00D74B9F" w:rsidP="00D74B9F">
      <w:r>
        <w:t xml:space="preserve">Účelom dokumentu </w:t>
      </w:r>
      <w:r w:rsidRPr="00743CFA">
        <w:rPr>
          <w:b/>
        </w:rPr>
        <w:t>nie je vytvorenie stratégie</w:t>
      </w:r>
      <w:r w:rsidR="00743CFA" w:rsidRPr="00743CFA">
        <w:rPr>
          <w:b/>
        </w:rPr>
        <w:t xml:space="preserve"> digitálnej transformácie verejnej správy SR,</w:t>
      </w:r>
      <w:r w:rsidR="00743CFA">
        <w:t xml:space="preserve"> takýto </w:t>
      </w:r>
      <w:r w:rsidR="00BB1DB5">
        <w:t>materiál</w:t>
      </w:r>
      <w:r w:rsidR="00743CFA">
        <w:t xml:space="preserve"> by mal vzniknúť za účasti všetkých </w:t>
      </w:r>
      <w:proofErr w:type="spellStart"/>
      <w:r w:rsidR="00743CFA">
        <w:t>stakeholderov</w:t>
      </w:r>
      <w:proofErr w:type="spellEnd"/>
      <w:r w:rsidR="00743CFA">
        <w:t xml:space="preserve">, ktorých sa digitálna transformácia </w:t>
      </w:r>
      <w:r w:rsidR="00130C75">
        <w:t xml:space="preserve">verejnej správy </w:t>
      </w:r>
      <w:r w:rsidR="00743CFA">
        <w:t>nejakým spôsobom priamo dotýka.</w:t>
      </w:r>
    </w:p>
    <w:p w14:paraId="6F7F8764" w14:textId="6573314B" w:rsidR="004D07B1" w:rsidRDefault="009F4031" w:rsidP="00D74B9F">
      <w:r>
        <w:t>Kontext v rámci ktorého bol dokument vypracovaný je na obrázkuč.1.</w:t>
      </w:r>
    </w:p>
    <w:p w14:paraId="32971D93" w14:textId="128EA9E7" w:rsidR="009F4031" w:rsidRDefault="00E761E6" w:rsidP="00D74B9F">
      <w:pPr>
        <w:rPr>
          <w:rFonts w:ascii="Times New Roman" w:hAnsi="Times New Roman" w:cs="Times New Roman"/>
        </w:rPr>
      </w:pPr>
      <w:r>
        <w:rPr>
          <w:noProof/>
        </w:rPr>
        <w:drawing>
          <wp:inline distT="0" distB="0" distL="0" distR="0" wp14:anchorId="4E78CBE4" wp14:editId="7FA19321">
            <wp:extent cx="5760720" cy="3176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76905"/>
                    </a:xfrm>
                    <a:prstGeom prst="rect">
                      <a:avLst/>
                    </a:prstGeom>
                    <a:noFill/>
                    <a:ln>
                      <a:noFill/>
                    </a:ln>
                  </pic:spPr>
                </pic:pic>
              </a:graphicData>
            </a:graphic>
          </wp:inline>
        </w:drawing>
      </w:r>
    </w:p>
    <w:p w14:paraId="1B797E5B" w14:textId="2D00B163" w:rsidR="009F4031" w:rsidRDefault="009F4031">
      <w:pPr>
        <w:rPr>
          <w:rFonts w:ascii="Times New Roman" w:hAnsi="Times New Roman" w:cs="Times New Roman"/>
        </w:rPr>
      </w:pPr>
      <w:r>
        <w:rPr>
          <w:rFonts w:ascii="Times New Roman" w:hAnsi="Times New Roman" w:cs="Times New Roman"/>
        </w:rPr>
        <w:t xml:space="preserve">Obrázok 1: Hlavné </w:t>
      </w:r>
      <w:r w:rsidR="00E5369F">
        <w:rPr>
          <w:rFonts w:ascii="Times New Roman" w:hAnsi="Times New Roman" w:cs="Times New Roman"/>
        </w:rPr>
        <w:t>vstupy použité pri príprave dokumentu</w:t>
      </w:r>
      <w:r>
        <w:rPr>
          <w:rFonts w:ascii="Times New Roman" w:hAnsi="Times New Roman" w:cs="Times New Roman"/>
        </w:rPr>
        <w:br w:type="page"/>
      </w:r>
    </w:p>
    <w:p w14:paraId="1EF13C3B" w14:textId="4AD13780" w:rsidR="00230AC5" w:rsidRPr="003C7847" w:rsidRDefault="00230AC5" w:rsidP="009D5C43">
      <w:pPr>
        <w:pStyle w:val="Heading1"/>
        <w:numPr>
          <w:ilvl w:val="0"/>
          <w:numId w:val="1"/>
        </w:numPr>
        <w:rPr>
          <w:rFonts w:ascii="Times New Roman" w:hAnsi="Times New Roman" w:cs="Times New Roman"/>
        </w:rPr>
      </w:pPr>
      <w:bookmarkStart w:id="1" w:name="_Toc30445749"/>
      <w:r w:rsidRPr="003C7847">
        <w:rPr>
          <w:rFonts w:ascii="Times New Roman" w:hAnsi="Times New Roman" w:cs="Times New Roman"/>
        </w:rPr>
        <w:lastRenderedPageBreak/>
        <w:t>Použité skratky</w:t>
      </w:r>
      <w:bookmarkEnd w:id="1"/>
      <w:r w:rsidR="006D0BB8">
        <w:rPr>
          <w:rFonts w:ascii="Times New Roman" w:hAnsi="Times New Roman" w:cs="Times New Roman"/>
        </w:rPr>
        <w:br/>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6"/>
        <w:gridCol w:w="6966"/>
      </w:tblGrid>
      <w:tr w:rsidR="00230AC5" w:rsidRPr="003C7847" w14:paraId="3331580C" w14:textId="77777777" w:rsidTr="006C2F5B">
        <w:trPr>
          <w:trHeight w:val="330"/>
          <w:tblHeader/>
        </w:trPr>
        <w:tc>
          <w:tcPr>
            <w:tcW w:w="2096" w:type="dxa"/>
            <w:shd w:val="clear" w:color="auto" w:fill="BDD6EE" w:themeFill="accent1" w:themeFillTint="66"/>
            <w:vAlign w:val="center"/>
          </w:tcPr>
          <w:p w14:paraId="27A06EBD" w14:textId="77777777" w:rsidR="00230AC5" w:rsidRPr="003C7847" w:rsidRDefault="00230AC5" w:rsidP="000F2679">
            <w:pPr>
              <w:rPr>
                <w:rFonts w:ascii="Times New Roman" w:hAnsi="Times New Roman" w:cs="Times New Roman"/>
                <w:b/>
              </w:rPr>
            </w:pPr>
            <w:r w:rsidRPr="003C7847">
              <w:rPr>
                <w:rFonts w:ascii="Times New Roman" w:hAnsi="Times New Roman" w:cs="Times New Roman"/>
                <w:b/>
              </w:rPr>
              <w:t>Skratka / Pojem</w:t>
            </w:r>
          </w:p>
        </w:tc>
        <w:tc>
          <w:tcPr>
            <w:tcW w:w="6966" w:type="dxa"/>
            <w:shd w:val="clear" w:color="auto" w:fill="BDD6EE" w:themeFill="accent1" w:themeFillTint="66"/>
            <w:vAlign w:val="center"/>
          </w:tcPr>
          <w:p w14:paraId="50C51131" w14:textId="77777777" w:rsidR="00230AC5" w:rsidRPr="003C7847" w:rsidRDefault="00230AC5" w:rsidP="00524EF8">
            <w:pPr>
              <w:rPr>
                <w:rFonts w:ascii="Times New Roman" w:hAnsi="Times New Roman" w:cs="Times New Roman"/>
                <w:b/>
              </w:rPr>
            </w:pPr>
            <w:r w:rsidRPr="003C7847">
              <w:rPr>
                <w:rFonts w:ascii="Times New Roman" w:hAnsi="Times New Roman" w:cs="Times New Roman"/>
                <w:b/>
              </w:rPr>
              <w:t>Vysvetlenie</w:t>
            </w:r>
          </w:p>
        </w:tc>
      </w:tr>
      <w:tr w:rsidR="00230AC5" w:rsidRPr="00831F40" w14:paraId="7704A2F5" w14:textId="77777777" w:rsidTr="00524EF8">
        <w:trPr>
          <w:trHeight w:val="330"/>
        </w:trPr>
        <w:tc>
          <w:tcPr>
            <w:tcW w:w="2096" w:type="dxa"/>
            <w:shd w:val="clear" w:color="auto" w:fill="auto"/>
          </w:tcPr>
          <w:p w14:paraId="070B96A2" w14:textId="77777777" w:rsidR="00230AC5" w:rsidRPr="00831F40" w:rsidRDefault="005675A8" w:rsidP="000F2679">
            <w:pPr>
              <w:rPr>
                <w:rFonts w:ascii="Times New Roman" w:hAnsi="Times New Roman" w:cs="Times New Roman"/>
                <w:bCs/>
              </w:rPr>
            </w:pPr>
            <w:r>
              <w:rPr>
                <w:rFonts w:ascii="Times New Roman" w:hAnsi="Times New Roman" w:cs="Times New Roman"/>
              </w:rPr>
              <w:t>MVP</w:t>
            </w:r>
            <w:r>
              <w:rPr>
                <w:rStyle w:val="FootnoteReference"/>
                <w:rFonts w:ascii="Times New Roman" w:hAnsi="Times New Roman" w:cs="Times New Roman"/>
              </w:rPr>
              <w:footnoteReference w:id="1"/>
            </w:r>
          </w:p>
        </w:tc>
        <w:tc>
          <w:tcPr>
            <w:tcW w:w="6966" w:type="dxa"/>
            <w:shd w:val="clear" w:color="auto" w:fill="auto"/>
          </w:tcPr>
          <w:p w14:paraId="629E8942" w14:textId="77777777" w:rsidR="00230AC5" w:rsidRPr="00831F40" w:rsidRDefault="005675A8" w:rsidP="00AE7BCF">
            <w:pPr>
              <w:rPr>
                <w:rFonts w:ascii="Times New Roman" w:hAnsi="Times New Roman" w:cs="Times New Roman"/>
              </w:rPr>
            </w:pPr>
            <w:r>
              <w:rPr>
                <w:rFonts w:ascii="Times New Roman" w:hAnsi="Times New Roman" w:cs="Times New Roman"/>
              </w:rPr>
              <w:t xml:space="preserve">Minimum </w:t>
            </w:r>
            <w:proofErr w:type="spellStart"/>
            <w:r>
              <w:rPr>
                <w:rFonts w:ascii="Times New Roman" w:hAnsi="Times New Roman" w:cs="Times New Roman"/>
              </w:rPr>
              <w:t>Viable</w:t>
            </w:r>
            <w:proofErr w:type="spellEnd"/>
            <w:r>
              <w:rPr>
                <w:rFonts w:ascii="Times New Roman" w:hAnsi="Times New Roman" w:cs="Times New Roman"/>
              </w:rPr>
              <w:t xml:space="preserve"> </w:t>
            </w:r>
            <w:proofErr w:type="spellStart"/>
            <w:r>
              <w:rPr>
                <w:rFonts w:ascii="Times New Roman" w:hAnsi="Times New Roman" w:cs="Times New Roman"/>
              </w:rPr>
              <w:t>Product</w:t>
            </w:r>
            <w:proofErr w:type="spellEnd"/>
            <w:r>
              <w:rPr>
                <w:rFonts w:ascii="Times New Roman" w:hAnsi="Times New Roman" w:cs="Times New Roman"/>
              </w:rPr>
              <w:t xml:space="preserve"> </w:t>
            </w:r>
          </w:p>
        </w:tc>
      </w:tr>
      <w:tr w:rsidR="00EF7E03" w:rsidRPr="00831F40" w14:paraId="549F588A" w14:textId="77777777" w:rsidTr="00524EF8">
        <w:trPr>
          <w:trHeight w:val="330"/>
        </w:trPr>
        <w:tc>
          <w:tcPr>
            <w:tcW w:w="2096" w:type="dxa"/>
            <w:shd w:val="clear" w:color="auto" w:fill="auto"/>
          </w:tcPr>
          <w:p w14:paraId="07EC861F" w14:textId="77777777" w:rsidR="00EF7E03" w:rsidRPr="00831F40" w:rsidRDefault="00831F40" w:rsidP="000F2679">
            <w:pPr>
              <w:rPr>
                <w:rFonts w:ascii="Times New Roman" w:hAnsi="Times New Roman" w:cs="Times New Roman"/>
                <w:bCs/>
              </w:rPr>
            </w:pPr>
            <w:r w:rsidRPr="00831F40">
              <w:rPr>
                <w:rFonts w:ascii="Times New Roman" w:hAnsi="Times New Roman" w:cs="Times New Roman"/>
                <w:bCs/>
              </w:rPr>
              <w:t xml:space="preserve">VS </w:t>
            </w:r>
          </w:p>
        </w:tc>
        <w:tc>
          <w:tcPr>
            <w:tcW w:w="6966" w:type="dxa"/>
            <w:shd w:val="clear" w:color="auto" w:fill="auto"/>
          </w:tcPr>
          <w:p w14:paraId="17E20325" w14:textId="77777777" w:rsidR="00EF7E03" w:rsidRPr="00831F40" w:rsidRDefault="005B64E7" w:rsidP="00AE7BCF">
            <w:pPr>
              <w:rPr>
                <w:rFonts w:ascii="Times New Roman" w:hAnsi="Times New Roman" w:cs="Times New Roman"/>
              </w:rPr>
            </w:pPr>
            <w:r>
              <w:rPr>
                <w:rFonts w:ascii="Times New Roman" w:hAnsi="Times New Roman" w:cs="Times New Roman"/>
              </w:rPr>
              <w:t>Verejná správa</w:t>
            </w:r>
          </w:p>
        </w:tc>
      </w:tr>
      <w:tr w:rsidR="00230AC5" w:rsidRPr="00831F40" w14:paraId="4089784A" w14:textId="77777777" w:rsidTr="00524EF8">
        <w:trPr>
          <w:trHeight w:val="330"/>
        </w:trPr>
        <w:tc>
          <w:tcPr>
            <w:tcW w:w="2096" w:type="dxa"/>
            <w:shd w:val="clear" w:color="auto" w:fill="auto"/>
          </w:tcPr>
          <w:p w14:paraId="00148585" w14:textId="77777777" w:rsidR="00230AC5" w:rsidRPr="00831F40" w:rsidRDefault="00831F40" w:rsidP="000F2679">
            <w:pPr>
              <w:rPr>
                <w:rFonts w:ascii="Times New Roman" w:hAnsi="Times New Roman" w:cs="Times New Roman"/>
                <w:bCs/>
              </w:rPr>
            </w:pPr>
            <w:r>
              <w:rPr>
                <w:rFonts w:ascii="Times New Roman" w:hAnsi="Times New Roman" w:cs="Times New Roman"/>
                <w:bCs/>
              </w:rPr>
              <w:t>GDS</w:t>
            </w:r>
          </w:p>
        </w:tc>
        <w:tc>
          <w:tcPr>
            <w:tcW w:w="6966" w:type="dxa"/>
            <w:shd w:val="clear" w:color="auto" w:fill="auto"/>
          </w:tcPr>
          <w:p w14:paraId="2E52FB8F" w14:textId="77777777" w:rsidR="00230AC5" w:rsidRPr="00831F40" w:rsidRDefault="005B64E7" w:rsidP="00524EF8">
            <w:pPr>
              <w:rPr>
                <w:rFonts w:ascii="Times New Roman" w:hAnsi="Times New Roman" w:cs="Times New Roman"/>
              </w:rPr>
            </w:pPr>
            <w:proofErr w:type="spellStart"/>
            <w:r>
              <w:rPr>
                <w:rFonts w:ascii="Times New Roman" w:hAnsi="Times New Roman" w:cs="Times New Roman"/>
              </w:rPr>
              <w:t>Government</w:t>
            </w:r>
            <w:proofErr w:type="spellEnd"/>
            <w:r>
              <w:rPr>
                <w:rFonts w:ascii="Times New Roman" w:hAnsi="Times New Roman" w:cs="Times New Roman"/>
              </w:rPr>
              <w:t xml:space="preserve"> </w:t>
            </w:r>
            <w:proofErr w:type="spellStart"/>
            <w:r>
              <w:rPr>
                <w:rFonts w:ascii="Times New Roman" w:hAnsi="Times New Roman" w:cs="Times New Roman"/>
              </w:rPr>
              <w:t>Digital</w:t>
            </w:r>
            <w:proofErr w:type="spellEnd"/>
            <w:r>
              <w:rPr>
                <w:rFonts w:ascii="Times New Roman" w:hAnsi="Times New Roman" w:cs="Times New Roman"/>
              </w:rPr>
              <w:t xml:space="preserve"> </w:t>
            </w:r>
            <w:proofErr w:type="spellStart"/>
            <w:r>
              <w:rPr>
                <w:rFonts w:ascii="Times New Roman" w:hAnsi="Times New Roman" w:cs="Times New Roman"/>
              </w:rPr>
              <w:t>Services</w:t>
            </w:r>
            <w:proofErr w:type="spellEnd"/>
          </w:p>
        </w:tc>
      </w:tr>
      <w:tr w:rsidR="00610DE3" w:rsidRPr="00831F40" w14:paraId="062DE9C8" w14:textId="77777777" w:rsidTr="00524EF8">
        <w:trPr>
          <w:trHeight w:val="330"/>
        </w:trPr>
        <w:tc>
          <w:tcPr>
            <w:tcW w:w="2096" w:type="dxa"/>
            <w:shd w:val="clear" w:color="auto" w:fill="auto"/>
          </w:tcPr>
          <w:p w14:paraId="74D8801A" w14:textId="77777777" w:rsidR="00610DE3" w:rsidRDefault="00610DE3" w:rsidP="000F2679">
            <w:pPr>
              <w:rPr>
                <w:rFonts w:ascii="Times New Roman" w:hAnsi="Times New Roman" w:cs="Times New Roman"/>
                <w:bCs/>
              </w:rPr>
            </w:pPr>
            <w:r>
              <w:rPr>
                <w:rFonts w:ascii="Times New Roman" w:hAnsi="Times New Roman" w:cs="Times New Roman"/>
                <w:bCs/>
              </w:rPr>
              <w:t>DTVS</w:t>
            </w:r>
          </w:p>
        </w:tc>
        <w:tc>
          <w:tcPr>
            <w:tcW w:w="6966" w:type="dxa"/>
            <w:shd w:val="clear" w:color="auto" w:fill="auto"/>
          </w:tcPr>
          <w:p w14:paraId="30B761C1" w14:textId="77777777" w:rsidR="00610DE3" w:rsidRPr="00831F40" w:rsidRDefault="005B64E7" w:rsidP="00524EF8">
            <w:pPr>
              <w:rPr>
                <w:rFonts w:ascii="Times New Roman" w:hAnsi="Times New Roman" w:cs="Times New Roman"/>
              </w:rPr>
            </w:pPr>
            <w:r>
              <w:rPr>
                <w:rFonts w:ascii="Times New Roman" w:hAnsi="Times New Roman" w:cs="Times New Roman"/>
              </w:rPr>
              <w:t>Digitálna transformácia verejnej správy</w:t>
            </w:r>
          </w:p>
        </w:tc>
      </w:tr>
      <w:tr w:rsidR="005B64E7" w:rsidRPr="00831F40" w14:paraId="7254A63C" w14:textId="77777777" w:rsidTr="00524EF8">
        <w:trPr>
          <w:trHeight w:val="330"/>
        </w:trPr>
        <w:tc>
          <w:tcPr>
            <w:tcW w:w="2096" w:type="dxa"/>
            <w:shd w:val="clear" w:color="auto" w:fill="auto"/>
          </w:tcPr>
          <w:p w14:paraId="2A6E47C5" w14:textId="77777777" w:rsidR="005B64E7" w:rsidRDefault="000311AA" w:rsidP="000F2679">
            <w:pPr>
              <w:rPr>
                <w:rFonts w:ascii="Times New Roman" w:hAnsi="Times New Roman" w:cs="Times New Roman"/>
                <w:bCs/>
              </w:rPr>
            </w:pPr>
            <w:r>
              <w:rPr>
                <w:rFonts w:ascii="Times New Roman" w:hAnsi="Times New Roman" w:cs="Times New Roman"/>
                <w:bCs/>
              </w:rPr>
              <w:t>IRP</w:t>
            </w:r>
          </w:p>
        </w:tc>
        <w:tc>
          <w:tcPr>
            <w:tcW w:w="6966" w:type="dxa"/>
            <w:shd w:val="clear" w:color="auto" w:fill="auto"/>
          </w:tcPr>
          <w:p w14:paraId="63C40730" w14:textId="77777777" w:rsidR="005B64E7" w:rsidRPr="00831F40" w:rsidRDefault="000311AA" w:rsidP="00524EF8">
            <w:pPr>
              <w:rPr>
                <w:rFonts w:ascii="Times New Roman" w:hAnsi="Times New Roman" w:cs="Times New Roman"/>
              </w:rPr>
            </w:pPr>
            <w:r>
              <w:rPr>
                <w:rFonts w:ascii="Times New Roman" w:hAnsi="Times New Roman" w:cs="Times New Roman"/>
              </w:rPr>
              <w:t>Integrovaný rozvojový program</w:t>
            </w:r>
          </w:p>
        </w:tc>
      </w:tr>
      <w:tr w:rsidR="008D33BA" w:rsidRPr="00831F40" w14:paraId="16423E0D" w14:textId="77777777" w:rsidTr="00524EF8">
        <w:trPr>
          <w:trHeight w:val="330"/>
        </w:trPr>
        <w:tc>
          <w:tcPr>
            <w:tcW w:w="2096" w:type="dxa"/>
            <w:shd w:val="clear" w:color="auto" w:fill="auto"/>
          </w:tcPr>
          <w:p w14:paraId="347A37EB" w14:textId="77777777" w:rsidR="008D33BA" w:rsidRDefault="00944BDC" w:rsidP="000F2679">
            <w:pPr>
              <w:rPr>
                <w:rFonts w:ascii="Times New Roman" w:hAnsi="Times New Roman" w:cs="Times New Roman"/>
                <w:bCs/>
              </w:rPr>
            </w:pPr>
            <w:proofErr w:type="spellStart"/>
            <w:r>
              <w:rPr>
                <w:rFonts w:ascii="Times New Roman" w:hAnsi="Times New Roman" w:cs="Times New Roman"/>
                <w:bCs/>
              </w:rPr>
              <w:t>P</w:t>
            </w:r>
            <w:r w:rsidR="008D33BA">
              <w:rPr>
                <w:rFonts w:ascii="Times New Roman" w:hAnsi="Times New Roman" w:cs="Times New Roman"/>
                <w:bCs/>
              </w:rPr>
              <w:t>sVS</w:t>
            </w:r>
            <w:proofErr w:type="spellEnd"/>
          </w:p>
        </w:tc>
        <w:tc>
          <w:tcPr>
            <w:tcW w:w="6966" w:type="dxa"/>
            <w:shd w:val="clear" w:color="auto" w:fill="auto"/>
          </w:tcPr>
          <w:p w14:paraId="4FC01068" w14:textId="77777777" w:rsidR="008D33BA" w:rsidRDefault="00944BDC" w:rsidP="00524EF8">
            <w:pPr>
              <w:rPr>
                <w:rFonts w:ascii="Times New Roman" w:hAnsi="Times New Roman" w:cs="Times New Roman"/>
              </w:rPr>
            </w:pPr>
            <w:proofErr w:type="spellStart"/>
            <w:r>
              <w:rPr>
                <w:rFonts w:ascii="Times New Roman" w:hAnsi="Times New Roman" w:cs="Times New Roman"/>
              </w:rPr>
              <w:t>Použivateľ</w:t>
            </w:r>
            <w:proofErr w:type="spellEnd"/>
            <w:r w:rsidR="00996E2D">
              <w:rPr>
                <w:rFonts w:ascii="Times New Roman" w:hAnsi="Times New Roman" w:cs="Times New Roman"/>
              </w:rPr>
              <w:t xml:space="preserve"> služieb VS</w:t>
            </w:r>
          </w:p>
        </w:tc>
      </w:tr>
      <w:tr w:rsidR="00944BDC" w:rsidRPr="00831F40" w14:paraId="25F71D73" w14:textId="77777777" w:rsidTr="00524EF8">
        <w:trPr>
          <w:trHeight w:val="330"/>
        </w:trPr>
        <w:tc>
          <w:tcPr>
            <w:tcW w:w="2096" w:type="dxa"/>
            <w:shd w:val="clear" w:color="auto" w:fill="auto"/>
          </w:tcPr>
          <w:p w14:paraId="06532B27" w14:textId="77777777" w:rsidR="00944BDC" w:rsidRDefault="00944BDC" w:rsidP="000F2679">
            <w:pPr>
              <w:rPr>
                <w:rFonts w:ascii="Times New Roman" w:hAnsi="Times New Roman" w:cs="Times New Roman"/>
                <w:bCs/>
              </w:rPr>
            </w:pPr>
            <w:r>
              <w:rPr>
                <w:rFonts w:ascii="Times New Roman" w:hAnsi="Times New Roman" w:cs="Times New Roman"/>
                <w:bCs/>
              </w:rPr>
              <w:t>DBO</w:t>
            </w:r>
          </w:p>
        </w:tc>
        <w:tc>
          <w:tcPr>
            <w:tcW w:w="6966" w:type="dxa"/>
            <w:shd w:val="clear" w:color="auto" w:fill="auto"/>
          </w:tcPr>
          <w:p w14:paraId="3FAB3403" w14:textId="77777777" w:rsidR="00944BDC" w:rsidRDefault="00944BDC" w:rsidP="00524EF8">
            <w:pPr>
              <w:rPr>
                <w:rFonts w:ascii="Times New Roman" w:hAnsi="Times New Roman" w:cs="Times New Roman"/>
              </w:rPr>
            </w:pPr>
            <w:r>
              <w:rPr>
                <w:rFonts w:ascii="Times New Roman" w:hAnsi="Times New Roman" w:cs="Times New Roman"/>
              </w:rPr>
              <w:t>Digitálny biznis dizajn</w:t>
            </w:r>
          </w:p>
        </w:tc>
      </w:tr>
      <w:tr w:rsidR="0065075B" w:rsidRPr="00831F40" w14:paraId="54E3AB87" w14:textId="77777777" w:rsidTr="00CF339E">
        <w:trPr>
          <w:trHeight w:val="463"/>
        </w:trPr>
        <w:tc>
          <w:tcPr>
            <w:tcW w:w="2096" w:type="dxa"/>
            <w:shd w:val="clear" w:color="auto" w:fill="auto"/>
          </w:tcPr>
          <w:p w14:paraId="14318DC3" w14:textId="77777777" w:rsidR="0065075B" w:rsidRDefault="0065075B" w:rsidP="000F2679">
            <w:pPr>
              <w:rPr>
                <w:rFonts w:ascii="Times New Roman" w:hAnsi="Times New Roman" w:cs="Times New Roman"/>
                <w:bCs/>
              </w:rPr>
            </w:pPr>
            <w:r>
              <w:rPr>
                <w:rFonts w:ascii="Times New Roman" w:hAnsi="Times New Roman" w:cs="Times New Roman"/>
                <w:bCs/>
              </w:rPr>
              <w:t>Op2B VS</w:t>
            </w:r>
          </w:p>
        </w:tc>
        <w:tc>
          <w:tcPr>
            <w:tcW w:w="6966" w:type="dxa"/>
            <w:shd w:val="clear" w:color="auto" w:fill="auto"/>
          </w:tcPr>
          <w:p w14:paraId="4C18222B" w14:textId="77777777" w:rsidR="0065075B" w:rsidRDefault="0065075B" w:rsidP="00524EF8">
            <w:pPr>
              <w:rPr>
                <w:rFonts w:ascii="Times New Roman" w:hAnsi="Times New Roman" w:cs="Times New Roman"/>
              </w:rPr>
            </w:pPr>
            <w:r>
              <w:rPr>
                <w:rFonts w:ascii="Times New Roman" w:hAnsi="Times New Roman" w:cs="Times New Roman"/>
              </w:rPr>
              <w:t xml:space="preserve">Operačný </w:t>
            </w:r>
            <w:proofErr w:type="spellStart"/>
            <w:r>
              <w:rPr>
                <w:rFonts w:ascii="Times New Roman" w:hAnsi="Times New Roman" w:cs="Times New Roman"/>
              </w:rPr>
              <w:t>backbone</w:t>
            </w:r>
            <w:proofErr w:type="spellEnd"/>
            <w:r>
              <w:rPr>
                <w:rFonts w:ascii="Times New Roman" w:hAnsi="Times New Roman" w:cs="Times New Roman"/>
              </w:rPr>
              <w:t xml:space="preserve"> verejnej správy</w:t>
            </w:r>
          </w:p>
        </w:tc>
      </w:tr>
      <w:tr w:rsidR="00CE40EC" w:rsidRPr="00831F40" w14:paraId="4216C277" w14:textId="77777777" w:rsidTr="00524EF8">
        <w:trPr>
          <w:trHeight w:val="330"/>
        </w:trPr>
        <w:tc>
          <w:tcPr>
            <w:tcW w:w="2096" w:type="dxa"/>
            <w:shd w:val="clear" w:color="auto" w:fill="auto"/>
          </w:tcPr>
          <w:p w14:paraId="0907C8C3" w14:textId="042A0FA5" w:rsidR="00CE40EC" w:rsidRDefault="00CE40EC" w:rsidP="000F2679">
            <w:pPr>
              <w:rPr>
                <w:rFonts w:ascii="Times New Roman" w:hAnsi="Times New Roman" w:cs="Times New Roman"/>
                <w:bCs/>
              </w:rPr>
            </w:pPr>
            <w:r>
              <w:rPr>
                <w:rFonts w:ascii="Times New Roman" w:hAnsi="Times New Roman" w:cs="Times New Roman"/>
                <w:bCs/>
              </w:rPr>
              <w:t xml:space="preserve">SDT 2030 </w:t>
            </w:r>
          </w:p>
        </w:tc>
        <w:tc>
          <w:tcPr>
            <w:tcW w:w="6966" w:type="dxa"/>
            <w:shd w:val="clear" w:color="auto" w:fill="auto"/>
          </w:tcPr>
          <w:p w14:paraId="0AADA16E" w14:textId="7845B037" w:rsidR="00CE40EC" w:rsidRDefault="00CE40EC" w:rsidP="00524EF8">
            <w:pPr>
              <w:rPr>
                <w:rFonts w:ascii="Times New Roman" w:hAnsi="Times New Roman" w:cs="Times New Roman"/>
              </w:rPr>
            </w:pPr>
            <w:r>
              <w:t xml:space="preserve">Dokument </w:t>
            </w:r>
            <w:hyperlink r:id="rId9" w:history="1">
              <w:r w:rsidRPr="00B372E8">
                <w:rPr>
                  <w:rStyle w:val="Hyperlink"/>
                </w:rPr>
                <w:t>Stratégia digitálnej transformácie Slovenska do roku 3030</w:t>
              </w:r>
            </w:hyperlink>
          </w:p>
        </w:tc>
      </w:tr>
    </w:tbl>
    <w:p w14:paraId="3D384710" w14:textId="77777777" w:rsidR="00610DE3" w:rsidRDefault="00610DE3" w:rsidP="00DA7918">
      <w:pPr>
        <w:rPr>
          <w:rFonts w:ascii="Times New Roman" w:hAnsi="Times New Roman" w:cs="Times New Roman"/>
        </w:rPr>
      </w:pPr>
    </w:p>
    <w:p w14:paraId="330B15AB" w14:textId="77777777" w:rsidR="00610DE3" w:rsidRDefault="00610DE3">
      <w:pPr>
        <w:rPr>
          <w:rFonts w:ascii="Times New Roman" w:hAnsi="Times New Roman" w:cs="Times New Roman"/>
        </w:rPr>
      </w:pPr>
      <w:r>
        <w:rPr>
          <w:rFonts w:ascii="Times New Roman" w:hAnsi="Times New Roman" w:cs="Times New Roman"/>
        </w:rPr>
        <w:br w:type="page"/>
      </w:r>
    </w:p>
    <w:p w14:paraId="4B4B0754" w14:textId="77777777" w:rsidR="00DA7918" w:rsidRDefault="005F00C7" w:rsidP="009D5C43">
      <w:pPr>
        <w:pStyle w:val="Heading1"/>
        <w:numPr>
          <w:ilvl w:val="0"/>
          <w:numId w:val="1"/>
        </w:numPr>
        <w:rPr>
          <w:rFonts w:ascii="Times New Roman" w:hAnsi="Times New Roman" w:cs="Times New Roman"/>
        </w:rPr>
      </w:pPr>
      <w:bookmarkStart w:id="2" w:name="_Toc30445750"/>
      <w:r>
        <w:rPr>
          <w:rFonts w:ascii="Times New Roman" w:hAnsi="Times New Roman" w:cs="Times New Roman"/>
        </w:rPr>
        <w:lastRenderedPageBreak/>
        <w:t>Z</w:t>
      </w:r>
      <w:r w:rsidR="00DA7918" w:rsidRPr="003C7847">
        <w:rPr>
          <w:rFonts w:ascii="Times New Roman" w:hAnsi="Times New Roman" w:cs="Times New Roman"/>
        </w:rPr>
        <w:t>hrnutie</w:t>
      </w:r>
      <w:bookmarkEnd w:id="2"/>
    </w:p>
    <w:p w14:paraId="186502ED" w14:textId="77777777" w:rsidR="00831F40" w:rsidRDefault="00831F40" w:rsidP="00831F40"/>
    <w:p w14:paraId="762DF6AA" w14:textId="77777777" w:rsidR="00831F40" w:rsidRPr="00B21D46" w:rsidRDefault="00ED2CEF" w:rsidP="00831F40">
      <w:r>
        <w:t xml:space="preserve">Veľmi výstižná definícia digitálnej transformácie, ktorá sa plne vzťahuje aj na digitálnu transformáciu verejnej správy </w:t>
      </w:r>
      <w:r w:rsidR="00610DE3">
        <w:t xml:space="preserve"> (DTVS) </w:t>
      </w:r>
      <w:r>
        <w:t>je uveden</w:t>
      </w:r>
      <w:r w:rsidR="00EC5AC7">
        <w:t xml:space="preserve">á v závere prvej </w:t>
      </w:r>
      <w:r w:rsidR="00BB1DB5">
        <w:t>kapitoly</w:t>
      </w:r>
      <w:r w:rsidR="00EC5AC7">
        <w:t xml:space="preserve"> knihy </w:t>
      </w:r>
      <w:proofErr w:type="spellStart"/>
      <w:r w:rsidR="00EC5AC7" w:rsidRPr="00B21D46">
        <w:rPr>
          <w:i/>
        </w:rPr>
        <w:t>Digital</w:t>
      </w:r>
      <w:proofErr w:type="spellEnd"/>
      <w:r w:rsidR="00EC5AC7" w:rsidRPr="00B21D46">
        <w:rPr>
          <w:i/>
        </w:rPr>
        <w:t xml:space="preserve"> </w:t>
      </w:r>
      <w:proofErr w:type="spellStart"/>
      <w:r w:rsidR="00EC5AC7" w:rsidRPr="00B21D46">
        <w:rPr>
          <w:i/>
        </w:rPr>
        <w:t>transformation</w:t>
      </w:r>
      <w:proofErr w:type="spellEnd"/>
      <w:r w:rsidR="00EC5AC7" w:rsidRPr="00B21D46">
        <w:rPr>
          <w:i/>
        </w:rPr>
        <w:t xml:space="preserve"> at </w:t>
      </w:r>
      <w:proofErr w:type="spellStart"/>
      <w:r w:rsidR="00EC5AC7" w:rsidRPr="00B21D46">
        <w:rPr>
          <w:i/>
        </w:rPr>
        <w:t>scale:why</w:t>
      </w:r>
      <w:proofErr w:type="spellEnd"/>
      <w:r w:rsidR="00EC5AC7" w:rsidRPr="00B21D46">
        <w:rPr>
          <w:i/>
        </w:rPr>
        <w:t xml:space="preserve"> </w:t>
      </w:r>
      <w:proofErr w:type="spellStart"/>
      <w:r w:rsidR="00EC5AC7" w:rsidRPr="00B21D46">
        <w:rPr>
          <w:i/>
        </w:rPr>
        <w:t>the</w:t>
      </w:r>
      <w:proofErr w:type="spellEnd"/>
      <w:r w:rsidR="00EC5AC7" w:rsidRPr="00B21D46">
        <w:rPr>
          <w:i/>
        </w:rPr>
        <w:t xml:space="preserve"> </w:t>
      </w:r>
      <w:proofErr w:type="spellStart"/>
      <w:r w:rsidR="00EC5AC7" w:rsidRPr="00B21D46">
        <w:rPr>
          <w:i/>
        </w:rPr>
        <w:t>strategy</w:t>
      </w:r>
      <w:proofErr w:type="spellEnd"/>
      <w:r w:rsidR="00EC5AC7" w:rsidRPr="00B21D46">
        <w:rPr>
          <w:i/>
        </w:rPr>
        <w:t xml:space="preserve"> </w:t>
      </w:r>
      <w:proofErr w:type="spellStart"/>
      <w:r w:rsidR="00EC5AC7" w:rsidRPr="00B21D46">
        <w:rPr>
          <w:i/>
        </w:rPr>
        <w:t>is</w:t>
      </w:r>
      <w:proofErr w:type="spellEnd"/>
      <w:r w:rsidR="00EC5AC7" w:rsidRPr="00B21D46">
        <w:rPr>
          <w:i/>
        </w:rPr>
        <w:t xml:space="preserve"> </w:t>
      </w:r>
      <w:proofErr w:type="spellStart"/>
      <w:r w:rsidR="00EC5AC7" w:rsidRPr="00B21D46">
        <w:rPr>
          <w:i/>
        </w:rPr>
        <w:t>delivey</w:t>
      </w:r>
      <w:proofErr w:type="spellEnd"/>
      <w:r w:rsidR="00EC5AC7" w:rsidRPr="00B21D46">
        <w:rPr>
          <w:rStyle w:val="FootnoteReference"/>
          <w:i/>
        </w:rPr>
        <w:footnoteReference w:id="2"/>
      </w:r>
      <w:r w:rsidR="00B21D46">
        <w:rPr>
          <w:i/>
        </w:rPr>
        <w:t xml:space="preserve"> </w:t>
      </w:r>
      <w:r w:rsidR="00B21D46">
        <w:t xml:space="preserve">s príznačným názvom </w:t>
      </w:r>
      <w:r w:rsidR="00B21D46" w:rsidRPr="00B21D46">
        <w:rPr>
          <w:i/>
        </w:rPr>
        <w:t>Prečo zmena?</w:t>
      </w:r>
    </w:p>
    <w:p w14:paraId="5C5CDD47" w14:textId="77777777" w:rsidR="00ED2CEF" w:rsidRPr="00610DE3" w:rsidRDefault="00ED2CEF" w:rsidP="00482AD3">
      <w:pPr>
        <w:pStyle w:val="ListParagraph"/>
        <w:numPr>
          <w:ilvl w:val="0"/>
          <w:numId w:val="19"/>
        </w:numPr>
        <w:rPr>
          <w:i/>
        </w:rPr>
      </w:pPr>
      <w:proofErr w:type="spellStart"/>
      <w:r w:rsidRPr="00610DE3">
        <w:rPr>
          <w:i/>
        </w:rPr>
        <w:t>Digital</w:t>
      </w:r>
      <w:proofErr w:type="spellEnd"/>
      <w:r w:rsidRPr="00610DE3">
        <w:rPr>
          <w:i/>
        </w:rPr>
        <w:t xml:space="preserve"> </w:t>
      </w:r>
      <w:proofErr w:type="spellStart"/>
      <w:r w:rsidRPr="00610DE3">
        <w:rPr>
          <w:i/>
        </w:rPr>
        <w:t>transformation</w:t>
      </w:r>
      <w:proofErr w:type="spellEnd"/>
      <w:r w:rsidRPr="00610DE3">
        <w:rPr>
          <w:i/>
        </w:rPr>
        <w:t xml:space="preserve"> </w:t>
      </w:r>
      <w:proofErr w:type="spellStart"/>
      <w:r w:rsidRPr="00610DE3">
        <w:rPr>
          <w:i/>
        </w:rPr>
        <w:t>is</w:t>
      </w:r>
      <w:proofErr w:type="spellEnd"/>
      <w:r w:rsidRPr="00610DE3">
        <w:rPr>
          <w:i/>
        </w:rPr>
        <w:t xml:space="preserve"> </w:t>
      </w:r>
      <w:proofErr w:type="spellStart"/>
      <w:r w:rsidRPr="00610DE3">
        <w:rPr>
          <w:i/>
        </w:rPr>
        <w:t>about</w:t>
      </w:r>
      <w:proofErr w:type="spellEnd"/>
      <w:r w:rsidRPr="00610DE3">
        <w:rPr>
          <w:i/>
        </w:rPr>
        <w:t xml:space="preserve"> </w:t>
      </w:r>
      <w:proofErr w:type="spellStart"/>
      <w:r w:rsidRPr="00610DE3">
        <w:rPr>
          <w:b/>
          <w:i/>
        </w:rPr>
        <w:t>building</w:t>
      </w:r>
      <w:proofErr w:type="spellEnd"/>
      <w:r w:rsidRPr="00610DE3">
        <w:rPr>
          <w:b/>
          <w:i/>
        </w:rPr>
        <w:t xml:space="preserve"> a new type of </w:t>
      </w:r>
      <w:proofErr w:type="spellStart"/>
      <w:r w:rsidRPr="00610DE3">
        <w:rPr>
          <w:b/>
          <w:i/>
        </w:rPr>
        <w:t>organisation</w:t>
      </w:r>
      <w:proofErr w:type="spellEnd"/>
      <w:r w:rsidRPr="00610DE3">
        <w:rPr>
          <w:b/>
          <w:i/>
        </w:rPr>
        <w:t xml:space="preserve"> </w:t>
      </w:r>
      <w:proofErr w:type="spellStart"/>
      <w:r w:rsidRPr="00610DE3">
        <w:rPr>
          <w:b/>
          <w:i/>
        </w:rPr>
        <w:t>around</w:t>
      </w:r>
      <w:proofErr w:type="spellEnd"/>
      <w:r w:rsidRPr="00610DE3">
        <w:rPr>
          <w:b/>
          <w:i/>
        </w:rPr>
        <w:t xml:space="preserve"> internet-</w:t>
      </w:r>
      <w:proofErr w:type="spellStart"/>
      <w:r w:rsidRPr="00610DE3">
        <w:rPr>
          <w:b/>
          <w:i/>
        </w:rPr>
        <w:t>era</w:t>
      </w:r>
      <w:proofErr w:type="spellEnd"/>
      <w:r w:rsidRPr="00610DE3">
        <w:rPr>
          <w:b/>
          <w:i/>
        </w:rPr>
        <w:t xml:space="preserve"> </w:t>
      </w:r>
      <w:proofErr w:type="spellStart"/>
      <w:r w:rsidRPr="00610DE3">
        <w:rPr>
          <w:b/>
          <w:i/>
        </w:rPr>
        <w:t>principles</w:t>
      </w:r>
      <w:proofErr w:type="spellEnd"/>
      <w:r w:rsidRPr="00610DE3">
        <w:rPr>
          <w:b/>
          <w:i/>
        </w:rPr>
        <w:t xml:space="preserve">, </w:t>
      </w:r>
      <w:proofErr w:type="spellStart"/>
      <w:r w:rsidRPr="00610DE3">
        <w:rPr>
          <w:b/>
          <w:i/>
        </w:rPr>
        <w:t>not</w:t>
      </w:r>
      <w:proofErr w:type="spellEnd"/>
      <w:r w:rsidRPr="00610DE3">
        <w:rPr>
          <w:b/>
          <w:i/>
        </w:rPr>
        <w:t xml:space="preserve"> </w:t>
      </w:r>
      <w:proofErr w:type="spellStart"/>
      <w:r w:rsidRPr="00610DE3">
        <w:rPr>
          <w:b/>
          <w:i/>
        </w:rPr>
        <w:t>adding</w:t>
      </w:r>
      <w:proofErr w:type="spellEnd"/>
      <w:r w:rsidRPr="00610DE3">
        <w:rPr>
          <w:b/>
          <w:i/>
        </w:rPr>
        <w:t xml:space="preserve"> </w:t>
      </w:r>
      <w:proofErr w:type="spellStart"/>
      <w:r w:rsidRPr="00610DE3">
        <w:rPr>
          <w:b/>
          <w:i/>
        </w:rPr>
        <w:t>technical</w:t>
      </w:r>
      <w:proofErr w:type="spellEnd"/>
      <w:r w:rsidRPr="00610DE3">
        <w:rPr>
          <w:b/>
          <w:i/>
        </w:rPr>
        <w:t xml:space="preserve"> </w:t>
      </w:r>
      <w:proofErr w:type="spellStart"/>
      <w:r w:rsidRPr="00610DE3">
        <w:rPr>
          <w:b/>
          <w:i/>
        </w:rPr>
        <w:t>complexity</w:t>
      </w:r>
      <w:proofErr w:type="spellEnd"/>
      <w:r w:rsidRPr="00610DE3">
        <w:rPr>
          <w:b/>
          <w:i/>
        </w:rPr>
        <w:t xml:space="preserve"> to </w:t>
      </w:r>
      <w:proofErr w:type="spellStart"/>
      <w:r w:rsidRPr="00610DE3">
        <w:rPr>
          <w:b/>
          <w:i/>
        </w:rPr>
        <w:t>try</w:t>
      </w:r>
      <w:proofErr w:type="spellEnd"/>
      <w:r w:rsidRPr="00610DE3">
        <w:rPr>
          <w:b/>
          <w:i/>
        </w:rPr>
        <w:t xml:space="preserve"> and fix </w:t>
      </w:r>
      <w:proofErr w:type="spellStart"/>
      <w:r w:rsidRPr="00610DE3">
        <w:rPr>
          <w:b/>
          <w:i/>
        </w:rPr>
        <w:t>analogue</w:t>
      </w:r>
      <w:proofErr w:type="spellEnd"/>
      <w:r w:rsidRPr="00610DE3">
        <w:rPr>
          <w:b/>
          <w:i/>
        </w:rPr>
        <w:t xml:space="preserve"> </w:t>
      </w:r>
      <w:proofErr w:type="spellStart"/>
      <w:r w:rsidRPr="00610DE3">
        <w:rPr>
          <w:b/>
          <w:i/>
        </w:rPr>
        <w:t>organisations</w:t>
      </w:r>
      <w:proofErr w:type="spellEnd"/>
      <w:r w:rsidRPr="00610DE3">
        <w:rPr>
          <w:b/>
          <w:i/>
        </w:rPr>
        <w:t>.</w:t>
      </w:r>
      <w:r w:rsidRPr="00610DE3">
        <w:rPr>
          <w:i/>
        </w:rPr>
        <w:t xml:space="preserve"> </w:t>
      </w:r>
    </w:p>
    <w:p w14:paraId="71A1E101" w14:textId="77777777" w:rsidR="00ED2CEF" w:rsidRPr="00610DE3" w:rsidRDefault="00ED2CEF" w:rsidP="00482AD3">
      <w:pPr>
        <w:pStyle w:val="ListParagraph"/>
        <w:numPr>
          <w:ilvl w:val="0"/>
          <w:numId w:val="19"/>
        </w:numPr>
        <w:rPr>
          <w:i/>
        </w:rPr>
      </w:pPr>
      <w:proofErr w:type="spellStart"/>
      <w:r w:rsidRPr="00610DE3">
        <w:rPr>
          <w:i/>
        </w:rPr>
        <w:t>It</w:t>
      </w:r>
      <w:proofErr w:type="spellEnd"/>
      <w:r w:rsidRPr="00610DE3">
        <w:rPr>
          <w:i/>
        </w:rPr>
        <w:t xml:space="preserve"> </w:t>
      </w:r>
      <w:proofErr w:type="spellStart"/>
      <w:r w:rsidRPr="00610DE3">
        <w:rPr>
          <w:i/>
        </w:rPr>
        <w:t>means</w:t>
      </w:r>
      <w:proofErr w:type="spellEnd"/>
      <w:r w:rsidRPr="00610DE3">
        <w:rPr>
          <w:i/>
        </w:rPr>
        <w:t xml:space="preserve"> </w:t>
      </w:r>
      <w:proofErr w:type="spellStart"/>
      <w:r w:rsidRPr="00610DE3">
        <w:rPr>
          <w:b/>
          <w:i/>
        </w:rPr>
        <w:t>changing</w:t>
      </w:r>
      <w:proofErr w:type="spellEnd"/>
      <w:r w:rsidRPr="00610DE3">
        <w:rPr>
          <w:b/>
          <w:i/>
        </w:rPr>
        <w:t xml:space="preserve"> </w:t>
      </w:r>
      <w:proofErr w:type="spellStart"/>
      <w:r w:rsidRPr="00610DE3">
        <w:rPr>
          <w:b/>
          <w:i/>
        </w:rPr>
        <w:t>how</w:t>
      </w:r>
      <w:proofErr w:type="spellEnd"/>
      <w:r w:rsidRPr="00610DE3">
        <w:rPr>
          <w:b/>
          <w:i/>
        </w:rPr>
        <w:t xml:space="preserve"> </w:t>
      </w:r>
      <w:proofErr w:type="spellStart"/>
      <w:r w:rsidRPr="00610DE3">
        <w:rPr>
          <w:b/>
          <w:i/>
        </w:rPr>
        <w:t>an</w:t>
      </w:r>
      <w:proofErr w:type="spellEnd"/>
      <w:r w:rsidRPr="00610DE3">
        <w:rPr>
          <w:b/>
          <w:i/>
        </w:rPr>
        <w:t xml:space="preserve"> </w:t>
      </w:r>
      <w:proofErr w:type="spellStart"/>
      <w:r w:rsidRPr="00610DE3">
        <w:rPr>
          <w:b/>
          <w:i/>
        </w:rPr>
        <w:t>organisation</w:t>
      </w:r>
      <w:proofErr w:type="spellEnd"/>
      <w:r w:rsidRPr="00610DE3">
        <w:rPr>
          <w:b/>
          <w:i/>
        </w:rPr>
        <w:t xml:space="preserve"> </w:t>
      </w:r>
      <w:proofErr w:type="spellStart"/>
      <w:r w:rsidRPr="00610DE3">
        <w:rPr>
          <w:b/>
          <w:i/>
        </w:rPr>
        <w:t>runs</w:t>
      </w:r>
      <w:proofErr w:type="spellEnd"/>
      <w:r w:rsidRPr="00610DE3">
        <w:rPr>
          <w:b/>
          <w:i/>
        </w:rPr>
        <w:t xml:space="preserve"> </w:t>
      </w:r>
      <w:proofErr w:type="spellStart"/>
      <w:r w:rsidRPr="00610DE3">
        <w:rPr>
          <w:b/>
          <w:i/>
        </w:rPr>
        <w:t>itself</w:t>
      </w:r>
      <w:proofErr w:type="spellEnd"/>
      <w:r w:rsidRPr="00610DE3">
        <w:rPr>
          <w:b/>
          <w:i/>
        </w:rPr>
        <w:t xml:space="preserve"> in </w:t>
      </w:r>
      <w:proofErr w:type="spellStart"/>
      <w:r w:rsidRPr="00610DE3">
        <w:rPr>
          <w:b/>
          <w:i/>
        </w:rPr>
        <w:t>the</w:t>
      </w:r>
      <w:proofErr w:type="spellEnd"/>
      <w:r w:rsidRPr="00610DE3">
        <w:rPr>
          <w:b/>
          <w:i/>
        </w:rPr>
        <w:t xml:space="preserve"> </w:t>
      </w:r>
      <w:proofErr w:type="spellStart"/>
      <w:r w:rsidRPr="00610DE3">
        <w:rPr>
          <w:b/>
          <w:i/>
        </w:rPr>
        <w:t>background</w:t>
      </w:r>
      <w:proofErr w:type="spellEnd"/>
      <w:r w:rsidRPr="00610DE3">
        <w:rPr>
          <w:b/>
          <w:i/>
        </w:rPr>
        <w:t xml:space="preserve"> at </w:t>
      </w:r>
      <w:proofErr w:type="spellStart"/>
      <w:r w:rsidRPr="00610DE3">
        <w:rPr>
          <w:b/>
          <w:i/>
        </w:rPr>
        <w:t>least</w:t>
      </w:r>
      <w:proofErr w:type="spellEnd"/>
      <w:r w:rsidRPr="00610DE3">
        <w:rPr>
          <w:b/>
          <w:i/>
        </w:rPr>
        <w:t xml:space="preserve"> as </w:t>
      </w:r>
      <w:proofErr w:type="spellStart"/>
      <w:r w:rsidRPr="00610DE3">
        <w:rPr>
          <w:b/>
          <w:i/>
        </w:rPr>
        <w:t>much</w:t>
      </w:r>
      <w:proofErr w:type="spellEnd"/>
      <w:r w:rsidRPr="00610DE3">
        <w:rPr>
          <w:b/>
          <w:i/>
        </w:rPr>
        <w:t xml:space="preserve"> as </w:t>
      </w:r>
      <w:proofErr w:type="spellStart"/>
      <w:r w:rsidRPr="00610DE3">
        <w:rPr>
          <w:b/>
          <w:i/>
        </w:rPr>
        <w:t>changing</w:t>
      </w:r>
      <w:proofErr w:type="spellEnd"/>
      <w:r w:rsidRPr="00610DE3">
        <w:rPr>
          <w:b/>
          <w:i/>
        </w:rPr>
        <w:t xml:space="preserve"> </w:t>
      </w:r>
      <w:proofErr w:type="spellStart"/>
      <w:r w:rsidRPr="00610DE3">
        <w:rPr>
          <w:b/>
          <w:i/>
        </w:rPr>
        <w:t>what</w:t>
      </w:r>
      <w:proofErr w:type="spellEnd"/>
      <w:r w:rsidRPr="00610DE3">
        <w:rPr>
          <w:b/>
          <w:i/>
        </w:rPr>
        <w:t xml:space="preserve"> </w:t>
      </w:r>
      <w:proofErr w:type="spellStart"/>
      <w:r w:rsidRPr="00610DE3">
        <w:rPr>
          <w:b/>
          <w:i/>
        </w:rPr>
        <w:t>its</w:t>
      </w:r>
      <w:proofErr w:type="spellEnd"/>
      <w:r w:rsidRPr="00610DE3">
        <w:rPr>
          <w:b/>
          <w:i/>
        </w:rPr>
        <w:t xml:space="preserve"> </w:t>
      </w:r>
      <w:proofErr w:type="spellStart"/>
      <w:r w:rsidRPr="00610DE3">
        <w:rPr>
          <w:b/>
          <w:i/>
        </w:rPr>
        <w:t>users</w:t>
      </w:r>
      <w:proofErr w:type="spellEnd"/>
      <w:r w:rsidRPr="00610DE3">
        <w:rPr>
          <w:b/>
          <w:i/>
        </w:rPr>
        <w:t xml:space="preserve"> </w:t>
      </w:r>
      <w:proofErr w:type="spellStart"/>
      <w:r w:rsidRPr="00610DE3">
        <w:rPr>
          <w:b/>
          <w:i/>
        </w:rPr>
        <w:t>actually</w:t>
      </w:r>
      <w:proofErr w:type="spellEnd"/>
      <w:r w:rsidRPr="00610DE3">
        <w:rPr>
          <w:b/>
          <w:i/>
        </w:rPr>
        <w:t xml:space="preserve"> </w:t>
      </w:r>
      <w:proofErr w:type="spellStart"/>
      <w:r w:rsidRPr="00610DE3">
        <w:rPr>
          <w:b/>
          <w:i/>
        </w:rPr>
        <w:t>see</w:t>
      </w:r>
      <w:proofErr w:type="spellEnd"/>
      <w:r w:rsidRPr="00610DE3">
        <w:rPr>
          <w:b/>
          <w:i/>
        </w:rPr>
        <w:t>.</w:t>
      </w:r>
      <w:r w:rsidRPr="00610DE3">
        <w:rPr>
          <w:i/>
        </w:rPr>
        <w:t xml:space="preserve"> </w:t>
      </w:r>
    </w:p>
    <w:p w14:paraId="6A41D900" w14:textId="77777777" w:rsidR="00ED2CEF" w:rsidRPr="00610DE3" w:rsidRDefault="00ED2CEF" w:rsidP="00482AD3">
      <w:pPr>
        <w:pStyle w:val="ListParagraph"/>
        <w:numPr>
          <w:ilvl w:val="0"/>
          <w:numId w:val="19"/>
        </w:numPr>
        <w:rPr>
          <w:i/>
        </w:rPr>
      </w:pPr>
      <w:proofErr w:type="spellStart"/>
      <w:r w:rsidRPr="00610DE3">
        <w:rPr>
          <w:i/>
        </w:rPr>
        <w:t>Being</w:t>
      </w:r>
      <w:proofErr w:type="spellEnd"/>
      <w:r w:rsidRPr="00610DE3">
        <w:rPr>
          <w:i/>
        </w:rPr>
        <w:t xml:space="preserve"> </w:t>
      </w:r>
      <w:proofErr w:type="spellStart"/>
      <w:r w:rsidRPr="00610DE3">
        <w:rPr>
          <w:i/>
        </w:rPr>
        <w:t>forced</w:t>
      </w:r>
      <w:proofErr w:type="spellEnd"/>
      <w:r w:rsidRPr="00610DE3">
        <w:rPr>
          <w:i/>
        </w:rPr>
        <w:t xml:space="preserve"> </w:t>
      </w:r>
      <w:proofErr w:type="spellStart"/>
      <w:r w:rsidRPr="00610DE3">
        <w:rPr>
          <w:i/>
        </w:rPr>
        <w:t>into</w:t>
      </w:r>
      <w:proofErr w:type="spellEnd"/>
      <w:r w:rsidRPr="00610DE3">
        <w:rPr>
          <w:i/>
        </w:rPr>
        <w:t xml:space="preserve"> a </w:t>
      </w:r>
      <w:proofErr w:type="spellStart"/>
      <w:r w:rsidRPr="00610DE3">
        <w:rPr>
          <w:i/>
        </w:rPr>
        <w:t>response</w:t>
      </w:r>
      <w:proofErr w:type="spellEnd"/>
      <w:r w:rsidRPr="00610DE3">
        <w:rPr>
          <w:i/>
        </w:rPr>
        <w:t xml:space="preserve"> to </w:t>
      </w:r>
      <w:proofErr w:type="spellStart"/>
      <w:r w:rsidRPr="00610DE3">
        <w:rPr>
          <w:i/>
        </w:rPr>
        <w:t>digital</w:t>
      </w:r>
      <w:proofErr w:type="spellEnd"/>
      <w:r w:rsidRPr="00610DE3">
        <w:rPr>
          <w:i/>
        </w:rPr>
        <w:t xml:space="preserve"> </w:t>
      </w:r>
      <w:proofErr w:type="spellStart"/>
      <w:r w:rsidRPr="00610DE3">
        <w:rPr>
          <w:i/>
        </w:rPr>
        <w:t>disruption</w:t>
      </w:r>
      <w:proofErr w:type="spellEnd"/>
      <w:r w:rsidRPr="00610DE3">
        <w:rPr>
          <w:i/>
        </w:rPr>
        <w:t xml:space="preserve"> </w:t>
      </w:r>
      <w:proofErr w:type="spellStart"/>
      <w:r w:rsidRPr="00610DE3">
        <w:rPr>
          <w:i/>
        </w:rPr>
        <w:t>is</w:t>
      </w:r>
      <w:proofErr w:type="spellEnd"/>
      <w:r w:rsidRPr="00610DE3">
        <w:rPr>
          <w:i/>
        </w:rPr>
        <w:t xml:space="preserve"> a </w:t>
      </w:r>
      <w:proofErr w:type="spellStart"/>
      <w:r w:rsidRPr="00610DE3">
        <w:rPr>
          <w:i/>
        </w:rPr>
        <w:t>riskier</w:t>
      </w:r>
      <w:proofErr w:type="spellEnd"/>
      <w:r w:rsidRPr="00610DE3">
        <w:rPr>
          <w:i/>
        </w:rPr>
        <w:t xml:space="preserve"> </w:t>
      </w:r>
      <w:proofErr w:type="spellStart"/>
      <w:r w:rsidRPr="00610DE3">
        <w:rPr>
          <w:i/>
        </w:rPr>
        <w:t>strategy</w:t>
      </w:r>
      <w:proofErr w:type="spellEnd"/>
      <w:r w:rsidRPr="00610DE3">
        <w:rPr>
          <w:i/>
        </w:rPr>
        <w:t xml:space="preserve"> </w:t>
      </w:r>
      <w:proofErr w:type="spellStart"/>
      <w:r w:rsidRPr="00610DE3">
        <w:rPr>
          <w:i/>
        </w:rPr>
        <w:t>than</w:t>
      </w:r>
      <w:proofErr w:type="spellEnd"/>
      <w:r w:rsidRPr="00610DE3">
        <w:rPr>
          <w:i/>
        </w:rPr>
        <w:t xml:space="preserve"> </w:t>
      </w:r>
      <w:proofErr w:type="spellStart"/>
      <w:r w:rsidRPr="00610DE3">
        <w:rPr>
          <w:i/>
        </w:rPr>
        <w:t>anticipating</w:t>
      </w:r>
      <w:proofErr w:type="spellEnd"/>
      <w:r w:rsidRPr="00610DE3">
        <w:rPr>
          <w:i/>
        </w:rPr>
        <w:t xml:space="preserve"> and </w:t>
      </w:r>
      <w:proofErr w:type="spellStart"/>
      <w:r w:rsidRPr="00610DE3">
        <w:rPr>
          <w:i/>
        </w:rPr>
        <w:t>planning</w:t>
      </w:r>
      <w:proofErr w:type="spellEnd"/>
      <w:r w:rsidRPr="00610DE3">
        <w:rPr>
          <w:i/>
        </w:rPr>
        <w:t xml:space="preserve"> </w:t>
      </w:r>
      <w:proofErr w:type="spellStart"/>
      <w:r w:rsidRPr="00610DE3">
        <w:rPr>
          <w:i/>
        </w:rPr>
        <w:t>for</w:t>
      </w:r>
      <w:proofErr w:type="spellEnd"/>
      <w:r w:rsidRPr="00610DE3">
        <w:rPr>
          <w:i/>
        </w:rPr>
        <w:t xml:space="preserve"> </w:t>
      </w:r>
      <w:proofErr w:type="spellStart"/>
      <w:r w:rsidRPr="00610DE3">
        <w:rPr>
          <w:i/>
        </w:rPr>
        <w:t>it</w:t>
      </w:r>
      <w:proofErr w:type="spellEnd"/>
      <w:r w:rsidRPr="00610DE3">
        <w:rPr>
          <w:i/>
        </w:rPr>
        <w:t xml:space="preserve">. </w:t>
      </w:r>
    </w:p>
    <w:p w14:paraId="7B2EB5BB" w14:textId="77777777" w:rsidR="00ED2CEF" w:rsidRPr="00610DE3" w:rsidRDefault="00ED2CEF" w:rsidP="00482AD3">
      <w:pPr>
        <w:pStyle w:val="ListParagraph"/>
        <w:numPr>
          <w:ilvl w:val="0"/>
          <w:numId w:val="19"/>
        </w:numPr>
        <w:rPr>
          <w:i/>
        </w:rPr>
      </w:pPr>
      <w:proofErr w:type="spellStart"/>
      <w:r w:rsidRPr="00610DE3">
        <w:rPr>
          <w:i/>
        </w:rPr>
        <w:t>Getting</w:t>
      </w:r>
      <w:proofErr w:type="spellEnd"/>
      <w:r w:rsidRPr="00610DE3">
        <w:rPr>
          <w:i/>
        </w:rPr>
        <w:t xml:space="preserve"> </w:t>
      </w:r>
      <w:proofErr w:type="spellStart"/>
      <w:r w:rsidRPr="00610DE3">
        <w:rPr>
          <w:i/>
        </w:rPr>
        <w:t>it</w:t>
      </w:r>
      <w:proofErr w:type="spellEnd"/>
      <w:r w:rsidRPr="00610DE3">
        <w:rPr>
          <w:i/>
        </w:rPr>
        <w:t xml:space="preserve"> </w:t>
      </w:r>
      <w:proofErr w:type="spellStart"/>
      <w:r w:rsidRPr="00610DE3">
        <w:rPr>
          <w:i/>
        </w:rPr>
        <w:t>right</w:t>
      </w:r>
      <w:proofErr w:type="spellEnd"/>
      <w:r w:rsidRPr="00610DE3">
        <w:rPr>
          <w:i/>
        </w:rPr>
        <w:t xml:space="preserve"> </w:t>
      </w:r>
      <w:proofErr w:type="spellStart"/>
      <w:r w:rsidRPr="00610DE3">
        <w:rPr>
          <w:i/>
        </w:rPr>
        <w:t>can</w:t>
      </w:r>
      <w:proofErr w:type="spellEnd"/>
      <w:r w:rsidRPr="00610DE3">
        <w:rPr>
          <w:i/>
        </w:rPr>
        <w:t xml:space="preserve"> </w:t>
      </w:r>
      <w:proofErr w:type="spellStart"/>
      <w:r w:rsidRPr="00610DE3">
        <w:rPr>
          <w:i/>
        </w:rPr>
        <w:t>deliver</w:t>
      </w:r>
      <w:proofErr w:type="spellEnd"/>
      <w:r w:rsidRPr="00610DE3">
        <w:rPr>
          <w:i/>
        </w:rPr>
        <w:t xml:space="preserve"> </w:t>
      </w:r>
      <w:proofErr w:type="spellStart"/>
      <w:r w:rsidRPr="00610DE3">
        <w:rPr>
          <w:i/>
        </w:rPr>
        <w:t>efficiency</w:t>
      </w:r>
      <w:proofErr w:type="spellEnd"/>
      <w:r w:rsidRPr="00610DE3">
        <w:rPr>
          <w:i/>
        </w:rPr>
        <w:t xml:space="preserve"> </w:t>
      </w:r>
      <w:proofErr w:type="spellStart"/>
      <w:r w:rsidRPr="00610DE3">
        <w:rPr>
          <w:i/>
        </w:rPr>
        <w:t>savings</w:t>
      </w:r>
      <w:proofErr w:type="spellEnd"/>
      <w:r w:rsidRPr="00610DE3">
        <w:rPr>
          <w:i/>
        </w:rPr>
        <w:t xml:space="preserve"> and </w:t>
      </w:r>
      <w:proofErr w:type="spellStart"/>
      <w:r w:rsidRPr="00610DE3">
        <w:rPr>
          <w:i/>
        </w:rPr>
        <w:t>improve</w:t>
      </w:r>
      <w:proofErr w:type="spellEnd"/>
      <w:r w:rsidRPr="00610DE3">
        <w:rPr>
          <w:i/>
        </w:rPr>
        <w:t xml:space="preserve"> </w:t>
      </w:r>
      <w:proofErr w:type="spellStart"/>
      <w:r w:rsidRPr="00610DE3">
        <w:rPr>
          <w:i/>
        </w:rPr>
        <w:t>services</w:t>
      </w:r>
      <w:proofErr w:type="spellEnd"/>
      <w:r w:rsidRPr="00610DE3">
        <w:rPr>
          <w:i/>
        </w:rPr>
        <w:t xml:space="preserve"> </w:t>
      </w:r>
      <w:proofErr w:type="spellStart"/>
      <w:r w:rsidRPr="00610DE3">
        <w:rPr>
          <w:i/>
        </w:rPr>
        <w:t>for</w:t>
      </w:r>
      <w:proofErr w:type="spellEnd"/>
      <w:r w:rsidRPr="00610DE3">
        <w:rPr>
          <w:i/>
        </w:rPr>
        <w:t xml:space="preserve"> </w:t>
      </w:r>
      <w:proofErr w:type="spellStart"/>
      <w:r w:rsidRPr="00610DE3">
        <w:rPr>
          <w:i/>
        </w:rPr>
        <w:t>users</w:t>
      </w:r>
      <w:proofErr w:type="spellEnd"/>
      <w:r w:rsidRPr="00610DE3">
        <w:rPr>
          <w:i/>
        </w:rPr>
        <w:t>.</w:t>
      </w:r>
    </w:p>
    <w:p w14:paraId="49FEB3E1" w14:textId="77777777" w:rsidR="00B21D46" w:rsidRDefault="00EC5AC7" w:rsidP="00ED2CEF">
      <w:r>
        <w:t xml:space="preserve">Inými slovami povedané, ak to s digitálnou transformáciou VS myslíme vážne, tak v jej procese vznikne nový typ </w:t>
      </w:r>
      <w:r w:rsidR="00B21D46">
        <w:t xml:space="preserve">VS fungujúci na princípoch internetovej éry, upustíme od ďalšieho vylepšovania </w:t>
      </w:r>
      <w:r w:rsidR="00610DE3">
        <w:t>analógových</w:t>
      </w:r>
      <w:r w:rsidR="00B21D46">
        <w:t xml:space="preserve"> procesov.</w:t>
      </w:r>
    </w:p>
    <w:p w14:paraId="4B479CC6" w14:textId="75A01ED3" w:rsidR="00ED2CEF" w:rsidRDefault="005C05F0" w:rsidP="00ED2CEF">
      <w:r>
        <w:t>Z</w:t>
      </w:r>
      <w:r w:rsidR="00775342">
        <w:t xml:space="preserve">mena ako VS pracuje vo vnútri musí byť minimálne v takom rozsahu ako je zmena, ktorú vidia užívatelia </w:t>
      </w:r>
      <w:r w:rsidR="00E761E6">
        <w:t>zvonku</w:t>
      </w:r>
      <w:r w:rsidR="00775342">
        <w:t>.</w:t>
      </w:r>
      <w:r w:rsidR="00B21D46">
        <w:t xml:space="preserve"> </w:t>
      </w:r>
    </w:p>
    <w:p w14:paraId="15563033" w14:textId="0288F559" w:rsidR="00775342" w:rsidRDefault="00775342" w:rsidP="00ED2CEF">
      <w:r>
        <w:t xml:space="preserve">Veľmi dôležitou časťou tejto definície, hlavne s pohľadu „Prečo digitálna transformácia verejnej správy?“  je jej tretia časť </w:t>
      </w:r>
      <w:r w:rsidR="00024A3B">
        <w:t>–</w:t>
      </w:r>
      <w:r>
        <w:t xml:space="preserve"> </w:t>
      </w:r>
      <w:r w:rsidR="00024A3B">
        <w:t>stratégia vyčkávania a dodatočného reagovania na „turbulencie“ vyvolané digitálnymi technológiami  je riskantnejšia ako stratégia</w:t>
      </w:r>
      <w:r w:rsidR="00F2216D">
        <w:t>,</w:t>
      </w:r>
      <w:r w:rsidR="00024A3B">
        <w:t xml:space="preserve"> ktorá </w:t>
      </w:r>
      <w:r w:rsidR="009B1C05">
        <w:t xml:space="preserve"> </w:t>
      </w:r>
      <w:r w:rsidR="00F2216D">
        <w:t>predpokladá</w:t>
      </w:r>
      <w:r w:rsidR="009B1C05">
        <w:t xml:space="preserve">, že </w:t>
      </w:r>
      <w:r w:rsidR="00024A3B">
        <w:t xml:space="preserve">digitálne </w:t>
      </w:r>
      <w:r w:rsidR="009B1C05">
        <w:t>technológie budú mať vplyv na ďalší chod VS a počíta s nimi vo svojich plánoch.</w:t>
      </w:r>
    </w:p>
    <w:p w14:paraId="2683C6F5" w14:textId="77777777" w:rsidR="009B1C05" w:rsidRDefault="009B1C05" w:rsidP="00ED2CEF">
      <w:r>
        <w:t>Úspešná realizácia DTVS neznamená v prípade SR iba zníženie nákladov na výkon verejnej správy a zásadné zlepšenie je</w:t>
      </w:r>
      <w:r w:rsidR="005C05F0">
        <w:t>j</w:t>
      </w:r>
      <w:r>
        <w:t xml:space="preserve"> služieb</w:t>
      </w:r>
      <w:r w:rsidR="00610DE3">
        <w:t>, tak ako je to uvedené v poslednej časti vyššie uvedenej definície</w:t>
      </w:r>
      <w:r w:rsidR="005C05F0">
        <w:t>, hlavným motívom jej realizácie je udržanie a prípadne zlepšenie konkurencieschopnosti slovenskej ekonomiky.</w:t>
      </w:r>
    </w:p>
    <w:p w14:paraId="287461D9" w14:textId="77777777" w:rsidR="00610DE3" w:rsidRDefault="00610DE3" w:rsidP="00610DE3">
      <w:r>
        <w:t xml:space="preserve">Skutočnosť, že </w:t>
      </w:r>
      <w:r w:rsidR="0050771A">
        <w:t xml:space="preserve">DTVS je cesta k udržaniu konkurencieschopnosti tej ktorej krajiny </w:t>
      </w:r>
      <w:r>
        <w:t xml:space="preserve">veľmi jasne sformulovala </w:t>
      </w:r>
      <w:proofErr w:type="spellStart"/>
      <w:r w:rsidRPr="006F3CFB">
        <w:t>Condoleezza</w:t>
      </w:r>
      <w:proofErr w:type="spellEnd"/>
      <w:r w:rsidRPr="006F3CFB">
        <w:t xml:space="preserve"> </w:t>
      </w:r>
      <w:proofErr w:type="spellStart"/>
      <w:r w:rsidRPr="006F3CFB">
        <w:t>Rice</w:t>
      </w:r>
      <w:proofErr w:type="spellEnd"/>
      <w:r>
        <w:t xml:space="preserve"> v predslove ku knihe Digitálna transformácia od T. </w:t>
      </w:r>
      <w:proofErr w:type="spellStart"/>
      <w:r>
        <w:t>Siebela</w:t>
      </w:r>
      <w:proofErr w:type="spellEnd"/>
      <w:r>
        <w:rPr>
          <w:rStyle w:val="FootnoteReference"/>
          <w:b/>
          <w:bCs/>
          <w:i/>
          <w:lang w:val="en-US"/>
        </w:rPr>
        <w:footnoteReference w:id="3"/>
      </w:r>
      <w:r>
        <w:t>:</w:t>
      </w:r>
    </w:p>
    <w:p w14:paraId="13DA8831" w14:textId="77777777" w:rsidR="00610DE3" w:rsidRPr="006F3CFB" w:rsidRDefault="00610DE3" w:rsidP="00610DE3">
      <w:pPr>
        <w:rPr>
          <w:i/>
          <w:lang w:val="en-US"/>
        </w:rPr>
      </w:pPr>
      <w:r w:rsidRPr="006F3CFB">
        <w:rPr>
          <w:i/>
          <w:lang w:val="en-US"/>
        </w:rPr>
        <w:t xml:space="preserve">It is only a matter of time until digital transformation sweeps across every industry. </w:t>
      </w:r>
      <w:r w:rsidRPr="006F3CFB">
        <w:rPr>
          <w:b/>
          <w:bCs/>
          <w:i/>
          <w:lang w:val="en-US"/>
        </w:rPr>
        <w:t xml:space="preserve">No company or governmental agency will be immune to its impact. </w:t>
      </w:r>
      <w:r w:rsidRPr="006F3CFB">
        <w:rPr>
          <w:i/>
          <w:lang w:val="en-US"/>
        </w:rPr>
        <w:t xml:space="preserve">In my conversations with business executives and government leaders globally, digital transformation ranks at or near the top of their concerns and priorities. </w:t>
      </w:r>
      <w:r w:rsidRPr="006F3CFB">
        <w:rPr>
          <w:b/>
          <w:bCs/>
          <w:i/>
          <w:lang w:val="en-US"/>
        </w:rPr>
        <w:t xml:space="preserve">At a nation-state level, the degree to which countries embrace and enable digital transformation today will determine their competitive stance and economic well-being for decades to come. History teaches that those who take the lead in technological revolution—which today’s </w:t>
      </w:r>
      <w:r w:rsidRPr="006F3CFB">
        <w:rPr>
          <w:b/>
          <w:bCs/>
          <w:i/>
          <w:lang w:val="en-US"/>
        </w:rPr>
        <w:lastRenderedPageBreak/>
        <w:t>digital transformation most certainly is—reap the greatest rewards. The imperative to act, and to act swiftly, is clear and present.</w:t>
      </w:r>
    </w:p>
    <w:p w14:paraId="41A788C8" w14:textId="7B50776B" w:rsidR="00831F40" w:rsidRDefault="00945C60" w:rsidP="00831F40">
      <w:r w:rsidRPr="00945C60">
        <w:t>Najväčším rizikom DTVS a to zvlášť v podmienkach VS SR nie sú technológie ale ľudia.</w:t>
      </w:r>
      <w:r>
        <w:t xml:space="preserve"> Skutočnosť, že vo VS SR chýbajú kvalifikované pracovné sily</w:t>
      </w:r>
      <w:r w:rsidR="00603A26">
        <w:t xml:space="preserve"> </w:t>
      </w:r>
      <w:r w:rsidR="00715223">
        <w:t>schopné inicializovať, riadiť a implementovať proces tejto zmeny</w:t>
      </w:r>
      <w:r>
        <w:t xml:space="preserve"> je veľmi často zdôrazňovaná a</w:t>
      </w:r>
      <w:r w:rsidR="005C05F0">
        <w:t> </w:t>
      </w:r>
      <w:r>
        <w:t>zodpovedá</w:t>
      </w:r>
      <w:r w:rsidR="005C05F0">
        <w:t xml:space="preserve"> realite</w:t>
      </w:r>
      <w:r w:rsidR="005B64E7">
        <w:t>, avšak v</w:t>
      </w:r>
      <w:r>
        <w:t xml:space="preserve">yriešenie problému dostatku kvalifikovanej pracovnej sily je </w:t>
      </w:r>
      <w:r w:rsidR="005B64E7">
        <w:t xml:space="preserve">iba </w:t>
      </w:r>
      <w:r>
        <w:t>nutnou a</w:t>
      </w:r>
      <w:r w:rsidR="005C05F0">
        <w:t>le</w:t>
      </w:r>
      <w:r>
        <w:t xml:space="preserve"> n</w:t>
      </w:r>
      <w:r w:rsidR="009E3759">
        <w:t xml:space="preserve">ie </w:t>
      </w:r>
      <w:r>
        <w:t xml:space="preserve">postačujúcou podmienkou. </w:t>
      </w:r>
      <w:r w:rsidR="006D4618">
        <w:t>Ďaleko väčšou výzvou pri realizácií DTVS je zmena „kultúry</w:t>
      </w:r>
      <w:r w:rsidR="009E3759">
        <w:t xml:space="preserve"> </w:t>
      </w:r>
      <w:r w:rsidR="00F2216D">
        <w:t>výkonu</w:t>
      </w:r>
      <w:r w:rsidR="009E3759">
        <w:t xml:space="preserve"> verejnej moci</w:t>
      </w:r>
      <w:r w:rsidR="006D4618">
        <w:t>“</w:t>
      </w:r>
      <w:r w:rsidR="00F2216D">
        <w:t>.</w:t>
      </w:r>
      <w:r w:rsidR="006D4618">
        <w:t xml:space="preserve"> nejedná sa o slovenské špecifikum, na rôznej úrovni sa s touto výzvou boria aj verejné správy takých digitálnych lídrov ako napríklad Austrália ale aj </w:t>
      </w:r>
      <w:proofErr w:type="spellStart"/>
      <w:r w:rsidR="006D4618">
        <w:t>Veľka</w:t>
      </w:r>
      <w:proofErr w:type="spellEnd"/>
      <w:r w:rsidR="006D4618">
        <w:t xml:space="preserve"> Británia. </w:t>
      </w:r>
      <w:r w:rsidR="009E3759">
        <w:t xml:space="preserve">V našom prípade sa v prvom rade jedná o prekonanie </w:t>
      </w:r>
      <w:proofErr w:type="spellStart"/>
      <w:r w:rsidR="009E3759">
        <w:t>rezortizmu</w:t>
      </w:r>
      <w:proofErr w:type="spellEnd"/>
      <w:r w:rsidR="00715223">
        <w:t xml:space="preserve"> a jasnej politickej podpory pre tieto zmeny</w:t>
      </w:r>
      <w:r w:rsidR="00E63262">
        <w:t xml:space="preserve"> na najvyššej úrovni</w:t>
      </w:r>
      <w:r w:rsidR="009E3759">
        <w:t xml:space="preserve">. </w:t>
      </w:r>
    </w:p>
    <w:p w14:paraId="53373759" w14:textId="59024D83" w:rsidR="00B21B22" w:rsidRDefault="00F311FA" w:rsidP="005B69B8">
      <w:pPr>
        <w:rPr>
          <w:rFonts w:ascii="Times New Roman" w:hAnsi="Times New Roman" w:cs="Times New Roman"/>
        </w:rPr>
      </w:pPr>
      <w:r>
        <w:rPr>
          <w:rFonts w:ascii="Times New Roman" w:hAnsi="Times New Roman" w:cs="Times New Roman"/>
          <w:lang w:val="en-US"/>
        </w:rPr>
        <w:t>Digit</w:t>
      </w:r>
      <w:r>
        <w:rPr>
          <w:rFonts w:ascii="Times New Roman" w:hAnsi="Times New Roman" w:cs="Times New Roman"/>
        </w:rPr>
        <w:t xml:space="preserve">álna transformácia sektora VS je súčasťou Stratégie Digitálnej transformácie Slovensko 2030. Schválením tejto stratégie na úrovni </w:t>
      </w:r>
      <w:r w:rsidR="00B21B22">
        <w:rPr>
          <w:rFonts w:ascii="Times New Roman" w:hAnsi="Times New Roman" w:cs="Times New Roman"/>
        </w:rPr>
        <w:t>vlády bolo povedané</w:t>
      </w:r>
      <w:r w:rsidR="00F2216D">
        <w:rPr>
          <w:rFonts w:ascii="Times New Roman" w:hAnsi="Times New Roman" w:cs="Times New Roman"/>
        </w:rPr>
        <w:t>,</w:t>
      </w:r>
      <w:r w:rsidR="00B21B22">
        <w:rPr>
          <w:rFonts w:ascii="Times New Roman" w:hAnsi="Times New Roman" w:cs="Times New Roman"/>
        </w:rPr>
        <w:t xml:space="preserve"> že p</w:t>
      </w:r>
      <w:r w:rsidR="005B69B8">
        <w:rPr>
          <w:rFonts w:ascii="Times New Roman" w:hAnsi="Times New Roman" w:cs="Times New Roman"/>
        </w:rPr>
        <w:t xml:space="preserve">richádzajúce desaťročie pre </w:t>
      </w:r>
      <w:r w:rsidR="00B21B22">
        <w:rPr>
          <w:rFonts w:ascii="Times New Roman" w:hAnsi="Times New Roman" w:cs="Times New Roman"/>
        </w:rPr>
        <w:t>sektor</w:t>
      </w:r>
      <w:r w:rsidR="005B69B8">
        <w:rPr>
          <w:rFonts w:ascii="Times New Roman" w:hAnsi="Times New Roman" w:cs="Times New Roman"/>
        </w:rPr>
        <w:t xml:space="preserve"> VS </w:t>
      </w:r>
      <w:r w:rsidR="00B21B22">
        <w:rPr>
          <w:rFonts w:ascii="Times New Roman" w:hAnsi="Times New Roman" w:cs="Times New Roman"/>
        </w:rPr>
        <w:t>znamená</w:t>
      </w:r>
      <w:r w:rsidR="005B69B8">
        <w:rPr>
          <w:rFonts w:ascii="Times New Roman" w:hAnsi="Times New Roman" w:cs="Times New Roman"/>
        </w:rPr>
        <w:t xml:space="preserve"> </w:t>
      </w:r>
      <w:r w:rsidR="00B21B22">
        <w:rPr>
          <w:rFonts w:ascii="Times New Roman" w:hAnsi="Times New Roman" w:cs="Times New Roman"/>
        </w:rPr>
        <w:t xml:space="preserve">jeho postupnú </w:t>
      </w:r>
      <w:r w:rsidR="005B69B8">
        <w:rPr>
          <w:rFonts w:ascii="Times New Roman" w:hAnsi="Times New Roman" w:cs="Times New Roman"/>
        </w:rPr>
        <w:t xml:space="preserve"> transformáciu zo stavu v ktorom sa nachádza dnes (</w:t>
      </w:r>
      <w:proofErr w:type="spellStart"/>
      <w:r w:rsidR="005B69B8" w:rsidRPr="00A853B2">
        <w:rPr>
          <w:rFonts w:ascii="Times New Roman" w:hAnsi="Times New Roman" w:cs="Times New Roman"/>
          <w:i/>
        </w:rPr>
        <w:t>eGov</w:t>
      </w:r>
      <w:proofErr w:type="spellEnd"/>
      <w:r w:rsidR="005B69B8" w:rsidRPr="00A853B2">
        <w:rPr>
          <w:rFonts w:ascii="Times New Roman" w:hAnsi="Times New Roman" w:cs="Times New Roman"/>
          <w:i/>
        </w:rPr>
        <w:t xml:space="preserve"> 2020</w:t>
      </w:r>
      <w:r w:rsidR="005B69B8">
        <w:rPr>
          <w:rStyle w:val="FootnoteReference"/>
          <w:rFonts w:ascii="Times New Roman" w:hAnsi="Times New Roman" w:cs="Times New Roman"/>
          <w:i/>
        </w:rPr>
        <w:footnoteReference w:id="4"/>
      </w:r>
      <w:r w:rsidR="005B69B8">
        <w:rPr>
          <w:rFonts w:ascii="Times New Roman" w:hAnsi="Times New Roman" w:cs="Times New Roman"/>
        </w:rPr>
        <w:t xml:space="preserve">) do digitálneho </w:t>
      </w:r>
      <w:proofErr w:type="spellStart"/>
      <w:r w:rsidR="005B69B8">
        <w:rPr>
          <w:rFonts w:ascii="Times New Roman" w:hAnsi="Times New Roman" w:cs="Times New Roman"/>
        </w:rPr>
        <w:t>governmentu</w:t>
      </w:r>
      <w:proofErr w:type="spellEnd"/>
      <w:r w:rsidR="005B69B8">
        <w:rPr>
          <w:rFonts w:ascii="Times New Roman" w:hAnsi="Times New Roman" w:cs="Times New Roman"/>
        </w:rPr>
        <w:t xml:space="preserve">  (</w:t>
      </w:r>
      <w:proofErr w:type="spellStart"/>
      <w:r w:rsidR="005B69B8" w:rsidRPr="00A853B2">
        <w:rPr>
          <w:rFonts w:ascii="Times New Roman" w:hAnsi="Times New Roman" w:cs="Times New Roman"/>
          <w:i/>
        </w:rPr>
        <w:t>dGov</w:t>
      </w:r>
      <w:proofErr w:type="spellEnd"/>
      <w:r w:rsidR="005B69B8" w:rsidRPr="00A853B2">
        <w:rPr>
          <w:rFonts w:ascii="Times New Roman" w:hAnsi="Times New Roman" w:cs="Times New Roman"/>
          <w:i/>
        </w:rPr>
        <w:t xml:space="preserve"> 2030</w:t>
      </w:r>
      <w:r w:rsidR="005B69B8">
        <w:rPr>
          <w:rFonts w:ascii="Times New Roman" w:hAnsi="Times New Roman" w:cs="Times New Roman"/>
        </w:rPr>
        <w:t>).</w:t>
      </w:r>
      <w:r w:rsidR="00B21B22">
        <w:rPr>
          <w:rFonts w:ascii="Times New Roman" w:hAnsi="Times New Roman" w:cs="Times New Roman"/>
        </w:rPr>
        <w:t xml:space="preserve"> </w:t>
      </w:r>
    </w:p>
    <w:p w14:paraId="0853313E" w14:textId="4A275667" w:rsidR="00321162" w:rsidRPr="0029453C" w:rsidRDefault="00B21B22" w:rsidP="005B69B8">
      <w:pPr>
        <w:rPr>
          <w:rFonts w:ascii="Times New Roman" w:hAnsi="Times New Roman" w:cs="Times New Roman"/>
          <w:lang w:val="en-US"/>
        </w:rPr>
      </w:pPr>
      <w:r>
        <w:rPr>
          <w:rFonts w:ascii="Times New Roman" w:hAnsi="Times New Roman" w:cs="Times New Roman"/>
        </w:rPr>
        <w:t>Ak sa na koncepciu DTVS</w:t>
      </w:r>
      <w:r w:rsidR="00263A06">
        <w:rPr>
          <w:rFonts w:ascii="Times New Roman" w:hAnsi="Times New Roman" w:cs="Times New Roman"/>
        </w:rPr>
        <w:t xml:space="preserve"> pozrieme ako na produkt ktorý nastavuje </w:t>
      </w:r>
      <w:proofErr w:type="spellStart"/>
      <w:r w:rsidR="00263A06">
        <w:rPr>
          <w:rFonts w:ascii="Times New Roman" w:hAnsi="Times New Roman" w:cs="Times New Roman"/>
        </w:rPr>
        <w:t>landscape</w:t>
      </w:r>
      <w:proofErr w:type="spellEnd"/>
      <w:r w:rsidR="00263A06">
        <w:rPr>
          <w:rFonts w:ascii="Times New Roman" w:hAnsi="Times New Roman" w:cs="Times New Roman"/>
        </w:rPr>
        <w:t xml:space="preserve"> DTVS, tak potom na realizáciu tohto produktu je možné aplikovať koncept</w:t>
      </w:r>
      <w:r w:rsidR="00FA224D">
        <w:rPr>
          <w:rFonts w:ascii="Times New Roman" w:hAnsi="Times New Roman" w:cs="Times New Roman"/>
        </w:rPr>
        <w:t xml:space="preserve"> </w:t>
      </w:r>
      <w:r w:rsidR="00570E73">
        <w:rPr>
          <w:rFonts w:ascii="Times New Roman" w:hAnsi="Times New Roman" w:cs="Times New Roman"/>
        </w:rPr>
        <w:t xml:space="preserve">Minimum </w:t>
      </w:r>
      <w:proofErr w:type="spellStart"/>
      <w:r w:rsidR="00570E73">
        <w:rPr>
          <w:rFonts w:ascii="Times New Roman" w:hAnsi="Times New Roman" w:cs="Times New Roman"/>
        </w:rPr>
        <w:t>Viable</w:t>
      </w:r>
      <w:proofErr w:type="spellEnd"/>
      <w:r w:rsidR="00570E73">
        <w:rPr>
          <w:rFonts w:ascii="Times New Roman" w:hAnsi="Times New Roman" w:cs="Times New Roman"/>
        </w:rPr>
        <w:t xml:space="preserve"> </w:t>
      </w:r>
      <w:proofErr w:type="spellStart"/>
      <w:r w:rsidR="00570E73">
        <w:rPr>
          <w:rFonts w:ascii="Times New Roman" w:hAnsi="Times New Roman" w:cs="Times New Roman"/>
        </w:rPr>
        <w:t>Product</w:t>
      </w:r>
      <w:proofErr w:type="spellEnd"/>
      <w:r w:rsidR="00570E73">
        <w:rPr>
          <w:rFonts w:ascii="Times New Roman" w:hAnsi="Times New Roman" w:cs="Times New Roman"/>
        </w:rPr>
        <w:t xml:space="preserve"> (</w:t>
      </w:r>
      <w:r w:rsidR="00FA224D">
        <w:rPr>
          <w:rFonts w:ascii="Times New Roman" w:hAnsi="Times New Roman" w:cs="Times New Roman"/>
        </w:rPr>
        <w:t>MVP</w:t>
      </w:r>
      <w:r w:rsidR="00FA224D">
        <w:rPr>
          <w:rStyle w:val="FootnoteReference"/>
          <w:rFonts w:ascii="Times New Roman" w:hAnsi="Times New Roman" w:cs="Times New Roman"/>
        </w:rPr>
        <w:footnoteReference w:id="5"/>
      </w:r>
      <w:r w:rsidR="00570E73">
        <w:rPr>
          <w:rFonts w:ascii="Times New Roman" w:hAnsi="Times New Roman" w:cs="Times New Roman"/>
        </w:rPr>
        <w:t>)</w:t>
      </w:r>
      <w:r w:rsidR="00321162">
        <w:rPr>
          <w:rFonts w:ascii="Times New Roman" w:hAnsi="Times New Roman" w:cs="Times New Roman"/>
        </w:rPr>
        <w:t xml:space="preserve">. </w:t>
      </w:r>
      <w:r w:rsidR="00570E73">
        <w:rPr>
          <w:rFonts w:ascii="Times New Roman" w:hAnsi="Times New Roman" w:cs="Times New Roman"/>
        </w:rPr>
        <w:t xml:space="preserve"> MVP </w:t>
      </w:r>
      <w:r w:rsidR="00FA224D">
        <w:rPr>
          <w:rFonts w:ascii="Times New Roman" w:hAnsi="Times New Roman" w:cs="Times New Roman"/>
        </w:rPr>
        <w:t xml:space="preserve"> sa používa pri vývoji softvéru.</w:t>
      </w:r>
      <w:r w:rsidR="00321162">
        <w:rPr>
          <w:rFonts w:ascii="Times New Roman" w:hAnsi="Times New Roman" w:cs="Times New Roman"/>
        </w:rPr>
        <w:t xml:space="preserve"> P</w:t>
      </w:r>
      <w:r w:rsidR="00FA224D">
        <w:rPr>
          <w:rFonts w:ascii="Times New Roman" w:hAnsi="Times New Roman" w:cs="Times New Roman"/>
        </w:rPr>
        <w:t>rogramátor po napísaní minimálneho</w:t>
      </w:r>
      <w:r w:rsidR="00321162">
        <w:rPr>
          <w:rFonts w:ascii="Times New Roman" w:hAnsi="Times New Roman" w:cs="Times New Roman"/>
        </w:rPr>
        <w:t xml:space="preserve"> objemu</w:t>
      </w:r>
      <w:r w:rsidR="00FA224D">
        <w:rPr>
          <w:rFonts w:ascii="Times New Roman" w:hAnsi="Times New Roman" w:cs="Times New Roman"/>
        </w:rPr>
        <w:t xml:space="preserve"> </w:t>
      </w:r>
      <w:r w:rsidR="00321162">
        <w:rPr>
          <w:rFonts w:ascii="Times New Roman" w:hAnsi="Times New Roman" w:cs="Times New Roman"/>
        </w:rPr>
        <w:t>kódu</w:t>
      </w:r>
      <w:r w:rsidR="00FA224D">
        <w:rPr>
          <w:rFonts w:ascii="Times New Roman" w:hAnsi="Times New Roman" w:cs="Times New Roman"/>
        </w:rPr>
        <w:t xml:space="preserve"> </w:t>
      </w:r>
      <w:r w:rsidR="00321162">
        <w:rPr>
          <w:rFonts w:ascii="Times New Roman" w:hAnsi="Times New Roman" w:cs="Times New Roman"/>
        </w:rPr>
        <w:t xml:space="preserve">ktorý dáva zmysel, sprístupní tento kód pre zákazníka, aby čo najskôr dostal spätnú väzbu. Na základe tejto spätnej väzby môže byť softvérový produkt rýchle vylepšený, alebo jeho ďalší vývoj zastavený. </w:t>
      </w:r>
      <w:r w:rsidR="002A4992">
        <w:rPr>
          <w:rFonts w:ascii="Times New Roman" w:hAnsi="Times New Roman" w:cs="Times New Roman"/>
        </w:rPr>
        <w:t>Koncept</w:t>
      </w:r>
      <w:r w:rsidR="00DB7190">
        <w:rPr>
          <w:rFonts w:ascii="Times New Roman" w:hAnsi="Times New Roman" w:cs="Times New Roman"/>
        </w:rPr>
        <w:t xml:space="preserve"> DTVS  SR na úrovni M</w:t>
      </w:r>
      <w:r w:rsidR="008267F1">
        <w:rPr>
          <w:rFonts w:ascii="Times New Roman" w:hAnsi="Times New Roman" w:cs="Times New Roman"/>
        </w:rPr>
        <w:t>VP</w:t>
      </w:r>
      <w:r w:rsidR="00DB7190">
        <w:rPr>
          <w:rFonts w:ascii="Times New Roman" w:hAnsi="Times New Roman" w:cs="Times New Roman"/>
        </w:rPr>
        <w:t xml:space="preserve"> má 364 slov a jeden obrázok</w:t>
      </w:r>
      <w:r w:rsidR="008267F1">
        <w:rPr>
          <w:rFonts w:ascii="Times New Roman" w:hAnsi="Times New Roman" w:cs="Times New Roman"/>
        </w:rPr>
        <w:t xml:space="preserve"> – jej ďalší </w:t>
      </w:r>
      <w:r w:rsidR="00263A06">
        <w:rPr>
          <w:rFonts w:ascii="Times New Roman" w:hAnsi="Times New Roman" w:cs="Times New Roman"/>
        </w:rPr>
        <w:t>osud</w:t>
      </w:r>
      <w:r w:rsidR="008267F1">
        <w:rPr>
          <w:rFonts w:ascii="Times New Roman" w:hAnsi="Times New Roman" w:cs="Times New Roman"/>
        </w:rPr>
        <w:t xml:space="preserve"> je </w:t>
      </w:r>
      <w:r w:rsidR="00263A06">
        <w:rPr>
          <w:rFonts w:ascii="Times New Roman" w:hAnsi="Times New Roman" w:cs="Times New Roman"/>
        </w:rPr>
        <w:t>podobný</w:t>
      </w:r>
      <w:r w:rsidR="008267F1">
        <w:rPr>
          <w:rFonts w:ascii="Times New Roman" w:hAnsi="Times New Roman" w:cs="Times New Roman"/>
        </w:rPr>
        <w:t xml:space="preserve"> ako v</w:t>
      </w:r>
      <w:r w:rsidR="00263A06">
        <w:rPr>
          <w:rFonts w:ascii="Times New Roman" w:hAnsi="Times New Roman" w:cs="Times New Roman"/>
        </w:rPr>
        <w:t> </w:t>
      </w:r>
      <w:r w:rsidR="008267F1">
        <w:rPr>
          <w:rFonts w:ascii="Times New Roman" w:hAnsi="Times New Roman" w:cs="Times New Roman"/>
        </w:rPr>
        <w:t>prípade</w:t>
      </w:r>
      <w:r w:rsidR="00263A06">
        <w:rPr>
          <w:rFonts w:ascii="Times New Roman" w:hAnsi="Times New Roman" w:cs="Times New Roman"/>
        </w:rPr>
        <w:t xml:space="preserve"> softvérového produktu, na základe pripomienok relevantných </w:t>
      </w:r>
      <w:proofErr w:type="spellStart"/>
      <w:r w:rsidR="00263A06">
        <w:rPr>
          <w:rFonts w:ascii="Times New Roman" w:hAnsi="Times New Roman" w:cs="Times New Roman"/>
        </w:rPr>
        <w:t>stakeholderov</w:t>
      </w:r>
      <w:proofErr w:type="spellEnd"/>
      <w:r w:rsidR="00263A06">
        <w:rPr>
          <w:rFonts w:ascii="Times New Roman" w:hAnsi="Times New Roman" w:cs="Times New Roman"/>
        </w:rPr>
        <w:t xml:space="preserve"> môže byť rýchlo vylepšovaná, alebo v krajnom prípade úplne zamietnutá</w:t>
      </w:r>
      <w:r w:rsidR="00172288">
        <w:rPr>
          <w:rFonts w:ascii="Times New Roman" w:hAnsi="Times New Roman" w:cs="Times New Roman"/>
        </w:rPr>
        <w:t xml:space="preserve"> (</w:t>
      </w:r>
      <w:proofErr w:type="spellStart"/>
      <w:r w:rsidR="00172288">
        <w:t>t.j</w:t>
      </w:r>
      <w:proofErr w:type="spellEnd"/>
      <w:r w:rsidR="00172288">
        <w:t>. jedná sa o živý dokument).</w:t>
      </w:r>
    </w:p>
    <w:p w14:paraId="7A94DE2D" w14:textId="622A9498" w:rsidR="00CC1672" w:rsidRPr="00BF5DBF" w:rsidRDefault="002A4992" w:rsidP="00263A06">
      <w:pPr>
        <w:pStyle w:val="ListParagraph"/>
        <w:shd w:val="clear" w:color="auto" w:fill="F2F2F2" w:themeFill="background1" w:themeFillShade="F2"/>
        <w:rPr>
          <w:b/>
          <w:i/>
        </w:rPr>
      </w:pPr>
      <w:r>
        <w:rPr>
          <w:b/>
          <w:i/>
        </w:rPr>
        <w:t>Koncept</w:t>
      </w:r>
      <w:r w:rsidR="00CC1672" w:rsidRPr="00BF5DBF">
        <w:rPr>
          <w:b/>
          <w:i/>
        </w:rPr>
        <w:t xml:space="preserve"> digitálne transformácie verejnej správy SR - MVP</w:t>
      </w:r>
    </w:p>
    <w:p w14:paraId="3C1C6F91" w14:textId="77777777" w:rsidR="005B69B8" w:rsidRDefault="005B69B8" w:rsidP="00263A06">
      <w:pPr>
        <w:shd w:val="clear" w:color="auto" w:fill="F2F2F2" w:themeFill="background1" w:themeFillShade="F2"/>
        <w:rPr>
          <w:rFonts w:ascii="Times New Roman" w:hAnsi="Times New Roman" w:cs="Times New Roman"/>
        </w:rPr>
      </w:pPr>
      <w:proofErr w:type="spellStart"/>
      <w:r w:rsidRPr="00D03286">
        <w:rPr>
          <w:rFonts w:ascii="Times New Roman" w:hAnsi="Times New Roman" w:cs="Times New Roman"/>
          <w:i/>
        </w:rPr>
        <w:t>dGov</w:t>
      </w:r>
      <w:proofErr w:type="spellEnd"/>
      <w:r w:rsidRPr="00D03286">
        <w:rPr>
          <w:rFonts w:ascii="Times New Roman" w:hAnsi="Times New Roman" w:cs="Times New Roman"/>
          <w:i/>
        </w:rPr>
        <w:t xml:space="preserve"> 2030</w:t>
      </w:r>
      <w:r>
        <w:rPr>
          <w:rFonts w:ascii="Times New Roman" w:hAnsi="Times New Roman" w:cs="Times New Roman"/>
        </w:rPr>
        <w:t xml:space="preserve">  je otvorená</w:t>
      </w:r>
      <w:r w:rsidRPr="0015552D">
        <w:rPr>
          <w:rFonts w:ascii="Times New Roman" w:hAnsi="Times New Roman" w:cs="Times New Roman"/>
        </w:rPr>
        <w:t xml:space="preserve"> </w:t>
      </w:r>
      <w:r>
        <w:rPr>
          <w:rFonts w:ascii="Times New Roman" w:hAnsi="Times New Roman" w:cs="Times New Roman"/>
        </w:rPr>
        <w:t>verejná správa</w:t>
      </w:r>
      <w:r w:rsidRPr="0015552D">
        <w:rPr>
          <w:rFonts w:ascii="Times New Roman" w:hAnsi="Times New Roman" w:cs="Times New Roman"/>
        </w:rPr>
        <w:t xml:space="preserve"> reagujúca na potreby ľudí, ktorý</w:t>
      </w:r>
      <w:r>
        <w:rPr>
          <w:rFonts w:ascii="Times New Roman" w:hAnsi="Times New Roman" w:cs="Times New Roman"/>
        </w:rPr>
        <w:t>m</w:t>
      </w:r>
      <w:r w:rsidRPr="0015552D">
        <w:rPr>
          <w:rFonts w:ascii="Times New Roman" w:hAnsi="Times New Roman" w:cs="Times New Roman"/>
        </w:rPr>
        <w:t xml:space="preserve"> slúži, </w:t>
      </w:r>
      <w:r>
        <w:rPr>
          <w:rFonts w:ascii="Times New Roman" w:hAnsi="Times New Roman" w:cs="Times New Roman"/>
        </w:rPr>
        <w:t xml:space="preserve">je </w:t>
      </w:r>
      <w:proofErr w:type="spellStart"/>
      <w:r w:rsidRPr="0015552D">
        <w:rPr>
          <w:rFonts w:ascii="Times New Roman" w:hAnsi="Times New Roman" w:cs="Times New Roman"/>
        </w:rPr>
        <w:t>d</w:t>
      </w:r>
      <w:r>
        <w:rPr>
          <w:rFonts w:ascii="Times New Roman" w:hAnsi="Times New Roman" w:cs="Times New Roman"/>
        </w:rPr>
        <w:t>ata-driven</w:t>
      </w:r>
      <w:proofErr w:type="spellEnd"/>
      <w:r w:rsidRPr="0015552D">
        <w:rPr>
          <w:rFonts w:ascii="Times New Roman" w:hAnsi="Times New Roman" w:cs="Times New Roman"/>
        </w:rPr>
        <w:t xml:space="preserve"> </w:t>
      </w:r>
      <w:r>
        <w:rPr>
          <w:rFonts w:ascii="Times New Roman" w:hAnsi="Times New Roman" w:cs="Times New Roman"/>
        </w:rPr>
        <w:t>a agilná</w:t>
      </w:r>
      <w:r w:rsidRPr="0015552D">
        <w:rPr>
          <w:rFonts w:ascii="Times New Roman" w:hAnsi="Times New Roman" w:cs="Times New Roman"/>
        </w:rPr>
        <w:t xml:space="preserve">. Služby sú inteligentné, jednoduché a bezproblémové. Sú navrhnuté okolo životných </w:t>
      </w:r>
      <w:r>
        <w:rPr>
          <w:rFonts w:ascii="Times New Roman" w:hAnsi="Times New Roman" w:cs="Times New Roman"/>
        </w:rPr>
        <w:t>situácií</w:t>
      </w:r>
      <w:r w:rsidRPr="0015552D">
        <w:rPr>
          <w:rFonts w:ascii="Times New Roman" w:hAnsi="Times New Roman" w:cs="Times New Roman"/>
        </w:rPr>
        <w:t xml:space="preserve">. </w:t>
      </w:r>
    </w:p>
    <w:p w14:paraId="29F0D409" w14:textId="77777777" w:rsidR="005B69B8" w:rsidRDefault="005B69B8" w:rsidP="00263A06">
      <w:pPr>
        <w:shd w:val="clear" w:color="auto" w:fill="F2F2F2" w:themeFill="background1" w:themeFillShade="F2"/>
        <w:rPr>
          <w:rFonts w:ascii="Times New Roman" w:hAnsi="Times New Roman" w:cs="Times New Roman"/>
        </w:rPr>
      </w:pPr>
      <w:proofErr w:type="spellStart"/>
      <w:r w:rsidRPr="00A7216F">
        <w:rPr>
          <w:rFonts w:ascii="Times New Roman" w:hAnsi="Times New Roman" w:cs="Times New Roman"/>
          <w:i/>
        </w:rPr>
        <w:t>dGov</w:t>
      </w:r>
      <w:proofErr w:type="spellEnd"/>
      <w:r w:rsidRPr="0015552D">
        <w:rPr>
          <w:rFonts w:ascii="Times New Roman" w:hAnsi="Times New Roman" w:cs="Times New Roman"/>
        </w:rPr>
        <w:t xml:space="preserve"> funguje ako platforma, ktorá ponúka všetky údaje, rozhrania API a zdroje potrebné na prácu ako súčasť ekosystému, kde môžu partneri </w:t>
      </w:r>
      <w:r>
        <w:rPr>
          <w:rFonts w:ascii="Times New Roman" w:hAnsi="Times New Roman" w:cs="Times New Roman"/>
        </w:rPr>
        <w:t>spolupracovať s verejnou správou</w:t>
      </w:r>
      <w:r w:rsidRPr="0015552D">
        <w:rPr>
          <w:rFonts w:ascii="Times New Roman" w:hAnsi="Times New Roman" w:cs="Times New Roman"/>
        </w:rPr>
        <w:t xml:space="preserve"> s cieľom poskytovať občanom najlepšie služby.</w:t>
      </w:r>
      <w:r w:rsidR="006F696E">
        <w:rPr>
          <w:rFonts w:ascii="Times New Roman" w:hAnsi="Times New Roman" w:cs="Times New Roman"/>
        </w:rPr>
        <w:br/>
      </w:r>
      <w:r w:rsidR="006F696E">
        <w:rPr>
          <w:rFonts w:ascii="Times New Roman" w:hAnsi="Times New Roman" w:cs="Times New Roman"/>
          <w:i/>
        </w:rPr>
        <w:t xml:space="preserve">Program </w:t>
      </w:r>
      <w:r w:rsidR="006F696E" w:rsidRPr="00A853B2">
        <w:rPr>
          <w:rFonts w:ascii="Times New Roman" w:hAnsi="Times New Roman" w:cs="Times New Roman"/>
          <w:i/>
        </w:rPr>
        <w:t>DTVS</w:t>
      </w:r>
      <w:r w:rsidR="006F696E">
        <w:rPr>
          <w:rFonts w:ascii="Times New Roman" w:hAnsi="Times New Roman" w:cs="Times New Roman"/>
          <w:i/>
        </w:rPr>
        <w:t xml:space="preserve"> </w:t>
      </w:r>
      <w:r w:rsidR="006F696E">
        <w:rPr>
          <w:rFonts w:ascii="Times New Roman" w:hAnsi="Times New Roman" w:cs="Times New Roman"/>
        </w:rPr>
        <w:t xml:space="preserve"> je inicializovaný </w:t>
      </w:r>
      <w:r w:rsidR="006F696E" w:rsidRPr="006F696E">
        <w:rPr>
          <w:rFonts w:ascii="Times New Roman" w:hAnsi="Times New Roman" w:cs="Times New Roman"/>
          <w:i/>
        </w:rPr>
        <w:t>Sekciou informatizácie verejnej správy</w:t>
      </w:r>
      <w:r w:rsidR="006F696E">
        <w:rPr>
          <w:rFonts w:ascii="Times New Roman" w:hAnsi="Times New Roman" w:cs="Times New Roman"/>
        </w:rPr>
        <w:t xml:space="preserve"> UPVII</w:t>
      </w:r>
    </w:p>
    <w:p w14:paraId="17032641" w14:textId="48648E5B" w:rsidR="005B69B8" w:rsidRDefault="00F04FD7" w:rsidP="00263A06">
      <w:pPr>
        <w:shd w:val="clear" w:color="auto" w:fill="F2F2F2" w:themeFill="background1" w:themeFillShade="F2"/>
        <w:rPr>
          <w:b/>
        </w:rPr>
      </w:pPr>
      <w:r>
        <w:rPr>
          <w:rFonts w:ascii="Times New Roman" w:hAnsi="Times New Roman" w:cs="Times New Roman"/>
          <w:i/>
        </w:rPr>
        <w:t xml:space="preserve">Program </w:t>
      </w:r>
      <w:r w:rsidR="005B69B8" w:rsidRPr="00A853B2">
        <w:rPr>
          <w:rFonts w:ascii="Times New Roman" w:hAnsi="Times New Roman" w:cs="Times New Roman"/>
          <w:i/>
        </w:rPr>
        <w:t>DTVS</w:t>
      </w:r>
      <w:r>
        <w:rPr>
          <w:rFonts w:ascii="Times New Roman" w:hAnsi="Times New Roman" w:cs="Times New Roman"/>
          <w:i/>
        </w:rPr>
        <w:t xml:space="preserve"> </w:t>
      </w:r>
      <w:r w:rsidR="005B69B8">
        <w:rPr>
          <w:rFonts w:ascii="Times New Roman" w:hAnsi="Times New Roman" w:cs="Times New Roman"/>
        </w:rPr>
        <w:t xml:space="preserve"> do ktor</w:t>
      </w:r>
      <w:r>
        <w:rPr>
          <w:rFonts w:ascii="Times New Roman" w:hAnsi="Times New Roman" w:cs="Times New Roman"/>
        </w:rPr>
        <w:t>ého</w:t>
      </w:r>
      <w:r w:rsidR="005B69B8">
        <w:rPr>
          <w:rFonts w:ascii="Times New Roman" w:hAnsi="Times New Roman" w:cs="Times New Roman"/>
        </w:rPr>
        <w:t xml:space="preserve"> </w:t>
      </w:r>
      <w:proofErr w:type="spellStart"/>
      <w:r w:rsidR="005B69B8" w:rsidRPr="00A853B2">
        <w:rPr>
          <w:rFonts w:ascii="Times New Roman" w:hAnsi="Times New Roman" w:cs="Times New Roman"/>
          <w:i/>
        </w:rPr>
        <w:t>eGov</w:t>
      </w:r>
      <w:proofErr w:type="spellEnd"/>
      <w:r w:rsidR="005B69B8" w:rsidRPr="00A853B2">
        <w:rPr>
          <w:rFonts w:ascii="Times New Roman" w:hAnsi="Times New Roman" w:cs="Times New Roman"/>
          <w:i/>
        </w:rPr>
        <w:t xml:space="preserve"> 2020</w:t>
      </w:r>
      <w:r w:rsidR="005B69B8">
        <w:rPr>
          <w:rFonts w:ascii="Times New Roman" w:hAnsi="Times New Roman" w:cs="Times New Roman"/>
        </w:rPr>
        <w:t xml:space="preserve"> vstupuje má svoju </w:t>
      </w:r>
      <w:r w:rsidR="005B69B8" w:rsidRPr="00A853B2">
        <w:rPr>
          <w:rFonts w:ascii="Times New Roman" w:hAnsi="Times New Roman" w:cs="Times New Roman"/>
          <w:i/>
        </w:rPr>
        <w:t>Víziu DTVS</w:t>
      </w:r>
      <w:r w:rsidR="005B69B8">
        <w:rPr>
          <w:rFonts w:ascii="Times New Roman" w:hAnsi="Times New Roman" w:cs="Times New Roman"/>
        </w:rPr>
        <w:t xml:space="preserve"> ktorou je:</w:t>
      </w:r>
      <w:r w:rsidR="005B69B8">
        <w:rPr>
          <w:rFonts w:ascii="Times New Roman" w:hAnsi="Times New Roman" w:cs="Times New Roman"/>
        </w:rPr>
        <w:br/>
        <w:t xml:space="preserve"> </w:t>
      </w:r>
      <w:r w:rsidR="005B69B8" w:rsidRPr="005B270D">
        <w:rPr>
          <w:b/>
        </w:rPr>
        <w:t xml:space="preserve">zlepšiť kvalitu života občanom Slovenska a súčasne skvalitniť podnikateľské prostredie tým, že v rámci </w:t>
      </w:r>
      <w:proofErr w:type="spellStart"/>
      <w:r w:rsidR="005B69B8" w:rsidRPr="005B270D">
        <w:rPr>
          <w:b/>
        </w:rPr>
        <w:t>dGov</w:t>
      </w:r>
      <w:proofErr w:type="spellEnd"/>
      <w:r w:rsidR="005B69B8" w:rsidRPr="005B270D">
        <w:rPr>
          <w:b/>
        </w:rPr>
        <w:t xml:space="preserve">  budú navrhované služby a politiky  ktoré sú: CHYTRÉ, JEDNODUCHÉ a</w:t>
      </w:r>
      <w:r w:rsidR="005B69B8">
        <w:rPr>
          <w:b/>
        </w:rPr>
        <w:t> </w:t>
      </w:r>
      <w:r w:rsidR="005B69B8" w:rsidRPr="005B270D">
        <w:rPr>
          <w:b/>
        </w:rPr>
        <w:t>PPRE</w:t>
      </w:r>
      <w:r w:rsidR="00F2216D">
        <w:rPr>
          <w:b/>
        </w:rPr>
        <w:t>P</w:t>
      </w:r>
      <w:r w:rsidR="005B69B8" w:rsidRPr="005B270D">
        <w:rPr>
          <w:b/>
        </w:rPr>
        <w:t>OJENÉ</w:t>
      </w:r>
      <w:r w:rsidR="005B69B8">
        <w:rPr>
          <w:b/>
        </w:rPr>
        <w:t xml:space="preserve">. </w:t>
      </w:r>
    </w:p>
    <w:p w14:paraId="6EDF3BF1" w14:textId="77777777" w:rsidR="005B69B8" w:rsidRDefault="005B69B8" w:rsidP="00263A06">
      <w:pPr>
        <w:shd w:val="clear" w:color="auto" w:fill="F2F2F2" w:themeFill="background1" w:themeFillShade="F2"/>
      </w:pPr>
      <w:r w:rsidRPr="00A853B2">
        <w:t>Táto</w:t>
      </w:r>
      <w:r>
        <w:t xml:space="preserve"> vízia je v súlade s </w:t>
      </w:r>
      <w:r w:rsidRPr="00EA7DD8">
        <w:rPr>
          <w:i/>
        </w:rPr>
        <w:t xml:space="preserve">Víziou Slovensko 2030 </w:t>
      </w:r>
      <w:r>
        <w:t>a s </w:t>
      </w:r>
      <w:r w:rsidRPr="00EA7DD8">
        <w:rPr>
          <w:i/>
        </w:rPr>
        <w:t>Víziou stratégie digitálnej transformácie 2030</w:t>
      </w:r>
      <w:r>
        <w:t xml:space="preserve">. </w:t>
      </w:r>
      <w:r w:rsidRPr="00351546">
        <w:rPr>
          <w:i/>
        </w:rPr>
        <w:t>Vízia DTVS</w:t>
      </w:r>
      <w:r>
        <w:t xml:space="preserve"> bude napĺňaná realizáciu troch </w:t>
      </w:r>
      <w:r w:rsidRPr="00EA7DD8">
        <w:rPr>
          <w:i/>
        </w:rPr>
        <w:t>Strategických cieľov</w:t>
      </w:r>
      <w:r>
        <w:rPr>
          <w:i/>
        </w:rPr>
        <w:t xml:space="preserve"> DTVS</w:t>
      </w:r>
      <w:r>
        <w:t>:</w:t>
      </w:r>
    </w:p>
    <w:p w14:paraId="050B6C77" w14:textId="65E64B69" w:rsidR="005B69B8" w:rsidRPr="00F832E3" w:rsidRDefault="005B69B8" w:rsidP="00263A06">
      <w:pPr>
        <w:shd w:val="clear" w:color="auto" w:fill="F2F2F2" w:themeFill="background1" w:themeFillShade="F2"/>
        <w:ind w:left="360"/>
      </w:pPr>
      <w:r w:rsidRPr="00EA7DD8">
        <w:rPr>
          <w:b/>
        </w:rPr>
        <w:lastRenderedPageBreak/>
        <w:t xml:space="preserve">1. CX/UX  </w:t>
      </w:r>
      <w:r w:rsidRPr="00351546">
        <w:t xml:space="preserve">- User </w:t>
      </w:r>
      <w:proofErr w:type="spellStart"/>
      <w:r w:rsidRPr="00351546">
        <w:t>centric</w:t>
      </w:r>
      <w:proofErr w:type="spellEnd"/>
      <w:r w:rsidRPr="00351546">
        <w:t xml:space="preserve"> prístup k realizácií digitálnych služieb</w:t>
      </w:r>
      <w:r w:rsidRPr="00EA7DD8">
        <w:rPr>
          <w:b/>
        </w:rPr>
        <w:br/>
        <w:t>2. Dáta</w:t>
      </w:r>
      <w:r w:rsidRPr="00F832E3">
        <w:t xml:space="preserve"> – jeden krát a dosť, moje dáta, </w:t>
      </w:r>
      <w:proofErr w:type="spellStart"/>
      <w:r w:rsidRPr="00F832E3">
        <w:t>data-driven</w:t>
      </w:r>
      <w:proofErr w:type="spellEnd"/>
      <w:r w:rsidRPr="00F832E3">
        <w:t xml:space="preserve"> </w:t>
      </w:r>
      <w:proofErr w:type="spellStart"/>
      <w:r w:rsidRPr="00F832E3">
        <w:t>government</w:t>
      </w:r>
      <w:proofErr w:type="spellEnd"/>
      <w:r w:rsidRPr="00EA7DD8">
        <w:rPr>
          <w:b/>
        </w:rPr>
        <w:br/>
        <w:t>3. Digitálny vo vnútri</w:t>
      </w:r>
      <w:r>
        <w:rPr>
          <w:b/>
        </w:rPr>
        <w:t xml:space="preserve"> </w:t>
      </w:r>
      <w:r>
        <w:t>– transformácia anal</w:t>
      </w:r>
      <w:r w:rsidR="00F2216D">
        <w:t>ó</w:t>
      </w:r>
      <w:r>
        <w:t>govej (obeh dokumentov)  VS na digitálnu</w:t>
      </w:r>
    </w:p>
    <w:p w14:paraId="224CB187" w14:textId="77777777" w:rsidR="005B69B8" w:rsidRDefault="005B69B8" w:rsidP="00263A06">
      <w:pPr>
        <w:shd w:val="clear" w:color="auto" w:fill="F2F2F2" w:themeFill="background1" w:themeFillShade="F2"/>
      </w:pPr>
      <w:r>
        <w:t xml:space="preserve">V </w:t>
      </w:r>
      <w:r w:rsidRPr="00EA7DD8">
        <w:rPr>
          <w:i/>
        </w:rPr>
        <w:t>Strategick</w:t>
      </w:r>
      <w:r>
        <w:rPr>
          <w:i/>
        </w:rPr>
        <w:t>ých</w:t>
      </w:r>
      <w:r w:rsidRPr="00EA7DD8">
        <w:rPr>
          <w:i/>
        </w:rPr>
        <w:t xml:space="preserve"> cie</w:t>
      </w:r>
      <w:r>
        <w:rPr>
          <w:i/>
        </w:rPr>
        <w:t>ľoch</w:t>
      </w:r>
      <w:r w:rsidRPr="00EA7DD8">
        <w:rPr>
          <w:i/>
        </w:rPr>
        <w:t xml:space="preserve"> DTVS</w:t>
      </w:r>
      <w:r>
        <w:rPr>
          <w:i/>
        </w:rPr>
        <w:t xml:space="preserve"> </w:t>
      </w:r>
      <w:r>
        <w:t xml:space="preserve">sú zohľadnené výstupy vládou schváleného dokumentu </w:t>
      </w:r>
      <w:r>
        <w:rPr>
          <w:rFonts w:ascii="Times New Roman" w:hAnsi="Times New Roman" w:cs="Times New Roman"/>
        </w:rPr>
        <w:t xml:space="preserve">Vízia a stratégia rozvoja Slovenska do roku 2030 </w:t>
      </w:r>
      <w:r>
        <w:t xml:space="preserve">v časti </w:t>
      </w:r>
      <w:r w:rsidRPr="000311AA">
        <w:rPr>
          <w:i/>
        </w:rPr>
        <w:t>Podmienky implementáci</w:t>
      </w:r>
      <w:r>
        <w:rPr>
          <w:i/>
        </w:rPr>
        <w:t>e</w:t>
      </w:r>
      <w:r w:rsidRPr="000311AA">
        <w:rPr>
          <w:i/>
        </w:rPr>
        <w:t xml:space="preserve"> Slovensko 2030,</w:t>
      </w:r>
      <w:r>
        <w:t xml:space="preserve"> </w:t>
      </w:r>
      <w:r w:rsidRPr="000311AA">
        <w:rPr>
          <w:i/>
        </w:rPr>
        <w:t>IRP III. – Kvalitný život pre všetkých, IRP IV. – Viacúrovňové riadenie bližšie k</w:t>
      </w:r>
      <w:r>
        <w:rPr>
          <w:i/>
        </w:rPr>
        <w:t> </w:t>
      </w:r>
      <w:r w:rsidRPr="000311AA">
        <w:rPr>
          <w:i/>
        </w:rPr>
        <w:t>občanom</w:t>
      </w:r>
      <w:r>
        <w:rPr>
          <w:i/>
        </w:rPr>
        <w:t xml:space="preserve"> </w:t>
      </w:r>
      <w:r>
        <w:t xml:space="preserve">a taktiež sú tam zohľadnené ciele </w:t>
      </w:r>
      <w:r w:rsidRPr="005F00C7">
        <w:t>Stratégi</w:t>
      </w:r>
      <w:r>
        <w:t>e</w:t>
      </w:r>
      <w:r w:rsidRPr="005F00C7">
        <w:t xml:space="preserve"> </w:t>
      </w:r>
      <w:r>
        <w:t xml:space="preserve">Digitálnej transformácie Slovenska do roku 2030 v časti </w:t>
      </w:r>
      <w:r w:rsidRPr="000311AA">
        <w:rPr>
          <w:i/>
        </w:rPr>
        <w:t>Krátkodobý horizont SDT 2019 – 2022 a Dlhodobý horizont SDT 2022 – 2030</w:t>
      </w:r>
      <w:r>
        <w:rPr>
          <w:i/>
        </w:rPr>
        <w:t>.</w:t>
      </w:r>
      <w:r>
        <w:t xml:space="preserve"> </w:t>
      </w:r>
    </w:p>
    <w:p w14:paraId="73434688" w14:textId="124B63D3" w:rsidR="005B69B8" w:rsidRDefault="005B69B8" w:rsidP="00263A06">
      <w:pPr>
        <w:shd w:val="clear" w:color="auto" w:fill="F2F2F2" w:themeFill="background1" w:themeFillShade="F2"/>
        <w:rPr>
          <w:rFonts w:ascii="Times New Roman" w:hAnsi="Times New Roman" w:cs="Times New Roman"/>
          <w:i/>
        </w:rPr>
      </w:pPr>
      <w:r>
        <w:t xml:space="preserve">Realizácia </w:t>
      </w:r>
      <w:r w:rsidRPr="0084020B">
        <w:rPr>
          <w:i/>
        </w:rPr>
        <w:t>Strategických cieľov DTVS</w:t>
      </w:r>
      <w:r>
        <w:t xml:space="preserve"> je umožnená prostredníctvom </w:t>
      </w:r>
      <w:r w:rsidRPr="008578C4">
        <w:rPr>
          <w:i/>
        </w:rPr>
        <w:t>Digitáln</w:t>
      </w:r>
      <w:r>
        <w:rPr>
          <w:i/>
        </w:rPr>
        <w:t>eho</w:t>
      </w:r>
      <w:r w:rsidRPr="008578C4">
        <w:rPr>
          <w:i/>
        </w:rPr>
        <w:t xml:space="preserve"> biznis dizajn</w:t>
      </w:r>
      <w:r>
        <w:rPr>
          <w:i/>
        </w:rPr>
        <w:t>u</w:t>
      </w:r>
      <w:r w:rsidRPr="008578C4">
        <w:rPr>
          <w:i/>
        </w:rPr>
        <w:t xml:space="preserve"> (DBD)</w:t>
      </w:r>
      <w:r>
        <w:t xml:space="preserve"> v rámci ktorého sú použité </w:t>
      </w:r>
      <w:r w:rsidRPr="0084020B">
        <w:rPr>
          <w:i/>
        </w:rPr>
        <w:t>stavebné bloky DBD</w:t>
      </w:r>
      <w:r>
        <w:t>:</w:t>
      </w:r>
      <w:r>
        <w:br/>
      </w:r>
      <w:proofErr w:type="spellStart"/>
      <w:r w:rsidRPr="008578C4">
        <w:rPr>
          <w:i/>
        </w:rPr>
        <w:t>Legislatívno</w:t>
      </w:r>
      <w:proofErr w:type="spellEnd"/>
      <w:r>
        <w:rPr>
          <w:i/>
        </w:rPr>
        <w:t xml:space="preserve"> </w:t>
      </w:r>
      <w:r w:rsidRPr="008578C4">
        <w:rPr>
          <w:i/>
        </w:rPr>
        <w:t>/Organizačný</w:t>
      </w:r>
      <w:r>
        <w:rPr>
          <w:i/>
        </w:rPr>
        <w:t xml:space="preserve"> </w:t>
      </w:r>
      <w:r w:rsidRPr="008578C4">
        <w:rPr>
          <w:i/>
        </w:rPr>
        <w:t>Rámec (LOR)</w:t>
      </w:r>
      <w:r>
        <w:rPr>
          <w:i/>
        </w:rPr>
        <w:t>,</w:t>
      </w:r>
      <w:r>
        <w:rPr>
          <w:i/>
        </w:rPr>
        <w:br/>
      </w:r>
      <w:r w:rsidRPr="008578C4">
        <w:rPr>
          <w:rFonts w:ascii="Times New Roman" w:hAnsi="Times New Roman" w:cs="Times New Roman"/>
          <w:i/>
        </w:rPr>
        <w:t>Digitálne služby</w:t>
      </w:r>
      <w:r>
        <w:rPr>
          <w:rFonts w:ascii="Times New Roman" w:hAnsi="Times New Roman" w:cs="Times New Roman"/>
          <w:i/>
        </w:rPr>
        <w:t>,</w:t>
      </w:r>
      <w:r>
        <w:rPr>
          <w:rFonts w:ascii="Times New Roman" w:hAnsi="Times New Roman" w:cs="Times New Roman"/>
          <w:i/>
        </w:rPr>
        <w:br/>
      </w:r>
      <w:r w:rsidRPr="008578C4">
        <w:rPr>
          <w:rFonts w:ascii="Times New Roman" w:hAnsi="Times New Roman" w:cs="Times New Roman"/>
          <w:i/>
        </w:rPr>
        <w:t>Digitálna platforma</w:t>
      </w:r>
      <w:r>
        <w:rPr>
          <w:rFonts w:ascii="Times New Roman" w:hAnsi="Times New Roman" w:cs="Times New Roman"/>
          <w:i/>
        </w:rPr>
        <w:t>,</w:t>
      </w:r>
      <w:r>
        <w:rPr>
          <w:rFonts w:ascii="Times New Roman" w:hAnsi="Times New Roman" w:cs="Times New Roman"/>
          <w:i/>
        </w:rPr>
        <w:br/>
      </w:r>
      <w:r w:rsidRPr="008578C4">
        <w:rPr>
          <w:rFonts w:ascii="Times New Roman" w:hAnsi="Times New Roman" w:cs="Times New Roman"/>
          <w:i/>
        </w:rPr>
        <w:t xml:space="preserve">Operačný </w:t>
      </w:r>
      <w:proofErr w:type="spellStart"/>
      <w:r w:rsidRPr="008578C4">
        <w:rPr>
          <w:rFonts w:ascii="Times New Roman" w:hAnsi="Times New Roman" w:cs="Times New Roman"/>
          <w:i/>
        </w:rPr>
        <w:t>backbone</w:t>
      </w:r>
      <w:proofErr w:type="spellEnd"/>
      <w:r w:rsidRPr="008578C4">
        <w:rPr>
          <w:rFonts w:ascii="Times New Roman" w:hAnsi="Times New Roman" w:cs="Times New Roman"/>
          <w:i/>
        </w:rPr>
        <w:t xml:space="preserve"> VS</w:t>
      </w:r>
      <w:r>
        <w:rPr>
          <w:rFonts w:ascii="Times New Roman" w:hAnsi="Times New Roman" w:cs="Times New Roman"/>
          <w:i/>
        </w:rPr>
        <w:t xml:space="preserve"> </w:t>
      </w:r>
      <w:r w:rsidRPr="008578C4">
        <w:rPr>
          <w:rFonts w:ascii="Times New Roman" w:hAnsi="Times New Roman" w:cs="Times New Roman"/>
          <w:i/>
        </w:rPr>
        <w:t>(Op2B</w:t>
      </w:r>
      <w:r w:rsidR="00F2216D">
        <w:rPr>
          <w:rFonts w:ascii="Times New Roman" w:hAnsi="Times New Roman" w:cs="Times New Roman"/>
          <w:i/>
        </w:rPr>
        <w:t>),</w:t>
      </w:r>
      <w:r>
        <w:rPr>
          <w:rFonts w:ascii="Times New Roman" w:hAnsi="Times New Roman" w:cs="Times New Roman"/>
          <w:i/>
        </w:rPr>
        <w:br/>
      </w:r>
      <w:r w:rsidRPr="0084020B">
        <w:rPr>
          <w:rFonts w:ascii="Times New Roman" w:hAnsi="Times New Roman" w:cs="Times New Roman"/>
          <w:i/>
        </w:rPr>
        <w:t>Platform</w:t>
      </w:r>
      <w:r>
        <w:rPr>
          <w:rFonts w:ascii="Times New Roman" w:hAnsi="Times New Roman" w:cs="Times New Roman"/>
          <w:i/>
        </w:rPr>
        <w:t>a</w:t>
      </w:r>
      <w:r w:rsidRPr="0084020B">
        <w:rPr>
          <w:rFonts w:ascii="Times New Roman" w:hAnsi="Times New Roman" w:cs="Times New Roman"/>
          <w:i/>
        </w:rPr>
        <w:t xml:space="preserve"> partnerov VS</w:t>
      </w:r>
      <w:r>
        <w:rPr>
          <w:rFonts w:ascii="Times New Roman" w:hAnsi="Times New Roman" w:cs="Times New Roman"/>
          <w:i/>
        </w:rPr>
        <w:t>.</w:t>
      </w:r>
    </w:p>
    <w:p w14:paraId="76F5BBF9" w14:textId="77777777" w:rsidR="005B69B8" w:rsidRDefault="005B69B8" w:rsidP="00263A06">
      <w:pPr>
        <w:shd w:val="clear" w:color="auto" w:fill="F2F2F2" w:themeFill="background1" w:themeFillShade="F2"/>
        <w:rPr>
          <w:rFonts w:ascii="Times New Roman" w:hAnsi="Times New Roman" w:cs="Times New Roman"/>
          <w:i/>
        </w:rPr>
      </w:pPr>
      <w:r>
        <w:rPr>
          <w:rFonts w:ascii="Times New Roman" w:hAnsi="Times New Roman" w:cs="Times New Roman"/>
        </w:rPr>
        <w:t xml:space="preserve">Použitie </w:t>
      </w:r>
      <w:r w:rsidRPr="0084020B">
        <w:rPr>
          <w:rFonts w:ascii="Times New Roman" w:hAnsi="Times New Roman" w:cs="Times New Roman"/>
          <w:i/>
        </w:rPr>
        <w:t>stavebných blokov DBD</w:t>
      </w:r>
      <w:r>
        <w:rPr>
          <w:rFonts w:ascii="Times New Roman" w:hAnsi="Times New Roman" w:cs="Times New Roman"/>
        </w:rPr>
        <w:t xml:space="preserve"> sa riadi </w:t>
      </w:r>
      <w:r w:rsidRPr="0084020B">
        <w:rPr>
          <w:rFonts w:ascii="Times New Roman" w:hAnsi="Times New Roman" w:cs="Times New Roman"/>
          <w:i/>
        </w:rPr>
        <w:t>Štandardami DBD</w:t>
      </w:r>
      <w:r>
        <w:rPr>
          <w:rFonts w:ascii="Times New Roman" w:hAnsi="Times New Roman" w:cs="Times New Roman"/>
          <w:i/>
        </w:rPr>
        <w:t>.</w:t>
      </w:r>
    </w:p>
    <w:p w14:paraId="4C39474D" w14:textId="37E337B1" w:rsidR="005B69B8" w:rsidRDefault="005B69B8" w:rsidP="00263A06">
      <w:pPr>
        <w:shd w:val="clear" w:color="auto" w:fill="F2F2F2" w:themeFill="background1" w:themeFillShade="F2"/>
        <w:rPr>
          <w:rFonts w:ascii="Times New Roman" w:hAnsi="Times New Roman" w:cs="Times New Roman"/>
        </w:rPr>
      </w:pPr>
      <w:r w:rsidRPr="00E93E4D">
        <w:rPr>
          <w:rFonts w:ascii="Times New Roman" w:hAnsi="Times New Roman" w:cs="Times New Roman"/>
          <w:i/>
        </w:rPr>
        <w:t>Cestovná mapa DTVS</w:t>
      </w:r>
      <w:r>
        <w:rPr>
          <w:rFonts w:ascii="Times New Roman" w:hAnsi="Times New Roman" w:cs="Times New Roman"/>
        </w:rPr>
        <w:t xml:space="preserve"> ukazuje priority a postup realizácie </w:t>
      </w:r>
      <w:r w:rsidRPr="00400529">
        <w:rPr>
          <w:rFonts w:ascii="Times New Roman" w:hAnsi="Times New Roman" w:cs="Times New Roman"/>
          <w:i/>
        </w:rPr>
        <w:t>strategických cieľov DTVS</w:t>
      </w:r>
      <w:r>
        <w:rPr>
          <w:rFonts w:ascii="Times New Roman" w:hAnsi="Times New Roman" w:cs="Times New Roman"/>
        </w:rPr>
        <w:t xml:space="preserve"> v</w:t>
      </w:r>
      <w:r w:rsidR="00F2216D">
        <w:rPr>
          <w:rFonts w:ascii="Times New Roman" w:hAnsi="Times New Roman" w:cs="Times New Roman"/>
        </w:rPr>
        <w:t> </w:t>
      </w:r>
      <w:r>
        <w:rPr>
          <w:rFonts w:ascii="Times New Roman" w:hAnsi="Times New Roman" w:cs="Times New Roman"/>
        </w:rPr>
        <w:t>čase</w:t>
      </w:r>
      <w:r w:rsidR="00F2216D">
        <w:rPr>
          <w:rFonts w:ascii="Times New Roman" w:hAnsi="Times New Roman" w:cs="Times New Roman"/>
        </w:rPr>
        <w:t>.</w:t>
      </w:r>
      <w:r>
        <w:rPr>
          <w:rFonts w:ascii="Times New Roman" w:hAnsi="Times New Roman" w:cs="Times New Roman"/>
        </w:rPr>
        <w:t xml:space="preserve"> </w:t>
      </w:r>
      <w:r w:rsidR="00F2216D">
        <w:rPr>
          <w:rFonts w:ascii="Times New Roman" w:hAnsi="Times New Roman" w:cs="Times New Roman"/>
        </w:rPr>
        <w:t>T</w:t>
      </w:r>
      <w:r>
        <w:rPr>
          <w:rFonts w:ascii="Times New Roman" w:hAnsi="Times New Roman" w:cs="Times New Roman"/>
        </w:rPr>
        <w:t xml:space="preserve">voria ju </w:t>
      </w:r>
      <w:r w:rsidRPr="00E93E4D">
        <w:rPr>
          <w:rFonts w:ascii="Times New Roman" w:hAnsi="Times New Roman" w:cs="Times New Roman"/>
          <w:i/>
        </w:rPr>
        <w:t>iniciatívy/projekty DTVS</w:t>
      </w:r>
      <w:r w:rsidR="00F2216D">
        <w:rPr>
          <w:rFonts w:ascii="Times New Roman" w:hAnsi="Times New Roman" w:cs="Times New Roman"/>
          <w:i/>
        </w:rPr>
        <w:t xml:space="preserve"> </w:t>
      </w:r>
      <w:r w:rsidR="00F2216D" w:rsidRPr="00F2216D">
        <w:rPr>
          <w:rFonts w:ascii="Times New Roman" w:hAnsi="Times New Roman" w:cs="Times New Roman"/>
        </w:rPr>
        <w:t>pre realizáciu</w:t>
      </w:r>
      <w:r>
        <w:rPr>
          <w:rFonts w:ascii="Times New Roman" w:hAnsi="Times New Roman" w:cs="Times New Roman"/>
        </w:rPr>
        <w:t xml:space="preserve"> ktorých je použitý </w:t>
      </w:r>
      <w:r w:rsidRPr="00C9742D">
        <w:rPr>
          <w:rFonts w:ascii="Times New Roman" w:hAnsi="Times New Roman" w:cs="Times New Roman"/>
          <w:i/>
        </w:rPr>
        <w:t>Digitálny biznis dizajn</w:t>
      </w:r>
      <w:r>
        <w:rPr>
          <w:rFonts w:ascii="Times New Roman" w:hAnsi="Times New Roman" w:cs="Times New Roman"/>
        </w:rPr>
        <w:t xml:space="preserve">. </w:t>
      </w:r>
      <w:r w:rsidRPr="00400529">
        <w:rPr>
          <w:rFonts w:ascii="Times New Roman" w:hAnsi="Times New Roman" w:cs="Times New Roman"/>
          <w:i/>
        </w:rPr>
        <w:t>Iniciatívy/Projekty DTVS</w:t>
      </w:r>
      <w:r>
        <w:rPr>
          <w:rFonts w:ascii="Times New Roman" w:hAnsi="Times New Roman" w:cs="Times New Roman"/>
        </w:rPr>
        <w:t xml:space="preserve"> krok po kroku umožňujú realizovať d</w:t>
      </w:r>
      <w:r w:rsidRPr="00400529">
        <w:rPr>
          <w:rFonts w:ascii="Times New Roman" w:hAnsi="Times New Roman" w:cs="Times New Roman"/>
          <w:i/>
        </w:rPr>
        <w:t>Gov2030</w:t>
      </w:r>
      <w:r>
        <w:rPr>
          <w:rFonts w:ascii="Times New Roman" w:hAnsi="Times New Roman" w:cs="Times New Roman"/>
        </w:rPr>
        <w:t xml:space="preserve">. Vyhodnocovanie postupu DTVS je zabezpečené </w:t>
      </w:r>
      <w:r w:rsidRPr="00DC72DC">
        <w:rPr>
          <w:rFonts w:ascii="Times New Roman" w:hAnsi="Times New Roman" w:cs="Times New Roman"/>
          <w:i/>
        </w:rPr>
        <w:t>Monitoringom DTVS</w:t>
      </w:r>
      <w:r>
        <w:rPr>
          <w:rFonts w:ascii="Times New Roman" w:hAnsi="Times New Roman" w:cs="Times New Roman"/>
        </w:rPr>
        <w:t xml:space="preserve">, ktorý za týmto účelom používa </w:t>
      </w:r>
      <w:r w:rsidRPr="00400529">
        <w:rPr>
          <w:rFonts w:ascii="Times New Roman" w:hAnsi="Times New Roman" w:cs="Times New Roman"/>
          <w:i/>
        </w:rPr>
        <w:t>Metriky DTVS</w:t>
      </w:r>
      <w:r w:rsidR="00F2216D">
        <w:rPr>
          <w:rFonts w:ascii="Times New Roman" w:hAnsi="Times New Roman" w:cs="Times New Roman"/>
        </w:rPr>
        <w:t xml:space="preserve"> </w:t>
      </w:r>
      <w:r>
        <w:rPr>
          <w:rFonts w:ascii="Times New Roman" w:hAnsi="Times New Roman" w:cs="Times New Roman"/>
        </w:rPr>
        <w:t xml:space="preserve">umožňujúce sledovať plnenie </w:t>
      </w:r>
      <w:r w:rsidRPr="00351546">
        <w:rPr>
          <w:rFonts w:ascii="Times New Roman" w:hAnsi="Times New Roman" w:cs="Times New Roman"/>
          <w:i/>
        </w:rPr>
        <w:t>strategických cieľov DTVS</w:t>
      </w:r>
      <w:r>
        <w:rPr>
          <w:rFonts w:ascii="Times New Roman" w:hAnsi="Times New Roman" w:cs="Times New Roman"/>
        </w:rPr>
        <w:t xml:space="preserve"> voči </w:t>
      </w:r>
      <w:r w:rsidRPr="00351546">
        <w:rPr>
          <w:rFonts w:ascii="Times New Roman" w:hAnsi="Times New Roman" w:cs="Times New Roman"/>
          <w:i/>
        </w:rPr>
        <w:t>cestovnej mape DTVS</w:t>
      </w:r>
      <w:r>
        <w:rPr>
          <w:rFonts w:ascii="Times New Roman" w:hAnsi="Times New Roman" w:cs="Times New Roman"/>
        </w:rPr>
        <w:t xml:space="preserve"> a výstupom </w:t>
      </w:r>
      <w:r w:rsidRPr="00351546">
        <w:rPr>
          <w:rFonts w:ascii="Times New Roman" w:hAnsi="Times New Roman" w:cs="Times New Roman"/>
          <w:i/>
        </w:rPr>
        <w:t>iniciatív/projektov DTVS</w:t>
      </w:r>
      <w:r>
        <w:rPr>
          <w:rFonts w:ascii="Times New Roman" w:hAnsi="Times New Roman" w:cs="Times New Roman"/>
        </w:rPr>
        <w:t>.</w:t>
      </w:r>
    </w:p>
    <w:p w14:paraId="4C713AF3" w14:textId="77777777" w:rsidR="005B69B8" w:rsidRPr="0049767F" w:rsidRDefault="005B69B8" w:rsidP="00263A06">
      <w:pPr>
        <w:shd w:val="clear" w:color="auto" w:fill="F2F2F2" w:themeFill="background1" w:themeFillShade="F2"/>
        <w:rPr>
          <w:rFonts w:ascii="Times New Roman" w:hAnsi="Times New Roman" w:cs="Times New Roman"/>
        </w:rPr>
      </w:pPr>
      <w:r>
        <w:rPr>
          <w:rFonts w:ascii="Times New Roman" w:hAnsi="Times New Roman" w:cs="Times New Roman"/>
        </w:rPr>
        <w:t xml:space="preserve">Jednou z hlavných úloh </w:t>
      </w:r>
      <w:r w:rsidRPr="0049767F">
        <w:rPr>
          <w:rFonts w:ascii="Times New Roman" w:hAnsi="Times New Roman" w:cs="Times New Roman"/>
          <w:i/>
        </w:rPr>
        <w:t>monitoringu DTVS</w:t>
      </w:r>
      <w:r>
        <w:rPr>
          <w:rFonts w:ascii="Times New Roman" w:hAnsi="Times New Roman" w:cs="Times New Roman"/>
        </w:rPr>
        <w:t xml:space="preserve">  je pravidelná aktualizácia (korekcie) </w:t>
      </w:r>
      <w:r w:rsidRPr="0049767F">
        <w:rPr>
          <w:rFonts w:ascii="Times New Roman" w:hAnsi="Times New Roman" w:cs="Times New Roman"/>
          <w:i/>
        </w:rPr>
        <w:t>cestovnej mapy DTVS</w:t>
      </w:r>
      <w:r>
        <w:rPr>
          <w:rFonts w:ascii="Times New Roman" w:hAnsi="Times New Roman" w:cs="Times New Roman"/>
          <w:i/>
        </w:rPr>
        <w:t xml:space="preserve">. </w:t>
      </w:r>
    </w:p>
    <w:p w14:paraId="2EEF5E49" w14:textId="30481A3C" w:rsidR="00E217FC" w:rsidRDefault="002A4992" w:rsidP="00263A06">
      <w:pPr>
        <w:shd w:val="clear" w:color="auto" w:fill="F2F2F2" w:themeFill="background1" w:themeFillShade="F2"/>
      </w:pPr>
      <w:r>
        <w:t>Koncept</w:t>
      </w:r>
      <w:r w:rsidR="00E217FC">
        <w:t xml:space="preserve"> DTVS SR </w:t>
      </w:r>
      <w:r w:rsidR="00DC72DC">
        <w:t xml:space="preserve">na úrovni MVP </w:t>
      </w:r>
      <w:r w:rsidR="00E217FC">
        <w:t>je ukázaná na obrázku č.</w:t>
      </w:r>
      <w:r w:rsidR="00172288">
        <w:t>2</w:t>
      </w:r>
    </w:p>
    <w:p w14:paraId="3000E07A" w14:textId="17A89B5B" w:rsidR="00E217FC" w:rsidRDefault="001260A3" w:rsidP="00263A06">
      <w:pPr>
        <w:shd w:val="clear" w:color="auto" w:fill="F2F2F2" w:themeFill="background1" w:themeFillShade="F2"/>
      </w:pPr>
      <w:r>
        <w:rPr>
          <w:noProof/>
        </w:rPr>
        <w:lastRenderedPageBreak/>
        <w:drawing>
          <wp:inline distT="0" distB="0" distL="0" distR="0" wp14:anchorId="14D5B6A7" wp14:editId="15615EC7">
            <wp:extent cx="5760720" cy="3518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18535"/>
                    </a:xfrm>
                    <a:prstGeom prst="rect">
                      <a:avLst/>
                    </a:prstGeom>
                    <a:noFill/>
                    <a:ln>
                      <a:noFill/>
                    </a:ln>
                  </pic:spPr>
                </pic:pic>
              </a:graphicData>
            </a:graphic>
          </wp:inline>
        </w:drawing>
      </w:r>
    </w:p>
    <w:p w14:paraId="2CB06683" w14:textId="368E0943" w:rsidR="00E217FC" w:rsidRPr="00351546" w:rsidRDefault="00C9742D" w:rsidP="00263A06">
      <w:pPr>
        <w:shd w:val="clear" w:color="auto" w:fill="F2F2F2" w:themeFill="background1" w:themeFillShade="F2"/>
      </w:pPr>
      <w:r w:rsidRPr="00351546">
        <w:t>Obrázok č.</w:t>
      </w:r>
      <w:r w:rsidR="00172288">
        <w:t>2</w:t>
      </w:r>
      <w:r w:rsidR="00351546" w:rsidRPr="00351546">
        <w:t xml:space="preserve"> </w:t>
      </w:r>
      <w:r w:rsidR="002A4992">
        <w:t>Koncept</w:t>
      </w:r>
      <w:r w:rsidR="00351546" w:rsidRPr="00351546">
        <w:t xml:space="preserve"> Digitálnej transformácie verejnej správy</w:t>
      </w:r>
      <w:r w:rsidR="00D534EC">
        <w:t xml:space="preserve"> SR</w:t>
      </w:r>
      <w:r w:rsidR="00A33A3B">
        <w:t>- MVP</w:t>
      </w:r>
    </w:p>
    <w:p w14:paraId="0659804B" w14:textId="77777777" w:rsidR="00351546" w:rsidRDefault="00D534EC" w:rsidP="000311AA">
      <w:pPr>
        <w:rPr>
          <w:rFonts w:ascii="Times New Roman" w:hAnsi="Times New Roman" w:cs="Times New Roman"/>
        </w:rPr>
      </w:pPr>
      <w:r>
        <w:rPr>
          <w:rFonts w:ascii="Times New Roman" w:hAnsi="Times New Roman" w:cs="Times New Roman"/>
        </w:rPr>
        <w:t>Návrh koncepcie DTVS</w:t>
      </w:r>
      <w:r w:rsidR="00A33A3B">
        <w:rPr>
          <w:rFonts w:ascii="Times New Roman" w:hAnsi="Times New Roman" w:cs="Times New Roman"/>
        </w:rPr>
        <w:t xml:space="preserve"> SR- MVP</w:t>
      </w:r>
      <w:r>
        <w:rPr>
          <w:rFonts w:ascii="Times New Roman" w:hAnsi="Times New Roman" w:cs="Times New Roman"/>
        </w:rPr>
        <w:t xml:space="preserve"> vychádza</w:t>
      </w:r>
      <w:r w:rsidR="00B72D69">
        <w:rPr>
          <w:rFonts w:ascii="Times New Roman" w:hAnsi="Times New Roman" w:cs="Times New Roman"/>
        </w:rPr>
        <w:t>,</w:t>
      </w:r>
      <w:r>
        <w:rPr>
          <w:rFonts w:ascii="Times New Roman" w:hAnsi="Times New Roman" w:cs="Times New Roman"/>
        </w:rPr>
        <w:t xml:space="preserve"> jednak z existujúcich strategických dokumentov SR</w:t>
      </w:r>
      <w:r w:rsidR="00B72D69">
        <w:rPr>
          <w:rFonts w:ascii="Times New Roman" w:hAnsi="Times New Roman" w:cs="Times New Roman"/>
        </w:rPr>
        <w:t>,</w:t>
      </w:r>
      <w:r>
        <w:rPr>
          <w:rFonts w:ascii="Times New Roman" w:hAnsi="Times New Roman" w:cs="Times New Roman"/>
        </w:rPr>
        <w:t xml:space="preserve"> jednak z najlepších praktík, niektoré z týchto praktík </w:t>
      </w:r>
      <w:r w:rsidR="00B72D69">
        <w:rPr>
          <w:rFonts w:ascii="Times New Roman" w:hAnsi="Times New Roman" w:cs="Times New Roman"/>
        </w:rPr>
        <w:t>boli odvodené z výskumu na pomerne veľkej vzorke organizácií, ktoré majú skúsenosti s digitálnou transformáciou.</w:t>
      </w:r>
    </w:p>
    <w:p w14:paraId="329B6269" w14:textId="77777777" w:rsidR="00B741CB" w:rsidRDefault="00FF7704" w:rsidP="00B741CB">
      <w:pPr>
        <w:rPr>
          <w:rFonts w:ascii="Times New Roman" w:hAnsi="Times New Roman" w:cs="Times New Roman"/>
        </w:rPr>
      </w:pPr>
      <w:r>
        <w:rPr>
          <w:rFonts w:ascii="Times New Roman" w:hAnsi="Times New Roman" w:cs="Times New Roman"/>
        </w:rPr>
        <w:t xml:space="preserve">Stručný popis </w:t>
      </w:r>
      <w:r w:rsidR="00B72D69">
        <w:rPr>
          <w:rFonts w:ascii="Times New Roman" w:hAnsi="Times New Roman" w:cs="Times New Roman"/>
        </w:rPr>
        <w:t>jednotliv</w:t>
      </w:r>
      <w:r w:rsidR="00BA1A5C">
        <w:rPr>
          <w:rFonts w:ascii="Times New Roman" w:hAnsi="Times New Roman" w:cs="Times New Roman"/>
        </w:rPr>
        <w:t>ých</w:t>
      </w:r>
      <w:r w:rsidR="00B72D69">
        <w:rPr>
          <w:rFonts w:ascii="Times New Roman" w:hAnsi="Times New Roman" w:cs="Times New Roman"/>
        </w:rPr>
        <w:t xml:space="preserve"> </w:t>
      </w:r>
      <w:r w:rsidR="00907914">
        <w:rPr>
          <w:rFonts w:ascii="Times New Roman" w:hAnsi="Times New Roman" w:cs="Times New Roman"/>
        </w:rPr>
        <w:t>komponent</w:t>
      </w:r>
      <w:r w:rsidR="00BA1A5C">
        <w:rPr>
          <w:rFonts w:ascii="Times New Roman" w:hAnsi="Times New Roman" w:cs="Times New Roman"/>
        </w:rPr>
        <w:t>ov</w:t>
      </w:r>
      <w:r w:rsidR="00B72D69">
        <w:rPr>
          <w:rFonts w:ascii="Times New Roman" w:hAnsi="Times New Roman" w:cs="Times New Roman"/>
        </w:rPr>
        <w:t xml:space="preserve"> koncepcie DTVS </w:t>
      </w:r>
      <w:r w:rsidR="00BA1A5C">
        <w:rPr>
          <w:rFonts w:ascii="Times New Roman" w:hAnsi="Times New Roman" w:cs="Times New Roman"/>
        </w:rPr>
        <w:t>SR uvedený v </w:t>
      </w:r>
      <w:r w:rsidR="00401F3E">
        <w:rPr>
          <w:rFonts w:ascii="Times New Roman" w:hAnsi="Times New Roman" w:cs="Times New Roman"/>
        </w:rPr>
        <w:t>štvrtej</w:t>
      </w:r>
      <w:r w:rsidR="00BA1A5C">
        <w:rPr>
          <w:rFonts w:ascii="Times New Roman" w:hAnsi="Times New Roman" w:cs="Times New Roman"/>
        </w:rPr>
        <w:t xml:space="preserve"> kapitole  je urobený so zámerom ukázať</w:t>
      </w:r>
      <w:r w:rsidR="00162FAE">
        <w:rPr>
          <w:rFonts w:ascii="Times New Roman" w:hAnsi="Times New Roman" w:cs="Times New Roman"/>
        </w:rPr>
        <w:t xml:space="preserve"> tam kde to je relevantné</w:t>
      </w:r>
      <w:r w:rsidR="00BA1A5C">
        <w:rPr>
          <w:rFonts w:ascii="Times New Roman" w:hAnsi="Times New Roman" w:cs="Times New Roman"/>
        </w:rPr>
        <w:t>:</w:t>
      </w:r>
      <w:r w:rsidR="00BA1A5C">
        <w:rPr>
          <w:rFonts w:ascii="Times New Roman" w:hAnsi="Times New Roman" w:cs="Times New Roman"/>
        </w:rPr>
        <w:br/>
        <w:t>- prečo je komponent súčasťou DTVS,</w:t>
      </w:r>
      <w:r w:rsidR="00BA1A5C">
        <w:rPr>
          <w:rFonts w:ascii="Times New Roman" w:hAnsi="Times New Roman" w:cs="Times New Roman"/>
        </w:rPr>
        <w:br/>
        <w:t xml:space="preserve">- čo </w:t>
      </w:r>
      <w:r w:rsidR="00B741CB">
        <w:rPr>
          <w:rFonts w:ascii="Times New Roman" w:hAnsi="Times New Roman" w:cs="Times New Roman"/>
        </w:rPr>
        <w:t>realizuje,</w:t>
      </w:r>
      <w:r w:rsidR="00B741CB">
        <w:rPr>
          <w:rFonts w:ascii="Times New Roman" w:hAnsi="Times New Roman" w:cs="Times New Roman"/>
        </w:rPr>
        <w:br/>
        <w:t>- ako to realizuje.</w:t>
      </w:r>
    </w:p>
    <w:p w14:paraId="0E1B3395" w14:textId="06FCB504" w:rsidR="006E122A" w:rsidRDefault="00401F3E">
      <w:pPr>
        <w:rPr>
          <w:rFonts w:ascii="Times New Roman" w:hAnsi="Times New Roman" w:cs="Times New Roman"/>
        </w:rPr>
      </w:pPr>
      <w:r>
        <w:rPr>
          <w:rFonts w:ascii="Times New Roman" w:hAnsi="Times New Roman" w:cs="Times New Roman"/>
        </w:rPr>
        <w:t>Návrh ďalšieho postupu</w:t>
      </w:r>
      <w:r w:rsidR="000010A1">
        <w:rPr>
          <w:rFonts w:ascii="Times New Roman" w:hAnsi="Times New Roman" w:cs="Times New Roman"/>
        </w:rPr>
        <w:t xml:space="preserve"> (piata kapitola) sa obmedzuje na možný postup pripomienkovania koncepcie</w:t>
      </w:r>
      <w:r w:rsidR="001260A3">
        <w:rPr>
          <w:rFonts w:ascii="Times New Roman" w:hAnsi="Times New Roman" w:cs="Times New Roman"/>
        </w:rPr>
        <w:t>, prípravu inicializačného dokumentu pre Program</w:t>
      </w:r>
      <w:r w:rsidR="000010A1">
        <w:rPr>
          <w:rFonts w:ascii="Times New Roman" w:hAnsi="Times New Roman" w:cs="Times New Roman"/>
        </w:rPr>
        <w:t xml:space="preserve"> DTVS a vypracovanie 0-tej verzie cestovnej mapy DTVS.</w:t>
      </w:r>
      <w:r w:rsidR="006E122A">
        <w:rPr>
          <w:rFonts w:ascii="Times New Roman" w:hAnsi="Times New Roman" w:cs="Times New Roman"/>
        </w:rPr>
        <w:br w:type="page"/>
      </w:r>
    </w:p>
    <w:p w14:paraId="4496A203" w14:textId="7D73730F" w:rsidR="00545B0D" w:rsidRDefault="00545B0D" w:rsidP="00D46E70">
      <w:pPr>
        <w:pStyle w:val="Heading1"/>
        <w:numPr>
          <w:ilvl w:val="0"/>
          <w:numId w:val="1"/>
        </w:numPr>
      </w:pPr>
      <w:bookmarkStart w:id="4" w:name="_Toc30445751"/>
      <w:r>
        <w:lastRenderedPageBreak/>
        <w:t xml:space="preserve">Komponenty </w:t>
      </w:r>
      <w:r w:rsidR="000F0D14">
        <w:t>koncep</w:t>
      </w:r>
      <w:r w:rsidR="001260A3">
        <w:t>tu</w:t>
      </w:r>
      <w:r>
        <w:t xml:space="preserve"> DTVS SR</w:t>
      </w:r>
      <w:bookmarkEnd w:id="4"/>
    </w:p>
    <w:p w14:paraId="61D2207C" w14:textId="77777777" w:rsidR="0041790C" w:rsidRDefault="0041790C" w:rsidP="0041790C"/>
    <w:p w14:paraId="55351541" w14:textId="6EF64016" w:rsidR="003656A9" w:rsidRDefault="003656A9" w:rsidP="0041790C">
      <w:r>
        <w:t xml:space="preserve">Príprava </w:t>
      </w:r>
      <w:r w:rsidR="000F0D14">
        <w:t>koncep</w:t>
      </w:r>
      <w:r w:rsidR="001260A3">
        <w:t>tu</w:t>
      </w:r>
      <w:r>
        <w:t xml:space="preserve"> DTVS SR sa deje v</w:t>
      </w:r>
      <w:r w:rsidR="00B7101A">
        <w:t> </w:t>
      </w:r>
      <w:r>
        <w:t>čase</w:t>
      </w:r>
      <w:r w:rsidR="00B7101A">
        <w:t>, keď existuje značný počet strategických dokumentov tejto kategórie</w:t>
      </w:r>
      <w:r w:rsidR="003170AE">
        <w:t xml:space="preserve"> v</w:t>
      </w:r>
      <w:r w:rsidR="001260A3">
        <w:t> </w:t>
      </w:r>
      <w:r w:rsidR="003170AE">
        <w:t>krajinách</w:t>
      </w:r>
      <w:r w:rsidR="001260A3">
        <w:t>,</w:t>
      </w:r>
      <w:r w:rsidR="003170AE">
        <w:t xml:space="preserve"> ktoré v rebríčkoch hodnotení služieb verejnej správy sa umiestňujú na popredných miestach. N</w:t>
      </w:r>
      <w:r w:rsidR="00B7101A">
        <w:t xml:space="preserve">iektoré s týchto dokumentov boli podkladom pre nasledujúce, nie </w:t>
      </w:r>
      <w:r w:rsidR="001260A3">
        <w:t>veľmi</w:t>
      </w:r>
      <w:r w:rsidR="00B7101A">
        <w:t xml:space="preserve"> lichotivé hodnotenie</w:t>
      </w:r>
      <w:r w:rsidR="00B7101A">
        <w:rPr>
          <w:rStyle w:val="FootnoteReference"/>
        </w:rPr>
        <w:footnoteReference w:id="6"/>
      </w:r>
    </w:p>
    <w:p w14:paraId="707D4124" w14:textId="77777777" w:rsidR="003656A9" w:rsidRPr="003656A9" w:rsidRDefault="003656A9" w:rsidP="003656A9">
      <w:pPr>
        <w:rPr>
          <w:i/>
          <w:lang w:val="en-GB"/>
        </w:rPr>
      </w:pPr>
      <w:r w:rsidRPr="003656A9">
        <w:rPr>
          <w:i/>
          <w:lang w:val="en-GB"/>
        </w:rPr>
        <w:t xml:space="preserve">Currently, whole-of-government digital transformation strategies have generally been produced by the Digital Central Units </w:t>
      </w:r>
      <w:r w:rsidR="00876808">
        <w:rPr>
          <w:i/>
          <w:lang w:val="en-GB"/>
        </w:rPr>
        <w:t>…</w:t>
      </w:r>
      <w:r w:rsidRPr="003656A9">
        <w:rPr>
          <w:i/>
          <w:lang w:val="en-GB"/>
        </w:rPr>
        <w:t xml:space="preserve">, who in turn are responsible to coordinate the delivery of various government digital strategies. </w:t>
      </w:r>
    </w:p>
    <w:p w14:paraId="1038FCD0" w14:textId="77777777" w:rsidR="003656A9" w:rsidRPr="00876808" w:rsidRDefault="003656A9" w:rsidP="003656A9">
      <w:pPr>
        <w:rPr>
          <w:b/>
          <w:i/>
          <w:lang w:val="en-GB"/>
        </w:rPr>
      </w:pPr>
      <w:r w:rsidRPr="003656A9">
        <w:rPr>
          <w:i/>
          <w:lang w:val="en-GB"/>
        </w:rPr>
        <w:t xml:space="preserve">Most of these strategies have been </w:t>
      </w:r>
      <w:r w:rsidRPr="00876808">
        <w:rPr>
          <w:b/>
          <w:i/>
          <w:lang w:val="en-GB"/>
        </w:rPr>
        <w:t xml:space="preserve">top-down driven, focused on what actions will be undertaken and showcasing successes rather than setting a framework for agencies to deliver their initiatives in alignment with them. </w:t>
      </w:r>
    </w:p>
    <w:p w14:paraId="75477F6A" w14:textId="77777777" w:rsidR="003656A9" w:rsidRPr="003656A9" w:rsidRDefault="003656A9" w:rsidP="003656A9">
      <w:pPr>
        <w:rPr>
          <w:i/>
          <w:lang w:val="en-GB"/>
        </w:rPr>
      </w:pPr>
      <w:r w:rsidRPr="003656A9">
        <w:rPr>
          <w:i/>
          <w:lang w:val="en-GB"/>
        </w:rPr>
        <w:t>.....</w:t>
      </w:r>
    </w:p>
    <w:p w14:paraId="52F00D21" w14:textId="77777777" w:rsidR="003656A9" w:rsidRPr="00876808" w:rsidRDefault="003656A9" w:rsidP="003656A9">
      <w:pPr>
        <w:rPr>
          <w:b/>
          <w:i/>
          <w:lang w:val="en-GB"/>
        </w:rPr>
      </w:pPr>
      <w:r w:rsidRPr="003656A9">
        <w:rPr>
          <w:i/>
          <w:lang w:val="en-GB"/>
        </w:rPr>
        <w:t xml:space="preserve">There is much that is common to many of these strategy documents, an interesting </w:t>
      </w:r>
      <w:proofErr w:type="gramStart"/>
      <w:r w:rsidRPr="003656A9">
        <w:rPr>
          <w:i/>
          <w:lang w:val="en-GB"/>
        </w:rPr>
        <w:t>feature in itself</w:t>
      </w:r>
      <w:proofErr w:type="gramEnd"/>
      <w:r w:rsidRPr="003656A9">
        <w:rPr>
          <w:i/>
          <w:lang w:val="en-GB"/>
        </w:rPr>
        <w:t xml:space="preserve">. Each covers </w:t>
      </w:r>
      <w:r w:rsidRPr="00876808">
        <w:rPr>
          <w:b/>
          <w:i/>
          <w:lang w:val="en-GB"/>
        </w:rPr>
        <w:t xml:space="preserve">similar themes, including, for example, designing to meet citizens’ needs and expectations, building the technology infrastructure, making the most of new digital ways of building services, and a nod to developing digital capabilities to enable public servants and government to be more agile and modern. </w:t>
      </w:r>
    </w:p>
    <w:p w14:paraId="5E347C22" w14:textId="77777777" w:rsidR="003656A9" w:rsidRPr="003656A9" w:rsidRDefault="003656A9" w:rsidP="003656A9">
      <w:pPr>
        <w:rPr>
          <w:i/>
          <w:lang w:val="en-GB"/>
        </w:rPr>
      </w:pPr>
      <w:r w:rsidRPr="00876808">
        <w:rPr>
          <w:b/>
          <w:i/>
          <w:lang w:val="en-GB"/>
        </w:rPr>
        <w:t>Most of the focus is on the what is changing, rather than the how.</w:t>
      </w:r>
      <w:r w:rsidRPr="003656A9">
        <w:rPr>
          <w:i/>
          <w:lang w:val="en-GB"/>
        </w:rPr>
        <w:t xml:space="preserve"> Those authored by Finance departments tend to focus more on efficiencies, those written by technology teams are technology-focused, and those written by the new Digital Central Units tend to be </w:t>
      </w:r>
      <w:proofErr w:type="gramStart"/>
      <w:r w:rsidRPr="003656A9">
        <w:rPr>
          <w:i/>
          <w:lang w:val="en-GB"/>
        </w:rPr>
        <w:t>fairly lightweight</w:t>
      </w:r>
      <w:proofErr w:type="gramEnd"/>
      <w:r w:rsidRPr="003656A9">
        <w:rPr>
          <w:i/>
          <w:lang w:val="en-GB"/>
        </w:rPr>
        <w:t xml:space="preserve"> so not to offend too many departments or to over-commit. </w:t>
      </w:r>
    </w:p>
    <w:p w14:paraId="1E8B19B1" w14:textId="77777777" w:rsidR="003656A9" w:rsidRPr="003656A9" w:rsidRDefault="003656A9" w:rsidP="003656A9">
      <w:pPr>
        <w:rPr>
          <w:i/>
          <w:lang w:val="en-GB"/>
        </w:rPr>
      </w:pPr>
      <w:r w:rsidRPr="003656A9">
        <w:rPr>
          <w:i/>
          <w:lang w:val="en-GB"/>
        </w:rPr>
        <w:t xml:space="preserve">A few fall </w:t>
      </w:r>
      <w:proofErr w:type="gramStart"/>
      <w:r w:rsidRPr="003656A9">
        <w:rPr>
          <w:i/>
          <w:lang w:val="en-GB"/>
        </w:rPr>
        <w:t>victim</w:t>
      </w:r>
      <w:proofErr w:type="gramEnd"/>
      <w:r w:rsidRPr="003656A9">
        <w:rPr>
          <w:i/>
          <w:lang w:val="en-GB"/>
        </w:rPr>
        <w:t xml:space="preserve"> to shiny-object syndrome, talking about investing in digital technologies without a clear understanding of how they will generate value, or indeed what problem they are trying to solve. Most dance around the subject that a lot of people (citizens and public servants) are fearful of what digital will mean for them and their jobs. The exceptions are the UK’s and Queensland’s. </w:t>
      </w:r>
    </w:p>
    <w:p w14:paraId="59656002" w14:textId="77777777" w:rsidR="003656A9" w:rsidRDefault="003656A9" w:rsidP="003656A9">
      <w:pPr>
        <w:rPr>
          <w:i/>
          <w:lang w:val="en-GB"/>
        </w:rPr>
      </w:pPr>
      <w:r w:rsidRPr="003656A9">
        <w:rPr>
          <w:i/>
          <w:lang w:val="en-GB"/>
        </w:rPr>
        <w:t xml:space="preserve">None of them are </w:t>
      </w:r>
      <w:proofErr w:type="gramStart"/>
      <w:r w:rsidRPr="003656A9">
        <w:rPr>
          <w:i/>
          <w:lang w:val="en-GB"/>
        </w:rPr>
        <w:t>really clear</w:t>
      </w:r>
      <w:proofErr w:type="gramEnd"/>
      <w:r w:rsidRPr="003656A9">
        <w:rPr>
          <w:i/>
          <w:lang w:val="en-GB"/>
        </w:rPr>
        <w:t xml:space="preserve"> about </w:t>
      </w:r>
      <w:r w:rsidRPr="00876808">
        <w:rPr>
          <w:b/>
          <w:i/>
          <w:lang w:val="en-GB"/>
        </w:rPr>
        <w:t>what kind of government they aim to build or what views they imply about government’s role and purpose.</w:t>
      </w:r>
      <w:r w:rsidRPr="003656A9">
        <w:rPr>
          <w:i/>
          <w:lang w:val="en-GB"/>
        </w:rPr>
        <w:t xml:space="preserve"> This includes making distinct choices as to what not to do and how to organise and build capabilities to get ‘there’.</w:t>
      </w:r>
    </w:p>
    <w:p w14:paraId="21211C39" w14:textId="77777777" w:rsidR="00B7101A" w:rsidRPr="00B7101A" w:rsidRDefault="00B7101A" w:rsidP="00B7101A">
      <w:pPr>
        <w:rPr>
          <w:i/>
          <w:lang w:val="en-GB"/>
        </w:rPr>
      </w:pPr>
      <w:r w:rsidRPr="00B7101A">
        <w:rPr>
          <w:i/>
          <w:lang w:val="en-GB"/>
        </w:rPr>
        <w:t xml:space="preserve">Nearly all of them diffuse the effort, or ‘spread the peanut butter too thin’, including trying to fix the current state whilst transforming. They often fail to tackle the </w:t>
      </w:r>
      <w:r w:rsidRPr="00876808">
        <w:rPr>
          <w:b/>
          <w:i/>
          <w:lang w:val="en-GB"/>
        </w:rPr>
        <w:t>difference in building new greenfield services</w:t>
      </w:r>
      <w:r w:rsidRPr="00B7101A">
        <w:rPr>
          <w:i/>
          <w:lang w:val="en-GB"/>
        </w:rPr>
        <w:t xml:space="preserve"> and the much harder task of </w:t>
      </w:r>
      <w:r w:rsidRPr="00876808">
        <w:rPr>
          <w:b/>
          <w:i/>
          <w:lang w:val="en-GB"/>
        </w:rPr>
        <w:t>changing existing legacy, or brownfield, services.</w:t>
      </w:r>
    </w:p>
    <w:p w14:paraId="0E4474FA" w14:textId="5D64CB0F" w:rsidR="000D1770" w:rsidRDefault="00876808" w:rsidP="000D1770">
      <w:r>
        <w:t xml:space="preserve">Vyššie uvedené „zistenia“ sú dobrým </w:t>
      </w:r>
      <w:r w:rsidR="000D1770">
        <w:t xml:space="preserve">vstupom pre priebežné testovanie </w:t>
      </w:r>
      <w:r w:rsidR="000F0D14">
        <w:t>navrhovanej k</w:t>
      </w:r>
      <w:r w:rsidR="001260A3">
        <w:t>onceptu</w:t>
      </w:r>
      <w:r w:rsidR="000D1770">
        <w:t xml:space="preserve"> DTVS SR</w:t>
      </w:r>
      <w:r w:rsidR="000F0D14">
        <w:t xml:space="preserve"> a </w:t>
      </w:r>
      <w:r w:rsidR="0076670E">
        <w:t>prípadnýc</w:t>
      </w:r>
      <w:r w:rsidR="006D0BB8">
        <w:t>h</w:t>
      </w:r>
      <w:r w:rsidR="000F0D14">
        <w:t xml:space="preserve"> ďalších strategických dokumentov</w:t>
      </w:r>
      <w:r w:rsidR="006D0BB8">
        <w:t>, ktoré v tejto oblasti</w:t>
      </w:r>
      <w:r w:rsidR="001260A3">
        <w:t xml:space="preserve"> môžu</w:t>
      </w:r>
      <w:r w:rsidR="006D0BB8">
        <w:t xml:space="preserve"> vznikať.</w:t>
      </w:r>
    </w:p>
    <w:p w14:paraId="73484C1F" w14:textId="42CE34D3" w:rsidR="000D1770" w:rsidRDefault="000D1770" w:rsidP="000D1770">
      <w:r>
        <w:lastRenderedPageBreak/>
        <w:t>V nasledujúcich častiach tejto kapitoly sú stručne popísané jedn</w:t>
      </w:r>
      <w:r w:rsidR="00AD2DB8">
        <w:t xml:space="preserve">otlivé </w:t>
      </w:r>
      <w:r w:rsidR="000F0D14">
        <w:t xml:space="preserve">komponenty </w:t>
      </w:r>
      <w:r w:rsidR="00AD2DB8">
        <w:t xml:space="preserve">koncepcie DTVS (viď. Obrázok </w:t>
      </w:r>
      <w:r w:rsidR="00172288">
        <w:t>2</w:t>
      </w:r>
      <w:r w:rsidR="00AD2DB8">
        <w:t>)</w:t>
      </w:r>
    </w:p>
    <w:p w14:paraId="379D2F08" w14:textId="77777777" w:rsidR="000D1770" w:rsidRPr="000D1770" w:rsidRDefault="000D1770" w:rsidP="000D1770"/>
    <w:p w14:paraId="242223CB" w14:textId="77777777" w:rsidR="00AA3286" w:rsidRDefault="00D46E70" w:rsidP="00D46E70">
      <w:pPr>
        <w:pStyle w:val="Heading2"/>
      </w:pPr>
      <w:bookmarkStart w:id="5" w:name="_Toc30445752"/>
      <w:r>
        <w:t xml:space="preserve">4.1 </w:t>
      </w:r>
      <w:proofErr w:type="spellStart"/>
      <w:r w:rsidR="00AA3286">
        <w:t>eGOV</w:t>
      </w:r>
      <w:proofErr w:type="spellEnd"/>
      <w:r w:rsidR="00AA3286">
        <w:t xml:space="preserve"> 2020</w:t>
      </w:r>
      <w:bookmarkEnd w:id="5"/>
    </w:p>
    <w:p w14:paraId="4CC3ED13" w14:textId="77777777" w:rsidR="00DA271E" w:rsidRDefault="00DA271E" w:rsidP="00354C3C"/>
    <w:p w14:paraId="136AD2F0" w14:textId="5FB6E747" w:rsidR="00560DB1" w:rsidRDefault="0021617D" w:rsidP="00454C57">
      <w:proofErr w:type="spellStart"/>
      <w:r>
        <w:t>eGov</w:t>
      </w:r>
      <w:proofErr w:type="spellEnd"/>
      <w:r>
        <w:t xml:space="preserve"> 2020 v navrhovanej koncepcií DTVS vstupuje do DTVS </w:t>
      </w:r>
      <w:r w:rsidR="001260A3">
        <w:t>s</w:t>
      </w:r>
      <w:r>
        <w:t xml:space="preserve"> cieľom postupnej transformácie na digitálny </w:t>
      </w:r>
      <w:proofErr w:type="spellStart"/>
      <w:r>
        <w:t>government</w:t>
      </w:r>
      <w:proofErr w:type="spellEnd"/>
      <w:r>
        <w:t xml:space="preserve"> – dGov30. </w:t>
      </w:r>
    </w:p>
    <w:p w14:paraId="042AFD49" w14:textId="77777777" w:rsidR="00560DB1" w:rsidRPr="00560DB1" w:rsidRDefault="00560DB1" w:rsidP="00D83EF0">
      <w:pPr>
        <w:pStyle w:val="Heading4"/>
      </w:pPr>
      <w:r w:rsidRPr="00560DB1">
        <w:t xml:space="preserve">Prečo </w:t>
      </w:r>
      <w:proofErr w:type="spellStart"/>
      <w:r w:rsidRPr="00560DB1">
        <w:t>eGOV</w:t>
      </w:r>
      <w:proofErr w:type="spellEnd"/>
      <w:r w:rsidRPr="00560DB1">
        <w:t xml:space="preserve"> 2020</w:t>
      </w:r>
    </w:p>
    <w:p w14:paraId="00438090" w14:textId="77777777" w:rsidR="0021617D" w:rsidRDefault="00560DB1" w:rsidP="00454C57">
      <w:r>
        <w:t xml:space="preserve">Bez stručného hodnotenia súčasného stavu </w:t>
      </w:r>
      <w:proofErr w:type="spellStart"/>
      <w:r w:rsidR="00D83EF0">
        <w:t>eGov</w:t>
      </w:r>
      <w:proofErr w:type="spellEnd"/>
      <w:r w:rsidR="00D83EF0">
        <w:t xml:space="preserve"> bude stanovenie cieľov DTVS a ich </w:t>
      </w:r>
      <w:proofErr w:type="spellStart"/>
      <w:r w:rsidR="00D83EF0">
        <w:t>prioritizácia</w:t>
      </w:r>
      <w:proofErr w:type="spellEnd"/>
      <w:r>
        <w:t xml:space="preserve"> </w:t>
      </w:r>
      <w:r w:rsidR="00D83EF0">
        <w:t>predmetom diskusií</w:t>
      </w:r>
      <w:r w:rsidR="00AF5844">
        <w:t>, ktoré tieto ciele a spôsob ich dosiahnutia budú (oprávnene) spochybňovať.</w:t>
      </w:r>
    </w:p>
    <w:p w14:paraId="38A7B9C7" w14:textId="77777777" w:rsidR="00AF5844" w:rsidRPr="00AF5844" w:rsidRDefault="00AF5844" w:rsidP="00D1505C">
      <w:pPr>
        <w:pStyle w:val="Heading4"/>
      </w:pPr>
      <w:r w:rsidRPr="00AF5844">
        <w:t xml:space="preserve">Čo je súčasťou </w:t>
      </w:r>
      <w:proofErr w:type="spellStart"/>
      <w:r w:rsidRPr="00AF5844">
        <w:t>eGov</w:t>
      </w:r>
      <w:proofErr w:type="spellEnd"/>
      <w:r w:rsidRPr="00AF5844">
        <w:t xml:space="preserve"> 20</w:t>
      </w:r>
      <w:r w:rsidR="00D1505C">
        <w:t>20</w:t>
      </w:r>
    </w:p>
    <w:p w14:paraId="158EDA3E" w14:textId="77777777" w:rsidR="00454C57" w:rsidRDefault="00AF5844" w:rsidP="00454C57">
      <w:r>
        <w:t>Vstupné hodnotenie súčasného stavu</w:t>
      </w:r>
      <w:r w:rsidR="005D6C89">
        <w:t xml:space="preserve"> </w:t>
      </w:r>
      <w:proofErr w:type="spellStart"/>
      <w:r w:rsidR="00D1505C">
        <w:t>eGov</w:t>
      </w:r>
      <w:proofErr w:type="spellEnd"/>
      <w:r w:rsidR="00D1505C">
        <w:t xml:space="preserve"> </w:t>
      </w:r>
      <w:r w:rsidR="00D1505C" w:rsidRPr="00A92B4F">
        <w:t xml:space="preserve">(ľudia, procesy, technológia) </w:t>
      </w:r>
      <w:r w:rsidR="00D1505C">
        <w:t xml:space="preserve">v rámci ktorého je jednoznačne oddelená časť </w:t>
      </w:r>
      <w:proofErr w:type="spellStart"/>
      <w:r w:rsidR="00D1505C">
        <w:t>eGov</w:t>
      </w:r>
      <w:proofErr w:type="spellEnd"/>
      <w:r w:rsidR="00D1505C">
        <w:t xml:space="preserve">, ktorá je v produktívnej prevádzke od časti, ktorá je buď plánovaná, alebo je vo vývoji (napr. realizácie </w:t>
      </w:r>
      <w:r w:rsidR="00D1505C" w:rsidRPr="000C0CF1">
        <w:rPr>
          <w:i/>
        </w:rPr>
        <w:t>Detailného akčný plán informatizácie verejnej správy 2017-202</w:t>
      </w:r>
      <w:r w:rsidR="00D1505C">
        <w:rPr>
          <w:i/>
        </w:rPr>
        <w:t>0</w:t>
      </w:r>
      <w:r w:rsidR="00D1505C" w:rsidRPr="000C0CF1">
        <w:rPr>
          <w:rStyle w:val="FootnoteReference"/>
          <w:rFonts w:ascii="-webkit-standard" w:eastAsia="Times New Roman" w:hAnsi="-webkit-standard"/>
          <w:i/>
          <w:color w:val="000000"/>
        </w:rPr>
        <w:footnoteReference w:id="7"/>
      </w:r>
      <w:r w:rsidR="00D1505C">
        <w:rPr>
          <w:i/>
        </w:rPr>
        <w:t xml:space="preserve">) </w:t>
      </w:r>
      <w:r w:rsidR="00D1505C">
        <w:br/>
      </w:r>
      <w:r w:rsidR="00454C57">
        <w:br/>
        <w:t xml:space="preserve">Svoj pohľad na </w:t>
      </w:r>
      <w:r w:rsidR="00356986">
        <w:t xml:space="preserve">stav </w:t>
      </w:r>
      <w:proofErr w:type="spellStart"/>
      <w:r w:rsidR="00356986">
        <w:t>eGov</w:t>
      </w:r>
      <w:proofErr w:type="spellEnd"/>
      <w:r w:rsidR="00356986">
        <w:t xml:space="preserve"> </w:t>
      </w:r>
      <w:r w:rsidR="00454C57">
        <w:t xml:space="preserve"> publikovalo </w:t>
      </w:r>
      <w:r w:rsidR="0021617D">
        <w:t xml:space="preserve">napríklad </w:t>
      </w:r>
      <w:r w:rsidR="00454C57">
        <w:t xml:space="preserve">OZ </w:t>
      </w:r>
      <w:proofErr w:type="spellStart"/>
      <w:r w:rsidR="00454C57">
        <w:t>slovensko.digital</w:t>
      </w:r>
      <w:proofErr w:type="spellEnd"/>
      <w:r w:rsidR="00454C57">
        <w:rPr>
          <w:rStyle w:val="FootnoteReference"/>
        </w:rPr>
        <w:footnoteReference w:id="8"/>
      </w:r>
      <w:r w:rsidR="00454C57">
        <w:t xml:space="preserve">, </w:t>
      </w:r>
      <w:r w:rsidR="00356986">
        <w:t>hodnotiaca správa sa zameriava na:</w:t>
      </w:r>
    </w:p>
    <w:p w14:paraId="2457414F" w14:textId="77777777" w:rsidR="00356986" w:rsidRDefault="00356986" w:rsidP="00482AD3">
      <w:pPr>
        <w:pStyle w:val="ListParagraph"/>
        <w:numPr>
          <w:ilvl w:val="0"/>
          <w:numId w:val="22"/>
        </w:numPr>
      </w:pPr>
      <w:r>
        <w:t>Stav elektronických služieb štátu</w:t>
      </w:r>
    </w:p>
    <w:p w14:paraId="427143CC" w14:textId="77777777" w:rsidR="00356986" w:rsidRDefault="00356986" w:rsidP="00482AD3">
      <w:pPr>
        <w:pStyle w:val="ListParagraph"/>
        <w:numPr>
          <w:ilvl w:val="0"/>
          <w:numId w:val="22"/>
        </w:numPr>
      </w:pPr>
      <w:r>
        <w:t>Stav a plnenie relevantných strategických dokumentov</w:t>
      </w:r>
    </w:p>
    <w:p w14:paraId="0E42C99F" w14:textId="0259BDB6" w:rsidR="00454C57" w:rsidRDefault="005202A2" w:rsidP="00354C3C">
      <w:r>
        <w:t>Autori hodnotiacej správy uvádzajú, že sa jedná</w:t>
      </w:r>
      <w:r w:rsidR="00356986">
        <w:t xml:space="preserve"> o úvodný dokument, ktorý by mal byť </w:t>
      </w:r>
      <w:r w:rsidR="009D000C">
        <w:t xml:space="preserve">priebežne </w:t>
      </w:r>
      <w:r w:rsidR="00CC1A16">
        <w:t>dopĺňaný</w:t>
      </w:r>
      <w:r w:rsidR="009D000C">
        <w:t>.</w:t>
      </w:r>
      <w:r w:rsidR="00A92B4F">
        <w:t xml:space="preserve"> </w:t>
      </w:r>
    </w:p>
    <w:p w14:paraId="333D8A71" w14:textId="77777777" w:rsidR="00D1505C" w:rsidRDefault="00D1505C" w:rsidP="00D1505C">
      <w:pPr>
        <w:pStyle w:val="Heading4"/>
      </w:pPr>
      <w:r>
        <w:t xml:space="preserve">Ako realizovať </w:t>
      </w:r>
      <w:proofErr w:type="spellStart"/>
      <w:r>
        <w:t>eGov</w:t>
      </w:r>
      <w:proofErr w:type="spellEnd"/>
      <w:r>
        <w:t xml:space="preserve"> 2020 </w:t>
      </w:r>
    </w:p>
    <w:p w14:paraId="5AF4D4EF" w14:textId="0141CE0E" w:rsidR="0097134F" w:rsidRPr="00714770" w:rsidRDefault="00490012" w:rsidP="0097134F">
      <w:pPr>
        <w:pStyle w:val="NormalWeb"/>
        <w:shd w:val="clear" w:color="auto" w:fill="FFFFFF"/>
        <w:spacing w:after="300"/>
        <w:rPr>
          <w:color w:val="1E1E1E"/>
          <w:lang w:val="sk-SK"/>
        </w:rPr>
      </w:pPr>
      <w:r w:rsidRPr="00714770">
        <w:rPr>
          <w:lang w:val="sk-SK"/>
        </w:rPr>
        <w:t>O</w:t>
      </w:r>
      <w:r w:rsidR="0042005E" w:rsidRPr="00714770">
        <w:rPr>
          <w:lang w:val="sk-SK"/>
        </w:rPr>
        <w:t>dporúčame</w:t>
      </w:r>
      <w:r w:rsidR="002C0B36" w:rsidRPr="00714770">
        <w:rPr>
          <w:lang w:val="sk-SK"/>
        </w:rPr>
        <w:t xml:space="preserve"> použiť </w:t>
      </w:r>
      <w:r w:rsidR="009D000C" w:rsidRPr="00714770">
        <w:rPr>
          <w:lang w:val="sk-SK"/>
        </w:rPr>
        <w:t xml:space="preserve"> kombináciu zaužívaných metrík (ako napr. </w:t>
      </w:r>
      <w:r w:rsidR="009D000C" w:rsidRPr="00714770">
        <w:rPr>
          <w:rFonts w:ascii="Calibri" w:hAnsi="Calibri" w:cs="Calibri"/>
          <w:i/>
          <w:iCs/>
          <w:color w:val="000000"/>
          <w:sz w:val="22"/>
          <w:szCs w:val="22"/>
          <w:lang w:val="sk-SK"/>
        </w:rPr>
        <w:t xml:space="preserve"> Index DESI </w:t>
      </w:r>
      <w:r w:rsidR="009D000C" w:rsidRPr="00714770">
        <w:rPr>
          <w:rFonts w:ascii="Calibri" w:hAnsi="Calibri" w:cs="Calibri"/>
          <w:i/>
          <w:iCs/>
          <w:color w:val="000000"/>
          <w:lang w:val="sk-SK"/>
        </w:rPr>
        <w:t xml:space="preserve">, </w:t>
      </w:r>
      <w:proofErr w:type="spellStart"/>
      <w:r w:rsidR="003E1BB2" w:rsidRPr="00714770">
        <w:rPr>
          <w:rFonts w:ascii="Calibri" w:hAnsi="Calibri" w:cs="Calibri"/>
          <w:i/>
          <w:iCs/>
          <w:color w:val="000000"/>
          <w:lang w:val="sk-SK"/>
        </w:rPr>
        <w:t>e</w:t>
      </w:r>
      <w:r w:rsidR="003E1BB2" w:rsidRPr="00714770">
        <w:rPr>
          <w:rFonts w:ascii="Calibri" w:hAnsi="Calibri" w:cs="Calibri"/>
          <w:i/>
          <w:iCs/>
          <w:color w:val="000000"/>
          <w:sz w:val="22"/>
          <w:szCs w:val="22"/>
          <w:lang w:val="sk-SK"/>
        </w:rPr>
        <w:t>Government</w:t>
      </w:r>
      <w:proofErr w:type="spellEnd"/>
      <w:r w:rsidR="003E1BB2" w:rsidRPr="00714770">
        <w:rPr>
          <w:rFonts w:ascii="Calibri" w:hAnsi="Calibri" w:cs="Calibri"/>
          <w:i/>
          <w:iCs/>
          <w:color w:val="000000"/>
          <w:sz w:val="22"/>
          <w:szCs w:val="22"/>
          <w:lang w:val="sk-SK"/>
        </w:rPr>
        <w:t xml:space="preserve"> Benchmark </w:t>
      </w:r>
      <w:r w:rsidR="003E1BB2" w:rsidRPr="00714770">
        <w:rPr>
          <w:lang w:val="sk-SK"/>
        </w:rPr>
        <w:t>...) s</w:t>
      </w:r>
      <w:r w:rsidR="00622092" w:rsidRPr="00714770">
        <w:rPr>
          <w:lang w:val="sk-SK"/>
        </w:rPr>
        <w:t> metrikami, ktoré sú navrhnuté pre špecifickú oblasť, napr. životný cyklus verejného obstarávania IKT</w:t>
      </w:r>
      <w:r w:rsidR="005B5E83" w:rsidRPr="00714770">
        <w:rPr>
          <w:lang w:val="sk-SK"/>
        </w:rPr>
        <w:t>. Vzhľadom na skutočnosť, že úspech DTVS je ďaleko viac</w:t>
      </w:r>
      <w:r w:rsidR="00AD2DB8" w:rsidRPr="00714770">
        <w:rPr>
          <w:lang w:val="sk-SK"/>
        </w:rPr>
        <w:t xml:space="preserve"> </w:t>
      </w:r>
      <w:r w:rsidR="005B5E83" w:rsidRPr="00714770">
        <w:rPr>
          <w:lang w:val="sk-SK"/>
        </w:rPr>
        <w:t xml:space="preserve">závislý na zmene spôsobu výkonu VS, odporúčame zvážiť pri hodnotení súčasného stavu a následne progresu DTVS </w:t>
      </w:r>
      <w:r w:rsidR="009D0734">
        <w:rPr>
          <w:lang w:val="sk-SK"/>
        </w:rPr>
        <w:t xml:space="preserve">použitie </w:t>
      </w:r>
      <w:r w:rsidR="005B5E83" w:rsidRPr="00714770">
        <w:rPr>
          <w:lang w:val="sk-SK"/>
        </w:rPr>
        <w:t>maturity model digitálnych služieb</w:t>
      </w:r>
      <w:r w:rsidR="005B5E83" w:rsidRPr="00714770">
        <w:rPr>
          <w:rStyle w:val="FootnoteReference"/>
          <w:lang w:val="sk-SK"/>
        </w:rPr>
        <w:footnoteReference w:id="9"/>
      </w:r>
      <w:r w:rsidR="001260A3">
        <w:rPr>
          <w:lang w:val="sk-SK"/>
        </w:rPr>
        <w:t>,</w:t>
      </w:r>
      <w:r w:rsidR="005B5E83" w:rsidRPr="00714770">
        <w:rPr>
          <w:lang w:val="sk-SK"/>
        </w:rPr>
        <w:t xml:space="preserve"> ktorý umožňuje hodnotenie DTVS na úrovni 360</w:t>
      </w:r>
      <w:r w:rsidR="0097134F" w:rsidRPr="00714770">
        <w:rPr>
          <w:lang w:val="sk-SK"/>
        </w:rPr>
        <w:t xml:space="preserve"> stupňov tým</w:t>
      </w:r>
      <w:r w:rsidR="001260A3">
        <w:rPr>
          <w:lang w:val="sk-SK"/>
        </w:rPr>
        <w:t>,</w:t>
      </w:r>
      <w:r w:rsidR="0097134F" w:rsidRPr="00714770">
        <w:rPr>
          <w:lang w:val="sk-SK"/>
        </w:rPr>
        <w:t xml:space="preserve"> že pokrýva päť vysoko-úrovňových tém:</w:t>
      </w:r>
    </w:p>
    <w:p w14:paraId="7D99C464" w14:textId="77777777" w:rsidR="0097134F" w:rsidRPr="00714770" w:rsidRDefault="0097134F" w:rsidP="00482AD3">
      <w:pPr>
        <w:pStyle w:val="ListParagraph"/>
        <w:numPr>
          <w:ilvl w:val="0"/>
          <w:numId w:val="23"/>
        </w:numPr>
        <w:rPr>
          <w:i/>
        </w:rPr>
      </w:pPr>
      <w:proofErr w:type="spellStart"/>
      <w:r w:rsidRPr="00714770">
        <w:rPr>
          <w:i/>
        </w:rPr>
        <w:t>Political</w:t>
      </w:r>
      <w:proofErr w:type="spellEnd"/>
      <w:r w:rsidRPr="00714770">
        <w:rPr>
          <w:i/>
        </w:rPr>
        <w:t xml:space="preserve"> </w:t>
      </w:r>
      <w:proofErr w:type="spellStart"/>
      <w:r w:rsidRPr="00714770">
        <w:rPr>
          <w:i/>
        </w:rPr>
        <w:t>environment</w:t>
      </w:r>
      <w:proofErr w:type="spellEnd"/>
    </w:p>
    <w:p w14:paraId="0F101BEE" w14:textId="77777777" w:rsidR="0097134F" w:rsidRPr="00714770" w:rsidRDefault="0097134F" w:rsidP="00482AD3">
      <w:pPr>
        <w:pStyle w:val="ListParagraph"/>
        <w:numPr>
          <w:ilvl w:val="0"/>
          <w:numId w:val="23"/>
        </w:numPr>
        <w:rPr>
          <w:i/>
        </w:rPr>
      </w:pPr>
      <w:proofErr w:type="spellStart"/>
      <w:r w:rsidRPr="00714770">
        <w:rPr>
          <w:i/>
        </w:rPr>
        <w:t>Institutional</w:t>
      </w:r>
      <w:proofErr w:type="spellEnd"/>
      <w:r w:rsidRPr="00714770">
        <w:rPr>
          <w:i/>
        </w:rPr>
        <w:t xml:space="preserve"> </w:t>
      </w:r>
      <w:proofErr w:type="spellStart"/>
      <w:r w:rsidRPr="00714770">
        <w:rPr>
          <w:i/>
        </w:rPr>
        <w:t>capacity</w:t>
      </w:r>
      <w:proofErr w:type="spellEnd"/>
    </w:p>
    <w:p w14:paraId="780C26A4" w14:textId="77777777" w:rsidR="0097134F" w:rsidRPr="00714770" w:rsidRDefault="0097134F" w:rsidP="00482AD3">
      <w:pPr>
        <w:pStyle w:val="ListParagraph"/>
        <w:numPr>
          <w:ilvl w:val="0"/>
          <w:numId w:val="23"/>
        </w:numPr>
        <w:rPr>
          <w:i/>
        </w:rPr>
      </w:pPr>
      <w:proofErr w:type="spellStart"/>
      <w:r w:rsidRPr="00714770">
        <w:rPr>
          <w:i/>
        </w:rPr>
        <w:t>Delivery</w:t>
      </w:r>
      <w:proofErr w:type="spellEnd"/>
      <w:r w:rsidRPr="00714770">
        <w:rPr>
          <w:i/>
        </w:rPr>
        <w:t xml:space="preserve"> </w:t>
      </w:r>
      <w:proofErr w:type="spellStart"/>
      <w:r w:rsidRPr="00714770">
        <w:rPr>
          <w:i/>
        </w:rPr>
        <w:t>capability</w:t>
      </w:r>
      <w:proofErr w:type="spellEnd"/>
    </w:p>
    <w:p w14:paraId="05334FBA" w14:textId="77777777" w:rsidR="0097134F" w:rsidRPr="00714770" w:rsidRDefault="0097134F" w:rsidP="00482AD3">
      <w:pPr>
        <w:pStyle w:val="ListParagraph"/>
        <w:numPr>
          <w:ilvl w:val="0"/>
          <w:numId w:val="23"/>
        </w:numPr>
        <w:rPr>
          <w:i/>
        </w:rPr>
      </w:pPr>
      <w:proofErr w:type="spellStart"/>
      <w:r w:rsidRPr="00714770">
        <w:rPr>
          <w:i/>
        </w:rPr>
        <w:lastRenderedPageBreak/>
        <w:t>Skills</w:t>
      </w:r>
      <w:proofErr w:type="spellEnd"/>
      <w:r w:rsidRPr="00714770">
        <w:rPr>
          <w:i/>
        </w:rPr>
        <w:t xml:space="preserve"> and </w:t>
      </w:r>
      <w:proofErr w:type="spellStart"/>
      <w:r w:rsidRPr="00714770">
        <w:rPr>
          <w:i/>
        </w:rPr>
        <w:t>hiring</w:t>
      </w:r>
      <w:proofErr w:type="spellEnd"/>
    </w:p>
    <w:p w14:paraId="1C8646A6" w14:textId="77777777" w:rsidR="0097134F" w:rsidRPr="00714770" w:rsidRDefault="0097134F" w:rsidP="00482AD3">
      <w:pPr>
        <w:pStyle w:val="ListParagraph"/>
        <w:numPr>
          <w:ilvl w:val="0"/>
          <w:numId w:val="23"/>
        </w:numPr>
        <w:rPr>
          <w:i/>
        </w:rPr>
      </w:pPr>
      <w:r w:rsidRPr="00714770">
        <w:rPr>
          <w:i/>
        </w:rPr>
        <w:t>User-</w:t>
      </w:r>
      <w:proofErr w:type="spellStart"/>
      <w:r w:rsidRPr="00714770">
        <w:rPr>
          <w:i/>
        </w:rPr>
        <w:t>centered</w:t>
      </w:r>
      <w:proofErr w:type="spellEnd"/>
      <w:r w:rsidRPr="00714770">
        <w:rPr>
          <w:i/>
        </w:rPr>
        <w:t xml:space="preserve"> design</w:t>
      </w:r>
    </w:p>
    <w:p w14:paraId="66510AFF" w14:textId="77777777" w:rsidR="0097134F" w:rsidRPr="00714770" w:rsidRDefault="0097134F" w:rsidP="00482AD3">
      <w:pPr>
        <w:pStyle w:val="ListParagraph"/>
        <w:numPr>
          <w:ilvl w:val="0"/>
          <w:numId w:val="23"/>
        </w:numPr>
        <w:rPr>
          <w:i/>
        </w:rPr>
      </w:pPr>
      <w:proofErr w:type="spellStart"/>
      <w:r w:rsidRPr="00714770">
        <w:rPr>
          <w:i/>
        </w:rPr>
        <w:t>Cross-government</w:t>
      </w:r>
      <w:proofErr w:type="spellEnd"/>
      <w:r w:rsidRPr="00714770">
        <w:rPr>
          <w:i/>
        </w:rPr>
        <w:t xml:space="preserve"> </w:t>
      </w:r>
      <w:proofErr w:type="spellStart"/>
      <w:r w:rsidRPr="00714770">
        <w:rPr>
          <w:i/>
        </w:rPr>
        <w:t>platforms</w:t>
      </w:r>
      <w:proofErr w:type="spellEnd"/>
      <w:r w:rsidRPr="00714770">
        <w:rPr>
          <w:i/>
        </w:rPr>
        <w:t>.</w:t>
      </w:r>
    </w:p>
    <w:p w14:paraId="4E1FB76C" w14:textId="77777777" w:rsidR="00AA3286" w:rsidRDefault="0097134F" w:rsidP="000311AA">
      <w:r w:rsidRPr="00714770">
        <w:t xml:space="preserve">Adaptácia takého </w:t>
      </w:r>
      <w:r w:rsidR="00714770" w:rsidRPr="00714770">
        <w:t>hodnotiaceho</w:t>
      </w:r>
      <w:r w:rsidRPr="00714770">
        <w:t xml:space="preserve"> modelu</w:t>
      </w:r>
      <w:r w:rsidR="00714770">
        <w:t xml:space="preserve"> pre</w:t>
      </w:r>
      <w:r w:rsidRPr="00714770">
        <w:t xml:space="preserve"> </w:t>
      </w:r>
      <w:proofErr w:type="spellStart"/>
      <w:r w:rsidRPr="00714770">
        <w:t>eGOV</w:t>
      </w:r>
      <w:proofErr w:type="spellEnd"/>
      <w:r w:rsidRPr="00714770">
        <w:t xml:space="preserve"> na centrálnej úrovni by umožnila </w:t>
      </w:r>
      <w:r w:rsidR="00714770" w:rsidRPr="00714770">
        <w:t>jeho následné pre použitie na úrovni všetkých relevantných inštitúcií VS.</w:t>
      </w:r>
    </w:p>
    <w:p w14:paraId="31CC7B75" w14:textId="77777777" w:rsidR="009D0734" w:rsidRDefault="009D0734" w:rsidP="009D0734">
      <w:pPr>
        <w:pStyle w:val="Heading2"/>
      </w:pPr>
      <w:bookmarkStart w:id="6" w:name="_Toc30445753"/>
      <w:r>
        <w:t xml:space="preserve">4.2 </w:t>
      </w:r>
      <w:r w:rsidR="00F04FD7">
        <w:t xml:space="preserve">Program </w:t>
      </w:r>
      <w:r>
        <w:t>DTVS</w:t>
      </w:r>
      <w:bookmarkEnd w:id="6"/>
      <w:r w:rsidR="00F72E71">
        <w:t xml:space="preserve"> </w:t>
      </w:r>
    </w:p>
    <w:p w14:paraId="0CA90D73" w14:textId="063BADDF" w:rsidR="009D0734" w:rsidRDefault="00A8681B" w:rsidP="009D0734">
      <w:r>
        <w:t>Tento komponent ma  z pohľadu koncep</w:t>
      </w:r>
      <w:r w:rsidR="001260A3">
        <w:t>tu</w:t>
      </w:r>
      <w:r>
        <w:t xml:space="preserve"> DTVS</w:t>
      </w:r>
      <w:r w:rsidR="001260A3">
        <w:t xml:space="preserve"> </w:t>
      </w:r>
      <w:r>
        <w:t>charakter</w:t>
      </w:r>
      <w:r w:rsidR="001260A3">
        <w:t xml:space="preserve"> „základného stavebného kameňa“</w:t>
      </w:r>
      <w:r>
        <w:t>.</w:t>
      </w:r>
    </w:p>
    <w:p w14:paraId="4C75B55D" w14:textId="77777777" w:rsidR="00A8681B" w:rsidRPr="00560DB1" w:rsidRDefault="00A8681B" w:rsidP="00A8681B">
      <w:pPr>
        <w:pStyle w:val="Heading4"/>
      </w:pPr>
      <w:r w:rsidRPr="00560DB1">
        <w:t xml:space="preserve">Prečo </w:t>
      </w:r>
      <w:r w:rsidR="004B6E94">
        <w:t>Program DTVS</w:t>
      </w:r>
    </w:p>
    <w:p w14:paraId="5ABBA0A7" w14:textId="0CFB39D6" w:rsidR="00A8681B" w:rsidRPr="00A8681B" w:rsidRDefault="00A8681B" w:rsidP="009D0734">
      <w:r>
        <w:t>Na základe schválen</w:t>
      </w:r>
      <w:r w:rsidR="001260A3">
        <w:t>ého</w:t>
      </w:r>
      <w:r>
        <w:t xml:space="preserve"> dokument</w:t>
      </w:r>
      <w:r w:rsidR="001260A3">
        <w:t>u</w:t>
      </w:r>
      <w:r>
        <w:t xml:space="preserve"> </w:t>
      </w:r>
      <w:r w:rsidRPr="00A8681B">
        <w:rPr>
          <w:i/>
        </w:rPr>
        <w:t>Stratégia Digitálnej transformácie Slovenska do roku 2030</w:t>
      </w:r>
      <w:r>
        <w:t xml:space="preserve"> je možné konštatovať, že digitálna transformácia </w:t>
      </w:r>
      <w:r w:rsidR="0064073A">
        <w:t xml:space="preserve">VS patrí medzi priority vlády SR. Ak v nasledujúcom období </w:t>
      </w:r>
      <w:r w:rsidR="004B6E94">
        <w:t xml:space="preserve">DTVS </w:t>
      </w:r>
      <w:r w:rsidR="0064073A">
        <w:t>nemá byť o písaní strategických dokumentov, ale o dodávaní lepších služieb a vytváran</w:t>
      </w:r>
      <w:r w:rsidR="002E3515">
        <w:t>í</w:t>
      </w:r>
      <w:r w:rsidR="0064073A">
        <w:t xml:space="preserve"> podmienok pre návrh </w:t>
      </w:r>
      <w:r w:rsidR="002E3515">
        <w:t>lepších</w:t>
      </w:r>
      <w:r w:rsidR="0064073A">
        <w:t xml:space="preserve"> politík na všetkých úrovniach VS</w:t>
      </w:r>
      <w:r w:rsidR="009B1213">
        <w:t xml:space="preserve"> (štát, VÚC, samospráva)</w:t>
      </w:r>
      <w:r w:rsidR="002E3515">
        <w:t>,</w:t>
      </w:r>
      <w:r w:rsidR="0064073A">
        <w:t xml:space="preserve"> </w:t>
      </w:r>
      <w:r w:rsidR="002E3515">
        <w:t xml:space="preserve">je potrebné DTVS vyhlásiť ako program, ktorý ma jasne definovanú náplň. </w:t>
      </w:r>
      <w:r w:rsidR="00494399">
        <w:t>Doterajšia prax potvrdila, že realizácia zmien, ktoré presahujú hranicu rezortu ale</w:t>
      </w:r>
      <w:r w:rsidR="009B1213">
        <w:t>bo</w:t>
      </w:r>
      <w:r w:rsidR="00494399">
        <w:t> v rámci rezortu hranicu inštitúcie</w:t>
      </w:r>
      <w:r w:rsidR="009B1213">
        <w:t>,</w:t>
      </w:r>
      <w:r w:rsidR="00494399">
        <w:t xml:space="preserve"> je pomalá a </w:t>
      </w:r>
      <w:proofErr w:type="spellStart"/>
      <w:r w:rsidR="00494399">
        <w:t>nefektívna</w:t>
      </w:r>
      <w:proofErr w:type="spellEnd"/>
      <w:r w:rsidR="00494399">
        <w:t>. Nadrezortný program</w:t>
      </w:r>
      <w:r w:rsidR="00276185">
        <w:t xml:space="preserve"> typu WGA</w:t>
      </w:r>
      <w:r w:rsidR="00494399">
        <w:rPr>
          <w:rStyle w:val="FootnoteReference"/>
        </w:rPr>
        <w:footnoteReference w:id="10"/>
      </w:r>
      <w:r w:rsidR="00276185">
        <w:t xml:space="preserve"> bude s použitím dátových nástrojov, technológií a prístupu k návrhu služieb pôsobiť ako katalyzátor pre realizáciu zmien tohto typu.</w:t>
      </w:r>
    </w:p>
    <w:p w14:paraId="6B0F07C6" w14:textId="77777777" w:rsidR="002E3515" w:rsidRPr="00AF5844" w:rsidRDefault="002E3515" w:rsidP="002E3515">
      <w:pPr>
        <w:pStyle w:val="Heading4"/>
      </w:pPr>
      <w:r w:rsidRPr="00AF5844">
        <w:t xml:space="preserve">Čo je súčasťou </w:t>
      </w:r>
      <w:r w:rsidR="004B6E94">
        <w:t>Programu DTVS</w:t>
      </w:r>
    </w:p>
    <w:p w14:paraId="3AAA205B" w14:textId="54697FCB" w:rsidR="006C24DD" w:rsidRDefault="00F97E68" w:rsidP="002E0F3A">
      <w:r>
        <w:t xml:space="preserve">Presadzovanie jednotného prístupu </w:t>
      </w:r>
      <w:r w:rsidRPr="00F97E68">
        <w:t>p</w:t>
      </w:r>
      <w:r>
        <w:t>re</w:t>
      </w:r>
      <w:r w:rsidRPr="00F97E68">
        <w:t xml:space="preserve"> poskytovanie služieb</w:t>
      </w:r>
      <w:r w:rsidR="0020153A">
        <w:t xml:space="preserve"> VS</w:t>
      </w:r>
      <w:r w:rsidRPr="00F97E68">
        <w:t>,</w:t>
      </w:r>
      <w:r w:rsidR="00494399">
        <w:t xml:space="preserve"> zavedenie </w:t>
      </w:r>
      <w:r w:rsidRPr="00F97E68">
        <w:t xml:space="preserve"> kultúry </w:t>
      </w:r>
      <w:r w:rsidR="00494399">
        <w:t>kontinuálneho</w:t>
      </w:r>
      <w:r w:rsidRPr="00F97E68">
        <w:t xml:space="preserve"> zlepšovania</w:t>
      </w:r>
      <w:r w:rsidR="00494399">
        <w:t>, zvyšovanie</w:t>
      </w:r>
      <w:r w:rsidRPr="00F97E68">
        <w:t xml:space="preserve"> bezpečnosti a ochrany súkromia</w:t>
      </w:r>
      <w:r w:rsidR="00304AE5">
        <w:t xml:space="preserve"> FO a PO</w:t>
      </w:r>
      <w:r w:rsidRPr="00F97E68">
        <w:t xml:space="preserve"> s cieľom umožniť efektívne využívanie nových technológií, ako je napríklad umelá inteligencia.</w:t>
      </w:r>
      <w:r w:rsidR="006C24DD">
        <w:br/>
      </w:r>
      <w:r w:rsidR="00276185">
        <w:t>Budovanie zdrojov VS (</w:t>
      </w:r>
      <w:proofErr w:type="spellStart"/>
      <w:r w:rsidR="00276185">
        <w:t>kapabilit</w:t>
      </w:r>
      <w:proofErr w:type="spellEnd"/>
      <w:r w:rsidR="00276185">
        <w:t>), ktoré jej umožnia fungovanie v digitálnom svete</w:t>
      </w:r>
      <w:r w:rsidR="009B1213">
        <w:t>.</w:t>
      </w:r>
      <w:r w:rsidR="006C24DD">
        <w:br/>
        <w:t>Budovanie WGA digitálnej platformy.</w:t>
      </w:r>
      <w:r w:rsidR="006C24DD">
        <w:br/>
        <w:t>Nastavenie efektívnejších pravidiel verejného obstarávania</w:t>
      </w:r>
      <w:r w:rsidR="009B1213">
        <w:t>.</w:t>
      </w:r>
    </w:p>
    <w:p w14:paraId="2BA80C6A" w14:textId="77777777" w:rsidR="00FC3780" w:rsidRDefault="00FC3780" w:rsidP="00FC3780">
      <w:pPr>
        <w:pStyle w:val="Heading4"/>
      </w:pPr>
      <w:r>
        <w:t>Ako realizovať Program DTVS</w:t>
      </w:r>
    </w:p>
    <w:p w14:paraId="68F111AD" w14:textId="553651A4" w:rsidR="001E3458" w:rsidRDefault="000A04C3" w:rsidP="000A04C3">
      <w:r>
        <w:t xml:space="preserve">Zaviesť </w:t>
      </w:r>
      <w:r w:rsidR="001E3458">
        <w:t>systém Digitálneho biznis dizajnu</w:t>
      </w:r>
      <w:r w:rsidR="009B1213">
        <w:t>,</w:t>
      </w:r>
      <w:r>
        <w:t xml:space="preserve"> ktorý digitálnym tímom </w:t>
      </w:r>
      <w:r w:rsidR="001E3458">
        <w:t xml:space="preserve">jednotlivých </w:t>
      </w:r>
      <w:r w:rsidR="006F696E">
        <w:t>inštitúcií</w:t>
      </w:r>
      <w:r w:rsidR="001E3458">
        <w:t xml:space="preserve"> VS </w:t>
      </w:r>
      <w:r>
        <w:t xml:space="preserve"> poskyt</w:t>
      </w:r>
      <w:r w:rsidR="0070477B">
        <w:t xml:space="preserve">ne </w:t>
      </w:r>
      <w:r>
        <w:t>konzistentné normy, šablóny a</w:t>
      </w:r>
      <w:r w:rsidR="0070477B">
        <w:t> pracovn</w:t>
      </w:r>
      <w:r w:rsidR="00A638CC">
        <w:t>é</w:t>
      </w:r>
      <w:r w:rsidR="0070477B">
        <w:t xml:space="preserve"> postupy</w:t>
      </w:r>
      <w:r w:rsidR="009B1213">
        <w:t>.</w:t>
      </w:r>
    </w:p>
    <w:p w14:paraId="03400B85" w14:textId="566328F0" w:rsidR="003E2B7F" w:rsidRDefault="003E2B7F" w:rsidP="000A04C3">
      <w:r>
        <w:t xml:space="preserve">Vytvoriť kanceláriu Politik VS s </w:t>
      </w:r>
      <w:r w:rsidR="000A04C3">
        <w:t xml:space="preserve">cieľom </w:t>
      </w:r>
      <w:r>
        <w:t xml:space="preserve">zaviesť </w:t>
      </w:r>
      <w:r w:rsidR="000A04C3">
        <w:t xml:space="preserve"> dizajn </w:t>
      </w:r>
      <w:r>
        <w:t xml:space="preserve">politik VS </w:t>
      </w:r>
      <w:r w:rsidR="000A04C3">
        <w:t xml:space="preserve">zameraný na </w:t>
      </w:r>
      <w:r w:rsidR="009B1213">
        <w:t>občana</w:t>
      </w:r>
      <w:r w:rsidR="000A04C3">
        <w:t>,</w:t>
      </w:r>
      <w:r>
        <w:t xml:space="preserve"> umožniť </w:t>
      </w:r>
      <w:r w:rsidR="000A04C3">
        <w:t xml:space="preserve"> </w:t>
      </w:r>
      <w:r>
        <w:t xml:space="preserve">vznik </w:t>
      </w:r>
      <w:r w:rsidR="000A04C3">
        <w:t>multidisciplinárn</w:t>
      </w:r>
      <w:r>
        <w:t>ych</w:t>
      </w:r>
      <w:r w:rsidR="000A04C3">
        <w:t xml:space="preserve"> tím</w:t>
      </w:r>
      <w:r>
        <w:t>ov</w:t>
      </w:r>
      <w:r w:rsidR="000A04C3">
        <w:t xml:space="preserve"> a</w:t>
      </w:r>
      <w:r>
        <w:t> uviesť do praxe test-</w:t>
      </w:r>
      <w:proofErr w:type="spellStart"/>
      <w:r>
        <w:t>driven</w:t>
      </w:r>
      <w:proofErr w:type="spellEnd"/>
      <w:r>
        <w:t xml:space="preserve"> </w:t>
      </w:r>
      <w:r w:rsidR="000A04C3">
        <w:t>prístup</w:t>
      </w:r>
      <w:r>
        <w:t xml:space="preserve"> pre zavádzanie politik VS do praxe.</w:t>
      </w:r>
      <w:r w:rsidR="000A04C3">
        <w:t xml:space="preserve"> </w:t>
      </w:r>
    </w:p>
    <w:p w14:paraId="4B068F7C" w14:textId="77777777" w:rsidR="009A5D18" w:rsidRDefault="003E2B7F" w:rsidP="000A04C3">
      <w:r>
        <w:t>Z</w:t>
      </w:r>
      <w:r w:rsidR="000A04C3">
        <w:t>ača</w:t>
      </w:r>
      <w:r>
        <w:t>ť</w:t>
      </w:r>
      <w:r w:rsidR="000A04C3">
        <w:t xml:space="preserve"> experimentovať s „</w:t>
      </w:r>
      <w:r w:rsidR="009A5D18">
        <w:t>legislatívou (pravidlami)</w:t>
      </w:r>
      <w:r w:rsidR="000A04C3">
        <w:t xml:space="preserve"> ako kódom“ a skúma</w:t>
      </w:r>
      <w:r w:rsidR="009A5D18">
        <w:t>ť</w:t>
      </w:r>
      <w:r w:rsidR="000A04C3">
        <w:t>, ako možno politi</w:t>
      </w:r>
      <w:r w:rsidR="009A5D18">
        <w:t>ky</w:t>
      </w:r>
      <w:r w:rsidR="000A04C3">
        <w:t xml:space="preserve">, </w:t>
      </w:r>
      <w:r w:rsidR="009A5D18">
        <w:t>opatrenia</w:t>
      </w:r>
      <w:r w:rsidR="000A04C3">
        <w:t xml:space="preserve"> a legislatívu premeniť na počítačový kód, </w:t>
      </w:r>
      <w:r w:rsidR="009A5D18">
        <w:t xml:space="preserve">ktorý následne môže byť </w:t>
      </w:r>
      <w:r w:rsidR="000A04C3">
        <w:t>kodifikova</w:t>
      </w:r>
      <w:r w:rsidR="009A5D18">
        <w:t>ný</w:t>
      </w:r>
      <w:r w:rsidR="000A04C3">
        <w:t xml:space="preserve"> tak, aby </w:t>
      </w:r>
      <w:r w:rsidR="00D60AB0">
        <w:t>transakcie v rámci služieb VS boli viac</w:t>
      </w:r>
      <w:r w:rsidR="000A04C3">
        <w:t xml:space="preserve"> plynulé a</w:t>
      </w:r>
      <w:r w:rsidR="00D60AB0">
        <w:t> realizácia zmien</w:t>
      </w:r>
      <w:r w:rsidR="000A04C3">
        <w:t xml:space="preserve"> pravidiel bol</w:t>
      </w:r>
      <w:r w:rsidR="00D60AB0">
        <w:t>a</w:t>
      </w:r>
      <w:r w:rsidR="000A04C3">
        <w:t xml:space="preserve"> efektívnejšie a</w:t>
      </w:r>
      <w:r w:rsidR="00D60AB0">
        <w:t> rýchlejšia.</w:t>
      </w:r>
      <w:r w:rsidR="000A04C3">
        <w:t xml:space="preserve"> </w:t>
      </w:r>
    </w:p>
    <w:p w14:paraId="55BB5B4B" w14:textId="17B7EFE2" w:rsidR="00740A10" w:rsidRDefault="00D60AB0" w:rsidP="000A04C3">
      <w:r>
        <w:t xml:space="preserve">Zaviesť „zásobník </w:t>
      </w:r>
      <w:r w:rsidR="00740A10">
        <w:t xml:space="preserve">nedostatočných </w:t>
      </w:r>
      <w:r w:rsidR="00967B7D">
        <w:t>CX/UX (používateľských</w:t>
      </w:r>
      <w:r w:rsidR="00740A10">
        <w:t xml:space="preserve"> </w:t>
      </w:r>
      <w:r w:rsidR="00967B7D">
        <w:t>skúsenost</w:t>
      </w:r>
      <w:r w:rsidR="009B1213">
        <w:t>í</w:t>
      </w:r>
      <w:r w:rsidR="00967B7D">
        <w:t>)</w:t>
      </w:r>
      <w:r w:rsidR="00740A10">
        <w:t xml:space="preserve"> založený na </w:t>
      </w:r>
      <w:r w:rsidR="00967B7D">
        <w:t>dôkazoch/dátach</w:t>
      </w:r>
      <w:r w:rsidR="009B1213">
        <w:t>,</w:t>
      </w:r>
      <w:r w:rsidR="00967B7D">
        <w:t xml:space="preserve"> </w:t>
      </w:r>
      <w:r w:rsidR="00740A10">
        <w:t xml:space="preserve">ako nástroj na kontinuálnu </w:t>
      </w:r>
      <w:proofErr w:type="spellStart"/>
      <w:r w:rsidR="00740A10">
        <w:t>prioritizáciu</w:t>
      </w:r>
      <w:proofErr w:type="spellEnd"/>
      <w:r w:rsidR="00740A10">
        <w:t xml:space="preserve">  investícií a </w:t>
      </w:r>
      <w:r w:rsidR="000A04C3">
        <w:t>úsili</w:t>
      </w:r>
      <w:r w:rsidR="00740A10">
        <w:t>a</w:t>
      </w:r>
      <w:r w:rsidR="000A04C3">
        <w:t xml:space="preserve"> zamerané</w:t>
      </w:r>
      <w:r w:rsidR="00740A10">
        <w:t>ho</w:t>
      </w:r>
      <w:r w:rsidR="000A04C3">
        <w:t xml:space="preserve"> na zlepšenie </w:t>
      </w:r>
      <w:r w:rsidR="00740A10">
        <w:t xml:space="preserve">používateľskej </w:t>
      </w:r>
      <w:r w:rsidR="000A04C3">
        <w:t>skúseností občanov s</w:t>
      </w:r>
      <w:r w:rsidR="009B1213">
        <w:t> </w:t>
      </w:r>
      <w:r w:rsidR="00967B7D">
        <w:t>VS</w:t>
      </w:r>
      <w:r w:rsidR="009B1213">
        <w:t>.</w:t>
      </w:r>
    </w:p>
    <w:p w14:paraId="0FAA3586" w14:textId="4F759401" w:rsidR="008C03D3" w:rsidRDefault="000A04C3" w:rsidP="000A04C3">
      <w:r>
        <w:lastRenderedPageBreak/>
        <w:t xml:space="preserve"> </w:t>
      </w:r>
      <w:r w:rsidR="00967B7D">
        <w:t>S</w:t>
      </w:r>
      <w:r>
        <w:t xml:space="preserve"> podporou ministerstva financií </w:t>
      </w:r>
      <w:r w:rsidR="00967B7D">
        <w:t>SR</w:t>
      </w:r>
      <w:r>
        <w:t xml:space="preserve"> </w:t>
      </w:r>
      <w:r w:rsidR="008C03D3">
        <w:t xml:space="preserve"> (UHP) </w:t>
      </w:r>
      <w:r>
        <w:t>a</w:t>
      </w:r>
      <w:r w:rsidR="00967B7D">
        <w:t> riaditeľov IKT v jednotlivých rezortoch, regióno</w:t>
      </w:r>
      <w:r w:rsidR="009B1213">
        <w:t>ch</w:t>
      </w:r>
      <w:r w:rsidR="00967B7D">
        <w:t xml:space="preserve"> a v</w:t>
      </w:r>
      <w:r w:rsidR="00F16699">
        <w:t> </w:t>
      </w:r>
      <w:r w:rsidR="00967B7D">
        <w:t>samospráv</w:t>
      </w:r>
      <w:r w:rsidR="00F16699">
        <w:t xml:space="preserve">e navrhnúť spôsob financovania dodávania výstupov DTVS, ktorý umožní prechod od </w:t>
      </w:r>
      <w:proofErr w:type="spellStart"/>
      <w:r w:rsidR="00F16699">
        <w:t>waterfall</w:t>
      </w:r>
      <w:proofErr w:type="spellEnd"/>
      <w:r w:rsidR="00F16699">
        <w:t xml:space="preserve"> typu</w:t>
      </w:r>
      <w:r w:rsidR="008C03D3">
        <w:t xml:space="preserve"> štúdií uskutočniteľnosti a následne </w:t>
      </w:r>
      <w:proofErr w:type="spellStart"/>
      <w:r w:rsidR="008C03D3">
        <w:t>waterfall</w:t>
      </w:r>
      <w:proofErr w:type="spellEnd"/>
      <w:r w:rsidR="008C03D3">
        <w:t xml:space="preserve"> realizácie projektov pre jednotlivé inštitúcie </w:t>
      </w:r>
      <w:r w:rsidR="00967B7D">
        <w:t xml:space="preserve"> </w:t>
      </w:r>
      <w:r w:rsidR="005B10DF">
        <w:t>k</w:t>
      </w:r>
      <w:r w:rsidR="009B1213">
        <w:t> </w:t>
      </w:r>
      <w:r w:rsidR="005B10DF">
        <w:t>agilnému</w:t>
      </w:r>
      <w:r w:rsidR="009B1213">
        <w:t>,</w:t>
      </w:r>
      <w:r w:rsidR="005B10DF">
        <w:t xml:space="preserve"> na výsledok zameranému</w:t>
      </w:r>
      <w:r w:rsidR="009B1213">
        <w:t>,</w:t>
      </w:r>
      <w:r w:rsidR="005B10DF">
        <w:t xml:space="preserve"> financovaniu medzirezortných projektov. </w:t>
      </w:r>
    </w:p>
    <w:p w14:paraId="0FD41107" w14:textId="654E1079" w:rsidR="005B10DF" w:rsidRDefault="005B10DF" w:rsidP="000A04C3">
      <w:r>
        <w:t>Zapojiť riaditeľov IKT jednotlivých rezortov, regiónov a zástupcov samosprávy do</w:t>
      </w:r>
      <w:r w:rsidR="000A04C3">
        <w:t xml:space="preserve"> </w:t>
      </w:r>
      <w:r w:rsidR="009B1213">
        <w:t>diskusie</w:t>
      </w:r>
      <w:r w:rsidR="000A04C3">
        <w:t xml:space="preserve"> o tom, ako môžu</w:t>
      </w:r>
      <w:r w:rsidR="00BB7EF2">
        <w:t xml:space="preserve"> byť ich organizáciami poskytované</w:t>
      </w:r>
      <w:r w:rsidR="000A04C3">
        <w:t xml:space="preserve"> služby</w:t>
      </w:r>
      <w:r w:rsidR="00BB7EF2">
        <w:t xml:space="preserve"> v rámci DTVS lepšie zdieľané.</w:t>
      </w:r>
      <w:r w:rsidR="000A04C3">
        <w:t xml:space="preserve"> </w:t>
      </w:r>
    </w:p>
    <w:p w14:paraId="559DE79F" w14:textId="77777777" w:rsidR="00FC3780" w:rsidRPr="00FC3780" w:rsidRDefault="00FC3780" w:rsidP="00FC3780"/>
    <w:p w14:paraId="25CBB3CD" w14:textId="77777777" w:rsidR="004621FF" w:rsidRDefault="00F72E71" w:rsidP="00F72E71">
      <w:pPr>
        <w:pStyle w:val="Heading2"/>
      </w:pPr>
      <w:bookmarkStart w:id="7" w:name="_Toc30445754"/>
      <w:r>
        <w:t xml:space="preserve">4.3 Vízia </w:t>
      </w:r>
      <w:r w:rsidR="00162FAE">
        <w:t xml:space="preserve"> programu </w:t>
      </w:r>
      <w:r>
        <w:t>DTVS</w:t>
      </w:r>
      <w:bookmarkEnd w:id="7"/>
    </w:p>
    <w:p w14:paraId="12BD8EAD" w14:textId="77777777" w:rsidR="00F72E71" w:rsidRDefault="00F72E71" w:rsidP="00162FAE"/>
    <w:p w14:paraId="0D17361A" w14:textId="7EDAEB90" w:rsidR="00F72E71" w:rsidRPr="005B270D" w:rsidRDefault="00F72E71" w:rsidP="00F72E71">
      <w:pPr>
        <w:pStyle w:val="IntenseQuote"/>
        <w:pBdr>
          <w:top w:val="single" w:sz="4" w:space="0" w:color="404040" w:themeColor="text1" w:themeTint="BF"/>
        </w:pBdr>
        <w:jc w:val="left"/>
        <w:rPr>
          <w:b/>
          <w:color w:val="auto"/>
        </w:rPr>
      </w:pPr>
      <w:r w:rsidRPr="005B270D">
        <w:rPr>
          <w:b/>
          <w:color w:val="auto"/>
        </w:rPr>
        <w:t xml:space="preserve">Víziou </w:t>
      </w:r>
      <w:r w:rsidR="00162FAE">
        <w:rPr>
          <w:b/>
          <w:color w:val="auto"/>
        </w:rPr>
        <w:t>programu DTVS</w:t>
      </w:r>
      <w:r w:rsidRPr="005B270D">
        <w:rPr>
          <w:b/>
          <w:color w:val="auto"/>
        </w:rPr>
        <w:t xml:space="preserve"> je zlepšiť kvalitu života občanom Slovenska a súčasne skvalitniť podnikateľské prostredie tým, že v rámci </w:t>
      </w:r>
      <w:proofErr w:type="spellStart"/>
      <w:r w:rsidRPr="005B270D">
        <w:rPr>
          <w:b/>
          <w:color w:val="auto"/>
        </w:rPr>
        <w:t>dGov</w:t>
      </w:r>
      <w:proofErr w:type="spellEnd"/>
      <w:r w:rsidRPr="005B270D">
        <w:rPr>
          <w:b/>
          <w:color w:val="auto"/>
        </w:rPr>
        <w:t xml:space="preserve">  budú navrhované služby a politiky  ktoré sú: CHYTRÉ, JEDNODUCHÉ a</w:t>
      </w:r>
      <w:r w:rsidR="00C24579">
        <w:rPr>
          <w:b/>
          <w:color w:val="auto"/>
        </w:rPr>
        <w:t> </w:t>
      </w:r>
      <w:r w:rsidRPr="005B270D">
        <w:rPr>
          <w:b/>
          <w:color w:val="auto"/>
        </w:rPr>
        <w:t>PPRE</w:t>
      </w:r>
      <w:r w:rsidR="009B1213">
        <w:rPr>
          <w:b/>
          <w:color w:val="auto"/>
        </w:rPr>
        <w:t>P</w:t>
      </w:r>
      <w:r w:rsidRPr="005B270D">
        <w:rPr>
          <w:b/>
          <w:color w:val="auto"/>
        </w:rPr>
        <w:t>OJENÉ</w:t>
      </w:r>
      <w:r w:rsidR="00C24579">
        <w:rPr>
          <w:b/>
          <w:color w:val="auto"/>
        </w:rPr>
        <w:t xml:space="preserve"> a budú realizované (napĺňané) DOBRE FUNGUJÚCOU VEREJNOU SPRÁVOU.</w:t>
      </w:r>
    </w:p>
    <w:p w14:paraId="4E834036" w14:textId="77777777" w:rsidR="00F72E71" w:rsidRPr="00162FAE" w:rsidRDefault="00F72E71" w:rsidP="00F72E71">
      <w:r w:rsidRPr="00162FAE">
        <w:t xml:space="preserve">Táto vízia je v súlade s víziou </w:t>
      </w:r>
      <w:r w:rsidRPr="00162FAE">
        <w:rPr>
          <w:b/>
        </w:rPr>
        <w:t>Slovensko 2030</w:t>
      </w:r>
    </w:p>
    <w:p w14:paraId="1C433D5F" w14:textId="77777777" w:rsidR="00F72E71" w:rsidRPr="00F72E71" w:rsidRDefault="00F72E71" w:rsidP="00F72E71">
      <w:pPr>
        <w:pStyle w:val="IntenseQuote"/>
        <w:pBdr>
          <w:top w:val="single" w:sz="4" w:space="0" w:color="404040" w:themeColor="text1" w:themeTint="BF"/>
        </w:pBdr>
        <w:jc w:val="left"/>
        <w:rPr>
          <w:color w:val="auto"/>
        </w:rPr>
      </w:pPr>
      <w:r w:rsidRPr="00F72E71">
        <w:rPr>
          <w:color w:val="auto"/>
        </w:rPr>
        <w:t>Slovensko je krajina úspešných udržateľne sa rozvíjajúcich regiónov a ich komunít, ktorá poskytuje kvalitné a bezpečné prostredie pre zdravý a plnohodnotný život všetkých obyvateľov.</w:t>
      </w:r>
    </w:p>
    <w:p w14:paraId="5A96329D" w14:textId="77777777" w:rsidR="00F72E71" w:rsidRPr="00162FAE" w:rsidRDefault="00F72E71" w:rsidP="00F72E71">
      <w:r w:rsidRPr="00162FAE">
        <w:t>a taktiež v súlade s víziou komunikovanou v </w:t>
      </w:r>
      <w:r w:rsidRPr="00162FAE">
        <w:rPr>
          <w:b/>
        </w:rPr>
        <w:t>Stratégií digitálnej transformácie Slovenska</w:t>
      </w:r>
      <w:r w:rsidRPr="00162FAE">
        <w:br/>
      </w:r>
    </w:p>
    <w:p w14:paraId="4F20875A" w14:textId="77777777" w:rsidR="00F72E71" w:rsidRPr="002508F3" w:rsidRDefault="00F72E71" w:rsidP="00F72E71">
      <w:pPr>
        <w:pStyle w:val="IntenseQuote"/>
        <w:jc w:val="left"/>
        <w:rPr>
          <w:color w:val="auto"/>
        </w:rPr>
      </w:pPr>
      <w:r w:rsidRPr="002508F3">
        <w:rPr>
          <w:color w:val="auto"/>
        </w:rPr>
        <w:t>Slovensko sa do roku 2030 stane modernou krajinou s inovačným a ekologickým priemyslom ťažiacim zo znalostnej digitálnej a dátovej ekonomiky, s efektívnou verejnou správou zabezpečujúcou inteligentné využívanie územia a infraštruktúry, a s informačnou spoločnosťou, ktorej občania naplno využívajú svoj potenciál a žijú kvalitný a bezpečný život v digitálnej dobe.</w:t>
      </w:r>
    </w:p>
    <w:p w14:paraId="2DF56B20" w14:textId="77777777" w:rsidR="00EE49A0" w:rsidRDefault="00EE49A0" w:rsidP="00EE49A0">
      <w:pPr>
        <w:pStyle w:val="Heading2"/>
      </w:pPr>
      <w:bookmarkStart w:id="8" w:name="_Toc30445755"/>
      <w:r>
        <w:t>4.5 Strategické ciele</w:t>
      </w:r>
      <w:bookmarkEnd w:id="8"/>
      <w:r>
        <w:t xml:space="preserve"> </w:t>
      </w:r>
    </w:p>
    <w:p w14:paraId="3B1B85E3" w14:textId="77777777" w:rsidR="001C5430" w:rsidRDefault="001C5430" w:rsidP="001C5430"/>
    <w:p w14:paraId="29EC3872" w14:textId="77777777" w:rsidR="001C5430" w:rsidRDefault="00366A83" w:rsidP="001C5430">
      <w:r>
        <w:t xml:space="preserve">Vízia programu DTVS je primárne realizovaná v rámci troch </w:t>
      </w:r>
      <w:r w:rsidR="000507E7">
        <w:t>strategických</w:t>
      </w:r>
      <w:r>
        <w:t xml:space="preserve"> cieľov</w:t>
      </w:r>
      <w:r w:rsidR="001C5430">
        <w:t>.</w:t>
      </w:r>
    </w:p>
    <w:p w14:paraId="663E453A" w14:textId="77777777" w:rsidR="000E63D9" w:rsidRPr="00944BDC" w:rsidRDefault="00366A83" w:rsidP="00944BDC">
      <w:pPr>
        <w:pStyle w:val="Heading5"/>
        <w:ind w:firstLine="708"/>
        <w:rPr>
          <w:rStyle w:val="Heading3Char"/>
          <w:b/>
          <w:i/>
        </w:rPr>
      </w:pPr>
      <w:bookmarkStart w:id="9" w:name="_Toc30445756"/>
      <w:r w:rsidRPr="00944BDC">
        <w:rPr>
          <w:rStyle w:val="Heading3Char"/>
          <w:b/>
          <w:i/>
        </w:rPr>
        <w:t>User-</w:t>
      </w:r>
      <w:proofErr w:type="spellStart"/>
      <w:r w:rsidRPr="00944BDC">
        <w:rPr>
          <w:rStyle w:val="Heading3Char"/>
          <w:b/>
          <w:i/>
        </w:rPr>
        <w:t>centric</w:t>
      </w:r>
      <w:proofErr w:type="spellEnd"/>
      <w:r w:rsidRPr="00944BDC">
        <w:rPr>
          <w:rStyle w:val="Heading3Char"/>
          <w:b/>
          <w:i/>
        </w:rPr>
        <w:t xml:space="preserve"> prístup k poskytovaniu služieb VS</w:t>
      </w:r>
      <w:bookmarkEnd w:id="9"/>
    </w:p>
    <w:p w14:paraId="7DF2BDC6" w14:textId="5593C5F7" w:rsidR="00B279E9" w:rsidRDefault="00EE49A0" w:rsidP="00BB1DB5">
      <w:pPr>
        <w:pStyle w:val="ListParagraph"/>
      </w:pPr>
      <w:r w:rsidRPr="00647A63">
        <w:t>Existuje značná príležitosť na prepracovanie služieb VS tak aby zohľadnili potreby občana a všetkých sektorov digitálnej ekonomiky</w:t>
      </w:r>
      <w:r w:rsidR="00F66C92">
        <w:t xml:space="preserve"> vrátane pracovníkov VS</w:t>
      </w:r>
      <w:r w:rsidRPr="00647A63">
        <w:t xml:space="preserve">. Realizácia </w:t>
      </w:r>
      <w:r w:rsidR="00B279E9">
        <w:t>tohto strategického cieľa spočíva v zameraní sa na nasledujúce oblasti:</w:t>
      </w:r>
    </w:p>
    <w:p w14:paraId="646750DC" w14:textId="77777777" w:rsidR="00B279E9" w:rsidRDefault="00B279E9" w:rsidP="00482AD3">
      <w:pPr>
        <w:pStyle w:val="ListParagraph"/>
        <w:numPr>
          <w:ilvl w:val="0"/>
          <w:numId w:val="26"/>
        </w:numPr>
      </w:pPr>
      <w:r>
        <w:lastRenderedPageBreak/>
        <w:t>Uľahčenie prístupu k službám VS pre FO a PO</w:t>
      </w:r>
    </w:p>
    <w:p w14:paraId="6A95F28B" w14:textId="77777777" w:rsidR="00B279E9" w:rsidRDefault="00B279E9" w:rsidP="00482AD3">
      <w:pPr>
        <w:pStyle w:val="ListParagraph"/>
        <w:numPr>
          <w:ilvl w:val="0"/>
          <w:numId w:val="26"/>
        </w:numPr>
      </w:pPr>
      <w:r>
        <w:t>Zjednodušenie podnikania v SR</w:t>
      </w:r>
    </w:p>
    <w:p w14:paraId="1586AA8C" w14:textId="77777777" w:rsidR="00B279E9" w:rsidRDefault="00B279E9" w:rsidP="00482AD3">
      <w:pPr>
        <w:pStyle w:val="ListParagraph"/>
        <w:numPr>
          <w:ilvl w:val="0"/>
          <w:numId w:val="26"/>
        </w:numPr>
      </w:pPr>
      <w:r>
        <w:t xml:space="preserve">Dizajn služieb zameraný na používateľa a jeho </w:t>
      </w:r>
      <w:r w:rsidR="005D079B">
        <w:t>zákaznícke</w:t>
      </w:r>
      <w:r>
        <w:t xml:space="preserve"> cesty </w:t>
      </w:r>
    </w:p>
    <w:p w14:paraId="6A496D7C" w14:textId="77777777" w:rsidR="00B279E9" w:rsidRDefault="005D079B" w:rsidP="00482AD3">
      <w:pPr>
        <w:pStyle w:val="ListParagraph"/>
        <w:numPr>
          <w:ilvl w:val="0"/>
          <w:numId w:val="26"/>
        </w:numPr>
      </w:pPr>
      <w:r>
        <w:t>Zvýšenie</w:t>
      </w:r>
      <w:r w:rsidR="00B279E9">
        <w:t xml:space="preserve"> dôver</w:t>
      </w:r>
      <w:r>
        <w:t>y k službám VS</w:t>
      </w:r>
    </w:p>
    <w:p w14:paraId="1DFA29D5" w14:textId="25E78DD7" w:rsidR="00EE49A0" w:rsidRPr="00647A63" w:rsidRDefault="00B279E9" w:rsidP="00B279E9">
      <w:pPr>
        <w:pStyle w:val="ListParagraph"/>
      </w:pPr>
      <w:r w:rsidRPr="00647A63">
        <w:t xml:space="preserve"> </w:t>
      </w:r>
      <w:r w:rsidR="00EE49A0" w:rsidRPr="00647A63">
        <w:t>Zmena dizajnu služieb nie je len zvyšovanie počtu služieb dostupných online. Omni-</w:t>
      </w:r>
      <w:proofErr w:type="spellStart"/>
      <w:r w:rsidR="00EE49A0" w:rsidRPr="00647A63">
        <w:t>channel</w:t>
      </w:r>
      <w:proofErr w:type="spellEnd"/>
      <w:r w:rsidR="00EE49A0" w:rsidRPr="00647A63">
        <w:t xml:space="preserve"> prístup k </w:t>
      </w:r>
      <w:r w:rsidR="009B1213" w:rsidRPr="00647A63">
        <w:t>službám</w:t>
      </w:r>
      <w:r w:rsidR="00EE49A0" w:rsidRPr="00647A63">
        <w:t xml:space="preserve"> VS poskytne občanom jednoduchší a bezproblémovejší spôsob komunikácie s VS zásadným spôsobom zníži potrebu pochopiť „vnútorné fungovanie“  VS.</w:t>
      </w:r>
    </w:p>
    <w:p w14:paraId="2123868E" w14:textId="77777777" w:rsidR="005D079B" w:rsidRPr="005D079B" w:rsidRDefault="005D079B" w:rsidP="005D079B">
      <w:pPr>
        <w:pStyle w:val="ListParagraph"/>
      </w:pPr>
      <w:r w:rsidRPr="005D079B">
        <w:t xml:space="preserve">DIGITÁLNY ŠTANDARD PRE </w:t>
      </w:r>
      <w:r w:rsidR="000507E7" w:rsidRPr="000507E7">
        <w:rPr>
          <w:i/>
        </w:rPr>
        <w:t>User-</w:t>
      </w:r>
      <w:proofErr w:type="spellStart"/>
      <w:r w:rsidR="000507E7" w:rsidRPr="000507E7">
        <w:rPr>
          <w:i/>
        </w:rPr>
        <w:t>centric</w:t>
      </w:r>
      <w:proofErr w:type="spellEnd"/>
      <w:r w:rsidR="000507E7" w:rsidRPr="000507E7">
        <w:rPr>
          <w:i/>
        </w:rPr>
        <w:t xml:space="preserve"> prístup k poskytovaniu služieb VS</w:t>
      </w:r>
      <w:r w:rsidR="00366170">
        <w:rPr>
          <w:i/>
        </w:rPr>
        <w:t>:</w:t>
      </w:r>
    </w:p>
    <w:p w14:paraId="6AEDB593" w14:textId="77777777" w:rsidR="005D079B" w:rsidRPr="005D079B" w:rsidRDefault="005D079B" w:rsidP="00482AD3">
      <w:pPr>
        <w:pStyle w:val="ListParagraph"/>
        <w:numPr>
          <w:ilvl w:val="0"/>
          <w:numId w:val="26"/>
        </w:numPr>
      </w:pPr>
      <w:proofErr w:type="spellStart"/>
      <w:r w:rsidRPr="005D079B">
        <w:rPr>
          <w:i/>
        </w:rPr>
        <w:t>Digital</w:t>
      </w:r>
      <w:proofErr w:type="spellEnd"/>
      <w:r w:rsidRPr="005D079B">
        <w:rPr>
          <w:i/>
        </w:rPr>
        <w:t xml:space="preserve"> by default</w:t>
      </w:r>
      <w:r>
        <w:t xml:space="preserve"> - </w:t>
      </w:r>
      <w:r w:rsidRPr="005D079B">
        <w:t>Služby VS sú digitálne „by default“</w:t>
      </w:r>
    </w:p>
    <w:p w14:paraId="3C5BA6E3" w14:textId="1EF9EC46" w:rsidR="005D079B" w:rsidRPr="005D079B" w:rsidRDefault="005D079B" w:rsidP="00482AD3">
      <w:pPr>
        <w:pStyle w:val="ListParagraph"/>
        <w:numPr>
          <w:ilvl w:val="0"/>
          <w:numId w:val="26"/>
        </w:numPr>
      </w:pPr>
      <w:r w:rsidRPr="005D079B">
        <w:rPr>
          <w:i/>
        </w:rPr>
        <w:t>Navrhnuté na základe potrieb používateľov</w:t>
      </w:r>
      <w:r>
        <w:t xml:space="preserve"> - </w:t>
      </w:r>
      <w:r w:rsidRPr="005D079B">
        <w:t xml:space="preserve"> </w:t>
      </w:r>
      <w:r w:rsidR="00944DA0">
        <w:t>inštitúcie VS</w:t>
      </w:r>
      <w:r w:rsidRPr="005D079B">
        <w:t xml:space="preserve"> upravujú výkon svojich agend a navrhujú svoje služby  na základe identifikovaných potrieb občanov berúc do úvahy rôzne úrovne ich digitálnej spôsobilosti</w:t>
      </w:r>
    </w:p>
    <w:p w14:paraId="231E2E41" w14:textId="282A362D" w:rsidR="005D079B" w:rsidRPr="005D079B" w:rsidRDefault="005D079B" w:rsidP="00482AD3">
      <w:pPr>
        <w:pStyle w:val="ListParagraph"/>
        <w:numPr>
          <w:ilvl w:val="0"/>
          <w:numId w:val="26"/>
        </w:numPr>
      </w:pPr>
      <w:r w:rsidRPr="005D079B">
        <w:rPr>
          <w:i/>
        </w:rPr>
        <w:t>Integrované a</w:t>
      </w:r>
      <w:r w:rsidR="000E63D9" w:rsidRPr="000D67E6">
        <w:rPr>
          <w:i/>
        </w:rPr>
        <w:t> ľahko použiteľné</w:t>
      </w:r>
      <w:r w:rsidRPr="005D079B">
        <w:rPr>
          <w:i/>
        </w:rPr>
        <w:t xml:space="preserve"> </w:t>
      </w:r>
      <w:r>
        <w:t xml:space="preserve">– </w:t>
      </w:r>
      <w:r w:rsidR="00944DA0">
        <w:t>inštitúcie VS</w:t>
      </w:r>
      <w:r>
        <w:t xml:space="preserve"> </w:t>
      </w:r>
      <w:r w:rsidRPr="005D079B">
        <w:t xml:space="preserve">spolupracujú pri navrhovaní </w:t>
      </w:r>
      <w:r w:rsidR="000E63D9">
        <w:t>ľahko použiteľných</w:t>
      </w:r>
      <w:r w:rsidRPr="005D079B">
        <w:t xml:space="preserve"> a integrovaných služieb, pričom v</w:t>
      </w:r>
      <w:r w:rsidR="000E63D9">
        <w:t>šade tam kde je to možné používajú spoločné moduly</w:t>
      </w:r>
    </w:p>
    <w:p w14:paraId="57E13AA5" w14:textId="77777777" w:rsidR="005D079B" w:rsidRPr="005D079B" w:rsidRDefault="005D079B" w:rsidP="00482AD3">
      <w:pPr>
        <w:pStyle w:val="ListParagraph"/>
        <w:numPr>
          <w:ilvl w:val="0"/>
          <w:numId w:val="26"/>
        </w:numPr>
      </w:pPr>
      <w:r w:rsidRPr="005D079B">
        <w:rPr>
          <w:i/>
        </w:rPr>
        <w:t>Prístupné</w:t>
      </w:r>
      <w:r w:rsidR="000E63D9" w:rsidRPr="00366170">
        <w:t xml:space="preserve"> -</w:t>
      </w:r>
      <w:r w:rsidRPr="005D079B">
        <w:t>Služby VS sú prístupné a ľahko použiteľné pre všetkých občanov a zohľadňujú rôznu úroveň  ich digitálnej gramotnosti</w:t>
      </w:r>
    </w:p>
    <w:p w14:paraId="7693AD45" w14:textId="77777777" w:rsidR="00EE49A0" w:rsidRPr="00876DD0" w:rsidRDefault="00EE49A0" w:rsidP="00F367F9">
      <w:pPr>
        <w:pStyle w:val="Heading5"/>
        <w:rPr>
          <w:lang w:val="en-US"/>
        </w:rPr>
      </w:pPr>
    </w:p>
    <w:p w14:paraId="1A6B2E66" w14:textId="77777777" w:rsidR="007D5BC0" w:rsidRPr="000D67E6" w:rsidRDefault="00EE49A0" w:rsidP="00F367F9">
      <w:pPr>
        <w:pStyle w:val="Heading5"/>
        <w:ind w:firstLine="708"/>
        <w:rPr>
          <w:b/>
          <w:i/>
        </w:rPr>
      </w:pPr>
      <w:bookmarkStart w:id="10" w:name="_Toc30445757"/>
      <w:r w:rsidRPr="000D67E6">
        <w:rPr>
          <w:rStyle w:val="Heading3Char"/>
          <w:b/>
          <w:i/>
        </w:rPr>
        <w:t>Dáta</w:t>
      </w:r>
      <w:bookmarkEnd w:id="10"/>
      <w:r w:rsidRPr="000D67E6">
        <w:rPr>
          <w:rStyle w:val="FootnoteReference"/>
          <w:b/>
          <w:i/>
        </w:rPr>
        <w:footnoteReference w:id="11"/>
      </w:r>
      <w:r w:rsidRPr="000D67E6">
        <w:rPr>
          <w:b/>
          <w:i/>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DFBC20" w14:textId="55F5AA6B" w:rsidR="00EE49A0" w:rsidRPr="007D5BC0" w:rsidRDefault="000E63D9" w:rsidP="007D5BC0">
      <w:pPr>
        <w:pStyle w:val="ListParagraph"/>
      </w:pPr>
      <w:r>
        <w:t>V rámci plnenia tohto strategického cieľa bude s</w:t>
      </w:r>
      <w:r w:rsidR="00EE49A0" w:rsidRPr="007D5BC0">
        <w:t>pust</w:t>
      </w:r>
      <w:r>
        <w:t>ená</w:t>
      </w:r>
      <w:r w:rsidR="00EE49A0" w:rsidRPr="007D5BC0">
        <w:t xml:space="preserve"> implementáci</w:t>
      </w:r>
      <w:r>
        <w:t>a</w:t>
      </w:r>
      <w:r w:rsidR="00EE49A0" w:rsidRPr="007D5BC0">
        <w:t xml:space="preserve"> konceptu „</w:t>
      </w:r>
      <w:proofErr w:type="spellStart"/>
      <w:r w:rsidR="00EE49A0" w:rsidRPr="007D5BC0">
        <w:t>data-driven</w:t>
      </w:r>
      <w:proofErr w:type="spellEnd"/>
      <w:r w:rsidR="00EE49A0" w:rsidRPr="007D5BC0">
        <w:t xml:space="preserve"> state“</w:t>
      </w:r>
      <w:r>
        <w:t xml:space="preserve"> ktorej výstupom bude </w:t>
      </w:r>
      <w:r w:rsidR="00EE49A0" w:rsidRPr="007D5BC0">
        <w:t xml:space="preserve">výrazné zlepšenie využívania a spracovania údajov na analytické účely inštitúciami verejnej správy, aby verejná správa dokázala poskytovať kvalitné služby a štát mohol prijímať rozhodnutia na základe najlepších znalostí, ktoré sú k dispozícii. Naše inštitúcie musia vedieť, ako reálne používať údaje a umožniť rozhodovanie na základe údajov. Takáto zmena fungovania verejnej správy si vyžaduje realizáciu krokov na všetkých úrovniach verejnej správy, predpokladaná zmena si vyžaduje politickú podporu a výrazné technické kapacity. Realizácia tohto strategického cieľa  bude centrálne koordinovaná dátovou kanceláriou verejnej správy, ktorá vznikla na ÚPVII. Centrálne sa navrhnú rámce, skutočné zmeny inštitúcií je však možné realizovať na lokálnej úrovni. Preto ešte v rámci OPII vznikne priestor pre realizáciu transformačných projektov podporených technológiami, ako je umelá inteligencia alebo </w:t>
      </w:r>
      <w:proofErr w:type="spellStart"/>
      <w:r w:rsidR="00EE49A0" w:rsidRPr="007D5BC0">
        <w:t>blockchain</w:t>
      </w:r>
      <w:proofErr w:type="spellEnd"/>
      <w:r w:rsidR="00EE49A0" w:rsidRPr="007D5BC0">
        <w:t>. V plnení tohto cieľa bude potrebné  pokračovať aj v realizáciou projektov v rámci nového programu Digitálna Európa a Partnerskej dohody na programové obdobie 2021 – 2027.</w:t>
      </w:r>
    </w:p>
    <w:p w14:paraId="4E40CC86" w14:textId="77777777" w:rsidR="00366170" w:rsidRPr="00366170" w:rsidRDefault="00366170" w:rsidP="00366170">
      <w:pPr>
        <w:pStyle w:val="ListParagraph"/>
      </w:pPr>
      <w:r w:rsidRPr="00366170">
        <w:t xml:space="preserve">DIGITÁLNE ŠTANDARDY PRE </w:t>
      </w:r>
      <w:r w:rsidRPr="00366170">
        <w:rPr>
          <w:i/>
        </w:rPr>
        <w:t>Dáta</w:t>
      </w:r>
      <w:r w:rsidRPr="00366170">
        <w:t>:</w:t>
      </w:r>
    </w:p>
    <w:p w14:paraId="26F313A9" w14:textId="77777777" w:rsidR="00366170" w:rsidRPr="00366170" w:rsidRDefault="00366170" w:rsidP="00482AD3">
      <w:pPr>
        <w:pStyle w:val="ListParagraph"/>
        <w:numPr>
          <w:ilvl w:val="0"/>
          <w:numId w:val="26"/>
        </w:numPr>
      </w:pPr>
      <w:r w:rsidRPr="00366170">
        <w:rPr>
          <w:i/>
        </w:rPr>
        <w:t xml:space="preserve">Rozhodovanie založené na údajoch </w:t>
      </w:r>
      <w:r w:rsidRPr="000D67E6">
        <w:t xml:space="preserve">- </w:t>
      </w:r>
      <w:r w:rsidRPr="00366170">
        <w:t>Všetky investičné rozhodnutia, politiky a modely poskytovania služieb sú robené so zohľadnením všetkých dostupných údajov</w:t>
      </w:r>
    </w:p>
    <w:p w14:paraId="56461236" w14:textId="77777777" w:rsidR="00366170" w:rsidRPr="00366170" w:rsidRDefault="00366170" w:rsidP="00482AD3">
      <w:pPr>
        <w:pStyle w:val="ListParagraph"/>
        <w:numPr>
          <w:ilvl w:val="0"/>
          <w:numId w:val="26"/>
        </w:numPr>
      </w:pPr>
      <w:r w:rsidRPr="00366170">
        <w:rPr>
          <w:i/>
        </w:rPr>
        <w:t>Otvorené</w:t>
      </w:r>
      <w:r>
        <w:rPr>
          <w:i/>
        </w:rPr>
        <w:t xml:space="preserve"> </w:t>
      </w:r>
      <w:r w:rsidRPr="000D67E6">
        <w:t xml:space="preserve">- </w:t>
      </w:r>
      <w:r w:rsidRPr="00366170">
        <w:t>Dáta sú otvorené, zhromažďované a zdieľané v digitálnom formáte, kedykoľvek je to možné. OVM poskytujú otvorené údaje vo formáte, ktorý je ľahko použiteľný</w:t>
      </w:r>
    </w:p>
    <w:p w14:paraId="593576F6" w14:textId="77777777" w:rsidR="00366170" w:rsidRPr="00366170" w:rsidRDefault="00366170" w:rsidP="00482AD3">
      <w:pPr>
        <w:pStyle w:val="ListParagraph"/>
        <w:numPr>
          <w:ilvl w:val="0"/>
          <w:numId w:val="26"/>
        </w:numPr>
        <w:rPr>
          <w:i/>
        </w:rPr>
      </w:pPr>
      <w:r w:rsidRPr="00366170">
        <w:rPr>
          <w:i/>
        </w:rPr>
        <w:t>V reálnom čase a</w:t>
      </w:r>
      <w:r>
        <w:rPr>
          <w:i/>
        </w:rPr>
        <w:t> </w:t>
      </w:r>
      <w:r w:rsidRPr="00366170">
        <w:rPr>
          <w:i/>
        </w:rPr>
        <w:t>priestorové</w:t>
      </w:r>
      <w:r>
        <w:rPr>
          <w:i/>
        </w:rPr>
        <w:t xml:space="preserve"> </w:t>
      </w:r>
      <w:r w:rsidRPr="000D67E6">
        <w:t xml:space="preserve">- </w:t>
      </w:r>
      <w:r w:rsidRPr="00366170">
        <w:t>Údaje sa podľa možnosti zverejňujú v reálnom čase. Nástroje vizualizácie a mapovania zabezpečujú prístupné a použiteľné informácie odvodené z priestorových údajov</w:t>
      </w:r>
    </w:p>
    <w:p w14:paraId="732190EF" w14:textId="77777777" w:rsidR="00366170" w:rsidRPr="00366170" w:rsidRDefault="00366170" w:rsidP="00482AD3">
      <w:pPr>
        <w:pStyle w:val="ListParagraph"/>
        <w:numPr>
          <w:ilvl w:val="0"/>
          <w:numId w:val="26"/>
        </w:numPr>
      </w:pPr>
      <w:r w:rsidRPr="00366170">
        <w:rPr>
          <w:i/>
        </w:rPr>
        <w:lastRenderedPageBreak/>
        <w:t>Zdieľanie údajov</w:t>
      </w:r>
      <w:r w:rsidRPr="000D67E6">
        <w:rPr>
          <w:i/>
        </w:rPr>
        <w:t xml:space="preserve"> </w:t>
      </w:r>
      <w:r w:rsidRPr="000D67E6">
        <w:t>-</w:t>
      </w:r>
      <w:r w:rsidRPr="00366170">
        <w:t>Budú sa dodržiavať zákonné ustanovenia o zdieľaní údajov, ako aj ochrana osobných a zdravotných informácií</w:t>
      </w:r>
    </w:p>
    <w:p w14:paraId="69C20B4C" w14:textId="77777777" w:rsidR="00EE49A0" w:rsidRPr="00701DFF" w:rsidRDefault="00EE49A0" w:rsidP="00EE49A0">
      <w:pPr>
        <w:rPr>
          <w:i/>
        </w:rPr>
      </w:pPr>
    </w:p>
    <w:p w14:paraId="543840CB" w14:textId="77777777" w:rsidR="00EE49A0" w:rsidRPr="000D67E6" w:rsidRDefault="00EE49A0" w:rsidP="00F367F9">
      <w:pPr>
        <w:pStyle w:val="Heading5"/>
        <w:ind w:firstLine="708"/>
        <w:rPr>
          <w:rStyle w:val="Heading3Char"/>
          <w:b/>
          <w:i/>
          <w:color w:val="404040" w:themeColor="text1" w:themeTint="BF"/>
          <w:sz w:val="22"/>
          <w:szCs w:val="22"/>
        </w:rPr>
      </w:pPr>
      <w:bookmarkStart w:id="11" w:name="_Toc30445758"/>
      <w:r w:rsidRPr="000D67E6">
        <w:rPr>
          <w:rStyle w:val="Heading3Char"/>
          <w:b/>
          <w:i/>
          <w:color w:val="404040" w:themeColor="text1" w:themeTint="BF"/>
          <w:sz w:val="22"/>
          <w:szCs w:val="22"/>
        </w:rPr>
        <w:t>Digitálny vo vnútri</w:t>
      </w:r>
      <w:bookmarkEnd w:id="11"/>
    </w:p>
    <w:p w14:paraId="0D1A91F4" w14:textId="1A77CDF3" w:rsidR="00EE49A0" w:rsidRDefault="00944DA0" w:rsidP="007D5BC0">
      <w:pPr>
        <w:pStyle w:val="ListParagraph"/>
        <w:rPr>
          <w:b/>
          <w:i/>
        </w:rPr>
      </w:pPr>
      <w:r>
        <w:t>D</w:t>
      </w:r>
      <w:r w:rsidR="00EE49A0" w:rsidRPr="009877BE">
        <w:t xml:space="preserve">igitálna transformácia </w:t>
      </w:r>
      <w:r>
        <w:t>sa</w:t>
      </w:r>
      <w:r w:rsidR="00EE49A0" w:rsidRPr="009877BE">
        <w:t xml:space="preserve"> sústreďuje na poskytovanie služieb </w:t>
      </w:r>
      <w:r>
        <w:t>ktoré sú</w:t>
      </w:r>
      <w:r w:rsidR="00EE49A0" w:rsidRPr="009877BE">
        <w:t xml:space="preserve"> viac </w:t>
      </w:r>
      <w:r w:rsidR="005D7D3C">
        <w:t xml:space="preserve">orientované </w:t>
      </w:r>
      <w:r w:rsidR="00EE49A0" w:rsidRPr="009877BE">
        <w:t>na</w:t>
      </w:r>
      <w:r w:rsidR="005D7D3C">
        <w:t xml:space="preserve"> plnenie potrieb</w:t>
      </w:r>
      <w:r w:rsidR="00EE49A0" w:rsidRPr="009877BE">
        <w:t xml:space="preserve"> občana</w:t>
      </w:r>
      <w:r>
        <w:t xml:space="preserve"> a ostatn</w:t>
      </w:r>
      <w:r w:rsidR="005D7D3C">
        <w:t>ých</w:t>
      </w:r>
      <w:r>
        <w:t xml:space="preserve"> subjekt</w:t>
      </w:r>
      <w:r w:rsidR="005D7D3C">
        <w:t>ov</w:t>
      </w:r>
      <w:r>
        <w:t xml:space="preserve"> spoločnosti (komerčný sektor, tretí sektor...)</w:t>
      </w:r>
      <w:r w:rsidR="005D7D3C">
        <w:t>. Realizácia týchto služieb za primerané náklady nie je možná bez transformácie základných agendových procesov VS</w:t>
      </w:r>
      <w:r w:rsidR="00EE49A0" w:rsidRPr="009877BE">
        <w:t>. „</w:t>
      </w:r>
      <w:proofErr w:type="spellStart"/>
      <w:r w:rsidR="00EE49A0" w:rsidRPr="009877BE">
        <w:t>Digital</w:t>
      </w:r>
      <w:proofErr w:type="spellEnd"/>
      <w:r w:rsidR="00EE49A0" w:rsidRPr="009877BE">
        <w:t xml:space="preserve"> by design“ prístup bude súčasťou zjednodušovania a zefektívňovaniam spôsobu vykonávania </w:t>
      </w:r>
      <w:r w:rsidR="00EE49A0">
        <w:t>agend</w:t>
      </w:r>
      <w:r w:rsidR="00EE49A0" w:rsidRPr="009877BE">
        <w:t xml:space="preserve"> VS SK naprieč jej jednotlivými rezortami. Tento prístup urýchli elimináciu procesov </w:t>
      </w:r>
      <w:r w:rsidR="00EE49A0">
        <w:t>ktoré boli v minulosti</w:t>
      </w:r>
      <w:r w:rsidR="00EE49A0" w:rsidRPr="009877BE">
        <w:t xml:space="preserve"> </w:t>
      </w:r>
      <w:r w:rsidR="00EE49A0">
        <w:t>navrhnuté pre papierový svet (obeh dokumentov) a v takej podobe sú aj v prevažnej miere podporované existujúcimi informačnými systémami. Digitalizácia agend verejnej správy</w:t>
      </w:r>
      <w:r w:rsidR="00EE49A0" w:rsidRPr="009877BE">
        <w:t xml:space="preserve"> </w:t>
      </w:r>
      <w:r w:rsidR="00EE49A0">
        <w:t xml:space="preserve">podporená legislatívnymi a organizačnými zmenami </w:t>
      </w:r>
      <w:r w:rsidR="00EE49A0" w:rsidRPr="009877BE">
        <w:t>poskytuje príležitosť na zvýšenie produktivity a</w:t>
      </w:r>
      <w:r w:rsidR="00EE49A0">
        <w:t> </w:t>
      </w:r>
      <w:r w:rsidR="00EE49A0" w:rsidRPr="009877BE">
        <w:t>efektívnosti</w:t>
      </w:r>
      <w:r w:rsidR="00EE49A0">
        <w:t xml:space="preserve"> </w:t>
      </w:r>
      <w:r w:rsidR="00F66C92">
        <w:t xml:space="preserve">umožnenej vyššie spomínaným prechodom od </w:t>
      </w:r>
      <w:r w:rsidR="00E164AF">
        <w:t>analógových</w:t>
      </w:r>
      <w:r w:rsidR="00F66C92">
        <w:t xml:space="preserve"> procesov (napr. obeh dokumentov</w:t>
      </w:r>
      <w:r w:rsidR="00E164AF">
        <w:t>) k digitálnym</w:t>
      </w:r>
      <w:r w:rsidR="00EE49A0" w:rsidRPr="009877BE">
        <w:rPr>
          <w:b/>
          <w:i/>
        </w:rPr>
        <w:t>.</w:t>
      </w:r>
    </w:p>
    <w:p w14:paraId="4F5DE7D3" w14:textId="77777777" w:rsidR="000D67E6" w:rsidRPr="000D67E6" w:rsidRDefault="000D67E6" w:rsidP="000D67E6">
      <w:pPr>
        <w:ind w:left="708"/>
        <w:rPr>
          <w:lang w:val="en-US"/>
        </w:rPr>
      </w:pPr>
      <w:r w:rsidRPr="000D67E6">
        <w:rPr>
          <w:lang w:val="en-US"/>
        </w:rPr>
        <w:t>DIGITÁLN</w:t>
      </w:r>
      <w:r w:rsidRPr="000D67E6">
        <w:t>E</w:t>
      </w:r>
      <w:r w:rsidRPr="000D67E6">
        <w:rPr>
          <w:lang w:val="en-US"/>
        </w:rPr>
        <w:t xml:space="preserve"> </w:t>
      </w:r>
      <w:r w:rsidRPr="000D67E6">
        <w:t xml:space="preserve">ŠTANDARDY </w:t>
      </w:r>
      <w:r w:rsidRPr="000D67E6">
        <w:rPr>
          <w:lang w:val="en-US"/>
        </w:rPr>
        <w:t>PRE</w:t>
      </w:r>
      <w:r>
        <w:t xml:space="preserve"> </w:t>
      </w:r>
      <w:r w:rsidRPr="000D67E6">
        <w:rPr>
          <w:i/>
        </w:rPr>
        <w:t>Digitálny vo vnútri</w:t>
      </w:r>
      <w:r w:rsidRPr="000D67E6">
        <w:rPr>
          <w:lang w:val="en-US"/>
        </w:rPr>
        <w:t>:</w:t>
      </w:r>
    </w:p>
    <w:p w14:paraId="60936D9B" w14:textId="77777777" w:rsidR="000D67E6" w:rsidRPr="000D67E6" w:rsidRDefault="000D67E6" w:rsidP="00482AD3">
      <w:pPr>
        <w:pStyle w:val="ListParagraph"/>
        <w:numPr>
          <w:ilvl w:val="0"/>
          <w:numId w:val="26"/>
        </w:numPr>
        <w:rPr>
          <w:i/>
        </w:rPr>
      </w:pPr>
      <w:r w:rsidRPr="000D67E6">
        <w:rPr>
          <w:i/>
        </w:rPr>
        <w:t>User-</w:t>
      </w:r>
      <w:proofErr w:type="spellStart"/>
      <w:r w:rsidRPr="000D67E6">
        <w:rPr>
          <w:i/>
        </w:rPr>
        <w:t>centric</w:t>
      </w:r>
      <w:proofErr w:type="spellEnd"/>
      <w:r w:rsidR="003E783A" w:rsidRPr="003E783A">
        <w:rPr>
          <w:i/>
        </w:rPr>
        <w:t xml:space="preserve"> - </w:t>
      </w:r>
      <w:r w:rsidRPr="000D67E6">
        <w:t>Procesy VS sú navrhnuté tak, aby vyhovovali potrebám občanov a ostatným sektorom digitálnej spoločnosti.</w:t>
      </w:r>
      <w:r w:rsidRPr="000D67E6">
        <w:rPr>
          <w:i/>
        </w:rPr>
        <w:t xml:space="preserve"> </w:t>
      </w:r>
    </w:p>
    <w:p w14:paraId="12E0B8FD" w14:textId="77777777" w:rsidR="000D67E6" w:rsidRPr="000D67E6" w:rsidRDefault="000D67E6" w:rsidP="00482AD3">
      <w:pPr>
        <w:pStyle w:val="ListParagraph"/>
        <w:numPr>
          <w:ilvl w:val="0"/>
          <w:numId w:val="26"/>
        </w:numPr>
        <w:rPr>
          <w:i/>
        </w:rPr>
      </w:pPr>
      <w:r w:rsidRPr="000D67E6">
        <w:rPr>
          <w:i/>
        </w:rPr>
        <w:t>Odstránenie dupl</w:t>
      </w:r>
      <w:r w:rsidR="003E783A" w:rsidRPr="003E783A">
        <w:rPr>
          <w:i/>
        </w:rPr>
        <w:t>icít</w:t>
      </w:r>
      <w:r w:rsidRPr="000D67E6">
        <w:rPr>
          <w:i/>
        </w:rPr>
        <w:t xml:space="preserve"> a zefektívnenie procesov</w:t>
      </w:r>
      <w:r w:rsidR="003E783A" w:rsidRPr="003E783A">
        <w:rPr>
          <w:i/>
        </w:rPr>
        <w:t xml:space="preserve"> </w:t>
      </w:r>
      <w:r w:rsidR="003E783A" w:rsidRPr="003E783A">
        <w:t xml:space="preserve">- </w:t>
      </w:r>
      <w:r w:rsidRPr="000D67E6">
        <w:t>Procesy VS sú zefektívnené naprieč rezortami a v rámci klastrov (napríklad financie, práca, rodina...), aby sa eliminovala duplicita,</w:t>
      </w:r>
      <w:r w:rsidR="003E783A" w:rsidRPr="003E783A">
        <w:t xml:space="preserve"> n</w:t>
      </w:r>
      <w:r w:rsidRPr="000D67E6">
        <w:t>a zvýšenie efektívnosti sa používajú centrálne platformy</w:t>
      </w:r>
    </w:p>
    <w:p w14:paraId="5225880B" w14:textId="77777777" w:rsidR="000D67E6" w:rsidRPr="000D67E6" w:rsidRDefault="000D67E6" w:rsidP="00482AD3">
      <w:pPr>
        <w:pStyle w:val="ListParagraph"/>
        <w:numPr>
          <w:ilvl w:val="0"/>
          <w:numId w:val="26"/>
        </w:numPr>
        <w:rPr>
          <w:i/>
        </w:rPr>
      </w:pPr>
      <w:r w:rsidRPr="000D67E6">
        <w:rPr>
          <w:i/>
        </w:rPr>
        <w:t>Automatizované</w:t>
      </w:r>
      <w:r w:rsidR="003E783A" w:rsidRPr="003E783A">
        <w:rPr>
          <w:i/>
        </w:rPr>
        <w:t xml:space="preserve"> - </w:t>
      </w:r>
      <w:r w:rsidRPr="000D67E6">
        <w:t xml:space="preserve">Aktivity ktoré sú rutinné, opakujúce sa, sú štruktúrované a založené na pravidlách, sú plne automatizované s cieľom uvoľniť kapacity </w:t>
      </w:r>
      <w:r w:rsidR="003E783A">
        <w:t xml:space="preserve">inštitúcie </w:t>
      </w:r>
      <w:r w:rsidRPr="000D67E6">
        <w:t>na aktivity s vyššou pridanou hodnotou.</w:t>
      </w:r>
    </w:p>
    <w:p w14:paraId="04E0E870" w14:textId="77777777" w:rsidR="00EE49A0" w:rsidRDefault="00EE49A0" w:rsidP="00EE49A0">
      <w:pPr>
        <w:rPr>
          <w:b/>
          <w:i/>
        </w:rPr>
      </w:pPr>
    </w:p>
    <w:p w14:paraId="4341CD61" w14:textId="77777777" w:rsidR="00EE49A0" w:rsidRPr="000D67E6" w:rsidRDefault="00EE49A0" w:rsidP="007D5BC0">
      <w:pPr>
        <w:pStyle w:val="Heading4"/>
        <w:rPr>
          <w:b/>
          <w:i w:val="0"/>
        </w:rPr>
      </w:pPr>
      <w:r w:rsidRPr="000D67E6">
        <w:rPr>
          <w:b/>
        </w:rPr>
        <w:t>Prepojenie strategických cieľov na úž schválené dokumenty</w:t>
      </w:r>
      <w:r w:rsidRPr="000D67E6">
        <w:rPr>
          <w:b/>
          <w:i w:val="0"/>
        </w:rPr>
        <w:t xml:space="preserve"> </w:t>
      </w:r>
      <w:r w:rsidRPr="000D67E6">
        <w:rPr>
          <w:b/>
          <w:i w:val="0"/>
        </w:rPr>
        <w:br/>
      </w:r>
    </w:p>
    <w:p w14:paraId="3879D560" w14:textId="77777777" w:rsidR="00EE49A0" w:rsidRDefault="00EE49A0" w:rsidP="00EE49A0">
      <w:r>
        <w:t xml:space="preserve">Do vyššie uvedených strategických cieľov </w:t>
      </w:r>
      <w:r w:rsidR="003E783A">
        <w:t>programu DTVS je</w:t>
      </w:r>
      <w:r>
        <w:t xml:space="preserve"> v ďalšom </w:t>
      </w:r>
      <w:r w:rsidR="003E783A">
        <w:t xml:space="preserve">potrebné </w:t>
      </w:r>
      <w:r>
        <w:t xml:space="preserve">jednoznačne </w:t>
      </w:r>
      <w:proofErr w:type="spellStart"/>
      <w:r>
        <w:t>namapova</w:t>
      </w:r>
      <w:r w:rsidR="003E783A">
        <w:t>ť</w:t>
      </w:r>
      <w:proofErr w:type="spellEnd"/>
      <w:r>
        <w:t xml:space="preserve"> opatrenia a iniciatívy schváleného akčn</w:t>
      </w:r>
      <w:r w:rsidR="003E783A">
        <w:t>ého</w:t>
      </w:r>
      <w:r>
        <w:t xml:space="preserve"> plán</w:t>
      </w:r>
      <w:r w:rsidR="003E783A">
        <w:t>u</w:t>
      </w:r>
      <w:r>
        <w:t xml:space="preserve"> digitálnej transformácie Slovenska na roky 2019 – 2022 v ktorom je pre digitálnu transformáciu verejne správy stanovený strategický cieľ  </w:t>
      </w:r>
      <w:r>
        <w:rPr>
          <w:i/>
        </w:rPr>
        <w:t xml:space="preserve">“Zlepšíme schopnosti verejnej správy inovovať a využívať údaje v prospech občanov” </w:t>
      </w:r>
      <w:r>
        <w:t xml:space="preserve"> a </w:t>
      </w:r>
      <w:r w:rsidRPr="003C3D7A">
        <w:rPr>
          <w:i/>
        </w:rPr>
        <w:t>Modernizácia verejnej správy</w:t>
      </w:r>
      <w:r>
        <w:t xml:space="preserve"> , ktorá je prioritnou oblasťou v dlhodobom horizonte SDT (2022-2030)</w:t>
      </w:r>
    </w:p>
    <w:p w14:paraId="34FB8D61" w14:textId="77777777" w:rsidR="00F72E71" w:rsidRPr="00F72E71" w:rsidRDefault="00F72E71" w:rsidP="00F72E71"/>
    <w:p w14:paraId="316BA359" w14:textId="77777777" w:rsidR="009D0734" w:rsidRDefault="007D5BC0" w:rsidP="007D5BC0">
      <w:pPr>
        <w:pStyle w:val="Heading2"/>
      </w:pPr>
      <w:bookmarkStart w:id="12" w:name="_Toc30445759"/>
      <w:r>
        <w:t>4.6 Digitálny biznis dizajn (DBD)</w:t>
      </w:r>
      <w:bookmarkEnd w:id="12"/>
    </w:p>
    <w:p w14:paraId="3526FBF9" w14:textId="77777777" w:rsidR="00E138E8" w:rsidRPr="00C54668" w:rsidRDefault="00E138E8" w:rsidP="00E138E8">
      <w:pPr>
        <w:pStyle w:val="Heading4"/>
        <w:rPr>
          <w:b/>
        </w:rPr>
      </w:pPr>
      <w:r w:rsidRPr="00C54668">
        <w:rPr>
          <w:b/>
        </w:rPr>
        <w:t>Prečo DBD</w:t>
      </w:r>
    </w:p>
    <w:p w14:paraId="339D4BA9" w14:textId="264770B8" w:rsidR="00EC49B0" w:rsidRDefault="00E138E8" w:rsidP="007D5BC0">
      <w:r>
        <w:t xml:space="preserve">DBD a jeho </w:t>
      </w:r>
      <w:r w:rsidR="005D7D3C">
        <w:t>stavebné bloky</w:t>
      </w:r>
      <w:r>
        <w:t xml:space="preserve"> </w:t>
      </w:r>
      <w:r w:rsidR="0043600C">
        <w:t>sú</w:t>
      </w:r>
      <w:r>
        <w:t xml:space="preserve"> jednou z možných o</w:t>
      </w:r>
      <w:r w:rsidR="00EC49B0">
        <w:t>dpove</w:t>
      </w:r>
      <w:r>
        <w:t>di</w:t>
      </w:r>
      <w:r w:rsidR="00EC49B0">
        <w:t xml:space="preserve"> na otázku </w:t>
      </w:r>
      <w:r w:rsidR="00EC49B0" w:rsidRPr="00A71282">
        <w:rPr>
          <w:b/>
        </w:rPr>
        <w:t>AKO</w:t>
      </w:r>
      <w:r w:rsidR="00EC49B0">
        <w:t xml:space="preserve"> realizovať víziu DTVS bližšie špecifikovanú v strategických cieľoch DTVS.</w:t>
      </w:r>
    </w:p>
    <w:p w14:paraId="346C61D2" w14:textId="77777777" w:rsidR="00B52BF7" w:rsidRPr="0087179D" w:rsidRDefault="00B52BF7" w:rsidP="00B52BF7">
      <w:pPr>
        <w:rPr>
          <w:i/>
          <w:lang w:val="en-GB"/>
        </w:rPr>
      </w:pPr>
      <w:r>
        <w:lastRenderedPageBreak/>
        <w:t xml:space="preserve">DBD v rámci koncepcie DTVS je definovaný </w:t>
      </w:r>
      <w:r w:rsidR="00785CD5">
        <w:t>ako</w:t>
      </w:r>
      <w:r>
        <w:rPr>
          <w:rStyle w:val="FootnoteReference"/>
        </w:rPr>
        <w:footnoteReference w:id="12"/>
      </w:r>
      <w:r>
        <w:t>:</w:t>
      </w:r>
      <w:r>
        <w:br/>
      </w:r>
      <w:r w:rsidRPr="0087179D">
        <w:rPr>
          <w:i/>
          <w:lang w:val="en-GB"/>
        </w:rPr>
        <w:t>the holistic organizational configuration of people (roles, accountabilities, structures, skills), processes (workflows, routines, procedures), and technology (infrastructure, applications) to define value propositions and deliver offerings made possible by the capabilities of digital technologies.</w:t>
      </w:r>
    </w:p>
    <w:p w14:paraId="3CF17D72" w14:textId="09C8C90E" w:rsidR="00647F95" w:rsidRPr="00A12827" w:rsidRDefault="000E4E32" w:rsidP="003127BA">
      <w:r>
        <w:t xml:space="preserve">Napriek skutočnosti, že pojem DBD nebol použitý v žiadnej so skúmaných stratégií DTVS, je dostatočne generický na to, aby bolo možne do jeho komponentov mapovať „návody AKO“ týchto stratégií (nie všetky takéto návody </w:t>
      </w:r>
      <w:r w:rsidR="003127BA">
        <w:t>obsahujú</w:t>
      </w:r>
      <w:r>
        <w:t xml:space="preserve">). </w:t>
      </w:r>
      <w:r w:rsidR="00944BDC">
        <w:t>Explicitne viditeľn</w:t>
      </w:r>
      <w:r w:rsidR="005D7D3C">
        <w:t>é</w:t>
      </w:r>
      <w:r w:rsidR="00944BDC">
        <w:t xml:space="preserve"> použitie DBO vo verejnom sektore je napr. v austrálskom </w:t>
      </w:r>
      <w:r w:rsidR="00647F95">
        <w:t xml:space="preserve"> štát</w:t>
      </w:r>
      <w:r w:rsidR="00944BDC">
        <w:t>e</w:t>
      </w:r>
      <w:r w:rsidR="00647F95">
        <w:t xml:space="preserve"> NSW, kde digitálna stratégi</w:t>
      </w:r>
      <w:r w:rsidR="00944BDC">
        <w:t>a</w:t>
      </w:r>
      <w:r w:rsidR="00647F95">
        <w:t xml:space="preserve"> NSW z roku 2017 bola </w:t>
      </w:r>
      <w:r w:rsidR="00A12827">
        <w:t xml:space="preserve">v roku 2019 nahradená stratégiou </w:t>
      </w:r>
      <w:proofErr w:type="spellStart"/>
      <w:r w:rsidR="00A12827" w:rsidRPr="00A12827">
        <w:rPr>
          <w:i/>
        </w:rPr>
        <w:t>Beyond</w:t>
      </w:r>
      <w:proofErr w:type="spellEnd"/>
      <w:r w:rsidR="00A12827" w:rsidRPr="00A12827">
        <w:rPr>
          <w:i/>
        </w:rPr>
        <w:t xml:space="preserve"> </w:t>
      </w:r>
      <w:proofErr w:type="spellStart"/>
      <w:r w:rsidR="00A12827" w:rsidRPr="00A12827">
        <w:rPr>
          <w:i/>
        </w:rPr>
        <w:t>digital</w:t>
      </w:r>
      <w:proofErr w:type="spellEnd"/>
      <w:r w:rsidR="00A12827">
        <w:t>, kto</w:t>
      </w:r>
      <w:r w:rsidR="00944BDC">
        <w:t>rá používa</w:t>
      </w:r>
      <w:r w:rsidR="00647F95">
        <w:t xml:space="preserve"> koncept </w:t>
      </w:r>
      <w:r w:rsidR="00647F95" w:rsidRPr="00647F95">
        <w:rPr>
          <w:i/>
        </w:rPr>
        <w:t xml:space="preserve"> </w:t>
      </w:r>
      <w:r w:rsidR="00647F95">
        <w:rPr>
          <w:i/>
        </w:rPr>
        <w:t>NSW Design</w:t>
      </w:r>
      <w:r w:rsidR="00A12827">
        <w:rPr>
          <w:i/>
        </w:rPr>
        <w:t xml:space="preserve"> </w:t>
      </w:r>
      <w:proofErr w:type="spellStart"/>
      <w:r w:rsidR="00A12827">
        <w:rPr>
          <w:i/>
        </w:rPr>
        <w:t>System</w:t>
      </w:r>
      <w:proofErr w:type="spellEnd"/>
      <w:r w:rsidR="00A12827">
        <w:rPr>
          <w:rStyle w:val="FootnoteReference"/>
          <w:i/>
        </w:rPr>
        <w:footnoteReference w:id="13"/>
      </w:r>
      <w:r w:rsidR="00A12827">
        <w:rPr>
          <w:i/>
        </w:rPr>
        <w:t xml:space="preserve"> </w:t>
      </w:r>
    </w:p>
    <w:p w14:paraId="1766552F" w14:textId="77777777" w:rsidR="00C967E0" w:rsidRPr="006E0CEC" w:rsidRDefault="00C967E0" w:rsidP="00C967E0">
      <w:pPr>
        <w:pStyle w:val="Heading4"/>
        <w:rPr>
          <w:b/>
        </w:rPr>
      </w:pPr>
      <w:r w:rsidRPr="006E0CEC">
        <w:rPr>
          <w:b/>
        </w:rPr>
        <w:t>Čo je súčasťou  DBD</w:t>
      </w:r>
    </w:p>
    <w:p w14:paraId="4BDEAC96" w14:textId="5410326A" w:rsidR="003127BA" w:rsidRDefault="000E4E32" w:rsidP="003127BA">
      <w:r>
        <w:t xml:space="preserve">Autori pojmu </w:t>
      </w:r>
      <w:proofErr w:type="spellStart"/>
      <w:r w:rsidRPr="003127BA">
        <w:rPr>
          <w:i/>
        </w:rPr>
        <w:t>Digital</w:t>
      </w:r>
      <w:proofErr w:type="spellEnd"/>
      <w:r w:rsidRPr="003127BA">
        <w:rPr>
          <w:i/>
        </w:rPr>
        <w:t xml:space="preserve"> business design</w:t>
      </w:r>
      <w:r w:rsidR="003127BA">
        <w:rPr>
          <w:rStyle w:val="FootnoteReference"/>
          <w:i/>
        </w:rPr>
        <w:footnoteReference w:id="14"/>
      </w:r>
      <w:r>
        <w:t xml:space="preserve"> </w:t>
      </w:r>
      <w:r w:rsidR="00611AB5">
        <w:t>re</w:t>
      </w:r>
      <w:r w:rsidR="002325FB">
        <w:t>alizovali</w:t>
      </w:r>
      <w:r>
        <w:t xml:space="preserve"> </w:t>
      </w:r>
      <w:r w:rsidR="003127BA">
        <w:t>štvorročný</w:t>
      </w:r>
      <w:r>
        <w:t xml:space="preserve"> výskum na vzorke 200 vybraných firiem</w:t>
      </w:r>
      <w:r w:rsidR="0087179D">
        <w:t xml:space="preserve"> a </w:t>
      </w:r>
      <w:r w:rsidR="003127BA">
        <w:t xml:space="preserve">identifikovali päť stavebných blokov (organizačných </w:t>
      </w:r>
      <w:proofErr w:type="spellStart"/>
      <w:r w:rsidR="003127BA">
        <w:t>kapabilit</w:t>
      </w:r>
      <w:proofErr w:type="spellEnd"/>
      <w:r w:rsidR="003127BA">
        <w:t xml:space="preserve">), ktoré spoločnostiam pomáhajú digitálne uspieť. </w:t>
      </w:r>
      <w:r w:rsidR="002C625C">
        <w:t xml:space="preserve">Na obrázku </w:t>
      </w:r>
      <w:r w:rsidR="005D7D3C">
        <w:t>3</w:t>
      </w:r>
      <w:r w:rsidR="002C625C">
        <w:t>, ktorý je prebratý z </w:t>
      </w:r>
      <w:proofErr w:type="spellStart"/>
      <w:r w:rsidR="002C625C" w:rsidRPr="002C625C">
        <w:rPr>
          <w:i/>
        </w:rPr>
        <w:t>Designed</w:t>
      </w:r>
      <w:proofErr w:type="spellEnd"/>
      <w:r w:rsidR="002C625C" w:rsidRPr="002C625C">
        <w:rPr>
          <w:i/>
        </w:rPr>
        <w:t xml:space="preserve"> </w:t>
      </w:r>
      <w:proofErr w:type="spellStart"/>
      <w:r w:rsidR="002C625C" w:rsidRPr="002C625C">
        <w:rPr>
          <w:i/>
        </w:rPr>
        <w:t>for</w:t>
      </w:r>
      <w:proofErr w:type="spellEnd"/>
      <w:r w:rsidR="002C625C" w:rsidRPr="002C625C">
        <w:rPr>
          <w:i/>
        </w:rPr>
        <w:t xml:space="preserve"> </w:t>
      </w:r>
      <w:proofErr w:type="spellStart"/>
      <w:r w:rsidR="002C625C" w:rsidRPr="002C625C">
        <w:rPr>
          <w:i/>
        </w:rPr>
        <w:t>Digital</w:t>
      </w:r>
      <w:proofErr w:type="spellEnd"/>
      <w:r w:rsidR="002C625C">
        <w:rPr>
          <w:rStyle w:val="FootnoteReference"/>
        </w:rPr>
        <w:footnoteReference w:id="15"/>
      </w:r>
      <w:r w:rsidR="002C625C">
        <w:t xml:space="preserve">  je stručná charakteristika  stavebných blokov, ktoré </w:t>
      </w:r>
      <w:r w:rsidR="003127BA">
        <w:t>umožňuj</w:t>
      </w:r>
      <w:r w:rsidR="002C625C">
        <w:t>ú</w:t>
      </w:r>
      <w:r w:rsidR="003127BA">
        <w:t xml:space="preserve"> spoločnostiam rýchlo poskytovať inovatívne digitálne ponuky</w:t>
      </w:r>
      <w:r w:rsidR="00C967E0">
        <w:t xml:space="preserve"> a v prípade spoločnosti, ktoré nevznikli ako digitálne umožniť ich postupnú  </w:t>
      </w:r>
      <w:r w:rsidR="003127BA">
        <w:t xml:space="preserve"> transform</w:t>
      </w:r>
      <w:r w:rsidR="00C967E0">
        <w:t xml:space="preserve">áciu na digitálne. Identifikované stavebné bloky umožňujú spoločnostiam rozvoj </w:t>
      </w:r>
      <w:r w:rsidR="003127BA">
        <w:t>troch vzájomne pôsobiacich prvkov</w:t>
      </w:r>
      <w:r w:rsidR="00C967E0">
        <w:t xml:space="preserve"> ktorými sú</w:t>
      </w:r>
      <w:r w:rsidR="003127BA">
        <w:t xml:space="preserve">: </w:t>
      </w:r>
    </w:p>
    <w:p w14:paraId="388FDF64" w14:textId="0C6AFAE1" w:rsidR="003127BA" w:rsidRDefault="003127BA" w:rsidP="003127BA">
      <w:r>
        <w:t xml:space="preserve">(1) ľudia, ktorí chápu čo je potrebné urobiť a ako to urobiť, </w:t>
      </w:r>
    </w:p>
    <w:p w14:paraId="0279E48F" w14:textId="77777777" w:rsidR="003127BA" w:rsidRDefault="003127BA" w:rsidP="003127BA">
      <w:r>
        <w:t xml:space="preserve">(2) procesy, ktoré vedú spoločnosť od nápadu cez realizáciu k podpore digitálnej ponuky a </w:t>
      </w:r>
    </w:p>
    <w:p w14:paraId="194204A3" w14:textId="77777777" w:rsidR="003127BA" w:rsidRDefault="003127BA" w:rsidP="003127BA">
      <w:r>
        <w:t>(3) technológi</w:t>
      </w:r>
      <w:r w:rsidR="0085606B">
        <w:t>e</w:t>
      </w:r>
      <w:r>
        <w:t>, ktorá podporuj</w:t>
      </w:r>
      <w:r w:rsidR="0085606B">
        <w:t>ú</w:t>
      </w:r>
      <w:r>
        <w:t xml:space="preserve"> efektívne organizačné procesy, ako aj inovatívne digitálne ponuky.</w:t>
      </w:r>
    </w:p>
    <w:p w14:paraId="14B8AE06" w14:textId="77777777" w:rsidR="00611AB5" w:rsidRDefault="00611AB5" w:rsidP="00611AB5">
      <w:r w:rsidRPr="00B1225B">
        <w:rPr>
          <w:noProof/>
          <w:lang w:eastAsia="sk-SK"/>
        </w:rPr>
        <w:drawing>
          <wp:inline distT="0" distB="0" distL="0" distR="0" wp14:anchorId="3962206B" wp14:editId="2CAE8883">
            <wp:extent cx="5058271" cy="280125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80" t="15459" r="11379" b="11153"/>
                    <a:stretch/>
                  </pic:blipFill>
                  <pic:spPr bwMode="auto">
                    <a:xfrm>
                      <a:off x="0" y="0"/>
                      <a:ext cx="5091370" cy="2819581"/>
                    </a:xfrm>
                    <a:prstGeom prst="rect">
                      <a:avLst/>
                    </a:prstGeom>
                    <a:ln>
                      <a:noFill/>
                    </a:ln>
                    <a:extLst>
                      <a:ext uri="{53640926-AAD7-44D8-BBD7-CCE9431645EC}">
                        <a14:shadowObscured xmlns:a14="http://schemas.microsoft.com/office/drawing/2010/main"/>
                      </a:ext>
                    </a:extLst>
                  </pic:spPr>
                </pic:pic>
              </a:graphicData>
            </a:graphic>
          </wp:inline>
        </w:drawing>
      </w:r>
    </w:p>
    <w:p w14:paraId="0BF8C744" w14:textId="0DAD6A15" w:rsidR="00611AB5" w:rsidRDefault="00611AB5" w:rsidP="00611AB5">
      <w:r>
        <w:t xml:space="preserve">Obrázok </w:t>
      </w:r>
      <w:r w:rsidR="002A4992">
        <w:t>3</w:t>
      </w:r>
      <w:r>
        <w:t>: Stavené bloky pre DBD</w:t>
      </w:r>
      <w:r w:rsidR="00882178">
        <w:t xml:space="preserve"> – </w:t>
      </w:r>
      <w:proofErr w:type="spellStart"/>
      <w:r w:rsidR="00882178">
        <w:t>Designed</w:t>
      </w:r>
      <w:proofErr w:type="spellEnd"/>
      <w:r w:rsidR="00882178">
        <w:t xml:space="preserve"> </w:t>
      </w:r>
      <w:proofErr w:type="spellStart"/>
      <w:r w:rsidR="00882178">
        <w:t>for</w:t>
      </w:r>
      <w:proofErr w:type="spellEnd"/>
      <w:r w:rsidR="00882178">
        <w:t xml:space="preserve"> </w:t>
      </w:r>
      <w:proofErr w:type="spellStart"/>
      <w:r w:rsidR="00882178">
        <w:t>Digital</w:t>
      </w:r>
      <w:proofErr w:type="spellEnd"/>
    </w:p>
    <w:p w14:paraId="62014030" w14:textId="77777777" w:rsidR="00611AB5" w:rsidRPr="00C54668" w:rsidRDefault="0085606B" w:rsidP="0085606B">
      <w:pPr>
        <w:pStyle w:val="Heading4"/>
        <w:rPr>
          <w:b/>
        </w:rPr>
      </w:pPr>
      <w:r w:rsidRPr="00C54668">
        <w:rPr>
          <w:b/>
        </w:rPr>
        <w:lastRenderedPageBreak/>
        <w:t>Ako realizovať DBD</w:t>
      </w:r>
    </w:p>
    <w:p w14:paraId="65084C06" w14:textId="77777777" w:rsidR="003127BA" w:rsidRDefault="003127BA" w:rsidP="008D33BA">
      <w:pPr>
        <w:pStyle w:val="Heading3"/>
      </w:pPr>
      <w:bookmarkStart w:id="13" w:name="_Toc30445760"/>
      <w:r>
        <w:t xml:space="preserve">Stavebné bloky </w:t>
      </w:r>
      <w:r w:rsidR="00611AB5">
        <w:t>DBD</w:t>
      </w:r>
      <w:bookmarkEnd w:id="13"/>
      <w:r w:rsidR="00611AB5">
        <w:t xml:space="preserve"> </w:t>
      </w:r>
    </w:p>
    <w:p w14:paraId="0A59732D" w14:textId="2808DE55" w:rsidR="00EC49B0" w:rsidRDefault="00A71282" w:rsidP="007D5BC0">
      <w:r>
        <w:t>V</w:t>
      </w:r>
      <w:r w:rsidR="00DE55EE">
        <w:t> nasledujúcich odstavcoch je uvedená stručná</w:t>
      </w:r>
      <w:r>
        <w:t xml:space="preserve"> charakteristik</w:t>
      </w:r>
      <w:r w:rsidR="00DE55EE">
        <w:t>a</w:t>
      </w:r>
      <w:r>
        <w:t xml:space="preserve"> jednotlivých pod </w:t>
      </w:r>
      <w:r w:rsidR="005D7D3C">
        <w:t>stavebných blokov</w:t>
      </w:r>
      <w:r w:rsidR="00944BDC">
        <w:t xml:space="preserve"> DBD</w:t>
      </w:r>
      <w:r>
        <w:t>, ich následné rozpracovanie by sa malo udiať na úrovni pracovných skupín, ktoré za týmto účelom vzniknú buď transformáciou existujúcich pracovných skupín, alebo na „zelenej lúke“</w:t>
      </w:r>
      <w:r w:rsidR="00611AB5">
        <w:t>.</w:t>
      </w:r>
    </w:p>
    <w:p w14:paraId="24A43587" w14:textId="77777777" w:rsidR="00611AB5" w:rsidRDefault="00E158C6" w:rsidP="007D5BC0">
      <w:r>
        <w:t>Názvy jednotlivých stavebných blokov a špecifikácia ich náplne</w:t>
      </w:r>
      <w:r w:rsidR="00611AB5">
        <w:t xml:space="preserve"> </w:t>
      </w:r>
      <w:r>
        <w:t xml:space="preserve">sú </w:t>
      </w:r>
      <w:r w:rsidR="00611AB5">
        <w:t>upravené tak, aby jednoznačnejšie odrážali špecifiká VS</w:t>
      </w:r>
      <w:r w:rsidR="002C625C">
        <w:t>.</w:t>
      </w:r>
    </w:p>
    <w:p w14:paraId="4AA64E04" w14:textId="76338E31" w:rsidR="00AD7875" w:rsidRDefault="00AD7875" w:rsidP="0087179D">
      <w:bookmarkStart w:id="14" w:name="_Toc30445761"/>
      <w:r>
        <w:rPr>
          <w:rStyle w:val="Heading3Char"/>
        </w:rPr>
        <w:t xml:space="preserve">4.6.1 </w:t>
      </w:r>
      <w:r w:rsidR="00611AB5" w:rsidRPr="00AD7875">
        <w:rPr>
          <w:rStyle w:val="Heading3Char"/>
        </w:rPr>
        <w:t>Digitálne služby</w:t>
      </w:r>
      <w:bookmarkEnd w:id="14"/>
      <w:r w:rsidR="00611AB5" w:rsidRPr="00AD7875">
        <w:rPr>
          <w:rStyle w:val="Heading3Char"/>
        </w:rPr>
        <w:t xml:space="preserve"> </w:t>
      </w:r>
      <w:r w:rsidR="0087179D" w:rsidRPr="0042032C">
        <w:t xml:space="preserve"> </w:t>
      </w:r>
      <w:r w:rsidR="005D7D3C">
        <w:t>(</w:t>
      </w:r>
      <w:proofErr w:type="spellStart"/>
      <w:r w:rsidR="005D7D3C">
        <w:t>Shared</w:t>
      </w:r>
      <w:proofErr w:type="spellEnd"/>
      <w:r w:rsidR="005D7D3C">
        <w:t xml:space="preserve"> </w:t>
      </w:r>
      <w:proofErr w:type="spellStart"/>
      <w:r w:rsidR="005D7D3C">
        <w:t>Customer</w:t>
      </w:r>
      <w:proofErr w:type="spellEnd"/>
      <w:r w:rsidR="005D7D3C">
        <w:t xml:space="preserve"> </w:t>
      </w:r>
      <w:proofErr w:type="spellStart"/>
      <w:r w:rsidR="005D7D3C">
        <w:t>Insights</w:t>
      </w:r>
      <w:proofErr w:type="spellEnd"/>
      <w:r w:rsidR="005D7D3C">
        <w:t>)</w:t>
      </w:r>
    </w:p>
    <w:p w14:paraId="690BBE5A" w14:textId="77777777" w:rsidR="0087179D" w:rsidRDefault="00AD7875" w:rsidP="0087179D">
      <w:r>
        <w:t>K</w:t>
      </w:r>
      <w:r w:rsidR="0087179D" w:rsidRPr="0042032C">
        <w:t xml:space="preserve">onfigurácia ľudí, procesov a technológie s cieľom identifikovať/predvídať  potreby/požiadavky </w:t>
      </w:r>
      <w:r w:rsidR="002C625C">
        <w:t>FO/PO</w:t>
      </w:r>
      <w:r w:rsidR="00411797">
        <w:t xml:space="preserve"> </w:t>
      </w:r>
      <w:r w:rsidR="00611AB5">
        <w:t xml:space="preserve"> a</w:t>
      </w:r>
      <w:r w:rsidR="008D33BA">
        <w:t> jednotlivých sektorov slovenskej ekonomiky</w:t>
      </w:r>
      <w:r w:rsidR="0087179D" w:rsidRPr="0042032C">
        <w:t>.</w:t>
      </w:r>
    </w:p>
    <w:p w14:paraId="029266CE" w14:textId="77777777" w:rsidR="0087179D" w:rsidRDefault="004123A0" w:rsidP="0087179D">
      <w:r>
        <w:t>D</w:t>
      </w:r>
      <w:r w:rsidR="0087179D">
        <w:t>igitáln</w:t>
      </w:r>
      <w:r>
        <w:t>e</w:t>
      </w:r>
      <w:r w:rsidR="0087179D">
        <w:t xml:space="preserve"> </w:t>
      </w:r>
      <w:r w:rsidR="008D33BA">
        <w:t>služb</w:t>
      </w:r>
      <w:r>
        <w:t>y</w:t>
      </w:r>
      <w:r w:rsidR="0087179D">
        <w:t xml:space="preserve"> využíva</w:t>
      </w:r>
      <w:r>
        <w:t>jú</w:t>
      </w:r>
      <w:r w:rsidR="0087179D">
        <w:t xml:space="preserve"> možnosti digitálnych technológií na poskytnutie riešenia problému ktorý </w:t>
      </w:r>
      <w:r w:rsidR="00E158C6">
        <w:t>používatelia</w:t>
      </w:r>
      <w:r w:rsidR="008D33BA">
        <w:t xml:space="preserve"> služieb verejnej správy (</w:t>
      </w:r>
      <w:proofErr w:type="spellStart"/>
      <w:r w:rsidR="00E158C6">
        <w:t>P</w:t>
      </w:r>
      <w:r w:rsidR="008D33BA">
        <w:t>sVS</w:t>
      </w:r>
      <w:proofErr w:type="spellEnd"/>
      <w:r w:rsidR="008D33BA">
        <w:t>)</w:t>
      </w:r>
      <w:r w:rsidR="0087179D">
        <w:t xml:space="preserve">  nie vždy </w:t>
      </w:r>
      <w:r w:rsidR="008D33BA">
        <w:t>v</w:t>
      </w:r>
      <w:r w:rsidR="00E158C6">
        <w:t>edia</w:t>
      </w:r>
      <w:r w:rsidR="008D33BA">
        <w:t xml:space="preserve"> dopredu  definovať</w:t>
      </w:r>
      <w:r w:rsidR="0087179D">
        <w:t xml:space="preserve">. Predstavuje priesečník medzi tým, čo  </w:t>
      </w:r>
      <w:proofErr w:type="spellStart"/>
      <w:r w:rsidR="00E158C6">
        <w:t>P</w:t>
      </w:r>
      <w:r w:rsidR="008D33BA">
        <w:t>sVS</w:t>
      </w:r>
      <w:proofErr w:type="spellEnd"/>
      <w:r w:rsidR="0087179D">
        <w:t xml:space="preserve"> </w:t>
      </w:r>
      <w:r>
        <w:t>požadujú/potrebujú</w:t>
      </w:r>
      <w:r w:rsidR="0087179D">
        <w:t xml:space="preserve"> (aj keď to ešte nie vždy vedia) a tým, čo umožňujú digitálne technológie. </w:t>
      </w:r>
    </w:p>
    <w:p w14:paraId="457E93B9" w14:textId="77777777" w:rsidR="004123A0" w:rsidRDefault="004123A0" w:rsidP="0087179D">
      <w:r>
        <w:rPr>
          <w:noProof/>
          <w:lang w:eastAsia="sk-SK"/>
        </w:rPr>
        <w:drawing>
          <wp:inline distT="0" distB="0" distL="0" distR="0" wp14:anchorId="1B620E5F" wp14:editId="1BCE21F0">
            <wp:extent cx="3017520" cy="191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914525"/>
                    </a:xfrm>
                    <a:prstGeom prst="rect">
                      <a:avLst/>
                    </a:prstGeom>
                    <a:noFill/>
                  </pic:spPr>
                </pic:pic>
              </a:graphicData>
            </a:graphic>
          </wp:inline>
        </w:drawing>
      </w:r>
    </w:p>
    <w:p w14:paraId="23F60477" w14:textId="50CB4E84" w:rsidR="004123A0" w:rsidRDefault="004123A0" w:rsidP="0087179D">
      <w:r>
        <w:t xml:space="preserve">Obrázok </w:t>
      </w:r>
      <w:r w:rsidR="002A4992">
        <w:t>4</w:t>
      </w:r>
      <w:r>
        <w:t>: Digitálne služby</w:t>
      </w:r>
    </w:p>
    <w:p w14:paraId="3016150F" w14:textId="77777777" w:rsidR="0087179D" w:rsidRDefault="0087179D" w:rsidP="0087179D">
      <w:r>
        <w:t>Realizácia tohto stavebného bloku spočíva v</w:t>
      </w:r>
      <w:r w:rsidR="00411797">
        <w:t xml:space="preserve"> rozvoji</w:t>
      </w:r>
      <w:r>
        <w:t xml:space="preserve"> schopnosti </w:t>
      </w:r>
      <w:r w:rsidR="00411797">
        <w:t>(</w:t>
      </w:r>
      <w:proofErr w:type="spellStart"/>
      <w:r w:rsidR="00411797">
        <w:t>kapabilit</w:t>
      </w:r>
      <w:proofErr w:type="spellEnd"/>
      <w:r w:rsidR="00411797">
        <w:t xml:space="preserve">) </w:t>
      </w:r>
      <w:r w:rsidR="008D33BA">
        <w:t>VS</w:t>
      </w:r>
      <w:r>
        <w:t xml:space="preserve"> zisťovať čo </w:t>
      </w:r>
      <w:proofErr w:type="spellStart"/>
      <w:r w:rsidR="00E158C6">
        <w:t>P</w:t>
      </w:r>
      <w:r w:rsidR="008D33BA">
        <w:t>sVS</w:t>
      </w:r>
      <w:proofErr w:type="spellEnd"/>
      <w:r>
        <w:t xml:space="preserve"> bud</w:t>
      </w:r>
      <w:r w:rsidR="00E158C6">
        <w:t>ú</w:t>
      </w:r>
      <w:r>
        <w:t xml:space="preserve"> považovať </w:t>
      </w:r>
      <w:r w:rsidR="004123A0">
        <w:t xml:space="preserve">pre seba </w:t>
      </w:r>
      <w:r>
        <w:t>za hodnotu. Hlavné charakteristiky tohto stavebného bloku sú:</w:t>
      </w:r>
    </w:p>
    <w:p w14:paraId="5A32B365" w14:textId="6113A901" w:rsidR="0087179D" w:rsidRPr="009F05D4" w:rsidRDefault="0087179D" w:rsidP="00482AD3">
      <w:pPr>
        <w:pStyle w:val="ListParagraph"/>
        <w:numPr>
          <w:ilvl w:val="0"/>
          <w:numId w:val="15"/>
        </w:numPr>
      </w:pPr>
      <w:r w:rsidRPr="009F05D4">
        <w:t>Vysoko úrovňová digitálna vízia  novej hodnoty</w:t>
      </w:r>
      <w:r w:rsidR="00205B63" w:rsidRPr="009F05D4">
        <w:t xml:space="preserve"> digitálnej služby</w:t>
      </w:r>
      <w:r w:rsidRPr="009F05D4">
        <w:t xml:space="preserve"> pre </w:t>
      </w:r>
      <w:proofErr w:type="spellStart"/>
      <w:r w:rsidR="00E158C6" w:rsidRPr="009F05D4">
        <w:t>P</w:t>
      </w:r>
      <w:r w:rsidR="008D33BA" w:rsidRPr="009F05D4">
        <w:t>sVS</w:t>
      </w:r>
      <w:proofErr w:type="spellEnd"/>
      <w:r w:rsidR="00DE327A">
        <w:t>.</w:t>
      </w:r>
    </w:p>
    <w:p w14:paraId="66190673" w14:textId="4A4773F6" w:rsidR="0087179D" w:rsidRPr="009F05D4" w:rsidRDefault="00205B63" w:rsidP="00482AD3">
      <w:pPr>
        <w:pStyle w:val="ListParagraph"/>
        <w:numPr>
          <w:ilvl w:val="0"/>
          <w:numId w:val="15"/>
        </w:numPr>
      </w:pPr>
      <w:r w:rsidRPr="009F05D4">
        <w:t xml:space="preserve">Realizácia </w:t>
      </w:r>
      <w:r w:rsidR="0087179D" w:rsidRPr="009F05D4">
        <w:t>digitálnych experimentov</w:t>
      </w:r>
      <w:r w:rsidRPr="009F05D4">
        <w:t xml:space="preserve"> v rámci </w:t>
      </w:r>
      <w:r w:rsidR="0087179D" w:rsidRPr="009F05D4">
        <w:t>ktor</w:t>
      </w:r>
      <w:r w:rsidRPr="009F05D4">
        <w:t>ých sú testované možnosti</w:t>
      </w:r>
      <w:r w:rsidR="0087179D" w:rsidRPr="009F05D4">
        <w:t xml:space="preserve"> digitáln</w:t>
      </w:r>
      <w:r w:rsidRPr="009F05D4">
        <w:t xml:space="preserve">ych </w:t>
      </w:r>
      <w:r w:rsidR="009F05D4" w:rsidRPr="009F05D4">
        <w:t>technológi</w:t>
      </w:r>
      <w:r w:rsidR="00DE327A">
        <w:t xml:space="preserve">í </w:t>
      </w:r>
      <w:r w:rsidRPr="009F05D4">
        <w:t xml:space="preserve">vo vzťahu k pridanej hodnote </w:t>
      </w:r>
      <w:proofErr w:type="spellStart"/>
      <w:r w:rsidR="00E158C6" w:rsidRPr="009F05D4">
        <w:t>P</w:t>
      </w:r>
      <w:r w:rsidR="008D33BA" w:rsidRPr="009F05D4">
        <w:t>sVS</w:t>
      </w:r>
      <w:proofErr w:type="spellEnd"/>
      <w:r w:rsidR="00DE327A">
        <w:t>.</w:t>
      </w:r>
    </w:p>
    <w:p w14:paraId="69196508" w14:textId="2A0208C1" w:rsidR="0087179D" w:rsidRPr="009F05D4" w:rsidRDefault="00205B63" w:rsidP="00482AD3">
      <w:pPr>
        <w:pStyle w:val="ListParagraph"/>
        <w:numPr>
          <w:ilvl w:val="0"/>
          <w:numId w:val="15"/>
        </w:numPr>
      </w:pPr>
      <w:r w:rsidRPr="009F05D4">
        <w:t>Tesné prepojenia</w:t>
      </w:r>
      <w:r w:rsidR="006B0531" w:rsidRPr="009F05D4">
        <w:t xml:space="preserve"> jedn</w:t>
      </w:r>
      <w:r w:rsidR="00EB39B9" w:rsidRPr="009F05D4">
        <w:t>otlivých krokov životného cyklu digitáln</w:t>
      </w:r>
      <w:r w:rsidR="004123A0">
        <w:t>e</w:t>
      </w:r>
      <w:r w:rsidR="00EB39B9" w:rsidRPr="009F05D4">
        <w:t xml:space="preserve">j služby, </w:t>
      </w:r>
      <w:proofErr w:type="spellStart"/>
      <w:r w:rsidR="00EB39B9" w:rsidRPr="009F05D4">
        <w:t>t.j</w:t>
      </w:r>
      <w:proofErr w:type="spellEnd"/>
      <w:r w:rsidR="00EB39B9" w:rsidRPr="009F05D4">
        <w:t>.</w:t>
      </w:r>
      <w:r w:rsidR="006B0531" w:rsidRPr="009F05D4">
        <w:t xml:space="preserve"> projektového zámeru (nemusí to byť vždy štúdia uskutočniteľnosti)</w:t>
      </w:r>
      <w:r w:rsidR="004123A0">
        <w:t xml:space="preserve">, </w:t>
      </w:r>
      <w:r w:rsidRPr="009F05D4">
        <w:t>návrhu a vývoja digitálnych služieb</w:t>
      </w:r>
      <w:r w:rsidR="004123A0">
        <w:t>,</w:t>
      </w:r>
      <w:r w:rsidRPr="009F05D4">
        <w:t xml:space="preserve"> proces</w:t>
      </w:r>
      <w:r w:rsidR="004123A0">
        <w:t>u</w:t>
      </w:r>
      <w:r w:rsidRPr="009F05D4">
        <w:t xml:space="preserve"> verejného obstarania</w:t>
      </w:r>
      <w:r w:rsidR="00DE327A">
        <w:t xml:space="preserve"> </w:t>
      </w:r>
      <w:r w:rsidRPr="009F05D4">
        <w:t>a realizáci</w:t>
      </w:r>
      <w:r w:rsidR="004123A0">
        <w:t>e</w:t>
      </w:r>
      <w:r w:rsidRPr="009F05D4">
        <w:t xml:space="preserve"> prípadných legislatívnych zmien</w:t>
      </w:r>
      <w:r w:rsidR="00EB39B9" w:rsidRPr="009F05D4">
        <w:t>, implementáci</w:t>
      </w:r>
      <w:r w:rsidR="004123A0">
        <w:t>e</w:t>
      </w:r>
      <w:r w:rsidR="00EB39B9" w:rsidRPr="009F05D4">
        <w:t>, nasaden</w:t>
      </w:r>
      <w:r w:rsidR="004123A0">
        <w:t>ia</w:t>
      </w:r>
      <w:r w:rsidR="00EB39B9" w:rsidRPr="009F05D4">
        <w:t xml:space="preserve"> a kontinuáln</w:t>
      </w:r>
      <w:r w:rsidR="004123A0">
        <w:t>eho</w:t>
      </w:r>
      <w:r w:rsidR="00EB39B9" w:rsidRPr="009F05D4">
        <w:t xml:space="preserve"> vylepšovan</w:t>
      </w:r>
      <w:r w:rsidR="004123A0">
        <w:t>ia</w:t>
      </w:r>
      <w:r w:rsidR="00DE327A">
        <w:t>.</w:t>
      </w:r>
    </w:p>
    <w:p w14:paraId="0E45DC65" w14:textId="3F95E32A" w:rsidR="0087179D" w:rsidRPr="009F05D4" w:rsidRDefault="0087179D" w:rsidP="00482AD3">
      <w:pPr>
        <w:pStyle w:val="ListParagraph"/>
        <w:numPr>
          <w:ilvl w:val="0"/>
          <w:numId w:val="15"/>
        </w:numPr>
      </w:pPr>
      <w:r w:rsidRPr="009F05D4">
        <w:t xml:space="preserve">Zapojenie </w:t>
      </w:r>
      <w:proofErr w:type="spellStart"/>
      <w:r w:rsidR="00EB39B9" w:rsidRPr="009F05D4">
        <w:t>P</w:t>
      </w:r>
      <w:r w:rsidR="008D33BA" w:rsidRPr="009F05D4">
        <w:t>sVS</w:t>
      </w:r>
      <w:proofErr w:type="spellEnd"/>
      <w:r w:rsidRPr="009F05D4">
        <w:t xml:space="preserve"> do tvorby digitálnych</w:t>
      </w:r>
      <w:r w:rsidR="00EB39B9" w:rsidRPr="009F05D4">
        <w:t xml:space="preserve"> služieb</w:t>
      </w:r>
      <w:r w:rsidR="00DE327A">
        <w:t>.</w:t>
      </w:r>
      <w:r w:rsidRPr="009F05D4">
        <w:t xml:space="preserve"> </w:t>
      </w:r>
    </w:p>
    <w:p w14:paraId="2924C52A" w14:textId="1CE6204D" w:rsidR="0087179D" w:rsidRPr="009F05D4" w:rsidRDefault="0087179D" w:rsidP="00482AD3">
      <w:pPr>
        <w:pStyle w:val="ListParagraph"/>
        <w:numPr>
          <w:ilvl w:val="0"/>
          <w:numId w:val="15"/>
        </w:numPr>
      </w:pPr>
      <w:r w:rsidRPr="009F05D4">
        <w:t>Formalizované zdieľanie získaných skúsenost</w:t>
      </w:r>
      <w:r w:rsidR="00DE327A">
        <w:t>í</w:t>
      </w:r>
      <w:r w:rsidRPr="009F05D4">
        <w:t xml:space="preserve"> o</w:t>
      </w:r>
      <w:r w:rsidR="0065075B">
        <w:t> </w:t>
      </w:r>
      <w:r w:rsidRPr="009F05D4">
        <w:t>potrebách</w:t>
      </w:r>
      <w:r w:rsidR="0065075B">
        <w:t>/</w:t>
      </w:r>
      <w:r w:rsidRPr="009F05D4">
        <w:t xml:space="preserve">požiadavkách </w:t>
      </w:r>
      <w:proofErr w:type="spellStart"/>
      <w:r w:rsidR="009F05D4" w:rsidRPr="009F05D4">
        <w:t>Ps</w:t>
      </w:r>
      <w:r w:rsidR="008D33BA" w:rsidRPr="009F05D4">
        <w:t>VS</w:t>
      </w:r>
      <w:proofErr w:type="spellEnd"/>
      <w:r w:rsidR="008D33BA" w:rsidRPr="009F05D4">
        <w:t xml:space="preserve"> medzi jednotlivými inštitúciami VS</w:t>
      </w:r>
      <w:r w:rsidR="00DE327A">
        <w:t>.</w:t>
      </w:r>
    </w:p>
    <w:p w14:paraId="02ACB820" w14:textId="77777777" w:rsidR="0087179D" w:rsidRDefault="0087179D" w:rsidP="0087179D"/>
    <w:p w14:paraId="37204B43" w14:textId="77777777" w:rsidR="0087179D" w:rsidRDefault="00AD7875" w:rsidP="0087179D">
      <w:bookmarkStart w:id="15" w:name="_Toc30445762"/>
      <w:r w:rsidRPr="00AD7875">
        <w:rPr>
          <w:rStyle w:val="Heading3Char"/>
        </w:rPr>
        <w:lastRenderedPageBreak/>
        <w:t xml:space="preserve">4.6.2 </w:t>
      </w:r>
      <w:r w:rsidR="00996E2D" w:rsidRPr="00AD7875">
        <w:rPr>
          <w:rStyle w:val="Heading3Char"/>
        </w:rPr>
        <w:t xml:space="preserve">Operačný </w:t>
      </w:r>
      <w:proofErr w:type="spellStart"/>
      <w:r w:rsidR="00996E2D" w:rsidRPr="00AD7875">
        <w:rPr>
          <w:rStyle w:val="Heading3Char"/>
        </w:rPr>
        <w:t>backbone</w:t>
      </w:r>
      <w:proofErr w:type="spellEnd"/>
      <w:r w:rsidR="00996E2D" w:rsidRPr="00AD7875">
        <w:rPr>
          <w:rStyle w:val="Heading3Char"/>
        </w:rPr>
        <w:t xml:space="preserve"> Verejnej správy (Op2B)</w:t>
      </w:r>
      <w:bookmarkEnd w:id="15"/>
      <w:r>
        <w:rPr>
          <w:rStyle w:val="Heading5Char"/>
        </w:rPr>
        <w:br/>
      </w:r>
      <w:r>
        <w:t>K</w:t>
      </w:r>
      <w:r w:rsidR="0087179D">
        <w:t xml:space="preserve">onfigurácia ľudí, procesov a technológie na zabezpečenie </w:t>
      </w:r>
      <w:r w:rsidR="0065075B">
        <w:t>stabilného chodu agend VS (</w:t>
      </w:r>
      <w:r w:rsidR="0087179D">
        <w:t xml:space="preserve">základných procesov </w:t>
      </w:r>
      <w:r w:rsidR="00996E2D">
        <w:t>inštitúcií ver</w:t>
      </w:r>
      <w:r w:rsidR="004A7EAA">
        <w:t>e</w:t>
      </w:r>
      <w:r w:rsidR="00996E2D">
        <w:t>jnej správy</w:t>
      </w:r>
      <w:r w:rsidR="0065075B">
        <w:t>)</w:t>
      </w:r>
      <w:r w:rsidR="004A7EAA">
        <w:t xml:space="preserve"> a podporných procesov zabezpečujúcich chod inštitúcií</w:t>
      </w:r>
      <w:r w:rsidR="0065075B">
        <w:t xml:space="preserve"> VS.</w:t>
      </w:r>
      <w:r w:rsidR="00C24579">
        <w:t xml:space="preserve"> Alebo aj integrovaný informačný systém verejnej správy.</w:t>
      </w:r>
    </w:p>
    <w:p w14:paraId="6CF4268D" w14:textId="77777777" w:rsidR="0087179D" w:rsidRDefault="0087179D" w:rsidP="0087179D">
      <w:r>
        <w:t>Op</w:t>
      </w:r>
      <w:r w:rsidR="004A7EAA">
        <w:t>2</w:t>
      </w:r>
      <w:r>
        <w:t>B je</w:t>
      </w:r>
      <w:r w:rsidR="004A7EAA">
        <w:t xml:space="preserve"> v prvom rade</w:t>
      </w:r>
      <w:r>
        <w:t xml:space="preserve"> konzistentná množina </w:t>
      </w:r>
      <w:r w:rsidR="004A7EAA">
        <w:t>agendových IS</w:t>
      </w:r>
      <w:r>
        <w:t xml:space="preserve"> systémov, dát a procesov podporujúcich </w:t>
      </w:r>
      <w:r w:rsidR="004A7EAA">
        <w:t>výkon agend VS</w:t>
      </w:r>
      <w:r>
        <w:t>. Op</w:t>
      </w:r>
      <w:r w:rsidR="004A7EAA">
        <w:t>2</w:t>
      </w:r>
      <w:r>
        <w:t xml:space="preserve">B nahrádza </w:t>
      </w:r>
      <w:r w:rsidR="00E158C6">
        <w:t>oddelené</w:t>
      </w:r>
      <w:r>
        <w:t xml:space="preserve"> </w:t>
      </w:r>
      <w:proofErr w:type="spellStart"/>
      <w:r>
        <w:t>legacy</w:t>
      </w:r>
      <w:proofErr w:type="spellEnd"/>
      <w:r>
        <w:t xml:space="preserve"> systémy, procesy a údaje </w:t>
      </w:r>
      <w:r w:rsidR="004A7EAA">
        <w:t xml:space="preserve"> v </w:t>
      </w:r>
      <w:r>
        <w:t xml:space="preserve">jednotlivých </w:t>
      </w:r>
      <w:r w:rsidR="004A7EAA">
        <w:t xml:space="preserve">inštitúciách VS a ich útvaroch </w:t>
      </w:r>
      <w:r>
        <w:t>(sila)  štandardizovanými a zdieľanými systémami, procesmi a dátami.</w:t>
      </w:r>
    </w:p>
    <w:p w14:paraId="6D77DE90" w14:textId="7CD7EC20" w:rsidR="0087179D" w:rsidRDefault="0087179D" w:rsidP="0087179D">
      <w:r>
        <w:t>Op</w:t>
      </w:r>
      <w:r w:rsidR="00BA5701">
        <w:t>2</w:t>
      </w:r>
      <w:r>
        <w:t xml:space="preserve">B prispieva k úspechu </w:t>
      </w:r>
      <w:r w:rsidR="004A7EAA">
        <w:t>DTVS</w:t>
      </w:r>
      <w:r>
        <w:t xml:space="preserve">  zabezpečením spoľahlivých, stabilných a bezpečných </w:t>
      </w:r>
      <w:r w:rsidR="004A7EAA">
        <w:t>transakcií</w:t>
      </w:r>
      <w:r>
        <w:t xml:space="preserve">. Konkrétne, robí štyri veci: </w:t>
      </w:r>
    </w:p>
    <w:p w14:paraId="2AA23785" w14:textId="4371F8B9" w:rsidR="0087179D" w:rsidRDefault="0087179D" w:rsidP="00482AD3">
      <w:pPr>
        <w:pStyle w:val="ListParagraph"/>
        <w:numPr>
          <w:ilvl w:val="0"/>
          <w:numId w:val="16"/>
        </w:numPr>
      </w:pPr>
      <w:r>
        <w:t>Podporuje plynulé end-to-end spracovanie transakcií</w:t>
      </w:r>
      <w:r w:rsidR="00DE327A">
        <w:t>.</w:t>
      </w:r>
    </w:p>
    <w:p w14:paraId="2C38B0E0" w14:textId="77777777" w:rsidR="0087179D" w:rsidRDefault="0087179D" w:rsidP="00482AD3">
      <w:pPr>
        <w:pStyle w:val="ListParagraph"/>
        <w:numPr>
          <w:ilvl w:val="0"/>
          <w:numId w:val="16"/>
        </w:numPr>
      </w:pPr>
      <w:r>
        <w:t xml:space="preserve">Poskytuje </w:t>
      </w:r>
      <w:r w:rsidR="0065075B">
        <w:t>kvalitné</w:t>
      </w:r>
      <w:r>
        <w:t xml:space="preserve"> a prístupné kmeňové údaje (t. J. Jediný zdroj pravdy).</w:t>
      </w:r>
    </w:p>
    <w:p w14:paraId="15E646C3" w14:textId="77777777" w:rsidR="0087179D" w:rsidRDefault="0087179D" w:rsidP="00482AD3">
      <w:pPr>
        <w:pStyle w:val="ListParagraph"/>
        <w:numPr>
          <w:ilvl w:val="0"/>
          <w:numId w:val="16"/>
        </w:numPr>
      </w:pPr>
      <w:r>
        <w:t xml:space="preserve">Poskytuje prehľad o transakciách a iných </w:t>
      </w:r>
      <w:r w:rsidR="00E158C6">
        <w:t xml:space="preserve">atribútoch </w:t>
      </w:r>
      <w:r>
        <w:t>základných proceso</w:t>
      </w:r>
      <w:r w:rsidR="0065075B">
        <w:t>v VS</w:t>
      </w:r>
      <w:r>
        <w:t xml:space="preserve">. </w:t>
      </w:r>
    </w:p>
    <w:p w14:paraId="3E3561F5" w14:textId="77777777" w:rsidR="0087179D" w:rsidRDefault="0087179D" w:rsidP="00482AD3">
      <w:pPr>
        <w:pStyle w:val="ListParagraph"/>
        <w:numPr>
          <w:ilvl w:val="0"/>
          <w:numId w:val="16"/>
        </w:numPr>
      </w:pPr>
      <w:r>
        <w:t xml:space="preserve">Automatizuje opakujúce sa biznis procesy. </w:t>
      </w:r>
    </w:p>
    <w:p w14:paraId="20FBD9E9" w14:textId="77777777" w:rsidR="0087179D" w:rsidRPr="00586E74" w:rsidRDefault="00853DDE" w:rsidP="0087179D">
      <w:pPr>
        <w:rPr>
          <w:lang w:val="en-US"/>
        </w:rPr>
      </w:pPr>
      <w:r>
        <w:rPr>
          <w:noProof/>
          <w:lang w:eastAsia="sk-SK"/>
        </w:rPr>
        <w:drawing>
          <wp:inline distT="0" distB="0" distL="0" distR="0" wp14:anchorId="4DF8BC58" wp14:editId="5A5E52BC">
            <wp:extent cx="4410075" cy="308334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959" cy="3108431"/>
                    </a:xfrm>
                    <a:prstGeom prst="rect">
                      <a:avLst/>
                    </a:prstGeom>
                    <a:noFill/>
                  </pic:spPr>
                </pic:pic>
              </a:graphicData>
            </a:graphic>
          </wp:inline>
        </w:drawing>
      </w:r>
    </w:p>
    <w:p w14:paraId="78E37451" w14:textId="22900236" w:rsidR="0087179D" w:rsidRDefault="0087179D" w:rsidP="0087179D">
      <w:r>
        <w:t xml:space="preserve"> </w:t>
      </w:r>
      <w:r w:rsidR="00853DDE">
        <w:t xml:space="preserve">Obrázok </w:t>
      </w:r>
      <w:r w:rsidR="002A4992">
        <w:t>5</w:t>
      </w:r>
      <w:r w:rsidR="009C7768">
        <w:t xml:space="preserve">: Operačný </w:t>
      </w:r>
      <w:proofErr w:type="spellStart"/>
      <w:r w:rsidR="009C7768">
        <w:t>backbone</w:t>
      </w:r>
      <w:proofErr w:type="spellEnd"/>
      <w:r w:rsidR="009C7768">
        <w:t xml:space="preserve"> VS</w:t>
      </w:r>
    </w:p>
    <w:p w14:paraId="48F23BDD" w14:textId="77777777" w:rsidR="00AD7875" w:rsidRDefault="00AD7875" w:rsidP="0087179D">
      <w:bookmarkStart w:id="16" w:name="_Toc30445763"/>
      <w:r>
        <w:rPr>
          <w:rStyle w:val="Heading3Char"/>
        </w:rPr>
        <w:t xml:space="preserve">4.6.3 </w:t>
      </w:r>
      <w:r w:rsidR="00B46858" w:rsidRPr="00AD7875">
        <w:rPr>
          <w:rStyle w:val="Heading3Char"/>
        </w:rPr>
        <w:t>Digitálna</w:t>
      </w:r>
      <w:r w:rsidR="004A7EAA" w:rsidRPr="00AD7875">
        <w:rPr>
          <w:rStyle w:val="Heading3Char"/>
        </w:rPr>
        <w:t xml:space="preserve"> </w:t>
      </w:r>
      <w:r w:rsidR="0087179D" w:rsidRPr="00AD7875">
        <w:rPr>
          <w:rStyle w:val="Heading3Char"/>
        </w:rPr>
        <w:t>platform</w:t>
      </w:r>
      <w:r w:rsidR="004A7EAA" w:rsidRPr="00AD7875">
        <w:rPr>
          <w:rStyle w:val="Heading3Char"/>
        </w:rPr>
        <w:t>a</w:t>
      </w:r>
      <w:bookmarkEnd w:id="16"/>
      <w:r w:rsidR="0087179D">
        <w:t xml:space="preserve"> </w:t>
      </w:r>
    </w:p>
    <w:p w14:paraId="0FEF719E" w14:textId="77777777" w:rsidR="0087179D" w:rsidRDefault="00AD7875" w:rsidP="0087179D">
      <w:r>
        <w:t>K</w:t>
      </w:r>
      <w:r w:rsidR="0087179D">
        <w:t xml:space="preserve">onfigurácia ľudí, procesov a technológií na vytváranie a používanie softvérových komponentov na konfiguráciu digitálnych </w:t>
      </w:r>
      <w:r w:rsidR="005615F5">
        <w:t>služieb VS</w:t>
      </w:r>
      <w:r w:rsidR="0087179D">
        <w:t xml:space="preserve">. </w:t>
      </w:r>
    </w:p>
    <w:p w14:paraId="6FE67630" w14:textId="77777777" w:rsidR="0087179D" w:rsidRDefault="0087179D" w:rsidP="0087179D">
      <w:r>
        <w:t xml:space="preserve">Digitálna platforma je repozitár </w:t>
      </w:r>
      <w:proofErr w:type="spellStart"/>
      <w:r>
        <w:t>biznisových</w:t>
      </w:r>
      <w:proofErr w:type="spellEnd"/>
      <w:r>
        <w:t xml:space="preserve">, dátových a infraštruktúrnych komponentov používaných na  konfiguráciu digitálnych </w:t>
      </w:r>
      <w:r w:rsidR="005615F5">
        <w:t>služieb</w:t>
      </w:r>
      <w:r>
        <w:t xml:space="preserve">. Pridaná hodnota </w:t>
      </w:r>
      <w:proofErr w:type="spellStart"/>
      <w:r>
        <w:t>digitalnej</w:t>
      </w:r>
      <w:proofErr w:type="spellEnd"/>
      <w:r>
        <w:t xml:space="preserve"> platformy spočíva v poskytnutí možnosti mnohonásobného pre-použitia jej  komponentov. Pri budovaní digitálnej platformy </w:t>
      </w:r>
      <w:r w:rsidR="005615F5">
        <w:t>v rámci DTVS bude tvorené</w:t>
      </w:r>
      <w:r>
        <w:t xml:space="preserve"> portfólio komponentov, ktoré môžu byť užitočné </w:t>
      </w:r>
      <w:r w:rsidR="00FA1A4F">
        <w:t>pri</w:t>
      </w:r>
      <w:r w:rsidR="005615F5">
        <w:t> modifikácií „</w:t>
      </w:r>
      <w:proofErr w:type="spellStart"/>
      <w:r w:rsidR="005615F5">
        <w:t>legacy</w:t>
      </w:r>
      <w:proofErr w:type="spellEnd"/>
      <w:r w:rsidR="005615F5">
        <w:t xml:space="preserve"> služieb VS“ a pri návrhu </w:t>
      </w:r>
      <w:r w:rsidR="00FA1A4F">
        <w:t xml:space="preserve">nových </w:t>
      </w:r>
      <w:r>
        <w:t>digitálnych</w:t>
      </w:r>
      <w:r w:rsidR="005615F5">
        <w:t xml:space="preserve"> služieb</w:t>
      </w:r>
      <w:r>
        <w:t xml:space="preserve"> . Komponenty sú časti kódu, ktoré vykonávajú konkrétnu </w:t>
      </w:r>
      <w:r>
        <w:lastRenderedPageBreak/>
        <w:t>úlohu. Digitálna platforma pozostáva z troch repozitárov ktoré sú vybudované na báze cloudových  technológií.</w:t>
      </w:r>
    </w:p>
    <w:p w14:paraId="77510DB0" w14:textId="77777777" w:rsidR="0087179D" w:rsidRDefault="00482185" w:rsidP="0087179D">
      <w:r>
        <w:rPr>
          <w:noProof/>
          <w:lang w:eastAsia="sk-SK"/>
        </w:rPr>
        <w:drawing>
          <wp:inline distT="0" distB="0" distL="0" distR="0" wp14:anchorId="6F98DD2C" wp14:editId="5669C9E2">
            <wp:extent cx="4901565" cy="39382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65" cy="3938270"/>
                    </a:xfrm>
                    <a:prstGeom prst="rect">
                      <a:avLst/>
                    </a:prstGeom>
                    <a:noFill/>
                  </pic:spPr>
                </pic:pic>
              </a:graphicData>
            </a:graphic>
          </wp:inline>
        </w:drawing>
      </w:r>
    </w:p>
    <w:p w14:paraId="7B871BAF" w14:textId="09B18672" w:rsidR="00482185" w:rsidRDefault="00482185" w:rsidP="0087179D">
      <w:r>
        <w:t>Obrázok č.</w:t>
      </w:r>
      <w:r w:rsidR="002A4992">
        <w:t>6</w:t>
      </w:r>
      <w:r>
        <w:t>: Digitálna platforma VS</w:t>
      </w:r>
    </w:p>
    <w:p w14:paraId="093E076E" w14:textId="77777777" w:rsidR="0087179D" w:rsidRDefault="0087179D" w:rsidP="0087179D">
      <w:r>
        <w:t xml:space="preserve">Jadrom </w:t>
      </w:r>
      <w:r w:rsidRPr="006B6760">
        <w:t xml:space="preserve">digitálnej platformy  </w:t>
      </w:r>
      <w:r>
        <w:t xml:space="preserve">je </w:t>
      </w:r>
      <w:r w:rsidRPr="0032049D">
        <w:rPr>
          <w:b/>
        </w:rPr>
        <w:t xml:space="preserve">repozitár </w:t>
      </w:r>
      <w:r w:rsidRPr="006B6760">
        <w:rPr>
          <w:b/>
        </w:rPr>
        <w:t>dátových komponentov</w:t>
      </w:r>
      <w:r>
        <w:t xml:space="preserve"> tvorený dátami z</w:t>
      </w:r>
      <w:r w:rsidR="005615F5">
        <w:t> </w:t>
      </w:r>
      <w:r>
        <w:t>Op</w:t>
      </w:r>
      <w:r w:rsidR="005615F5">
        <w:t>2</w:t>
      </w:r>
      <w:r>
        <w:t xml:space="preserve">B ,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 </w:t>
      </w:r>
    </w:p>
    <w:p w14:paraId="2BAFCE5F" w14:textId="77777777" w:rsidR="0087179D" w:rsidRDefault="0087179D" w:rsidP="0087179D">
      <w:r w:rsidRPr="0032049D">
        <w:rPr>
          <w:b/>
        </w:rPr>
        <w:t>Repozitár</w:t>
      </w:r>
      <w:r>
        <w:t xml:space="preserve">  </w:t>
      </w:r>
      <w:r w:rsidRPr="00DB296B">
        <w:rPr>
          <w:b/>
        </w:rPr>
        <w:t>infraštruktúrnych komponentov</w:t>
      </w:r>
      <w:r>
        <w:t xml:space="preserve"> poskytuje komponenty te</w:t>
      </w:r>
      <w:r w:rsidR="00FA1A4F">
        <w:t>chnologických</w:t>
      </w:r>
      <w:r>
        <w:t xml:space="preserve"> služieb na adaptovanie služieb dostupných v cloudovej platforme špecifickým potrebám digitálnych </w:t>
      </w:r>
      <w:r w:rsidR="005615F5">
        <w:t>služieb</w:t>
      </w:r>
      <w:r>
        <w:t xml:space="preserve"> a </w:t>
      </w:r>
      <w:proofErr w:type="spellStart"/>
      <w:r w:rsidR="00FA1A4F">
        <w:t>P</w:t>
      </w:r>
      <w:r w:rsidR="005615F5">
        <w:t>sVS</w:t>
      </w:r>
      <w:proofErr w:type="spellEnd"/>
      <w:r>
        <w:t xml:space="preserve"> . Patria sem napríklad autentifikácia a kontrola prístupu, pripojenie inteligentných zariadení a organizácia komunikácie medzi týmito zariadeniami, ako aj služby, ktoré sledujú použitie</w:t>
      </w:r>
      <w:r w:rsidR="00FA1A4F">
        <w:t xml:space="preserve"> prístupu </w:t>
      </w:r>
      <w:r w:rsidR="00413BD6">
        <w:t>k údajom</w:t>
      </w:r>
      <w:r>
        <w:t xml:space="preserve"> a zabezpečujú </w:t>
      </w:r>
      <w:r w:rsidR="00413BD6">
        <w:t xml:space="preserve">ich </w:t>
      </w:r>
      <w:r>
        <w:t xml:space="preserve">ochranu. Tieto komponenty slúžia ako most medzi biznis komponentmi a cloudovými službami s cieľom  minimalizovať riziko </w:t>
      </w:r>
      <w:proofErr w:type="spellStart"/>
      <w:r>
        <w:t>vendor</w:t>
      </w:r>
      <w:proofErr w:type="spellEnd"/>
      <w:r>
        <w:t xml:space="preserve"> </w:t>
      </w:r>
      <w:proofErr w:type="spellStart"/>
      <w:r>
        <w:t>lock</w:t>
      </w:r>
      <w:proofErr w:type="spellEnd"/>
      <w:r>
        <w:t xml:space="preserve">-in   konkrétneho poskytovateľa  </w:t>
      </w:r>
      <w:proofErr w:type="spellStart"/>
      <w:r>
        <w:t>PaaS</w:t>
      </w:r>
      <w:proofErr w:type="spellEnd"/>
      <w:r>
        <w:t xml:space="preserve"> </w:t>
      </w:r>
      <w:proofErr w:type="spellStart"/>
      <w:r>
        <w:t>cloudu</w:t>
      </w:r>
      <w:proofErr w:type="spellEnd"/>
      <w:r>
        <w:t xml:space="preserve">. </w:t>
      </w:r>
    </w:p>
    <w:p w14:paraId="128CC9F6" w14:textId="1CF598E7" w:rsidR="0087179D" w:rsidRDefault="0087179D" w:rsidP="0087179D">
      <w:r w:rsidRPr="0032049D">
        <w:rPr>
          <w:b/>
        </w:rPr>
        <w:t>Repozitár</w:t>
      </w:r>
      <w:r>
        <w:t xml:space="preserve"> </w:t>
      </w:r>
      <w:r w:rsidR="005615F5">
        <w:rPr>
          <w:b/>
        </w:rPr>
        <w:t>biznis</w:t>
      </w:r>
      <w:r w:rsidRPr="007327B0">
        <w:rPr>
          <w:b/>
        </w:rPr>
        <w:t xml:space="preserve"> komponentov </w:t>
      </w:r>
      <w:r w:rsidRPr="0032049D">
        <w:t>poskytuje</w:t>
      </w:r>
      <w:r>
        <w:t xml:space="preserve"> funkčnosť vyžadovanú viacerými digitálnymi </w:t>
      </w:r>
      <w:r w:rsidR="005615F5">
        <w:t>službami</w:t>
      </w:r>
      <w:r>
        <w:t xml:space="preserve">. Medzi  služby tohto repozitára môžu patriť </w:t>
      </w:r>
      <w:proofErr w:type="spellStart"/>
      <w:r>
        <w:t>dashboardy</w:t>
      </w:r>
      <w:proofErr w:type="spellEnd"/>
      <w:r>
        <w:t xml:space="preserve">,  notifikácie pre </w:t>
      </w:r>
      <w:proofErr w:type="spellStart"/>
      <w:r w:rsidR="00FA1A4F">
        <w:t>P</w:t>
      </w:r>
      <w:r w:rsidR="005615F5">
        <w:t>sVS</w:t>
      </w:r>
      <w:proofErr w:type="spellEnd"/>
      <w:r>
        <w:t xml:space="preserve"> a zamestnancov </w:t>
      </w:r>
      <w:r w:rsidR="00DE327A">
        <w:t xml:space="preserve"> VS </w:t>
      </w:r>
      <w:r>
        <w:t xml:space="preserve">na konkrétne udalosti, </w:t>
      </w:r>
      <w:r w:rsidR="005615F5">
        <w:t>životné situácie</w:t>
      </w:r>
      <w:r>
        <w:t>, a</w:t>
      </w:r>
      <w:r w:rsidR="005615F5">
        <w:t xml:space="preserve"> taktiež </w:t>
      </w:r>
      <w:proofErr w:type="spellStart"/>
      <w:r>
        <w:t>bots</w:t>
      </w:r>
      <w:proofErr w:type="spellEnd"/>
      <w:r>
        <w:t>, ktor</w:t>
      </w:r>
      <w:r w:rsidR="005615F5">
        <w:t>é</w:t>
      </w:r>
      <w:r w:rsidR="00FA1A4F">
        <w:t xml:space="preserve"> pre</w:t>
      </w:r>
      <w:r>
        <w:t xml:space="preserve"> </w:t>
      </w:r>
      <w:proofErr w:type="spellStart"/>
      <w:r w:rsidR="00FA1A4F">
        <w:t>P</w:t>
      </w:r>
      <w:r w:rsidR="005615F5">
        <w:t>sVS</w:t>
      </w:r>
      <w:proofErr w:type="spellEnd"/>
      <w:r>
        <w:t xml:space="preserve"> poskytujú štandardné podporné služby. </w:t>
      </w:r>
    </w:p>
    <w:p w14:paraId="3E2CA5BA" w14:textId="77777777" w:rsidR="0087179D" w:rsidRDefault="0087179D" w:rsidP="0087179D">
      <w:r>
        <w:t xml:space="preserve">Základom digitálnej platformy je </w:t>
      </w:r>
      <w:r w:rsidRPr="0032049D">
        <w:rPr>
          <w:b/>
        </w:rPr>
        <w:t>repozitár cloudových služieb</w:t>
      </w:r>
      <w:r>
        <w:t xml:space="preserve">, ktoré poskytujú </w:t>
      </w:r>
      <w:proofErr w:type="spellStart"/>
      <w:r>
        <w:t>hosting</w:t>
      </w:r>
      <w:proofErr w:type="spellEnd"/>
      <w:r>
        <w:t xml:space="preserve"> a správu výkonu aplikácií. </w:t>
      </w:r>
    </w:p>
    <w:p w14:paraId="51DEB5B9" w14:textId="781F50B2" w:rsidR="0087179D" w:rsidRDefault="0087179D" w:rsidP="0087179D">
      <w:r>
        <w:lastRenderedPageBreak/>
        <w:t>Digitálna platforma poskytuje služby pre vytvárani</w:t>
      </w:r>
      <w:r w:rsidR="00DE327A">
        <w:t>e</w:t>
      </w:r>
      <w:r>
        <w:t xml:space="preserve"> digitálnych </w:t>
      </w:r>
      <w:r w:rsidR="00F80D4D">
        <w:t>služieb</w:t>
      </w:r>
      <w:r>
        <w:t xml:space="preserve"> . Digitálna</w:t>
      </w:r>
      <w:r w:rsidR="00897A38">
        <w:t xml:space="preserve"> služba</w:t>
      </w:r>
      <w:r>
        <w:t xml:space="preserve"> je softvér, ktorý obsahuje kód jedinečný pre </w:t>
      </w:r>
      <w:r w:rsidR="00413BD6">
        <w:t>digitálnu službu</w:t>
      </w:r>
      <w:r>
        <w:t xml:space="preserve">, ako aj volania API na opakovane použiteľné komponenty jednotlivých repozitárov. </w:t>
      </w:r>
    </w:p>
    <w:p w14:paraId="67EE5C49" w14:textId="77777777" w:rsidR="0087179D" w:rsidRDefault="0087179D" w:rsidP="0087179D">
      <w:r>
        <w:t xml:space="preserve">Podstatou návrhu digitálnej platformy je teda dekompozícia existujúcich alebo </w:t>
      </w:r>
      <w:proofErr w:type="spellStart"/>
      <w:r w:rsidR="00897A38">
        <w:t>planovaných</w:t>
      </w:r>
      <w:proofErr w:type="spellEnd"/>
      <w:r>
        <w:t xml:space="preserve"> digitálnych </w:t>
      </w:r>
      <w:r w:rsidR="00B46858">
        <w:t>služieb</w:t>
      </w:r>
      <w:r>
        <w:t xml:space="preserve"> </w:t>
      </w:r>
      <w:r w:rsidR="00B46858">
        <w:t>verejnej správy</w:t>
      </w:r>
      <w:r>
        <w:t xml:space="preserve"> na dátové komponenty, biznis komponenty a infraštruktúrne komponenty. Pre lepšie porozumenie požiadavkám na digitálnu platformu sú v nasledujúcej tabuľke tieto požiadavky dané do kontrastu s požiadavkami na Op</w:t>
      </w:r>
      <w:r w:rsidR="00B46858">
        <w:t>2</w:t>
      </w:r>
      <w:r>
        <w:t>B.</w:t>
      </w:r>
    </w:p>
    <w:p w14:paraId="3E5753CE" w14:textId="77777777" w:rsidR="0087179D" w:rsidRDefault="0087179D" w:rsidP="0087179D">
      <w:r w:rsidRPr="007A0376">
        <w:rPr>
          <w:noProof/>
          <w:lang w:eastAsia="sk-SK"/>
        </w:rPr>
        <w:drawing>
          <wp:inline distT="0" distB="0" distL="0" distR="0" wp14:anchorId="3372C855" wp14:editId="74CEAA51">
            <wp:extent cx="6472445" cy="23145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61" t="39270" r="14272" b="16058"/>
                    <a:stretch/>
                  </pic:blipFill>
                  <pic:spPr bwMode="auto">
                    <a:xfrm>
                      <a:off x="0" y="0"/>
                      <a:ext cx="6519069" cy="2331248"/>
                    </a:xfrm>
                    <a:prstGeom prst="rect">
                      <a:avLst/>
                    </a:prstGeom>
                    <a:ln>
                      <a:noFill/>
                    </a:ln>
                    <a:extLst>
                      <a:ext uri="{53640926-AAD7-44D8-BBD7-CCE9431645EC}">
                        <a14:shadowObscured xmlns:a14="http://schemas.microsoft.com/office/drawing/2010/main"/>
                      </a:ext>
                    </a:extLst>
                  </pic:spPr>
                </pic:pic>
              </a:graphicData>
            </a:graphic>
          </wp:inline>
        </w:drawing>
      </w:r>
    </w:p>
    <w:p w14:paraId="3736E645" w14:textId="77777777" w:rsidR="0087179D" w:rsidRDefault="0087179D" w:rsidP="0087179D">
      <w:r>
        <w:t>Ako ukazuje tabuľka, Op</w:t>
      </w:r>
      <w:r w:rsidR="00B46858">
        <w:t>2</w:t>
      </w:r>
      <w:r>
        <w:t xml:space="preserve">B a digitálna platforma sa líšia v piatich oblastiach: </w:t>
      </w:r>
    </w:p>
    <w:p w14:paraId="502CB623" w14:textId="77777777" w:rsidR="0087179D" w:rsidRDefault="0087179D" w:rsidP="00482AD3">
      <w:pPr>
        <w:pStyle w:val="ListParagraph"/>
        <w:numPr>
          <w:ilvl w:val="0"/>
          <w:numId w:val="27"/>
        </w:numPr>
      </w:pPr>
      <w:r>
        <w:t xml:space="preserve">účel a výstupy, </w:t>
      </w:r>
    </w:p>
    <w:p w14:paraId="5E544B15" w14:textId="77777777" w:rsidR="0087179D" w:rsidRDefault="0087179D" w:rsidP="00482AD3">
      <w:pPr>
        <w:pStyle w:val="ListParagraph"/>
        <w:numPr>
          <w:ilvl w:val="0"/>
          <w:numId w:val="27"/>
        </w:numPr>
      </w:pPr>
      <w:r>
        <w:t xml:space="preserve">technologické požiadavky, </w:t>
      </w:r>
    </w:p>
    <w:p w14:paraId="62D153D2" w14:textId="6467B4D9" w:rsidR="0087179D" w:rsidRDefault="0087179D" w:rsidP="00482AD3">
      <w:pPr>
        <w:pStyle w:val="ListParagraph"/>
        <w:numPr>
          <w:ilvl w:val="0"/>
          <w:numId w:val="27"/>
        </w:numPr>
      </w:pPr>
      <w:r>
        <w:t>požiadavky na dáta</w:t>
      </w:r>
      <w:r w:rsidR="00DE327A">
        <w:t>,</w:t>
      </w:r>
    </w:p>
    <w:p w14:paraId="13898E69" w14:textId="56CBB352" w:rsidR="0087179D" w:rsidRDefault="00DE327A" w:rsidP="00482AD3">
      <w:pPr>
        <w:pStyle w:val="ListParagraph"/>
        <w:numPr>
          <w:ilvl w:val="0"/>
          <w:numId w:val="27"/>
        </w:numPr>
      </w:pPr>
      <w:r>
        <w:t>p</w:t>
      </w:r>
      <w:r w:rsidR="0087179D">
        <w:t xml:space="preserve">ožiadavky na proces realizácie (na jednej strane podpora podnikových procesov a na druhej strane podpora digitálnych </w:t>
      </w:r>
      <w:r w:rsidR="00413BD6">
        <w:t>služieb</w:t>
      </w:r>
      <w:r w:rsidR="0087179D">
        <w:t xml:space="preserve"> )</w:t>
      </w:r>
      <w:r>
        <w:t>,</w:t>
      </w:r>
    </w:p>
    <w:p w14:paraId="1F2913EF" w14:textId="5FAB29E1" w:rsidR="0087179D" w:rsidRDefault="00DE327A" w:rsidP="00482AD3">
      <w:pPr>
        <w:pStyle w:val="ListParagraph"/>
        <w:numPr>
          <w:ilvl w:val="0"/>
          <w:numId w:val="27"/>
        </w:numPr>
      </w:pPr>
      <w:r>
        <w:t>p</w:t>
      </w:r>
      <w:r w:rsidR="0087179D">
        <w:t>ožiadavky na organizačné zabezpečenie (</w:t>
      </w:r>
      <w:r w:rsidR="00413BD6">
        <w:t>Op2B -</w:t>
      </w:r>
      <w:r w:rsidR="0087179D">
        <w:t>veľké projekty</w:t>
      </w:r>
      <w:r w:rsidR="00413BD6">
        <w:t xml:space="preserve"> / </w:t>
      </w:r>
      <w:proofErr w:type="spellStart"/>
      <w:r w:rsidR="00413BD6">
        <w:t>waterfall</w:t>
      </w:r>
      <w:proofErr w:type="spellEnd"/>
      <w:r w:rsidR="00413BD6">
        <w:t xml:space="preserve"> prístup je akceptovateľný</w:t>
      </w:r>
      <w:r w:rsidR="0087179D">
        <w:t xml:space="preserve">, </w:t>
      </w:r>
      <w:r w:rsidR="00413BD6">
        <w:t xml:space="preserve"> Digitálne služby / </w:t>
      </w:r>
      <w:r w:rsidR="0087179D">
        <w:t>agilný prístup k</w:t>
      </w:r>
      <w:r w:rsidR="00413BD6">
        <w:t> </w:t>
      </w:r>
      <w:r w:rsidR="0087179D">
        <w:t>realizácií</w:t>
      </w:r>
      <w:r w:rsidR="00413BD6">
        <w:t xml:space="preserve"> je prvá voľba</w:t>
      </w:r>
      <w:r>
        <w:t>.</w:t>
      </w:r>
      <w:r w:rsidR="0087179D">
        <w:t xml:space="preserve"> </w:t>
      </w:r>
    </w:p>
    <w:p w14:paraId="05EE7DBC" w14:textId="77777777" w:rsidR="00D04A43" w:rsidRDefault="00D04A43" w:rsidP="00413BD6"/>
    <w:p w14:paraId="295A5AD5" w14:textId="77777777" w:rsidR="00D04A43" w:rsidRDefault="00D04A43" w:rsidP="00413BD6"/>
    <w:p w14:paraId="0A5B6670" w14:textId="77777777" w:rsidR="00D04A43" w:rsidRDefault="00D04A43" w:rsidP="00413BD6"/>
    <w:p w14:paraId="6F758DFB" w14:textId="77777777" w:rsidR="00D04A43" w:rsidRDefault="00D04A43" w:rsidP="00413BD6"/>
    <w:p w14:paraId="0BD4D856" w14:textId="77777777" w:rsidR="00D04A43" w:rsidRDefault="00D04A43" w:rsidP="00413BD6"/>
    <w:p w14:paraId="7F7C2258" w14:textId="77777777" w:rsidR="00D04A43" w:rsidRDefault="00D04A43" w:rsidP="00413BD6"/>
    <w:p w14:paraId="583E98A2" w14:textId="77777777" w:rsidR="00D04A43" w:rsidRDefault="00D04A43" w:rsidP="00413BD6"/>
    <w:p w14:paraId="747252B2" w14:textId="77777777" w:rsidR="00D04A43" w:rsidRDefault="00D04A43" w:rsidP="00413BD6"/>
    <w:p w14:paraId="60DB5A51" w14:textId="77777777" w:rsidR="00D04A43" w:rsidRDefault="00D04A43" w:rsidP="00413BD6"/>
    <w:p w14:paraId="5A24C5BE" w14:textId="77777777" w:rsidR="00D04A43" w:rsidRDefault="00D04A43" w:rsidP="00413BD6"/>
    <w:p w14:paraId="4FC2EE94" w14:textId="77777777" w:rsidR="00413BD6" w:rsidRDefault="00413BD6" w:rsidP="00413BD6">
      <w:r>
        <w:t>Prepojenie Op2B a Digitálnej platformy je na obrázku</w:t>
      </w:r>
      <w:r w:rsidR="00D04A43">
        <w:t xml:space="preserve"> č.6</w:t>
      </w:r>
    </w:p>
    <w:p w14:paraId="04477478" w14:textId="77777777" w:rsidR="00D04A43" w:rsidRDefault="00D04A43" w:rsidP="00413BD6">
      <w:r>
        <w:rPr>
          <w:noProof/>
          <w:lang w:eastAsia="sk-SK"/>
        </w:rPr>
        <w:drawing>
          <wp:inline distT="0" distB="0" distL="0" distR="0" wp14:anchorId="1706B27B" wp14:editId="76F9D320">
            <wp:extent cx="6338678" cy="2333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445" cy="2356365"/>
                    </a:xfrm>
                    <a:prstGeom prst="rect">
                      <a:avLst/>
                    </a:prstGeom>
                    <a:noFill/>
                  </pic:spPr>
                </pic:pic>
              </a:graphicData>
            </a:graphic>
          </wp:inline>
        </w:drawing>
      </w:r>
    </w:p>
    <w:p w14:paraId="444BC4C2" w14:textId="77777777" w:rsidR="00D04A43" w:rsidRDefault="007D5D13" w:rsidP="00413BD6">
      <w:r>
        <w:t>Obrázok č.6 : Prepojenie Op2B a Digitálnej platformy</w:t>
      </w:r>
    </w:p>
    <w:p w14:paraId="29C823EA" w14:textId="77777777" w:rsidR="00052D9E" w:rsidRDefault="00052D9E" w:rsidP="00413BD6"/>
    <w:p w14:paraId="7E168EE3" w14:textId="77777777" w:rsidR="00AD7875" w:rsidRDefault="00AD7875" w:rsidP="0087179D">
      <w:pPr>
        <w:rPr>
          <w:rStyle w:val="Heading4Char"/>
        </w:rPr>
      </w:pPr>
      <w:bookmarkStart w:id="17" w:name="_Toc30445764"/>
      <w:r w:rsidRPr="00AD7875">
        <w:rPr>
          <w:rStyle w:val="Heading3Char"/>
        </w:rPr>
        <w:t xml:space="preserve">4.6.4 </w:t>
      </w:r>
      <w:proofErr w:type="spellStart"/>
      <w:r w:rsidR="00B46858" w:rsidRPr="00AD7875">
        <w:rPr>
          <w:rStyle w:val="Heading3Char"/>
        </w:rPr>
        <w:t>Legislatívno</w:t>
      </w:r>
      <w:proofErr w:type="spellEnd"/>
      <w:r w:rsidR="00B46858" w:rsidRPr="00AD7875">
        <w:rPr>
          <w:rStyle w:val="Heading3Char"/>
        </w:rPr>
        <w:t>/organizačný rámec (LOR)</w:t>
      </w:r>
      <w:bookmarkEnd w:id="17"/>
      <w:r w:rsidR="00B46858">
        <w:rPr>
          <w:rStyle w:val="Heading4Char"/>
        </w:rPr>
        <w:t xml:space="preserve"> </w:t>
      </w:r>
    </w:p>
    <w:p w14:paraId="42749439" w14:textId="593C952F" w:rsidR="0087179D" w:rsidRDefault="00AD7875" w:rsidP="0087179D">
      <w:r>
        <w:rPr>
          <w:rStyle w:val="Heading4Char"/>
        </w:rPr>
        <w:t xml:space="preserve"> </w:t>
      </w:r>
      <w:r>
        <w:t>Ko</w:t>
      </w:r>
      <w:r w:rsidR="0087179D">
        <w:t xml:space="preserve">nfigurácia ľudí, procesov a technológií s cieľom zabezpečiť, aby jednotlivci prevzali zodpovednosť za </w:t>
      </w:r>
      <w:r w:rsidR="00795AF7">
        <w:t>výsledky pri modernizácií Op2B</w:t>
      </w:r>
      <w:r w:rsidR="00DE327A">
        <w:t xml:space="preserve">, realizácií Digitálnej platformy a </w:t>
      </w:r>
      <w:r w:rsidR="0087179D">
        <w:t>vývoj</w:t>
      </w:r>
      <w:r w:rsidR="00795AF7">
        <w:t>i</w:t>
      </w:r>
      <w:r w:rsidR="0087179D">
        <w:t xml:space="preserve"> </w:t>
      </w:r>
      <w:r w:rsidR="008601D8">
        <w:t>D</w:t>
      </w:r>
      <w:r w:rsidR="0087179D">
        <w:t xml:space="preserve">igitálnych </w:t>
      </w:r>
      <w:r w:rsidR="00D04A43">
        <w:t>služieb</w:t>
      </w:r>
      <w:r w:rsidR="00DE327A">
        <w:t>.</w:t>
      </w:r>
    </w:p>
    <w:p w14:paraId="0D672EFE" w14:textId="77777777" w:rsidR="00795AF7" w:rsidRDefault="00882178" w:rsidP="0087179D">
      <w:r w:rsidRPr="00897A38">
        <w:t>LOR</w:t>
      </w:r>
      <w:r w:rsidR="0087179D" w:rsidRPr="00897A38">
        <w:t xml:space="preserve"> podporuje tak autonómiu ako aj jednoznačné priradenie zodpovednosti. Najväčšie výzvy, ktoré súvisia s</w:t>
      </w:r>
      <w:r w:rsidR="00795AF7">
        <w:t xml:space="preserve"> modernizáciou Op2B a </w:t>
      </w:r>
      <w:r w:rsidR="0087179D" w:rsidRPr="00897A38">
        <w:t> budovaním digitálnej platformy</w:t>
      </w:r>
      <w:r w:rsidR="009949F4">
        <w:t xml:space="preserve"> VS</w:t>
      </w:r>
      <w:r w:rsidR="0087179D" w:rsidRPr="00897A38">
        <w:t xml:space="preserve"> nie sú technického charakteru. Je potrebne  definovať, ktoré opakovane použiteľné komponenty sú potrebné, ako budú spolupracovať, aké vylepšenia prinesú pridanú hodnotu a aké digitálne </w:t>
      </w:r>
      <w:r w:rsidR="00795AF7">
        <w:t>služby</w:t>
      </w:r>
      <w:r w:rsidR="0087179D" w:rsidRPr="00897A38">
        <w:t xml:space="preserve"> majú najväčší potenciál.</w:t>
      </w:r>
    </w:p>
    <w:p w14:paraId="4A828969" w14:textId="77777777" w:rsidR="0087179D" w:rsidRDefault="0087179D" w:rsidP="0087179D">
      <w:r w:rsidRPr="00897A38">
        <w:t xml:space="preserve"> Podstatou budovania </w:t>
      </w:r>
      <w:r w:rsidR="00882178" w:rsidRPr="00897A38">
        <w:t>LOR</w:t>
      </w:r>
      <w:r w:rsidRPr="00897A38">
        <w:t xml:space="preserve"> je taká adaptácia</w:t>
      </w:r>
      <w:r w:rsidR="009949F4">
        <w:t xml:space="preserve"> legislatívy,</w:t>
      </w:r>
      <w:r w:rsidRPr="00897A38">
        <w:t xml:space="preserve"> roly a procesov ktorá poskytuje dostatočnú autonómiu na uvoľnenie kreativity a zároveň zabezpečuje zosúladenie medzi autonómnymi tímami navzájom  a jednotlivcami v rámci týchto tímov. </w:t>
      </w:r>
    </w:p>
    <w:p w14:paraId="0CDE5165" w14:textId="60B792A1" w:rsidR="00246CC4" w:rsidRPr="00246CC4" w:rsidRDefault="00565824" w:rsidP="00246CC4">
      <w:pPr>
        <w:rPr>
          <w:lang w:val="en-US"/>
        </w:rPr>
      </w:pPr>
      <w:r w:rsidRPr="008451C2">
        <w:rPr>
          <w:rStyle w:val="ListParagraphChar"/>
          <w:b/>
          <w:i/>
        </w:rPr>
        <w:t>Budúca legislatíva</w:t>
      </w:r>
      <w:r w:rsidRPr="00565824">
        <w:t xml:space="preserve"> </w:t>
      </w:r>
      <w:r>
        <w:t xml:space="preserve">bude </w:t>
      </w:r>
      <w:r w:rsidRPr="00565824">
        <w:t>podpor</w:t>
      </w:r>
      <w:r>
        <w:t>ovať</w:t>
      </w:r>
      <w:r w:rsidRPr="00565824">
        <w:t xml:space="preserve"> digitálnu transformáciu verejnej správy  tak, že</w:t>
      </w:r>
      <w:r>
        <w:t xml:space="preserve"> </w:t>
      </w:r>
      <w:r w:rsidRPr="00565824">
        <w:t>na jednej strane umož</w:t>
      </w:r>
      <w:r>
        <w:t>n</w:t>
      </w:r>
      <w:r w:rsidR="00DE327A">
        <w:t>í</w:t>
      </w:r>
      <w:r w:rsidRPr="00565824">
        <w:t xml:space="preserve"> vytváranie podmienok pre inovácie a na druhej strane  zabezpeč</w:t>
      </w:r>
      <w:r>
        <w:t>í</w:t>
      </w:r>
      <w:r w:rsidRPr="00565824">
        <w:t xml:space="preserve"> právne a regulačné rámce ako záruky na riadenie potenciálnych rizík digitálnej technológie </w:t>
      </w:r>
      <w:r>
        <w:t>(napr.</w:t>
      </w:r>
      <w:r w:rsidRPr="00565824">
        <w:t xml:space="preserve"> ochran</w:t>
      </w:r>
      <w:r>
        <w:t>u</w:t>
      </w:r>
      <w:r w:rsidRPr="00565824">
        <w:t xml:space="preserve"> súkromia</w:t>
      </w:r>
      <w:r>
        <w:t xml:space="preserve"> )</w:t>
      </w:r>
      <w:r w:rsidRPr="00565824">
        <w:t>. Účinné legislatívne a regulačné rámce sú rozhodujúce pre umožnenie správy digitálnej identity</w:t>
      </w:r>
      <w:r>
        <w:t>,</w:t>
      </w:r>
      <w:r w:rsidRPr="00565824">
        <w:t xml:space="preserve"> zjednodušenie transakcií</w:t>
      </w:r>
      <w:r>
        <w:t>,</w:t>
      </w:r>
      <w:r w:rsidRPr="00565824">
        <w:t xml:space="preserve"> zlepšenie zberu údajov a ich úschovy; a umožnenie zdieľania údajov </w:t>
      </w:r>
      <w:r w:rsidR="00DE327A">
        <w:t>s</w:t>
      </w:r>
      <w:r w:rsidRPr="00565824">
        <w:t xml:space="preserve"> cieľom zlepšeni</w:t>
      </w:r>
      <w:r w:rsidR="00DE327A">
        <w:t>a</w:t>
      </w:r>
      <w:r w:rsidRPr="00565824">
        <w:t xml:space="preserve"> rozhodovacích procesov, návrhu polit</w:t>
      </w:r>
      <w:r w:rsidR="00DE327A">
        <w:t>í</w:t>
      </w:r>
      <w:r w:rsidRPr="00565824">
        <w:t>k a poskytovania služieb.</w:t>
      </w:r>
      <w:r w:rsidR="00246CC4">
        <w:t xml:space="preserve"> </w:t>
      </w:r>
      <w:r w:rsidR="00246CC4">
        <w:br/>
      </w:r>
      <w:r w:rsidR="00246CC4" w:rsidRPr="00246CC4">
        <w:rPr>
          <w:lang w:val="en-US"/>
        </w:rPr>
        <w:t>DIGITÁLN</w:t>
      </w:r>
      <w:r w:rsidR="00246CC4">
        <w:rPr>
          <w:lang w:val="en-US"/>
        </w:rPr>
        <w:t>É</w:t>
      </w:r>
      <w:r w:rsidR="00246CC4" w:rsidRPr="00246CC4">
        <w:rPr>
          <w:lang w:val="en-US"/>
        </w:rPr>
        <w:t xml:space="preserve"> ŠTANDARD</w:t>
      </w:r>
      <w:r w:rsidR="008451C2">
        <w:rPr>
          <w:lang w:val="en-US"/>
        </w:rPr>
        <w:t>Y</w:t>
      </w:r>
      <w:r w:rsidR="00246CC4" w:rsidRPr="00246CC4">
        <w:rPr>
          <w:lang w:val="en-US"/>
        </w:rPr>
        <w:t xml:space="preserve"> PRE </w:t>
      </w:r>
      <w:proofErr w:type="spellStart"/>
      <w:r w:rsidR="008451C2">
        <w:rPr>
          <w:lang w:val="en-US"/>
        </w:rPr>
        <w:t>legislatívu</w:t>
      </w:r>
      <w:proofErr w:type="spellEnd"/>
      <w:r w:rsidR="00246CC4" w:rsidRPr="00246CC4">
        <w:rPr>
          <w:lang w:val="en-US"/>
        </w:rPr>
        <w:t>:</w:t>
      </w:r>
    </w:p>
    <w:p w14:paraId="47E557C6" w14:textId="77777777" w:rsidR="00246CC4" w:rsidRPr="00246CC4" w:rsidRDefault="00246CC4" w:rsidP="00246CC4">
      <w:pPr>
        <w:ind w:left="708"/>
        <w:rPr>
          <w:lang w:val="en-US"/>
        </w:rPr>
      </w:pPr>
      <w:r w:rsidRPr="00246CC4">
        <w:rPr>
          <w:lang w:val="en-US"/>
        </w:rPr>
        <w:t>•</w:t>
      </w:r>
      <w:r w:rsidRPr="00246CC4">
        <w:rPr>
          <w:b/>
          <w:bCs/>
        </w:rPr>
        <w:t>Jednoduché použitie</w:t>
      </w:r>
      <w:r>
        <w:rPr>
          <w:b/>
          <w:bCs/>
        </w:rPr>
        <w:t xml:space="preserve"> - </w:t>
      </w:r>
      <w:r w:rsidRPr="00246CC4">
        <w:t>Je ľahké zistiť, aké povinnosti z príslušných právnych predpisov alebo nariadení vyplývajú pre ten ktorý subjekt</w:t>
      </w:r>
    </w:p>
    <w:p w14:paraId="446516BA" w14:textId="77777777" w:rsidR="00246CC4" w:rsidRPr="00246CC4" w:rsidRDefault="00246CC4" w:rsidP="00246CC4">
      <w:pPr>
        <w:ind w:left="708"/>
        <w:rPr>
          <w:lang w:val="en-US"/>
        </w:rPr>
      </w:pPr>
      <w:r w:rsidRPr="00246CC4">
        <w:t xml:space="preserve">• </w:t>
      </w:r>
      <w:r w:rsidRPr="00246CC4">
        <w:rPr>
          <w:b/>
          <w:bCs/>
        </w:rPr>
        <w:t>Právna istota</w:t>
      </w:r>
      <w:r>
        <w:rPr>
          <w:b/>
          <w:bCs/>
        </w:rPr>
        <w:t xml:space="preserve"> - </w:t>
      </w:r>
      <w:r w:rsidRPr="00246CC4">
        <w:t>Právne predpisy sa dajú ľahko interpretovať a sprístupniť verejnosti</w:t>
      </w:r>
    </w:p>
    <w:p w14:paraId="7525C891" w14:textId="77777777" w:rsidR="00246CC4" w:rsidRPr="00246CC4" w:rsidRDefault="00246CC4" w:rsidP="00246CC4">
      <w:pPr>
        <w:ind w:left="708"/>
        <w:rPr>
          <w:lang w:val="en-US"/>
        </w:rPr>
      </w:pPr>
      <w:r w:rsidRPr="00246CC4">
        <w:lastRenderedPageBreak/>
        <w:t xml:space="preserve">• </w:t>
      </w:r>
      <w:r w:rsidRPr="00246CC4">
        <w:rPr>
          <w:b/>
          <w:bCs/>
        </w:rPr>
        <w:t>Inteligentné a</w:t>
      </w:r>
      <w:r>
        <w:rPr>
          <w:b/>
          <w:bCs/>
        </w:rPr>
        <w:t> </w:t>
      </w:r>
      <w:r w:rsidRPr="00246CC4">
        <w:rPr>
          <w:b/>
          <w:bCs/>
        </w:rPr>
        <w:t>flexibilné</w:t>
      </w:r>
      <w:r>
        <w:rPr>
          <w:b/>
          <w:bCs/>
        </w:rPr>
        <w:t xml:space="preserve"> - </w:t>
      </w:r>
      <w:r w:rsidRPr="00246CC4">
        <w:t xml:space="preserve">Nová legislatíva, ako aj revízia existujúcej legislatívy berie do úvahy prichádzajúce technológie (hlavne v oblasti AI)  a nové digitálne </w:t>
      </w:r>
      <w:r>
        <w:t>biznis</w:t>
      </w:r>
      <w:r w:rsidRPr="00246CC4">
        <w:t xml:space="preserve"> modely s cieľom umožniť použitie digitálnych metód na harmonizáciu nových zákonov s existujúcou legislatívou, prípadne sledovanie súladu výkonu vládnej moci s legislatívou.</w:t>
      </w:r>
    </w:p>
    <w:p w14:paraId="458C4B33" w14:textId="77777777" w:rsidR="00246CC4" w:rsidRDefault="00246CC4" w:rsidP="0087179D"/>
    <w:p w14:paraId="322DCC5A" w14:textId="6D14D13A" w:rsidR="008451C2" w:rsidRPr="008451C2" w:rsidRDefault="00565824" w:rsidP="008451C2">
      <w:pPr>
        <w:rPr>
          <w:lang w:val="en-US"/>
        </w:rPr>
      </w:pPr>
      <w:r w:rsidRPr="008451C2">
        <w:rPr>
          <w:rStyle w:val="ListParagraphChar"/>
          <w:b/>
          <w:i/>
        </w:rPr>
        <w:t>Kybernetická bezpečnosť</w:t>
      </w:r>
      <w:r>
        <w:rPr>
          <w:b/>
        </w:rPr>
        <w:t xml:space="preserve">, </w:t>
      </w:r>
      <w:r w:rsidRPr="00565824">
        <w:t>robustné kontrolné mechanizmy viazané na jednotlivé rizik</w:t>
      </w:r>
      <w:r w:rsidR="00DE327A">
        <w:t>á</w:t>
      </w:r>
      <w:r w:rsidRPr="00565824">
        <w:t xml:space="preserve"> a manažment informácií sú kľúčové pre udržanie pocitu istoty  a dôvery verejnosti.  Robustný rámec riadenia informačnej bezpečnosti od individuálnych transakcií až po zdieľanie kritických informácií medzi </w:t>
      </w:r>
      <w:r w:rsidR="00DE327A">
        <w:t>inštitúciami VS je</w:t>
      </w:r>
      <w:r w:rsidRPr="00565824">
        <w:t xml:space="preserve"> nevyhnutným predpokladom pre digitálnu transformáciu VS. </w:t>
      </w:r>
      <w:r>
        <w:t xml:space="preserve"> Schopnosti (</w:t>
      </w:r>
      <w:proofErr w:type="spellStart"/>
      <w:r>
        <w:t>kapability</w:t>
      </w:r>
      <w:proofErr w:type="spellEnd"/>
      <w:r>
        <w:t>) v oblasti kybernetickej bezpečnosti budú budované na centrálnej úrovni (WGA)</w:t>
      </w:r>
      <w:r w:rsidR="00246CC4">
        <w:t>.</w:t>
      </w:r>
      <w:r w:rsidR="008451C2">
        <w:br/>
      </w:r>
      <w:r w:rsidR="008451C2" w:rsidRPr="008451C2">
        <w:rPr>
          <w:bCs/>
          <w:lang w:val="en-US"/>
        </w:rPr>
        <w:t>DIGITÁLNE ŠTANDARDY PRE KYBERNETICKÚ BEZPEČNOSŤ</w:t>
      </w:r>
      <w:r w:rsidR="008451C2">
        <w:rPr>
          <w:bCs/>
          <w:lang w:val="en-US"/>
        </w:rPr>
        <w:t>:</w:t>
      </w:r>
    </w:p>
    <w:p w14:paraId="220576F5" w14:textId="39D8E1BD" w:rsidR="008451C2" w:rsidRPr="008451C2" w:rsidRDefault="008451C2" w:rsidP="008451C2">
      <w:pPr>
        <w:ind w:left="708"/>
        <w:rPr>
          <w:lang w:val="en-US"/>
        </w:rPr>
      </w:pPr>
      <w:r w:rsidRPr="008451C2">
        <w:rPr>
          <w:lang w:val="en-US"/>
        </w:rPr>
        <w:t>•</w:t>
      </w:r>
      <w:r w:rsidRPr="008451C2">
        <w:rPr>
          <w:b/>
          <w:bCs/>
        </w:rPr>
        <w:t>Zabezpečenosť</w:t>
      </w:r>
      <w:r>
        <w:rPr>
          <w:b/>
          <w:bCs/>
        </w:rPr>
        <w:t xml:space="preserve"> - </w:t>
      </w:r>
      <w:r w:rsidRPr="008451C2">
        <w:t xml:space="preserve">IS VS sú bezpečné </w:t>
      </w:r>
      <w:proofErr w:type="gramStart"/>
      <w:r w:rsidRPr="008451C2">
        <w:t>a</w:t>
      </w:r>
      <w:proofErr w:type="gramEnd"/>
      <w:r>
        <w:t xml:space="preserve"> </w:t>
      </w:r>
      <w:r w:rsidRPr="008451C2">
        <w:t xml:space="preserve">odolné voči vyvíjajúcim sa kybernetickým incidentom. V celom sektore sa uplatňujú </w:t>
      </w:r>
      <w:r w:rsidR="0061523B">
        <w:t>povinné</w:t>
      </w:r>
      <w:r w:rsidRPr="008451C2">
        <w:t xml:space="preserve"> minimálne bezpečnostné normy</w:t>
      </w:r>
    </w:p>
    <w:p w14:paraId="46B15BD0" w14:textId="259B0EEE" w:rsidR="008451C2" w:rsidRPr="008451C2" w:rsidRDefault="008451C2" w:rsidP="008451C2">
      <w:pPr>
        <w:ind w:left="708"/>
        <w:rPr>
          <w:lang w:val="en-US"/>
        </w:rPr>
      </w:pPr>
      <w:r w:rsidRPr="008451C2">
        <w:t xml:space="preserve">• </w:t>
      </w:r>
      <w:proofErr w:type="spellStart"/>
      <w:r w:rsidRPr="008451C2">
        <w:rPr>
          <w:b/>
          <w:bCs/>
        </w:rPr>
        <w:t>Integrovanosť</w:t>
      </w:r>
      <w:proofErr w:type="spellEnd"/>
      <w:r>
        <w:rPr>
          <w:b/>
          <w:bCs/>
        </w:rPr>
        <w:t xml:space="preserve"> </w:t>
      </w:r>
      <w:r w:rsidR="0061523B">
        <w:rPr>
          <w:b/>
          <w:bCs/>
        </w:rPr>
        <w:t>–</w:t>
      </w:r>
      <w:r>
        <w:rPr>
          <w:b/>
          <w:bCs/>
        </w:rPr>
        <w:t xml:space="preserve"> </w:t>
      </w:r>
      <w:r w:rsidR="0061523B">
        <w:t>inštitúcie VS</w:t>
      </w:r>
      <w:r w:rsidRPr="008451C2">
        <w:t xml:space="preserve"> sa navzájom koordinujú a spolupracujú s </w:t>
      </w:r>
      <w:r w:rsidRPr="008451C2">
        <w:rPr>
          <w:lang w:val="en-US"/>
        </w:rPr>
        <w:t xml:space="preserve"> W</w:t>
      </w:r>
      <w:r>
        <w:rPr>
          <w:lang w:val="en-US"/>
        </w:rPr>
        <w:t>GA</w:t>
      </w:r>
      <w:r w:rsidRPr="008451C2">
        <w:rPr>
          <w:lang w:val="en-US"/>
        </w:rPr>
        <w:t xml:space="preserve"> t</w:t>
      </w:r>
      <w:proofErr w:type="spellStart"/>
      <w:r w:rsidRPr="008451C2">
        <w:t>ímom</w:t>
      </w:r>
      <w:proofErr w:type="spellEnd"/>
      <w:r w:rsidRPr="008451C2">
        <w:t xml:space="preserve">, políciou/justíciou a EU </w:t>
      </w:r>
    </w:p>
    <w:p w14:paraId="1D1C06FE" w14:textId="35CABF0B" w:rsidR="008451C2" w:rsidRPr="008451C2" w:rsidRDefault="008451C2" w:rsidP="008451C2">
      <w:pPr>
        <w:ind w:left="708"/>
        <w:rPr>
          <w:lang w:val="en-US"/>
        </w:rPr>
      </w:pPr>
      <w:r w:rsidRPr="008451C2">
        <w:t xml:space="preserve">• </w:t>
      </w:r>
      <w:r w:rsidRPr="008451C2">
        <w:rPr>
          <w:b/>
          <w:bCs/>
        </w:rPr>
        <w:t>Pripravenosť</w:t>
      </w:r>
      <w:r>
        <w:rPr>
          <w:b/>
          <w:bCs/>
        </w:rPr>
        <w:t xml:space="preserve"> - </w:t>
      </w:r>
      <w:r w:rsidRPr="008451C2">
        <w:t>V celej verejnej správe sú vytvorené silné a agilné tímy na zabezpečenie včasnej reakcie na počítačové hrozby a incidenty.</w:t>
      </w:r>
      <w:r>
        <w:t xml:space="preserve"> </w:t>
      </w:r>
      <w:r w:rsidRPr="008451C2">
        <w:t xml:space="preserve">Schopnosť </w:t>
      </w:r>
      <w:r w:rsidR="0061523B">
        <w:t>inštitúcií VS</w:t>
      </w:r>
      <w:r w:rsidRPr="008451C2">
        <w:t xml:space="preserve"> sa zvyšuje prostredníctvom odbornej prípravy a v prípade potreby podpory </w:t>
      </w:r>
      <w:r>
        <w:t>WGA</w:t>
      </w:r>
      <w:r w:rsidRPr="008451C2">
        <w:t xml:space="preserve"> tímu</w:t>
      </w:r>
    </w:p>
    <w:p w14:paraId="5744FC3D" w14:textId="77777777" w:rsidR="0087179D" w:rsidRDefault="0087179D" w:rsidP="0087179D"/>
    <w:p w14:paraId="0C8D9252" w14:textId="04C57594" w:rsidR="00AD7875" w:rsidRPr="00AD7875" w:rsidRDefault="00246CC4" w:rsidP="00AD7875">
      <w:pPr>
        <w:rPr>
          <w:lang w:val="en-US"/>
        </w:rPr>
      </w:pPr>
      <w:r w:rsidRPr="008451C2">
        <w:rPr>
          <w:rStyle w:val="ListParagraphChar"/>
          <w:b/>
          <w:i/>
        </w:rPr>
        <w:t>Schopnosť dodávať</w:t>
      </w:r>
      <w:r>
        <w:t xml:space="preserve">  je kľúčová pre realizáciu programu DTVS. </w:t>
      </w:r>
      <w:r w:rsidRPr="00246CC4">
        <w:t xml:space="preserve">Zvýšenie úrovne spolupráce a agility jednotlivých </w:t>
      </w:r>
      <w:r w:rsidR="0061523B">
        <w:t>inštitúcií VS</w:t>
      </w:r>
      <w:r w:rsidRPr="00246CC4">
        <w:t xml:space="preserve"> umožní tímom z celej verejnej správy riešiť najzložitejšie problémy, a budovať organizačnú kultúru, ktorá podporuje proaktívne správanie a väčšiu zodpovednosť. Správa investícií do modernizácie verejnej správy ako portfólia umožní  maximalizovať efektívne využívanie zdrojov a stimulovať digitálnu transformáciu prostredníctvom agilnejších modelov financovania zameraných na modulárne, programové a projektové financovanie. </w:t>
      </w:r>
      <w:r w:rsidR="00AD7875">
        <w:br/>
      </w:r>
      <w:r w:rsidR="00AD7875" w:rsidRPr="00AD7875">
        <w:rPr>
          <w:b/>
          <w:bCs/>
          <w:lang w:val="en-US"/>
        </w:rPr>
        <w:t>DIGITÁLNÉ ŠTANDARDY PRE SCHOPNOSŤ DODÁVAT:</w:t>
      </w:r>
    </w:p>
    <w:p w14:paraId="2E330551" w14:textId="36680F3E" w:rsidR="00AD7875" w:rsidRPr="00AD7875" w:rsidRDefault="00AD7875" w:rsidP="00AD7875">
      <w:pPr>
        <w:ind w:left="708"/>
        <w:rPr>
          <w:lang w:val="en-US"/>
        </w:rPr>
      </w:pPr>
      <w:r w:rsidRPr="00AD7875">
        <w:rPr>
          <w:b/>
          <w:bCs/>
        </w:rPr>
        <w:t xml:space="preserve">• </w:t>
      </w:r>
      <w:proofErr w:type="spellStart"/>
      <w:r w:rsidRPr="00AD7875">
        <w:rPr>
          <w:b/>
          <w:bCs/>
        </w:rPr>
        <w:t>Agile</w:t>
      </w:r>
      <w:proofErr w:type="spellEnd"/>
      <w:r>
        <w:rPr>
          <w:b/>
          <w:bCs/>
        </w:rPr>
        <w:t xml:space="preserve"> - </w:t>
      </w:r>
      <w:r w:rsidRPr="00AD7875">
        <w:t>Politiky a Digitálne služby VS sú  navrhnut</w:t>
      </w:r>
      <w:r w:rsidR="0061523B">
        <w:t>é</w:t>
      </w:r>
      <w:r w:rsidRPr="00AD7875">
        <w:t xml:space="preserve"> interdisciplinárnym spôsobom pomocou </w:t>
      </w:r>
      <w:proofErr w:type="spellStart"/>
      <w:r w:rsidRPr="00AD7875">
        <w:t>interačných</w:t>
      </w:r>
      <w:proofErr w:type="spellEnd"/>
      <w:r w:rsidRPr="00AD7875">
        <w:t xml:space="preserve"> a na zákazníka</w:t>
      </w:r>
      <w:r w:rsidR="0061523B">
        <w:t>/používateľa</w:t>
      </w:r>
      <w:r w:rsidRPr="00AD7875">
        <w:t xml:space="preserve"> zameraných metód.</w:t>
      </w:r>
    </w:p>
    <w:p w14:paraId="765FD0BC" w14:textId="58D8AAF0" w:rsidR="00AD7875" w:rsidRPr="00AD7875" w:rsidRDefault="00AD7875" w:rsidP="00AD7875">
      <w:pPr>
        <w:ind w:left="708"/>
        <w:rPr>
          <w:lang w:val="en-US"/>
        </w:rPr>
      </w:pPr>
      <w:r w:rsidRPr="00AD7875">
        <w:rPr>
          <w:b/>
          <w:bCs/>
        </w:rPr>
        <w:t xml:space="preserve">• </w:t>
      </w:r>
      <w:proofErr w:type="spellStart"/>
      <w:r w:rsidRPr="00AD7875">
        <w:rPr>
          <w:b/>
          <w:bCs/>
        </w:rPr>
        <w:t>Governance</w:t>
      </w:r>
      <w:proofErr w:type="spellEnd"/>
      <w:r>
        <w:rPr>
          <w:b/>
          <w:bCs/>
        </w:rPr>
        <w:t xml:space="preserve"> - </w:t>
      </w:r>
      <w:r w:rsidRPr="00AD7875">
        <w:t>Digitálne investície optimalizované ako portfólio v celej verejnej správe. OVM poskytujú včasné správy o svoj</w:t>
      </w:r>
      <w:r w:rsidR="0061523B">
        <w:t>í</w:t>
      </w:r>
      <w:r w:rsidRPr="00AD7875">
        <w:t xml:space="preserve">ch iniciatívach </w:t>
      </w:r>
      <w:r w:rsidR="0061523B">
        <w:t>voči</w:t>
      </w:r>
      <w:r w:rsidRPr="00AD7875">
        <w:t xml:space="preserve"> klientom s cieľom zvyšovani</w:t>
      </w:r>
      <w:r w:rsidR="0061523B">
        <w:t xml:space="preserve">a </w:t>
      </w:r>
      <w:r w:rsidRPr="00AD7875">
        <w:t>transparentnosti a zodpovednosti</w:t>
      </w:r>
    </w:p>
    <w:p w14:paraId="54D7B41B" w14:textId="77777777" w:rsidR="00AD7875" w:rsidRDefault="00AD7875" w:rsidP="00AD7875">
      <w:pPr>
        <w:ind w:left="708"/>
        <w:rPr>
          <w:i/>
          <w:iCs/>
        </w:rPr>
      </w:pPr>
      <w:r w:rsidRPr="00AD7875">
        <w:t xml:space="preserve">• </w:t>
      </w:r>
      <w:r w:rsidRPr="00AD7875">
        <w:rPr>
          <w:b/>
          <w:bCs/>
        </w:rPr>
        <w:t>Zručnosti</w:t>
      </w:r>
      <w:r>
        <w:rPr>
          <w:b/>
          <w:bCs/>
        </w:rPr>
        <w:t xml:space="preserve"> - </w:t>
      </w:r>
      <w:r w:rsidRPr="00AD7875">
        <w:t xml:space="preserve">Lídri oceňujú neustály osobný rozvoj zamestnancov a podporujú nové spôsoby práce s cieľom maximalizovať potenciál; rozhodnutia tykajúce sa zamestnancov a rozširovania ich zručnosti sú robené so zohľadnením </w:t>
      </w:r>
      <w:proofErr w:type="spellStart"/>
      <w:r w:rsidRPr="00AD7875">
        <w:rPr>
          <w:i/>
          <w:iCs/>
        </w:rPr>
        <w:t>data</w:t>
      </w:r>
      <w:proofErr w:type="spellEnd"/>
      <w:r w:rsidRPr="00AD7875">
        <w:rPr>
          <w:i/>
          <w:iCs/>
        </w:rPr>
        <w:t xml:space="preserve"> </w:t>
      </w:r>
      <w:proofErr w:type="spellStart"/>
      <w:r w:rsidRPr="00AD7875">
        <w:rPr>
          <w:i/>
          <w:iCs/>
        </w:rPr>
        <w:t>insights</w:t>
      </w:r>
      <w:proofErr w:type="spellEnd"/>
    </w:p>
    <w:p w14:paraId="72255ABB" w14:textId="77777777" w:rsidR="00155698" w:rsidRPr="00155698" w:rsidRDefault="00155698" w:rsidP="00155698">
      <w:r w:rsidRPr="00155698">
        <w:lastRenderedPageBreak/>
        <w:t>Vzorom pre budovanie časti LOR môže byť</w:t>
      </w:r>
      <w:r>
        <w:rPr>
          <w:lang w:val="en-US"/>
        </w:rPr>
        <w:t xml:space="preserve">  POLICY</w:t>
      </w:r>
      <w:r>
        <w:rPr>
          <w:rStyle w:val="FootnoteReference"/>
          <w:lang w:val="en-US"/>
        </w:rPr>
        <w:footnoteReference w:id="16"/>
      </w:r>
      <w:r>
        <w:rPr>
          <w:lang w:val="en-US"/>
        </w:rPr>
        <w:t xml:space="preserve"> </w:t>
      </w:r>
      <w:r w:rsidRPr="00155698">
        <w:t>časť digitálnej stratégie NSW</w:t>
      </w:r>
      <w:r>
        <w:t>.</w:t>
      </w:r>
      <w:r>
        <w:br/>
        <w:t>Budovanie LOR v rámci programu DTVS predstavuje vzhľadom na existujúcu kultúru fungovania VS najväčšie riziko.</w:t>
      </w:r>
    </w:p>
    <w:p w14:paraId="1E16997E" w14:textId="77777777" w:rsidR="00AD7875" w:rsidRDefault="00AD7875" w:rsidP="0087179D">
      <w:pPr>
        <w:rPr>
          <w:rStyle w:val="Heading3Char"/>
        </w:rPr>
      </w:pPr>
      <w:bookmarkStart w:id="18" w:name="_Toc30445765"/>
      <w:r w:rsidRPr="00AD7875">
        <w:rPr>
          <w:rStyle w:val="Heading3Char"/>
        </w:rPr>
        <w:t xml:space="preserve">4.6.5 </w:t>
      </w:r>
      <w:r w:rsidR="00882178" w:rsidRPr="00AD7875">
        <w:rPr>
          <w:rStyle w:val="Heading3Char"/>
        </w:rPr>
        <w:t>Platforma partnerov VS</w:t>
      </w:r>
      <w:r w:rsidR="00752733" w:rsidRPr="00AD7875">
        <w:rPr>
          <w:rStyle w:val="Heading3Char"/>
        </w:rPr>
        <w:t xml:space="preserve"> (</w:t>
      </w:r>
      <w:proofErr w:type="spellStart"/>
      <w:r w:rsidR="00752733" w:rsidRPr="00AD7875">
        <w:rPr>
          <w:rStyle w:val="Heading3Char"/>
        </w:rPr>
        <w:t>ExDP</w:t>
      </w:r>
      <w:proofErr w:type="spellEnd"/>
      <w:r w:rsidR="00752733" w:rsidRPr="00AD7875">
        <w:rPr>
          <w:rStyle w:val="Heading3Char"/>
        </w:rPr>
        <w:t>)</w:t>
      </w:r>
      <w:bookmarkEnd w:id="18"/>
    </w:p>
    <w:p w14:paraId="640B3D6E" w14:textId="77777777" w:rsidR="0087179D" w:rsidRDefault="00AD7875" w:rsidP="0087179D">
      <w:r>
        <w:rPr>
          <w:rStyle w:val="Heading5Char"/>
        </w:rPr>
        <w:t xml:space="preserve"> K</w:t>
      </w:r>
      <w:r w:rsidR="0087179D">
        <w:t xml:space="preserve">onfigurácia ľudí, procesov a technológie na zapojenie partnerov </w:t>
      </w:r>
      <w:r w:rsidR="00C96594">
        <w:t xml:space="preserve">VS </w:t>
      </w:r>
      <w:r w:rsidR="00A019A0">
        <w:t xml:space="preserve">s cieľom </w:t>
      </w:r>
      <w:r w:rsidR="0087179D">
        <w:t xml:space="preserve">rozšíriť portfólio digitálnych </w:t>
      </w:r>
      <w:r w:rsidR="00A019A0">
        <w:t>služieb</w:t>
      </w:r>
    </w:p>
    <w:p w14:paraId="1E4089D1" w14:textId="77777777" w:rsidR="0087179D" w:rsidRDefault="0087179D" w:rsidP="0087179D">
      <w:proofErr w:type="spellStart"/>
      <w:r>
        <w:t>ExDP</w:t>
      </w:r>
      <w:proofErr w:type="spellEnd"/>
      <w:r>
        <w:t xml:space="preserve"> je repozitár digitálnych komponentov otvorený pre partnerov</w:t>
      </w:r>
      <w:r w:rsidR="00A019A0">
        <w:t xml:space="preserve"> VS</w:t>
      </w:r>
      <w:r>
        <w:t xml:space="preserve">. Má zmysel rozlišovať dva </w:t>
      </w:r>
      <w:r w:rsidR="00752733">
        <w:t xml:space="preserve">scenáre použitia </w:t>
      </w:r>
      <w:proofErr w:type="spellStart"/>
      <w:r w:rsidR="00752733">
        <w:t>ExDP</w:t>
      </w:r>
      <w:proofErr w:type="spellEnd"/>
      <w:r>
        <w:t xml:space="preserve">: </w:t>
      </w:r>
    </w:p>
    <w:p w14:paraId="2CF3DD23" w14:textId="77777777" w:rsidR="0087179D" w:rsidRDefault="0087179D" w:rsidP="00482AD3">
      <w:pPr>
        <w:pStyle w:val="ListParagraph"/>
        <w:numPr>
          <w:ilvl w:val="0"/>
          <w:numId w:val="17"/>
        </w:numPr>
      </w:pPr>
      <w:proofErr w:type="spellStart"/>
      <w:r>
        <w:t>ExDP</w:t>
      </w:r>
      <w:proofErr w:type="spellEnd"/>
      <w:r>
        <w:t>, ktor</w:t>
      </w:r>
      <w:r w:rsidR="00752733">
        <w:t>ý</w:t>
      </w:r>
      <w:r>
        <w:t xml:space="preserve"> umožňuje používať interne vyvinuté komponenty </w:t>
      </w:r>
      <w:proofErr w:type="spellStart"/>
      <w:r w:rsidR="00A019A0">
        <w:t>dGov</w:t>
      </w:r>
      <w:proofErr w:type="spellEnd"/>
      <w:r>
        <w:t xml:space="preserve"> v ponukách partnera</w:t>
      </w:r>
      <w:r w:rsidR="00CE244C">
        <w:t xml:space="preserve"> VS</w:t>
      </w:r>
      <w:r>
        <w:t xml:space="preserve">. </w:t>
      </w:r>
    </w:p>
    <w:p w14:paraId="227742C3" w14:textId="77777777" w:rsidR="0087179D" w:rsidRDefault="0087179D" w:rsidP="00482AD3">
      <w:pPr>
        <w:pStyle w:val="ListParagraph"/>
        <w:numPr>
          <w:ilvl w:val="0"/>
          <w:numId w:val="17"/>
        </w:numPr>
      </w:pPr>
      <w:proofErr w:type="spellStart"/>
      <w:r>
        <w:t>ExDP</w:t>
      </w:r>
      <w:proofErr w:type="spellEnd"/>
      <w:r>
        <w:t xml:space="preserve">, ktorý poskytuje  platformu pre digitálne </w:t>
      </w:r>
      <w:r w:rsidR="00CE244C">
        <w:t>produkty</w:t>
      </w:r>
      <w:r>
        <w:t xml:space="preserve"> </w:t>
      </w:r>
      <w:r w:rsidR="00A019A0">
        <w:t>(napr. priestorové dáta)</w:t>
      </w:r>
      <w:r>
        <w:t xml:space="preserve">viazané na túto platformu a umožňuje použiť túto platformu na tvorbu  digitálnych </w:t>
      </w:r>
      <w:r w:rsidR="00CE244C">
        <w:t xml:space="preserve">služieb dostupných pre </w:t>
      </w:r>
      <w:proofErr w:type="spellStart"/>
      <w:r w:rsidR="00CE244C">
        <w:t>PsVS</w:t>
      </w:r>
      <w:proofErr w:type="spellEnd"/>
      <w:r>
        <w:t xml:space="preserve">. </w:t>
      </w:r>
    </w:p>
    <w:p w14:paraId="5448EB69" w14:textId="77777777" w:rsidR="0087179D" w:rsidRDefault="0087179D" w:rsidP="0087179D">
      <w:proofErr w:type="spellStart"/>
      <w:r>
        <w:t>ExDP</w:t>
      </w:r>
      <w:proofErr w:type="spellEnd"/>
      <w:r>
        <w:t xml:space="preserve">  v podstate poskytuje</w:t>
      </w:r>
      <w:r w:rsidR="00A019A0">
        <w:t xml:space="preserve"> pre partnerov VS</w:t>
      </w:r>
      <w:r>
        <w:t xml:space="preserve"> prístup k rozhraniam API pre vybratú skupinu komponentov na digitálnej platforme </w:t>
      </w:r>
      <w:r w:rsidR="00A019A0">
        <w:t>VS</w:t>
      </w:r>
      <w:r>
        <w:t xml:space="preserve">. Nasledujúci obrázok ukazuje vzťah medzi digitálnou platformou </w:t>
      </w:r>
      <w:r w:rsidR="00752733">
        <w:t>VS</w:t>
      </w:r>
      <w:r>
        <w:t xml:space="preserve"> a jej externou vývojárskou platformou.</w:t>
      </w:r>
    </w:p>
    <w:p w14:paraId="0C7BFA4F" w14:textId="7CA6564F" w:rsidR="0087179D" w:rsidRDefault="0061523B" w:rsidP="0087179D">
      <w:r>
        <w:rPr>
          <w:noProof/>
        </w:rPr>
        <w:drawing>
          <wp:inline distT="0" distB="0" distL="0" distR="0" wp14:anchorId="00EB42E5" wp14:editId="6E56C246">
            <wp:extent cx="3943020" cy="2546132"/>
            <wp:effectExtent l="0" t="0" r="0" b="698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9485" cy="2569679"/>
                    </a:xfrm>
                    <a:prstGeom prst="rect">
                      <a:avLst/>
                    </a:prstGeom>
                    <a:noFill/>
                  </pic:spPr>
                </pic:pic>
              </a:graphicData>
            </a:graphic>
          </wp:inline>
        </w:drawing>
      </w:r>
    </w:p>
    <w:p w14:paraId="0B3E500A" w14:textId="77777777" w:rsidR="002814CD" w:rsidRDefault="00CE244C" w:rsidP="007D5BC0">
      <w:r>
        <w:t>Obrázok 7: Platforma partnerov VS</w:t>
      </w:r>
    </w:p>
    <w:p w14:paraId="709150F8" w14:textId="77777777" w:rsidR="007D5BC0" w:rsidRDefault="007D5BC0" w:rsidP="007D5BC0"/>
    <w:p w14:paraId="11DC22EC" w14:textId="77777777" w:rsidR="00752733" w:rsidRDefault="00CE4E68" w:rsidP="00CE4E68">
      <w:pPr>
        <w:pStyle w:val="Heading2"/>
      </w:pPr>
      <w:bookmarkStart w:id="19" w:name="_Toc30445766"/>
      <w:r>
        <w:t>4.7 Cestovná mapa DTVS</w:t>
      </w:r>
      <w:bookmarkEnd w:id="19"/>
    </w:p>
    <w:p w14:paraId="45346FB5" w14:textId="77777777" w:rsidR="00CE4E68" w:rsidRPr="006E0CEC" w:rsidRDefault="006E0CEC" w:rsidP="006E0CEC">
      <w:pPr>
        <w:pStyle w:val="Heading4"/>
        <w:rPr>
          <w:b/>
        </w:rPr>
      </w:pPr>
      <w:r w:rsidRPr="00C54668">
        <w:rPr>
          <w:b/>
        </w:rPr>
        <w:t xml:space="preserve">Prečo </w:t>
      </w:r>
      <w:r>
        <w:rPr>
          <w:b/>
        </w:rPr>
        <w:t>Cestovná mapa DTVS</w:t>
      </w:r>
    </w:p>
    <w:p w14:paraId="07AE4089" w14:textId="0B6B8BCE" w:rsidR="005B66B7" w:rsidRPr="00A26C56" w:rsidRDefault="00B63038" w:rsidP="00CE4E68">
      <w:r>
        <w:t xml:space="preserve">Tak ako </w:t>
      </w:r>
      <w:r w:rsidR="00EC3E26">
        <w:t xml:space="preserve">DBD a jeho stavené bloky odpovedajú na otázku AKO postupovať pri realizácií strategických cieľov, </w:t>
      </w:r>
      <w:r w:rsidR="005B66B7">
        <w:t>Cestovná mapa DTVS</w:t>
      </w:r>
      <w:r w:rsidR="00EC3E26">
        <w:t xml:space="preserve"> je komponent koncepcie DTVS, ktorý prináša odpoveď na otázky ČO </w:t>
      </w:r>
      <w:r w:rsidR="00EC3E26">
        <w:lastRenderedPageBreak/>
        <w:t>a KEDY. Pri návrhu cestovnej mapy DTVS v plnej miere platia zistenia z komerčného sektora sformulované do na</w:t>
      </w:r>
      <w:r w:rsidR="00C33281">
        <w:t>sledujúceho</w:t>
      </w:r>
      <w:r w:rsidR="00EC3E26">
        <w:t xml:space="preserve"> konštatovania</w:t>
      </w:r>
      <w:r w:rsidR="00EC3E26">
        <w:rPr>
          <w:rStyle w:val="FootnoteReference"/>
        </w:rPr>
        <w:footnoteReference w:id="17"/>
      </w:r>
      <w:r w:rsidR="00C33281">
        <w:t>:</w:t>
      </w:r>
    </w:p>
    <w:p w14:paraId="42EE69B6" w14:textId="77777777" w:rsidR="0049632A" w:rsidRDefault="0049632A" w:rsidP="0049632A">
      <w:pPr>
        <w:rPr>
          <w:i/>
          <w:lang w:val="en-US"/>
        </w:rPr>
      </w:pPr>
      <w:r w:rsidRPr="002E0221">
        <w:rPr>
          <w:i/>
          <w:lang w:val="en-US"/>
        </w:rPr>
        <w:t>In a perfect world, companies would be able to develop their building blocks simultaneously—</w:t>
      </w:r>
      <w:proofErr w:type="gramStart"/>
      <w:r w:rsidRPr="002E0221">
        <w:rPr>
          <w:i/>
          <w:lang w:val="en-US"/>
        </w:rPr>
        <w:t>with the possible exception of</w:t>
      </w:r>
      <w:proofErr w:type="gramEnd"/>
      <w:r w:rsidRPr="002E0221">
        <w:rPr>
          <w:i/>
          <w:lang w:val="en-US"/>
        </w:rPr>
        <w:t xml:space="preserve"> the external developer platform. Simultaneous development would allow companies to take advantage of the interdependencies among the building blocks. Improving one would improve the others, which would enhance overall benefits. We have observed, however, that large companies cannot simultaneously address all the building blocks when they kick off a digital transformation. </w:t>
      </w:r>
      <w:r w:rsidRPr="002E0221">
        <w:rPr>
          <w:b/>
          <w:i/>
          <w:lang w:val="en-US"/>
        </w:rPr>
        <w:t>There are too many moving pieces demanding too much organizational change. Thus, leaders must make strategic decisions as to which building block(s) they will focus on at any given time. A transformation roadmap can help sequence development of the building blocks.</w:t>
      </w:r>
      <w:r w:rsidRPr="002E0221">
        <w:rPr>
          <w:i/>
          <w:lang w:val="en-US"/>
        </w:rPr>
        <w:t xml:space="preserve"> Our research suggests that there is no single roadmap that will be optimal for all companies. Companies embark on their digital transformations with different competencies and cultures, and they aim for distinctive futures. What companies have in common is the need to develop the capabilities captured in the five building blocks. Where they differ is in the speed and sequencing of their digital journeys.</w:t>
      </w:r>
    </w:p>
    <w:p w14:paraId="4F5A4FD2" w14:textId="77777777" w:rsidR="006E0CEC" w:rsidRPr="006E0CEC" w:rsidRDefault="006E0CEC" w:rsidP="006E0CEC">
      <w:pPr>
        <w:pStyle w:val="Heading4"/>
        <w:rPr>
          <w:b/>
        </w:rPr>
      </w:pPr>
      <w:r w:rsidRPr="006E0CEC">
        <w:rPr>
          <w:b/>
        </w:rPr>
        <w:t xml:space="preserve">Čo je súčasťou  </w:t>
      </w:r>
      <w:r>
        <w:rPr>
          <w:b/>
        </w:rPr>
        <w:t>Cestovnej mapy DTVS</w:t>
      </w:r>
    </w:p>
    <w:p w14:paraId="56B509EC" w14:textId="77777777" w:rsidR="0049632A" w:rsidRDefault="002E0221" w:rsidP="0049632A">
      <w:r>
        <w:t xml:space="preserve">Cestovná mapa DTVS je </w:t>
      </w:r>
      <w:r w:rsidR="00BB1DB5">
        <w:t xml:space="preserve"> </w:t>
      </w:r>
      <w:r>
        <w:t xml:space="preserve">o strategických rozhodnutiach </w:t>
      </w:r>
      <w:r w:rsidR="00BB1DB5">
        <w:t>v akej postupnosti je najefektívnejšie budovať stavebné bloky DBD, ktoré umožňujú napĺňať strategické  ciele DTVS.</w:t>
      </w:r>
    </w:p>
    <w:p w14:paraId="7A4A8C61" w14:textId="77777777" w:rsidR="006E0CEC" w:rsidRPr="00C54668" w:rsidRDefault="006E0CEC" w:rsidP="006E0CEC">
      <w:pPr>
        <w:pStyle w:val="Heading4"/>
        <w:rPr>
          <w:b/>
        </w:rPr>
      </w:pPr>
      <w:r w:rsidRPr="00C54668">
        <w:rPr>
          <w:b/>
        </w:rPr>
        <w:t xml:space="preserve">Ako </w:t>
      </w:r>
      <w:r>
        <w:rPr>
          <w:b/>
        </w:rPr>
        <w:t>vytvoriť</w:t>
      </w:r>
      <w:r w:rsidRPr="00C54668">
        <w:rPr>
          <w:b/>
        </w:rPr>
        <w:t xml:space="preserve"> </w:t>
      </w:r>
      <w:r>
        <w:rPr>
          <w:b/>
        </w:rPr>
        <w:t>Cestovnú mapu DTVS</w:t>
      </w:r>
    </w:p>
    <w:p w14:paraId="18F869CA" w14:textId="77777777" w:rsidR="00BB1DB5" w:rsidRDefault="002E1FC3" w:rsidP="0049632A">
      <w:r>
        <w:t>Vzhľadom na komplexnosť návrhu cestovnej mapy DTVS odporúčame nasledujúci postup:</w:t>
      </w:r>
    </w:p>
    <w:p w14:paraId="0CFF2A4D" w14:textId="77777777" w:rsidR="002E1FC3" w:rsidRDefault="002E1FC3" w:rsidP="00482AD3">
      <w:pPr>
        <w:pStyle w:val="ListParagraph"/>
        <w:numPr>
          <w:ilvl w:val="0"/>
          <w:numId w:val="24"/>
        </w:numPr>
      </w:pPr>
      <w:r>
        <w:t>v štádiu návrhu bude mať každý strategický cieľ svoju cestovnú mapu</w:t>
      </w:r>
    </w:p>
    <w:p w14:paraId="34067D20" w14:textId="77777777" w:rsidR="002E1FC3" w:rsidRDefault="002E1FC3" w:rsidP="00482AD3">
      <w:pPr>
        <w:pStyle w:val="ListParagraph"/>
        <w:numPr>
          <w:ilvl w:val="0"/>
          <w:numId w:val="24"/>
        </w:numPr>
      </w:pPr>
      <w:r>
        <w:t>cestovné mapy pre jednotlivé strategické ciele budú mať tú istú štruktúru</w:t>
      </w:r>
    </w:p>
    <w:p w14:paraId="77FB1475" w14:textId="1C5C20BB" w:rsidR="002E1FC3" w:rsidRDefault="002E1FC3" w:rsidP="00482AD3">
      <w:pPr>
        <w:pStyle w:val="ListParagraph"/>
        <w:numPr>
          <w:ilvl w:val="0"/>
          <w:numId w:val="24"/>
        </w:numPr>
      </w:pPr>
      <w:r>
        <w:t xml:space="preserve">položky cestovnej mapy na úrovni </w:t>
      </w:r>
      <w:r w:rsidR="00A3705E">
        <w:t xml:space="preserve">iniciatíva/program/projekt budú </w:t>
      </w:r>
      <w:r w:rsidR="00C33281">
        <w:t>z</w:t>
      </w:r>
      <w:bookmarkStart w:id="20" w:name="_GoBack"/>
      <w:bookmarkEnd w:id="20"/>
      <w:r w:rsidR="00A3705E">
        <w:t xml:space="preserve"> pohľadu </w:t>
      </w:r>
      <w:r w:rsidR="00357C7E">
        <w:t>prístupu k ich realizácií</w:t>
      </w:r>
      <w:r w:rsidR="00A3705E">
        <w:t xml:space="preserve"> zaradené do jednej </w:t>
      </w:r>
      <w:r w:rsidR="00C33281">
        <w:t>z</w:t>
      </w:r>
      <w:r w:rsidR="00A3705E">
        <w:t xml:space="preserve"> troch kategórií – pokračovať, začať, experimentovať</w:t>
      </w:r>
    </w:p>
    <w:p w14:paraId="764CB28E" w14:textId="77777777" w:rsidR="002E0221" w:rsidRDefault="00443B1D" w:rsidP="0049632A">
      <w:r>
        <w:t>Vzorová cestovná</w:t>
      </w:r>
      <w:r w:rsidR="00A3705E">
        <w:t xml:space="preserve"> map</w:t>
      </w:r>
      <w:r w:rsidR="00843418">
        <w:t>a</w:t>
      </w:r>
      <w:r w:rsidR="00A3705E">
        <w:t xml:space="preserve"> DTVS je na nasledujúcom obrázku:</w:t>
      </w:r>
    </w:p>
    <w:p w14:paraId="776ADAB5" w14:textId="77777777" w:rsidR="00A3705E" w:rsidRDefault="00443B1D" w:rsidP="0049632A">
      <w:r>
        <w:rPr>
          <w:noProof/>
          <w:lang w:eastAsia="sk-SK"/>
        </w:rPr>
        <w:drawing>
          <wp:inline distT="0" distB="0" distL="0" distR="0" wp14:anchorId="35154321" wp14:editId="0BBD2262">
            <wp:extent cx="5868421" cy="2724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8087" cy="2738204"/>
                    </a:xfrm>
                    <a:prstGeom prst="rect">
                      <a:avLst/>
                    </a:prstGeom>
                    <a:noFill/>
                  </pic:spPr>
                </pic:pic>
              </a:graphicData>
            </a:graphic>
          </wp:inline>
        </w:drawing>
      </w:r>
    </w:p>
    <w:p w14:paraId="59554BF6" w14:textId="77777777" w:rsidR="00A3705E" w:rsidRDefault="00A3705E" w:rsidP="0049632A"/>
    <w:p w14:paraId="38500019" w14:textId="77777777" w:rsidR="00F212BD" w:rsidRDefault="00F212BD" w:rsidP="0049632A">
      <w:r>
        <w:t>V prílohe č.1 je sumarizácia cieľov a priorít rozvoja verejnej správy do roku 2030, ktorá poskytuje jeden zo vstupov pre vytvorenie cestovných  máp DTVS pre jednotlivé strategické ciele.</w:t>
      </w:r>
    </w:p>
    <w:p w14:paraId="70208FDA" w14:textId="77777777" w:rsidR="00443B1D" w:rsidRDefault="00443B1D" w:rsidP="0049632A">
      <w:r>
        <w:t>V</w:t>
      </w:r>
      <w:r w:rsidR="00961F11">
        <w:t xml:space="preserve"> závere </w:t>
      </w:r>
      <w:r>
        <w:t> príloh</w:t>
      </w:r>
      <w:r w:rsidR="00F212BD">
        <w:t>y</w:t>
      </w:r>
      <w:r>
        <w:t xml:space="preserve"> č.</w:t>
      </w:r>
      <w:r w:rsidR="00F212BD">
        <w:t>1</w:t>
      </w:r>
      <w:r w:rsidR="00D478E7">
        <w:t>, ktorá</w:t>
      </w:r>
      <w:r w:rsidR="00F212BD">
        <w:t xml:space="preserve"> okrem iného</w:t>
      </w:r>
      <w:r w:rsidR="00D478E7">
        <w:t xml:space="preserve"> ukazuje previazanie</w:t>
      </w:r>
      <w:r>
        <w:t xml:space="preserve"> </w:t>
      </w:r>
      <w:r w:rsidR="00D478E7">
        <w:t xml:space="preserve">koncepcie DTVS na </w:t>
      </w:r>
      <w:r w:rsidR="00D478E7" w:rsidRPr="00D478E7">
        <w:rPr>
          <w:i/>
        </w:rPr>
        <w:t>Stratégiu Digitálnej Transformácie  Slovenska do roku 2030</w:t>
      </w:r>
      <w:r w:rsidR="00D478E7">
        <w:t xml:space="preserve"> </w:t>
      </w:r>
      <w:r>
        <w:t xml:space="preserve">je príklad použitia </w:t>
      </w:r>
      <w:r w:rsidR="00843418">
        <w:t>vzorovej cestovnej mapy na mapovanie výstupov</w:t>
      </w:r>
      <w:r w:rsidR="00D478E7">
        <w:t xml:space="preserve"> </w:t>
      </w:r>
      <w:r w:rsidR="00843418">
        <w:t xml:space="preserve"> </w:t>
      </w:r>
      <w:r w:rsidR="00D478E7">
        <w:t xml:space="preserve"> akčného plánu  tejto stratégie pre </w:t>
      </w:r>
      <w:r w:rsidR="00D478E7" w:rsidRPr="00D478E7">
        <w:rPr>
          <w:rFonts w:ascii="Times New Roman" w:eastAsia="Times New Roman" w:hAnsi="Times New Roman" w:cs="Times New Roman"/>
          <w:i/>
        </w:rPr>
        <w:t>Krátkodobý horizont</w:t>
      </w:r>
      <w:r w:rsidR="00D478E7">
        <w:rPr>
          <w:rFonts w:ascii="Times New Roman" w:eastAsia="Times New Roman" w:hAnsi="Times New Roman" w:cs="Times New Roman"/>
        </w:rPr>
        <w:t xml:space="preserve">  </w:t>
      </w:r>
      <w:r w:rsidR="00D478E7">
        <w:t xml:space="preserve">spolu s prioritami  </w:t>
      </w:r>
      <w:r w:rsidR="00D478E7" w:rsidRPr="00985D76">
        <w:rPr>
          <w:rFonts w:ascii="Times New Roman" w:eastAsia="Times New Roman" w:hAnsi="Times New Roman" w:cs="Times New Roman"/>
          <w:i/>
        </w:rPr>
        <w:t>Dlhodob</w:t>
      </w:r>
      <w:r w:rsidR="00D478E7">
        <w:rPr>
          <w:rFonts w:ascii="Times New Roman" w:eastAsia="Times New Roman" w:hAnsi="Times New Roman" w:cs="Times New Roman"/>
          <w:i/>
        </w:rPr>
        <w:t>ého</w:t>
      </w:r>
      <w:r w:rsidR="00D478E7" w:rsidRPr="00985D76">
        <w:rPr>
          <w:rFonts w:ascii="Times New Roman" w:eastAsia="Times New Roman" w:hAnsi="Times New Roman" w:cs="Times New Roman"/>
          <w:i/>
        </w:rPr>
        <w:t xml:space="preserve"> horizont</w:t>
      </w:r>
      <w:r w:rsidR="00D478E7">
        <w:rPr>
          <w:rFonts w:ascii="Times New Roman" w:eastAsia="Times New Roman" w:hAnsi="Times New Roman" w:cs="Times New Roman"/>
          <w:i/>
        </w:rPr>
        <w:t>u</w:t>
      </w:r>
      <w:r w:rsidR="00D478E7" w:rsidRPr="00985D76">
        <w:rPr>
          <w:rFonts w:ascii="Times New Roman" w:eastAsia="Times New Roman" w:hAnsi="Times New Roman" w:cs="Times New Roman"/>
          <w:i/>
        </w:rPr>
        <w:t xml:space="preserve"> stratégie na obdobie 2022 – 2030</w:t>
      </w:r>
      <w:r w:rsidR="00D478E7">
        <w:rPr>
          <w:rFonts w:ascii="Times New Roman" w:eastAsia="Times New Roman" w:hAnsi="Times New Roman" w:cs="Times New Roman"/>
          <w:i/>
        </w:rPr>
        <w:t xml:space="preserve"> </w:t>
      </w:r>
      <w:r w:rsidR="00D478E7">
        <w:t xml:space="preserve">stanovenými pre sektor verejnej správy v časti  </w:t>
      </w:r>
      <w:r w:rsidR="00D478E7" w:rsidRPr="00985D76">
        <w:rPr>
          <w:b/>
          <w:i/>
        </w:rPr>
        <w:t>Moderná  a efektívna verejná správa</w:t>
      </w:r>
      <w:r w:rsidR="00C3161A">
        <w:rPr>
          <w:b/>
          <w:i/>
        </w:rPr>
        <w:t>.</w:t>
      </w:r>
      <w:r w:rsidR="00D478E7">
        <w:rPr>
          <w:b/>
          <w:i/>
        </w:rPr>
        <w:t xml:space="preserve">  </w:t>
      </w:r>
      <w:r w:rsidR="00D478E7">
        <w:t xml:space="preserve"> </w:t>
      </w:r>
    </w:p>
    <w:p w14:paraId="2C3B970E" w14:textId="77777777" w:rsidR="004C066B" w:rsidRDefault="004C066B">
      <w:r>
        <w:br w:type="page"/>
      </w:r>
    </w:p>
    <w:p w14:paraId="051ECD7B" w14:textId="77777777" w:rsidR="00000CCA" w:rsidRPr="00000CCA" w:rsidRDefault="004C066B" w:rsidP="004C066B">
      <w:pPr>
        <w:pStyle w:val="Heading1"/>
        <w:numPr>
          <w:ilvl w:val="0"/>
          <w:numId w:val="1"/>
        </w:numPr>
        <w:rPr>
          <w:rFonts w:eastAsiaTheme="minorEastAsia"/>
        </w:rPr>
      </w:pPr>
      <w:bookmarkStart w:id="21" w:name="_Toc30445767"/>
      <w:r>
        <w:lastRenderedPageBreak/>
        <w:t>Návrh ďalšieho postupu</w:t>
      </w:r>
      <w:bookmarkEnd w:id="21"/>
    </w:p>
    <w:p w14:paraId="09BD8F8D" w14:textId="77777777" w:rsidR="00F12323" w:rsidRDefault="00F12323" w:rsidP="00000CCA"/>
    <w:p w14:paraId="4838B99D" w14:textId="075436C1" w:rsidR="00000CCA" w:rsidRDefault="00000CCA" w:rsidP="00000CCA">
      <w:r>
        <w:t>Predkladan</w:t>
      </w:r>
      <w:r w:rsidR="00C75833">
        <w:t>ý</w:t>
      </w:r>
      <w:r>
        <w:t xml:space="preserve"> </w:t>
      </w:r>
      <w:r w:rsidR="002A4992">
        <w:t>koncept</w:t>
      </w:r>
      <w:r>
        <w:t xml:space="preserve"> DTVS je vstupom do diskusie ako pristúpiť k realizácií DTVS zameranej v prvom rade na dodávanie reálnych výstupov a v nevyhnutnej miere rozpracovanie vybraných časti DTVS vo forme samostatných dokumentov (napr. cestovná mapa DTVS, Digitálna platforma, ...).</w:t>
      </w:r>
    </w:p>
    <w:p w14:paraId="43358803" w14:textId="44C538CB" w:rsidR="005675A8" w:rsidRDefault="00000CCA" w:rsidP="00000CCA">
      <w:r>
        <w:t xml:space="preserve">Tak ako je </w:t>
      </w:r>
      <w:r w:rsidR="005675A8">
        <w:t>uvedené</w:t>
      </w:r>
      <w:r>
        <w:t xml:space="preserve"> </w:t>
      </w:r>
      <w:r w:rsidR="005675A8">
        <w:t xml:space="preserve">v kapitole 3, </w:t>
      </w:r>
      <w:r w:rsidR="002A4992">
        <w:t>koncept</w:t>
      </w:r>
      <w:r w:rsidR="005675A8">
        <w:t xml:space="preserve"> DTVS vstupuje do </w:t>
      </w:r>
      <w:proofErr w:type="spellStart"/>
      <w:r w:rsidR="005675A8">
        <w:t>pripomienkovacieho</w:t>
      </w:r>
      <w:proofErr w:type="spellEnd"/>
      <w:r w:rsidR="005675A8">
        <w:t xml:space="preserve"> procesu (testovania) v minimálnej zmysluplnej verzie (MVP), pripomienkovanie navrhujeme vykonať v</w:t>
      </w:r>
      <w:r w:rsidR="00F12323">
        <w:t xml:space="preserve"> dvoch </w:t>
      </w:r>
      <w:r w:rsidR="005675A8">
        <w:t>krokoch.</w:t>
      </w:r>
    </w:p>
    <w:p w14:paraId="3F3C028D" w14:textId="4838EA6E" w:rsidR="0066033E" w:rsidRPr="00D56DCE" w:rsidRDefault="005675A8" w:rsidP="00B87EE8">
      <w:pPr>
        <w:pStyle w:val="ListParagraph"/>
        <w:numPr>
          <w:ilvl w:val="0"/>
          <w:numId w:val="28"/>
        </w:numPr>
        <w:rPr>
          <w:i/>
        </w:rPr>
      </w:pPr>
      <w:r w:rsidRPr="00044A75">
        <w:rPr>
          <w:i/>
        </w:rPr>
        <w:t>Pripomienkovanie koncep</w:t>
      </w:r>
      <w:r w:rsidR="0066033E">
        <w:rPr>
          <w:i/>
        </w:rPr>
        <w:t>tu</w:t>
      </w:r>
      <w:r w:rsidRPr="00044A75">
        <w:rPr>
          <w:i/>
        </w:rPr>
        <w:t xml:space="preserve"> DTVS na úrovni</w:t>
      </w:r>
      <w:r w:rsidR="00D56DCE" w:rsidRPr="00044A75">
        <w:rPr>
          <w:i/>
        </w:rPr>
        <w:t xml:space="preserve"> Sekcie informačných technológií VS UPV</w:t>
      </w:r>
    </w:p>
    <w:p w14:paraId="14E65C7F" w14:textId="498C98A4" w:rsidR="0066033E" w:rsidRDefault="00F12323" w:rsidP="00044A75">
      <w:pPr>
        <w:pStyle w:val="ListParagraph"/>
        <w:numPr>
          <w:ilvl w:val="0"/>
          <w:numId w:val="28"/>
        </w:numPr>
        <w:rPr>
          <w:i/>
        </w:rPr>
      </w:pPr>
      <w:r w:rsidRPr="00F12323">
        <w:rPr>
          <w:i/>
        </w:rPr>
        <w:t>Komunikácia konce</w:t>
      </w:r>
      <w:r w:rsidR="0066033E">
        <w:rPr>
          <w:i/>
        </w:rPr>
        <w:t>ptu</w:t>
      </w:r>
      <w:r w:rsidRPr="00F12323">
        <w:rPr>
          <w:i/>
        </w:rPr>
        <w:t xml:space="preserve"> DTVS (neformálna) </w:t>
      </w:r>
      <w:r w:rsidR="00B338AE">
        <w:rPr>
          <w:i/>
        </w:rPr>
        <w:t xml:space="preserve"> pre členov </w:t>
      </w:r>
      <w:r w:rsidR="0066033E">
        <w:rPr>
          <w:i/>
        </w:rPr>
        <w:t>PS</w:t>
      </w:r>
      <w:r w:rsidR="00B338AE">
        <w:rPr>
          <w:i/>
        </w:rPr>
        <w:t xml:space="preserve"> </w:t>
      </w:r>
      <w:proofErr w:type="spellStart"/>
      <w:r w:rsidR="00B338AE">
        <w:rPr>
          <w:i/>
        </w:rPr>
        <w:t>Governance</w:t>
      </w:r>
      <w:proofErr w:type="spellEnd"/>
      <w:r w:rsidR="0066033E">
        <w:rPr>
          <w:i/>
        </w:rPr>
        <w:t xml:space="preserve">, distribúcia dokumentu na </w:t>
      </w:r>
      <w:proofErr w:type="spellStart"/>
      <w:r w:rsidR="0066033E">
        <w:rPr>
          <w:i/>
        </w:rPr>
        <w:t>pripomiekovanie</w:t>
      </w:r>
      <w:proofErr w:type="spellEnd"/>
      <w:r w:rsidR="00B338AE">
        <w:rPr>
          <w:i/>
        </w:rPr>
        <w:t xml:space="preserve"> </w:t>
      </w:r>
    </w:p>
    <w:p w14:paraId="7881B741" w14:textId="4841A5E5" w:rsidR="00CE40EC" w:rsidRDefault="00052D9E" w:rsidP="00BA616A">
      <w:pPr>
        <w:rPr>
          <w:i/>
        </w:rPr>
      </w:pPr>
      <w:r w:rsidRPr="00CF339E">
        <w:t xml:space="preserve">V prípade, že </w:t>
      </w:r>
      <w:r w:rsidR="002A4992" w:rsidRPr="00CF339E">
        <w:t>koncept</w:t>
      </w:r>
      <w:r w:rsidRPr="00CF339E">
        <w:t xml:space="preserve"> DTVS nebude zamietnut</w:t>
      </w:r>
      <w:r w:rsidR="00B338AE" w:rsidRPr="00CF339E">
        <w:t>ý</w:t>
      </w:r>
      <w:r w:rsidRPr="00CF339E">
        <w:t xml:space="preserve"> v prvom </w:t>
      </w:r>
      <w:r w:rsidR="00B338AE" w:rsidRPr="00CF339E">
        <w:t xml:space="preserve">a druhom </w:t>
      </w:r>
      <w:r w:rsidRPr="00CF339E">
        <w:t>kroku,</w:t>
      </w:r>
      <w:r w:rsidR="0066033E" w:rsidRPr="00CF339E">
        <w:t xml:space="preserve"> navrhujeme vytvoriť pracovnú podskupinu v rámci PS </w:t>
      </w:r>
      <w:proofErr w:type="spellStart"/>
      <w:r w:rsidR="0066033E" w:rsidRPr="00CF339E">
        <w:t>Governance</w:t>
      </w:r>
      <w:proofErr w:type="spellEnd"/>
      <w:r w:rsidR="0066033E" w:rsidRPr="00CF339E">
        <w:t xml:space="preserve"> z nasledujúcou agendou:</w:t>
      </w:r>
    </w:p>
    <w:p w14:paraId="2B12E1B1" w14:textId="3F3D8BA2" w:rsidR="0066033E" w:rsidRDefault="0066033E" w:rsidP="00BA616A">
      <w:pPr>
        <w:pStyle w:val="ListParagraph"/>
        <w:numPr>
          <w:ilvl w:val="0"/>
          <w:numId w:val="31"/>
        </w:numPr>
      </w:pPr>
      <w:r w:rsidRPr="00CF339E">
        <w:t xml:space="preserve">Príprava podkladov pre Radu vlády s cieľom formálne </w:t>
      </w:r>
      <w:r w:rsidR="00CE40EC" w:rsidRPr="00CF339E">
        <w:t>spustiť Program DTVS SR, ktorý bude súčasťou realizácie SDT 2030 pre sektor Verejnej správy</w:t>
      </w:r>
      <w:r w:rsidR="00044A75">
        <w:t xml:space="preserve"> SR</w:t>
      </w:r>
      <w:r w:rsidR="00D146F0">
        <w:t>.</w:t>
      </w:r>
      <w:r w:rsidR="00BA616A">
        <w:t xml:space="preserve"> Program DTVS bude zameraný na exekúciu vízie DTVS, ktorá je v súlade s celkovou víziou SDT 2030.</w:t>
      </w:r>
    </w:p>
    <w:p w14:paraId="4438B349" w14:textId="77777777" w:rsidR="00BA616A" w:rsidRDefault="00BA616A" w:rsidP="00BA616A">
      <w:pPr>
        <w:pStyle w:val="ListParagraph"/>
      </w:pPr>
    </w:p>
    <w:p w14:paraId="4E42D867" w14:textId="77777777" w:rsidR="00BA616A" w:rsidRPr="004D062C" w:rsidRDefault="00BA616A" w:rsidP="00BA616A">
      <w:pPr>
        <w:pStyle w:val="ListParagraph"/>
        <w:numPr>
          <w:ilvl w:val="0"/>
          <w:numId w:val="31"/>
        </w:numPr>
      </w:pPr>
      <w:r>
        <w:t>Príprava  Cestovnej mapy pre realizáciu strategických cieľov Programu DTVS na roky 2021 až 2027</w:t>
      </w:r>
    </w:p>
    <w:p w14:paraId="3722919B" w14:textId="77777777" w:rsidR="00BA616A" w:rsidRDefault="00BA616A" w:rsidP="00CF339E">
      <w:pPr>
        <w:pStyle w:val="ListParagraph"/>
      </w:pPr>
    </w:p>
    <w:p w14:paraId="5BA8B603" w14:textId="13F0F24E" w:rsidR="00BA616A" w:rsidRDefault="00BA616A" w:rsidP="00CF339E">
      <w:pPr>
        <w:pStyle w:val="ListParagraph"/>
      </w:pPr>
      <w:r>
        <w:rPr>
          <w:noProof/>
        </w:rPr>
        <w:lastRenderedPageBreak/>
        <w:drawing>
          <wp:inline distT="0" distB="0" distL="0" distR="0" wp14:anchorId="0C240A81" wp14:editId="6C9464EE">
            <wp:extent cx="8023225" cy="6273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3225" cy="6273165"/>
                    </a:xfrm>
                    <a:prstGeom prst="rect">
                      <a:avLst/>
                    </a:prstGeom>
                    <a:noFill/>
                  </pic:spPr>
                </pic:pic>
              </a:graphicData>
            </a:graphic>
          </wp:inline>
        </w:drawing>
      </w:r>
    </w:p>
    <w:p w14:paraId="29898222" w14:textId="77777777" w:rsidR="00BA616A" w:rsidRDefault="00BA616A" w:rsidP="00CF339E">
      <w:pPr>
        <w:pStyle w:val="ListParagraph"/>
      </w:pPr>
    </w:p>
    <w:p w14:paraId="225B0F61" w14:textId="77777777" w:rsidR="00F212BD" w:rsidRPr="004C066B" w:rsidRDefault="00F212BD" w:rsidP="00000CCA">
      <w:r>
        <w:br w:type="page"/>
      </w:r>
    </w:p>
    <w:p w14:paraId="1A69C8E4" w14:textId="77777777" w:rsidR="005F00C7" w:rsidRPr="00F212BD" w:rsidRDefault="00F212BD" w:rsidP="00F212BD">
      <w:pPr>
        <w:pStyle w:val="Heading1"/>
      </w:pPr>
      <w:bookmarkStart w:id="22" w:name="_Toc30445768"/>
      <w:r>
        <w:lastRenderedPageBreak/>
        <w:t xml:space="preserve">Príloha č.1 </w:t>
      </w:r>
      <w:r w:rsidR="00357342" w:rsidRPr="0045159E">
        <w:t>Sumarizácia priorít a cieľov rozvoja verejnej správy do roku 2030 – existujúce dokumenty</w:t>
      </w:r>
      <w:bookmarkEnd w:id="22"/>
    </w:p>
    <w:p w14:paraId="674CA5B2" w14:textId="77777777" w:rsidR="009E3759" w:rsidRPr="009E3759" w:rsidRDefault="009E3759" w:rsidP="009E3759">
      <w:r>
        <w:t xml:space="preserve">Testom politickej vôle realizovať DTVS bude v blízkej budúcnosti prístup vlády k realizácií už schválených </w:t>
      </w:r>
      <w:r w:rsidR="00370491">
        <w:t xml:space="preserve">strategických dokumentoch na úrovni </w:t>
      </w:r>
      <w:r>
        <w:t>programov / akčných plánov. V nasledujúcich častiach tejto kapitoly</w:t>
      </w:r>
      <w:r w:rsidR="00370491">
        <w:t xml:space="preserve"> sú tieto dokumenty posudzované z pohľadu ich prístupu k DTVS.  </w:t>
      </w:r>
    </w:p>
    <w:p w14:paraId="027D99D3" w14:textId="77777777" w:rsidR="004621CB" w:rsidRPr="003C7847" w:rsidRDefault="00311748" w:rsidP="00482AD3">
      <w:pPr>
        <w:pStyle w:val="Heading2"/>
        <w:numPr>
          <w:ilvl w:val="0"/>
          <w:numId w:val="25"/>
        </w:numPr>
      </w:pPr>
      <w:bookmarkStart w:id="23" w:name="_Toc30445769"/>
      <w:r>
        <w:t>Vízi</w:t>
      </w:r>
      <w:r w:rsidR="0029710F">
        <w:t>a</w:t>
      </w:r>
      <w:r w:rsidR="005F00C7">
        <w:t xml:space="preserve"> a stratégi</w:t>
      </w:r>
      <w:r w:rsidR="0029710F">
        <w:t>a</w:t>
      </w:r>
      <w:r w:rsidR="005F00C7">
        <w:t xml:space="preserve"> rozvoja Slovenska do roku 2030</w:t>
      </w:r>
      <w:r w:rsidR="00A966E3">
        <w:t xml:space="preserve"> (Slovensko 2030)</w:t>
      </w:r>
      <w:bookmarkEnd w:id="23"/>
    </w:p>
    <w:p w14:paraId="2782E64E" w14:textId="77777777" w:rsidR="00A6047B" w:rsidRDefault="00A8094D" w:rsidP="004621CB">
      <w:pPr>
        <w:rPr>
          <w:rFonts w:ascii="Times New Roman" w:hAnsi="Times New Roman" w:cs="Times New Roman"/>
        </w:rPr>
      </w:pPr>
      <w:r>
        <w:rPr>
          <w:rFonts w:ascii="Times New Roman" w:hAnsi="Times New Roman" w:cs="Times New Roman"/>
        </w:rPr>
        <w:t xml:space="preserve">Vízia a stratégia rozvoja Slovenska do roku 2030 predstavuje </w:t>
      </w:r>
      <w:r w:rsidR="00EE2A0C">
        <w:rPr>
          <w:rFonts w:ascii="Times New Roman" w:hAnsi="Times New Roman" w:cs="Times New Roman"/>
        </w:rPr>
        <w:t>strešný</w:t>
      </w:r>
      <w:r w:rsidR="00F8184F">
        <w:rPr>
          <w:rFonts w:ascii="Times New Roman" w:hAnsi="Times New Roman" w:cs="Times New Roman"/>
        </w:rPr>
        <w:t xml:space="preserve"> strategický dokument, v ktorom sú jasne špecifikované strednodobé a dlhodobé ciele a spôsob akým tieto ciele budú dosahované. </w:t>
      </w:r>
    </w:p>
    <w:p w14:paraId="63CA1015" w14:textId="77777777" w:rsidR="00F551FB" w:rsidRPr="00F551FB" w:rsidRDefault="00F551FB" w:rsidP="00F551FB">
      <w:pPr>
        <w:jc w:val="both"/>
        <w:rPr>
          <w:i/>
        </w:rPr>
      </w:pPr>
      <w:r w:rsidRPr="00F551FB">
        <w:rPr>
          <w:b/>
          <w:bCs/>
          <w:i/>
        </w:rPr>
        <w:t xml:space="preserve">Slovensko 2030 je kľúčovým strategickým dokumentom implementácie Agendy 2030 v podmienkach Slovenskej republiky, a zároveň plní funkciu Národnej stratégie regionálneho rozvoja </w:t>
      </w:r>
      <w:r w:rsidRPr="00F551FB">
        <w:rPr>
          <w:i/>
        </w:rPr>
        <w:t xml:space="preserve">v zmysle Zákona NR SR č. 539/2008 Z. z. o podpore regionálneho rozvoja a je východiskovým podkladom pre spracovanie Koncepcie územného rozvoja Slovenska, keďže integruje zámery na uskutočnenie zmien z rozličných sektorových politík. </w:t>
      </w:r>
    </w:p>
    <w:p w14:paraId="59D7ECFD" w14:textId="77777777" w:rsidR="00F551FB" w:rsidRPr="003C7847" w:rsidRDefault="0085152B" w:rsidP="004621CB">
      <w:pPr>
        <w:rPr>
          <w:rFonts w:ascii="Times New Roman" w:hAnsi="Times New Roman" w:cs="Times New Roman"/>
        </w:rPr>
      </w:pPr>
      <w:r>
        <w:rPr>
          <w:rFonts w:ascii="Times New Roman" w:hAnsi="Times New Roman" w:cs="Times New Roman"/>
        </w:rPr>
        <w:t xml:space="preserve">Samotná vízia </w:t>
      </w:r>
      <w:r w:rsidR="00EE2A0C">
        <w:rPr>
          <w:rFonts w:ascii="Times New Roman" w:hAnsi="Times New Roman" w:cs="Times New Roman"/>
        </w:rPr>
        <w:t>je pre Slovensko v roku 2030 je definovaná nasledovne</w:t>
      </w:r>
    </w:p>
    <w:p w14:paraId="4BAB8D50" w14:textId="77777777" w:rsidR="001764C5" w:rsidRPr="00251054" w:rsidRDefault="001764C5" w:rsidP="001764C5">
      <w:pPr>
        <w:spacing w:after="120"/>
        <w:ind w:left="156" w:firstLine="708"/>
        <w:rPr>
          <w:i/>
        </w:rPr>
      </w:pPr>
      <w:r w:rsidRPr="00251054">
        <w:rPr>
          <w:i/>
        </w:rPr>
        <w:t>Vízia Slovenska v roku 2030</w:t>
      </w:r>
      <w:r>
        <w:rPr>
          <w:i/>
        </w:rPr>
        <w:t>:</w:t>
      </w:r>
    </w:p>
    <w:p w14:paraId="0F590304" w14:textId="77777777" w:rsidR="001764C5" w:rsidRPr="00FC446E" w:rsidRDefault="001764C5" w:rsidP="001764C5">
      <w:pPr>
        <w:pStyle w:val="IntenseQuote"/>
        <w:rPr>
          <w:color w:val="auto"/>
        </w:rPr>
      </w:pPr>
      <w:r w:rsidRPr="00FC446E">
        <w:rPr>
          <w:color w:val="auto"/>
        </w:rPr>
        <w:t>Slovensko je krajina úspešných udržateľne sa rozvíjajúcich regiónov a ich komunít, ktorá poskytuje kvalitné a bezpečné prostredie pre zdravý a plnohodnotný život všetkých obyvateľov.</w:t>
      </w:r>
    </w:p>
    <w:p w14:paraId="64D578D5" w14:textId="77777777" w:rsidR="00F551FB" w:rsidRPr="00F551FB" w:rsidRDefault="00F8184F" w:rsidP="00F551FB">
      <w:pPr>
        <w:rPr>
          <w:rFonts w:ascii="Times New Roman" w:hAnsi="Times New Roman" w:cs="Times New Roman"/>
        </w:rPr>
      </w:pPr>
      <w:r>
        <w:t xml:space="preserve">V kapitole </w:t>
      </w:r>
      <w:r w:rsidRPr="00F8184F">
        <w:rPr>
          <w:i/>
        </w:rPr>
        <w:t>Podmienky implementácie Vízie a stratégie rozvoja Slovenska do roku 2030</w:t>
      </w:r>
      <w:r>
        <w:rPr>
          <w:i/>
        </w:rPr>
        <w:t xml:space="preserve"> </w:t>
      </w:r>
      <w:r w:rsidR="00F551FB">
        <w:t xml:space="preserve">sú </w:t>
      </w:r>
      <w:r w:rsidR="00EE2A0C">
        <w:t>stanovené nasledujúce podmienky</w:t>
      </w:r>
      <w:r w:rsidR="00F551FB">
        <w:t xml:space="preserve"> </w:t>
      </w:r>
      <w:r w:rsidR="00F551FB" w:rsidRPr="00F551FB">
        <w:rPr>
          <w:rFonts w:ascii="Times New Roman" w:hAnsi="Times New Roman" w:cs="Times New Roman"/>
        </w:rPr>
        <w:t xml:space="preserve"> funkčnej implementácie Vízie a stratégi</w:t>
      </w:r>
      <w:r w:rsidR="00EE2A0C">
        <w:rPr>
          <w:rFonts w:ascii="Times New Roman" w:hAnsi="Times New Roman" w:cs="Times New Roman"/>
        </w:rPr>
        <w:t>e</w:t>
      </w:r>
      <w:r w:rsidR="00F551FB" w:rsidRPr="00F551FB">
        <w:rPr>
          <w:rFonts w:ascii="Times New Roman" w:hAnsi="Times New Roman" w:cs="Times New Roman"/>
        </w:rPr>
        <w:t>:</w:t>
      </w:r>
    </w:p>
    <w:p w14:paraId="6C896F0C" w14:textId="77777777" w:rsidR="00F551FB" w:rsidRPr="00F551FB" w:rsidRDefault="00F551FB" w:rsidP="00B65D09">
      <w:pPr>
        <w:pStyle w:val="ListParagraph"/>
        <w:numPr>
          <w:ilvl w:val="0"/>
          <w:numId w:val="11"/>
        </w:numPr>
        <w:rPr>
          <w:rFonts w:ascii="Times New Roman" w:hAnsi="Times New Roman" w:cs="Times New Roman"/>
        </w:rPr>
      </w:pPr>
      <w:r w:rsidRPr="00F551FB">
        <w:rPr>
          <w:rFonts w:ascii="Times New Roman" w:hAnsi="Times New Roman" w:cs="Times New Roman"/>
        </w:rPr>
        <w:t>Participácia kľúčových aktérov rozvoja z verejného, akademického, súkromného a občianskeho sektora pri tvorbe a implementácii verejných politík.</w:t>
      </w:r>
    </w:p>
    <w:p w14:paraId="6F76203C" w14:textId="77777777" w:rsidR="00F551FB" w:rsidRPr="00F551FB" w:rsidRDefault="00F551FB" w:rsidP="00B65D09">
      <w:pPr>
        <w:pStyle w:val="ListParagraph"/>
        <w:numPr>
          <w:ilvl w:val="0"/>
          <w:numId w:val="11"/>
        </w:numPr>
        <w:rPr>
          <w:rFonts w:ascii="Times New Roman" w:hAnsi="Times New Roman" w:cs="Times New Roman"/>
        </w:rPr>
      </w:pPr>
      <w:r w:rsidRPr="00F551FB">
        <w:rPr>
          <w:rFonts w:ascii="Times New Roman" w:hAnsi="Times New Roman" w:cs="Times New Roman"/>
        </w:rPr>
        <w:t xml:space="preserve">Vytvorenie integrovaného inštitucionálneho modelu verejnej správy, ktorý sleduje princípy subsidiarity a viacúrovňového </w:t>
      </w:r>
      <w:proofErr w:type="spellStart"/>
      <w:r w:rsidRPr="00F551FB">
        <w:rPr>
          <w:rFonts w:ascii="Times New Roman" w:hAnsi="Times New Roman" w:cs="Times New Roman"/>
        </w:rPr>
        <w:t>polycentrického</w:t>
      </w:r>
      <w:proofErr w:type="spellEnd"/>
      <w:r w:rsidRPr="00F551FB">
        <w:rPr>
          <w:rFonts w:ascii="Times New Roman" w:hAnsi="Times New Roman" w:cs="Times New Roman"/>
        </w:rPr>
        <w:t xml:space="preserve"> spravovania. </w:t>
      </w:r>
    </w:p>
    <w:p w14:paraId="21BF87D3" w14:textId="77777777" w:rsidR="00F8184F" w:rsidRPr="00F551FB" w:rsidRDefault="00F551FB" w:rsidP="00B65D09">
      <w:pPr>
        <w:pStyle w:val="ListParagraph"/>
        <w:numPr>
          <w:ilvl w:val="0"/>
          <w:numId w:val="11"/>
        </w:numPr>
        <w:rPr>
          <w:rFonts w:ascii="Times New Roman" w:hAnsi="Times New Roman" w:cs="Times New Roman"/>
        </w:rPr>
      </w:pPr>
      <w:r w:rsidRPr="00F551FB">
        <w:rPr>
          <w:rFonts w:ascii="Times New Roman" w:hAnsi="Times New Roman" w:cs="Times New Roman"/>
        </w:rPr>
        <w:t>Vytvorenie a alokácia adekvátnych ľudských, finančných a materiálnych zdrojov implementácie</w:t>
      </w:r>
    </w:p>
    <w:p w14:paraId="4BCA5E07" w14:textId="77777777" w:rsidR="00F551FB" w:rsidRDefault="00EE2A0C" w:rsidP="001764C5">
      <w:pPr>
        <w:jc w:val="both"/>
      </w:pPr>
      <w:r>
        <w:t>Splnenie týchto podmienok bude vyžadovať zásadnú transformáciu verejnej správy, požiadavky na túto transformáciu sú v dokumente pomenované a predstavujú dôležitý vstup pre prípravu NKIVS 202</w:t>
      </w:r>
      <w:r w:rsidR="00370491">
        <w:t>1</w:t>
      </w:r>
      <w:r>
        <w:t xml:space="preserve"> a Partnerskej doho</w:t>
      </w:r>
      <w:r w:rsidR="00C338C1">
        <w:t>dy 2021-2027.</w:t>
      </w:r>
    </w:p>
    <w:p w14:paraId="2D860B1C" w14:textId="77777777" w:rsidR="00A04CFD" w:rsidRPr="00587D0D" w:rsidRDefault="00A04CFD" w:rsidP="00A04CFD">
      <w:pPr>
        <w:jc w:val="both"/>
      </w:pPr>
      <w:r>
        <w:t xml:space="preserve">Hlavné vstupy pre vypracovanie dokumentu boli </w:t>
      </w:r>
      <w:hyperlink r:id="rId20" w:tgtFrame="_blank" w:tooltip="(Do nového okna)" w:history="1">
        <w:r w:rsidRPr="00A04CFD">
          <w:rPr>
            <w:i/>
          </w:rPr>
          <w:t>národn</w:t>
        </w:r>
        <w:r w:rsidR="006E7179">
          <w:rPr>
            <w:i/>
          </w:rPr>
          <w:t>é</w:t>
        </w:r>
        <w:r w:rsidRPr="00A04CFD">
          <w:rPr>
            <w:i/>
          </w:rPr>
          <w:t xml:space="preserve"> </w:t>
        </w:r>
        <w:proofErr w:type="spellStart"/>
        <w:r w:rsidRPr="00A04CFD">
          <w:rPr>
            <w:i/>
          </w:rPr>
          <w:t>priorít</w:t>
        </w:r>
        <w:r w:rsidR="006E7179">
          <w:rPr>
            <w:i/>
          </w:rPr>
          <w:t>y</w:t>
        </w:r>
        <w:proofErr w:type="spellEnd"/>
        <w:r w:rsidRPr="00A04CFD">
          <w:rPr>
            <w:i/>
          </w:rPr>
          <w:t xml:space="preserve"> implementácie Agendy 2030</w:t>
        </w:r>
      </w:hyperlink>
      <w:r w:rsidRPr="00A04CFD">
        <w:rPr>
          <w:i/>
        </w:rPr>
        <w:t>,</w:t>
      </w:r>
      <w:r w:rsidRPr="00587D0D">
        <w:t xml:space="preserve"> ktoré boli schválené uznesením vlády SR č. 273/2018</w:t>
      </w:r>
      <w:r>
        <w:t>:</w:t>
      </w:r>
    </w:p>
    <w:p w14:paraId="0A64FF7A" w14:textId="77777777" w:rsidR="00A04CFD" w:rsidRPr="0006594C" w:rsidRDefault="00A04CFD" w:rsidP="009D5C43">
      <w:pPr>
        <w:pStyle w:val="ListParagraph"/>
        <w:numPr>
          <w:ilvl w:val="0"/>
          <w:numId w:val="3"/>
        </w:numPr>
        <w:jc w:val="both"/>
      </w:pPr>
      <w:r w:rsidRPr="0006594C">
        <w:t>vzdelanie pre dôstojný život,</w:t>
      </w:r>
    </w:p>
    <w:p w14:paraId="5FA997AD" w14:textId="77777777" w:rsidR="00A04CFD" w:rsidRPr="0006594C" w:rsidRDefault="00A04CFD" w:rsidP="009D5C43">
      <w:pPr>
        <w:pStyle w:val="ListParagraph"/>
        <w:numPr>
          <w:ilvl w:val="0"/>
          <w:numId w:val="3"/>
        </w:numPr>
        <w:jc w:val="both"/>
      </w:pPr>
      <w:r w:rsidRPr="0006594C">
        <w:t>smerovanie k znalostnej a environmentálne udržateľnej ekonomike pri demografických zmenách a meniacom sa globálnom prostredí,</w:t>
      </w:r>
    </w:p>
    <w:p w14:paraId="082CB612" w14:textId="77777777" w:rsidR="00A04CFD" w:rsidRPr="0006594C" w:rsidRDefault="00A04CFD" w:rsidP="009D5C43">
      <w:pPr>
        <w:pStyle w:val="ListParagraph"/>
        <w:numPr>
          <w:ilvl w:val="0"/>
          <w:numId w:val="3"/>
        </w:numPr>
        <w:jc w:val="both"/>
      </w:pPr>
      <w:r w:rsidRPr="0006594C">
        <w:t>znižovanie chudoby a sociálna inklúzia,</w:t>
      </w:r>
    </w:p>
    <w:p w14:paraId="36518B6F" w14:textId="77777777" w:rsidR="00A04CFD" w:rsidRPr="0006594C" w:rsidRDefault="00A04CFD" w:rsidP="009D5C43">
      <w:pPr>
        <w:pStyle w:val="ListParagraph"/>
        <w:numPr>
          <w:ilvl w:val="0"/>
          <w:numId w:val="3"/>
        </w:numPr>
        <w:jc w:val="both"/>
      </w:pPr>
      <w:r w:rsidRPr="0006594C">
        <w:lastRenderedPageBreak/>
        <w:t>udržateľné sídla, regióny a krajina v kontexte zmeny klímy,</w:t>
      </w:r>
    </w:p>
    <w:p w14:paraId="715EF252" w14:textId="77777777" w:rsidR="00A04CFD" w:rsidRPr="0006594C" w:rsidRDefault="00A04CFD" w:rsidP="009D5C43">
      <w:pPr>
        <w:pStyle w:val="ListParagraph"/>
        <w:numPr>
          <w:ilvl w:val="0"/>
          <w:numId w:val="3"/>
        </w:numPr>
        <w:jc w:val="both"/>
      </w:pPr>
      <w:r w:rsidRPr="0006594C">
        <w:t>právny štát, demokracia a bezpečnosť,</w:t>
      </w:r>
    </w:p>
    <w:p w14:paraId="62831B30" w14:textId="77777777" w:rsidR="00A04CFD" w:rsidRDefault="00A04CFD" w:rsidP="009D5C43">
      <w:pPr>
        <w:pStyle w:val="ListParagraph"/>
        <w:numPr>
          <w:ilvl w:val="0"/>
          <w:numId w:val="3"/>
        </w:numPr>
        <w:jc w:val="both"/>
      </w:pPr>
      <w:r w:rsidRPr="0006594C">
        <w:t>dobré zdravie</w:t>
      </w:r>
    </w:p>
    <w:p w14:paraId="5AB6F3C0" w14:textId="77777777" w:rsidR="006E7179" w:rsidRDefault="006E7179" w:rsidP="006E7179">
      <w:r>
        <w:t>a </w:t>
      </w:r>
      <w:r w:rsidRPr="006E7179">
        <w:rPr>
          <w:i/>
        </w:rPr>
        <w:t>Priority národnej stratégie regionálneho rozvoja</w:t>
      </w:r>
      <w:r>
        <w:t xml:space="preserve"> </w:t>
      </w:r>
    </w:p>
    <w:p w14:paraId="37B1FB7F" w14:textId="77777777" w:rsidR="00C338C1" w:rsidRDefault="00C338C1" w:rsidP="001764C5">
      <w:pPr>
        <w:jc w:val="both"/>
      </w:pPr>
      <w:r>
        <w:t>Hlavné komponenty stratégie pre Slovensko 2030 sú</w:t>
      </w:r>
      <w:r w:rsidR="00A04CFD">
        <w:t>:</w:t>
      </w:r>
    </w:p>
    <w:p w14:paraId="4209FC72" w14:textId="77777777" w:rsidR="00A04CFD" w:rsidRPr="006D11E5" w:rsidRDefault="00A04CFD" w:rsidP="00A04CFD">
      <w:pPr>
        <w:jc w:val="both"/>
      </w:pPr>
      <w:r>
        <w:t>I.</w:t>
      </w:r>
      <w:r w:rsidRPr="006D11E5">
        <w:t xml:space="preserve"> </w:t>
      </w:r>
      <w:r>
        <w:t>K</w:t>
      </w:r>
      <w:r w:rsidRPr="006D11E5">
        <w:t>ľúčov</w:t>
      </w:r>
      <w:r>
        <w:t>é</w:t>
      </w:r>
      <w:r w:rsidRPr="006D11E5">
        <w:t xml:space="preserve"> princíp</w:t>
      </w:r>
      <w:r>
        <w:t>y</w:t>
      </w:r>
      <w:r w:rsidRPr="006D11E5">
        <w:t>:</w:t>
      </w:r>
    </w:p>
    <w:p w14:paraId="14267BEE" w14:textId="77777777" w:rsidR="00A04CFD" w:rsidRPr="006D11E5" w:rsidRDefault="00A04CFD" w:rsidP="009D5C43">
      <w:pPr>
        <w:pStyle w:val="ListParagraph"/>
        <w:numPr>
          <w:ilvl w:val="0"/>
          <w:numId w:val="3"/>
        </w:numPr>
        <w:jc w:val="both"/>
      </w:pPr>
      <w:r w:rsidRPr="00655839">
        <w:t>udržateľnosti, t.</w:t>
      </w:r>
      <w:r>
        <w:t> </w:t>
      </w:r>
      <w:r w:rsidRPr="00655839">
        <w:t>j. rovnováhe</w:t>
      </w:r>
      <w:r w:rsidRPr="006D11E5">
        <w:t xml:space="preserve"> medzi dostupnými zdrojmi a ich využitím, </w:t>
      </w:r>
    </w:p>
    <w:p w14:paraId="236D1D20" w14:textId="77777777" w:rsidR="00A04CFD" w:rsidRDefault="00A04CFD" w:rsidP="009D5C43">
      <w:pPr>
        <w:pStyle w:val="ListParagraph"/>
        <w:numPr>
          <w:ilvl w:val="0"/>
          <w:numId w:val="3"/>
        </w:numPr>
        <w:jc w:val="both"/>
      </w:pPr>
      <w:r w:rsidRPr="006D11E5">
        <w:t>priority</w:t>
      </w:r>
      <w:r w:rsidRPr="00655839">
        <w:t xml:space="preserve"> kvality života</w:t>
      </w:r>
      <w:r w:rsidRPr="006D11E5">
        <w:t xml:space="preserve"> pred hospodárskym rastom, </w:t>
      </w:r>
    </w:p>
    <w:p w14:paraId="2C0308ED" w14:textId="77777777" w:rsidR="00A04CFD" w:rsidRDefault="00A04CFD" w:rsidP="009D5C43">
      <w:pPr>
        <w:pStyle w:val="ListParagraph"/>
        <w:numPr>
          <w:ilvl w:val="0"/>
          <w:numId w:val="3"/>
        </w:numPr>
        <w:jc w:val="both"/>
      </w:pPr>
      <w:r w:rsidRPr="00655839">
        <w:t>efektívnosti</w:t>
      </w:r>
      <w:r w:rsidRPr="006D11E5">
        <w:t xml:space="preserve"> založenej na </w:t>
      </w:r>
      <w:r w:rsidRPr="00655839">
        <w:t>synergii a </w:t>
      </w:r>
    </w:p>
    <w:p w14:paraId="0B7A3DB3" w14:textId="77777777" w:rsidR="00A04CFD" w:rsidRPr="006D11E5" w:rsidRDefault="00A04CFD" w:rsidP="009D5C43">
      <w:pPr>
        <w:pStyle w:val="ListParagraph"/>
        <w:numPr>
          <w:ilvl w:val="0"/>
          <w:numId w:val="3"/>
        </w:numPr>
        <w:jc w:val="both"/>
      </w:pPr>
      <w:r w:rsidRPr="00655839">
        <w:t>integrácii</w:t>
      </w:r>
      <w:r w:rsidRPr="006D11E5">
        <w:t xml:space="preserve"> politík a ich nástrojov</w:t>
      </w:r>
      <w:r>
        <w:t>.</w:t>
      </w:r>
    </w:p>
    <w:p w14:paraId="6B9DA815" w14:textId="77777777" w:rsidR="00A04CFD" w:rsidRPr="006D11E5" w:rsidRDefault="00A04CFD" w:rsidP="00A04CFD">
      <w:pPr>
        <w:jc w:val="both"/>
      </w:pPr>
      <w:r>
        <w:t xml:space="preserve">II. </w:t>
      </w:r>
      <w:r w:rsidRPr="00FC446E">
        <w:t>integrovan</w:t>
      </w:r>
      <w:r>
        <w:t xml:space="preserve">é </w:t>
      </w:r>
      <w:r w:rsidRPr="00FC446E">
        <w:t>rozvojov</w:t>
      </w:r>
      <w:r>
        <w:t>é</w:t>
      </w:r>
      <w:r w:rsidRPr="00FC446E">
        <w:t xml:space="preserve"> program</w:t>
      </w:r>
      <w:r>
        <w:t xml:space="preserve">y (hlavný </w:t>
      </w:r>
      <w:r w:rsidRPr="42B1A48B">
        <w:t>obsah Stratégie rozvoja 2030</w:t>
      </w:r>
      <w:r>
        <w:t>):</w:t>
      </w:r>
    </w:p>
    <w:p w14:paraId="1A462657" w14:textId="77777777" w:rsidR="00A04CFD" w:rsidRPr="006D11E5" w:rsidRDefault="00A04CFD" w:rsidP="009D5C43">
      <w:pPr>
        <w:pStyle w:val="ListParagraph"/>
        <w:numPr>
          <w:ilvl w:val="0"/>
          <w:numId w:val="3"/>
        </w:numPr>
        <w:jc w:val="both"/>
      </w:pPr>
      <w:r w:rsidRPr="006D11E5">
        <w:t>Ochrana a rozvoj prírodných, ľudských a kultúrnych zdrojov;</w:t>
      </w:r>
    </w:p>
    <w:p w14:paraId="1039A310" w14:textId="77777777" w:rsidR="00A04CFD" w:rsidRPr="006D11E5" w:rsidRDefault="00A04CFD" w:rsidP="009D5C43">
      <w:pPr>
        <w:pStyle w:val="ListParagraph"/>
        <w:numPr>
          <w:ilvl w:val="0"/>
          <w:numId w:val="3"/>
        </w:numPr>
        <w:jc w:val="both"/>
      </w:pPr>
      <w:r>
        <w:t>Inovačné</w:t>
      </w:r>
      <w:r w:rsidRPr="006D11E5">
        <w:t xml:space="preserve"> a udržateľn</w:t>
      </w:r>
      <w:r>
        <w:t>é hospodárstvo</w:t>
      </w:r>
      <w:r w:rsidRPr="006D11E5">
        <w:t>;</w:t>
      </w:r>
    </w:p>
    <w:p w14:paraId="0E314CEB" w14:textId="77777777" w:rsidR="00A04CFD" w:rsidRPr="006D11E5" w:rsidRDefault="00A04CFD" w:rsidP="009D5C43">
      <w:pPr>
        <w:pStyle w:val="ListParagraph"/>
        <w:numPr>
          <w:ilvl w:val="0"/>
          <w:numId w:val="3"/>
        </w:numPr>
        <w:jc w:val="both"/>
      </w:pPr>
      <w:r w:rsidRPr="006D11E5">
        <w:t>Kvalita života pre všetkých;</w:t>
      </w:r>
    </w:p>
    <w:p w14:paraId="14609E61" w14:textId="77777777" w:rsidR="00A04CFD" w:rsidRPr="006D11E5" w:rsidRDefault="00A04CFD" w:rsidP="009D5C43">
      <w:pPr>
        <w:pStyle w:val="ListParagraph"/>
        <w:numPr>
          <w:ilvl w:val="0"/>
          <w:numId w:val="3"/>
        </w:numPr>
        <w:jc w:val="both"/>
      </w:pPr>
      <w:r w:rsidRPr="006D11E5">
        <w:t>Viacúrovňové riadenie bližšie k občanom.</w:t>
      </w:r>
    </w:p>
    <w:p w14:paraId="59A89BE5" w14:textId="77777777" w:rsidR="00A04CFD" w:rsidRDefault="00A04CFD" w:rsidP="001764C5">
      <w:pPr>
        <w:jc w:val="both"/>
      </w:pPr>
    </w:p>
    <w:p w14:paraId="347183EC" w14:textId="77777777" w:rsidR="00A44D7F" w:rsidRDefault="00C338C1" w:rsidP="001764C5">
      <w:pPr>
        <w:jc w:val="both"/>
      </w:pPr>
      <w:r>
        <w:t xml:space="preserve">Plnene znenie dokumentu je </w:t>
      </w:r>
      <w:hyperlink r:id="rId21" w:history="1">
        <w:r w:rsidRPr="00C338C1">
          <w:rPr>
            <w:rStyle w:val="Hyperlink"/>
          </w:rPr>
          <w:t>tu</w:t>
        </w:r>
      </w:hyperlink>
      <w:r w:rsidR="00A44D7F">
        <w:rPr>
          <w:rStyle w:val="FootnoteReference"/>
          <w:color w:val="0563C1" w:themeColor="hyperlink"/>
          <w:u w:val="single"/>
        </w:rPr>
        <w:footnoteReference w:id="18"/>
      </w:r>
      <w:r>
        <w:t xml:space="preserve"> , </w:t>
      </w:r>
      <w:r w:rsidR="00A44D7F">
        <w:t xml:space="preserve">časti </w:t>
      </w:r>
      <w:r>
        <w:t xml:space="preserve">dokumentu </w:t>
      </w:r>
      <w:r w:rsidR="00A44D7F">
        <w:t>ktoré majú priamy súvis DTVS a to konkrétne:</w:t>
      </w:r>
    </w:p>
    <w:p w14:paraId="01DEC583" w14:textId="77777777" w:rsidR="00A44D7F" w:rsidRDefault="00A44D7F" w:rsidP="00482AD3">
      <w:pPr>
        <w:pStyle w:val="ListParagraph"/>
        <w:numPr>
          <w:ilvl w:val="0"/>
          <w:numId w:val="21"/>
        </w:numPr>
        <w:jc w:val="both"/>
      </w:pPr>
      <w:r w:rsidRPr="00A44D7F">
        <w:t>Podmienky implementácie Vízie a stratégie rozvoja Slovenska do roku 2030</w:t>
      </w:r>
      <w:r w:rsidR="003F1DC4">
        <w:t>,</w:t>
      </w:r>
    </w:p>
    <w:p w14:paraId="5A4BDEB9" w14:textId="77777777" w:rsidR="00A44D7F" w:rsidRDefault="00A44D7F" w:rsidP="00482AD3">
      <w:pPr>
        <w:pStyle w:val="ListParagraph"/>
        <w:numPr>
          <w:ilvl w:val="0"/>
          <w:numId w:val="21"/>
        </w:numPr>
        <w:jc w:val="both"/>
      </w:pPr>
      <w:r w:rsidRPr="00A44D7F">
        <w:t>Integrovaný rozvojový program III. – Kvalitný život pre všetkých</w:t>
      </w:r>
      <w:r w:rsidR="003F1DC4">
        <w:t>,</w:t>
      </w:r>
    </w:p>
    <w:p w14:paraId="2BAC3887" w14:textId="77777777" w:rsidR="00A44D7F" w:rsidRDefault="003F1DC4" w:rsidP="00482AD3">
      <w:pPr>
        <w:pStyle w:val="ListParagraph"/>
        <w:numPr>
          <w:ilvl w:val="0"/>
          <w:numId w:val="21"/>
        </w:numPr>
        <w:jc w:val="both"/>
      </w:pPr>
      <w:r w:rsidRPr="003F1DC4">
        <w:t>Integrovaný rozvojový program IV. – Viacúrovňové riadenie bližšie k</w:t>
      </w:r>
      <w:r>
        <w:t> </w:t>
      </w:r>
      <w:r w:rsidRPr="003F1DC4">
        <w:t>občanom</w:t>
      </w:r>
      <w:r>
        <w:t>,</w:t>
      </w:r>
    </w:p>
    <w:p w14:paraId="09014AF1" w14:textId="77777777" w:rsidR="00C338C1" w:rsidRPr="00EE2A0C" w:rsidRDefault="003F1DC4" w:rsidP="001764C5">
      <w:pPr>
        <w:jc w:val="both"/>
      </w:pPr>
      <w:r>
        <w:t>sú v</w:t>
      </w:r>
      <w:r w:rsidR="0045159E">
        <w:t> samostatnom dokumente „Slovenska 2030 – Digitálna transformácia VS“</w:t>
      </w:r>
    </w:p>
    <w:p w14:paraId="11A4C65C" w14:textId="77777777" w:rsidR="0045159E" w:rsidRPr="0045159E" w:rsidRDefault="0045159E" w:rsidP="00482AD3">
      <w:pPr>
        <w:pStyle w:val="Heading2"/>
        <w:numPr>
          <w:ilvl w:val="0"/>
          <w:numId w:val="25"/>
        </w:numPr>
      </w:pPr>
      <w:bookmarkStart w:id="24" w:name="_Toc30445770"/>
      <w:r w:rsidRPr="0045159E">
        <w:t>Stratégia Digitálnej transformácie Slovenska do roku 2030</w:t>
      </w:r>
      <w:bookmarkStart w:id="25" w:name="_TOC_250016"/>
      <w:bookmarkEnd w:id="24"/>
    </w:p>
    <w:p w14:paraId="795A83D8" w14:textId="77777777" w:rsidR="0045159E" w:rsidRDefault="0045159E" w:rsidP="0045159E"/>
    <w:p w14:paraId="2081002A" w14:textId="77777777" w:rsidR="0045159E" w:rsidRPr="00A966E3" w:rsidRDefault="0045159E" w:rsidP="0045159E">
      <w:pPr>
        <w:rPr>
          <w:rFonts w:ascii="Times New Roman" w:eastAsia="Times New Roman" w:hAnsi="Times New Roman" w:cs="Times New Roman"/>
          <w:i/>
          <w:sz w:val="20"/>
        </w:rPr>
      </w:pPr>
      <w:r>
        <w:t xml:space="preserve">Dokument </w:t>
      </w:r>
      <w:hyperlink r:id="rId22" w:history="1">
        <w:r w:rsidRPr="00B372E8">
          <w:rPr>
            <w:rStyle w:val="Hyperlink"/>
          </w:rPr>
          <w:t>Stratégia digitálnej transformácie Slovenska do roku 3030 (SDT)</w:t>
        </w:r>
      </w:hyperlink>
      <w:r>
        <w:rPr>
          <w:rStyle w:val="FootnoteReference"/>
          <w:color w:val="0563C1" w:themeColor="hyperlink"/>
          <w:u w:val="single"/>
        </w:rPr>
        <w:footnoteReference w:id="19"/>
      </w:r>
      <w:r>
        <w:t xml:space="preserve"> bol schválený vládou SR v máji 2019,  podľa informácií v mediach „</w:t>
      </w:r>
      <w:r w:rsidRPr="00660D87">
        <w:rPr>
          <w:i/>
        </w:rPr>
        <w:t xml:space="preserve">Slovensko má ako jedna z prvých krajín v Európe komplexnú stratégiu digitálnej transformácie do roku 2030. Vláda totiž schválila tento dokument, ktorý na jej rokovanie v utorok predložil vicepremiér Richard </w:t>
      </w:r>
      <w:proofErr w:type="spellStart"/>
      <w:r w:rsidRPr="00660D87">
        <w:rPr>
          <w:i/>
        </w:rPr>
        <w:t>Raši</w:t>
      </w:r>
      <w:proofErr w:type="spellEnd"/>
      <w:r w:rsidRPr="00660D87">
        <w:rPr>
          <w:i/>
        </w:rPr>
        <w:t>. Kľúčovou víziou stratégie je, aby sa Slovensko do roku 2030 stalo modernou krajinou s inovačným a ekologickým priemyslom, ktorá bude vedieť ťažiť zo znalostnej digitálnej a dátovej…</w:t>
      </w:r>
      <w:r>
        <w:t xml:space="preserve">“. V dokumente je iba na jednom mieste zmienka o previazaní na strešný dokument </w:t>
      </w:r>
      <w:r w:rsidRPr="00660D87">
        <w:rPr>
          <w:rFonts w:ascii="Times New Roman" w:hAnsi="Times New Roman" w:cs="Times New Roman"/>
          <w:i/>
        </w:rPr>
        <w:t>Vízia a stratégia rozvoja Slovenska do roku 2030</w:t>
      </w:r>
      <w:r>
        <w:rPr>
          <w:rFonts w:ascii="Times New Roman" w:hAnsi="Times New Roman" w:cs="Times New Roman"/>
        </w:rPr>
        <w:t xml:space="preserve">  a to konkrétne v </w:t>
      </w:r>
      <w:r w:rsidRPr="00660D87">
        <w:rPr>
          <w:rFonts w:ascii="Times New Roman" w:hAnsi="Times New Roman" w:cs="Times New Roman"/>
          <w:i/>
        </w:rPr>
        <w:t>Tabuľke 1: Prehľad národných politík</w:t>
      </w:r>
      <w:r>
        <w:rPr>
          <w:rFonts w:ascii="Times New Roman" w:hAnsi="Times New Roman" w:cs="Times New Roman"/>
          <w:i/>
        </w:rPr>
        <w:t xml:space="preserve"> , </w:t>
      </w:r>
      <w:r>
        <w:rPr>
          <w:rFonts w:ascii="Times New Roman" w:hAnsi="Times New Roman" w:cs="Times New Roman"/>
        </w:rPr>
        <w:t xml:space="preserve">kde je uvedené,  že Slovensko 2030 </w:t>
      </w:r>
      <w:r>
        <w:rPr>
          <w:rFonts w:ascii="Times New Roman" w:eastAsia="Times New Roman" w:hAnsi="Times New Roman" w:cs="Times New Roman"/>
          <w:i/>
          <w:sz w:val="20"/>
        </w:rPr>
        <w:t>„</w:t>
      </w:r>
      <w:r w:rsidRPr="00A966E3">
        <w:rPr>
          <w:rFonts w:ascii="Times New Roman" w:eastAsia="Times New Roman" w:hAnsi="Times New Roman" w:cs="Times New Roman"/>
          <w:i/>
          <w:sz w:val="20"/>
        </w:rPr>
        <w:t xml:space="preserve">Predstavuje základný dokument strategického plánovania v SR pre ústrednú, regionálnu a miestnu úroveň verejnej správy. Vízia a stratégia </w:t>
      </w:r>
      <w:r w:rsidRPr="00A966E3">
        <w:rPr>
          <w:rFonts w:ascii="Times New Roman" w:eastAsia="Times New Roman" w:hAnsi="Times New Roman" w:cs="Times New Roman"/>
          <w:i/>
          <w:sz w:val="20"/>
        </w:rPr>
        <w:lastRenderedPageBreak/>
        <w:t>rozvoja Slovenska do roku 2030 sa stane základným programovým dokumentom, z ktorého bude vychádzať príprava na nové programové obdobie EÚ2021-7.</w:t>
      </w:r>
      <w:r>
        <w:rPr>
          <w:rFonts w:ascii="Times New Roman" w:eastAsia="Times New Roman" w:hAnsi="Times New Roman" w:cs="Times New Roman"/>
          <w:i/>
          <w:sz w:val="20"/>
        </w:rPr>
        <w:t xml:space="preserve">“ </w:t>
      </w:r>
      <w:r>
        <w:rPr>
          <w:rFonts w:ascii="Times New Roman" w:eastAsia="Times New Roman" w:hAnsi="Times New Roman" w:cs="Times New Roman"/>
          <w:sz w:val="20"/>
        </w:rPr>
        <w:t>a  „</w:t>
      </w:r>
      <w:r w:rsidRPr="00A966E3">
        <w:rPr>
          <w:rFonts w:ascii="Times New Roman" w:eastAsia="Times New Roman" w:hAnsi="Times New Roman" w:cs="Times New Roman"/>
          <w:i/>
          <w:sz w:val="20"/>
        </w:rPr>
        <w:t>SDT sa viaže na mnohé z priorít vízie definovaných v dokumente, predovšetkým programom II (Inovačné a udržateľné hospodárstvo), programom III (Kvalitný život pre všetkých) a programom IV (Viacúrovňové riadenie bližšie k občanom).</w:t>
      </w:r>
      <w:r>
        <w:rPr>
          <w:rFonts w:ascii="Times New Roman" w:eastAsia="Times New Roman" w:hAnsi="Times New Roman" w:cs="Times New Roman"/>
          <w:i/>
          <w:sz w:val="20"/>
        </w:rPr>
        <w:t>“</w:t>
      </w:r>
    </w:p>
    <w:p w14:paraId="0FF00721" w14:textId="77777777" w:rsidR="0045159E" w:rsidRPr="001B1F18" w:rsidRDefault="0045159E" w:rsidP="0045159E">
      <w:r>
        <w:t>Napriek skutočnosti, že v čase schvaľovania SDT bol dokument Slovensko 2030 v stave „pripravovaný“, jednoznačnejšie prepojenie SDT na Slovensko 2030 minimálne v časti akčného plánu SDT je nutnou podmienkou na odstránenie duplicít hlavne v procese implementácie  monitorovania.</w:t>
      </w:r>
    </w:p>
    <w:p w14:paraId="064E357D" w14:textId="77777777" w:rsidR="0045159E" w:rsidRPr="00F30419" w:rsidRDefault="0045159E" w:rsidP="0045159E">
      <w:pPr>
        <w:rPr>
          <w:rFonts w:eastAsia="Times New Roman"/>
        </w:rPr>
      </w:pPr>
      <w:r w:rsidRPr="004C2EB9">
        <w:rPr>
          <w:rFonts w:eastAsia="Times New Roman"/>
        </w:rPr>
        <w:t xml:space="preserve">SDT definuje </w:t>
      </w:r>
      <w:r w:rsidRPr="004C2EB9">
        <w:rPr>
          <w:rFonts w:eastAsia="Times New Roman"/>
          <w:b/>
        </w:rPr>
        <w:t>Víziu pre Verejnú správu</w:t>
      </w:r>
      <w:r>
        <w:rPr>
          <w:rFonts w:eastAsia="Times New Roman"/>
          <w:b/>
        </w:rPr>
        <w:t xml:space="preserve"> </w:t>
      </w:r>
      <w:r>
        <w:rPr>
          <w:rFonts w:eastAsia="Times New Roman"/>
        </w:rPr>
        <w:t xml:space="preserve">implicitne nasledovným spôsobom: </w:t>
      </w:r>
      <w:r w:rsidRPr="004C2EB9">
        <w:rPr>
          <w:rFonts w:eastAsia="Times New Roman"/>
          <w:i/>
        </w:rPr>
        <w:t>Funkčná a moderná verejná správa, ktorá dokáže efektívne spravovať územie od národnej až po lokálnu</w:t>
      </w:r>
      <w:r w:rsidRPr="004C2EB9">
        <w:rPr>
          <w:rFonts w:eastAsia="Times New Roman"/>
          <w:i/>
          <w:spacing w:val="-15"/>
        </w:rPr>
        <w:t xml:space="preserve"> </w:t>
      </w:r>
      <w:bookmarkEnd w:id="25"/>
      <w:r w:rsidRPr="004C2EB9">
        <w:rPr>
          <w:rFonts w:eastAsia="Times New Roman"/>
          <w:i/>
        </w:rPr>
        <w:t>úroveň</w:t>
      </w:r>
      <w:r>
        <w:rPr>
          <w:rFonts w:eastAsia="Times New Roman"/>
          <w:i/>
        </w:rPr>
        <w:t xml:space="preserve">, </w:t>
      </w:r>
      <w:r>
        <w:rPr>
          <w:rFonts w:eastAsia="Times New Roman"/>
        </w:rPr>
        <w:t xml:space="preserve">čo je </w:t>
      </w:r>
      <w:r w:rsidRPr="00F30419">
        <w:rPr>
          <w:rFonts w:eastAsia="Times New Roman"/>
        </w:rPr>
        <w:t>v súlade so strešným dokumentom Slovensko 2030.</w:t>
      </w:r>
    </w:p>
    <w:p w14:paraId="0166AE3E" w14:textId="77777777" w:rsidR="0045159E" w:rsidRPr="00F30419" w:rsidRDefault="0045159E" w:rsidP="0045159E">
      <w:pPr>
        <w:rPr>
          <w:rFonts w:eastAsia="Times New Roman"/>
        </w:rPr>
      </w:pPr>
      <w:r w:rsidRPr="00F30419">
        <w:rPr>
          <w:rFonts w:eastAsia="Times New Roman"/>
        </w:rPr>
        <w:t xml:space="preserve">V kapitole </w:t>
      </w:r>
      <w:r>
        <w:rPr>
          <w:rFonts w:eastAsia="Times New Roman"/>
        </w:rPr>
        <w:t xml:space="preserve"> </w:t>
      </w:r>
      <w:r w:rsidRPr="0075635D">
        <w:rPr>
          <w:rFonts w:eastAsia="Times New Roman"/>
          <w:i/>
        </w:rPr>
        <w:t>3.3</w:t>
      </w:r>
      <w:r w:rsidRPr="0075635D">
        <w:rPr>
          <w:rFonts w:eastAsia="Times New Roman"/>
          <w:i/>
        </w:rPr>
        <w:tab/>
        <w:t>Verejná správa: Funkčná a moderná verejná správa, ktorá dokáže efektívne spravovať územie od národnej až po lokálnu úroveň</w:t>
      </w:r>
      <w:r>
        <w:rPr>
          <w:rFonts w:eastAsia="Times New Roman"/>
        </w:rPr>
        <w:t xml:space="preserve"> je vízia transformácie verejnej správy prezentovaná nasledovným spôsobom:</w:t>
      </w:r>
    </w:p>
    <w:p w14:paraId="5B372BFB" w14:textId="77777777" w:rsidR="0045159E" w:rsidRDefault="0045159E" w:rsidP="0045159E">
      <w:pPr>
        <w:widowControl w:val="0"/>
        <w:autoSpaceDE w:val="0"/>
        <w:autoSpaceDN w:val="0"/>
        <w:spacing w:after="0" w:line="240" w:lineRule="auto"/>
        <w:ind w:left="145"/>
        <w:jc w:val="both"/>
        <w:rPr>
          <w:rFonts w:ascii="Times New Roman" w:eastAsia="Times New Roman" w:hAnsi="Times New Roman" w:cs="Times New Roman"/>
          <w:b/>
          <w:i/>
          <w:color w:val="17365D"/>
        </w:rPr>
      </w:pPr>
    </w:p>
    <w:p w14:paraId="6E9F2382" w14:textId="77777777" w:rsidR="0045159E" w:rsidRPr="002A31C8" w:rsidRDefault="0045159E" w:rsidP="0045159E">
      <w:pPr>
        <w:widowControl w:val="0"/>
        <w:autoSpaceDE w:val="0"/>
        <w:autoSpaceDN w:val="0"/>
        <w:spacing w:after="0" w:line="240" w:lineRule="auto"/>
        <w:ind w:left="145"/>
        <w:jc w:val="both"/>
        <w:rPr>
          <w:rFonts w:ascii="Times New Roman" w:eastAsia="Times New Roman" w:hAnsi="Times New Roman" w:cs="Times New Roman"/>
          <w:b/>
          <w:i/>
        </w:rPr>
      </w:pPr>
      <w:r w:rsidRPr="002A31C8">
        <w:rPr>
          <w:rFonts w:ascii="Times New Roman" w:eastAsia="Times New Roman" w:hAnsi="Times New Roman" w:cs="Times New Roman"/>
          <w:b/>
          <w:i/>
          <w:color w:val="17365D"/>
        </w:rPr>
        <w:t>Verejná správa, ktorá inovuje</w:t>
      </w:r>
    </w:p>
    <w:p w14:paraId="6A222A09" w14:textId="77777777" w:rsidR="0045159E" w:rsidRPr="00D1097E" w:rsidRDefault="0045159E" w:rsidP="0045159E">
      <w:pPr>
        <w:widowControl w:val="0"/>
        <w:autoSpaceDE w:val="0"/>
        <w:autoSpaceDN w:val="0"/>
        <w:spacing w:before="117" w:after="0" w:line="240" w:lineRule="auto"/>
        <w:ind w:left="145" w:right="136"/>
        <w:jc w:val="both"/>
        <w:rPr>
          <w:rFonts w:ascii="Times New Roman" w:eastAsia="Times New Roman" w:hAnsi="Times New Roman" w:cs="Times New Roman"/>
          <w:i/>
        </w:rPr>
      </w:pPr>
      <w:r w:rsidRPr="00D44AA7">
        <w:rPr>
          <w:rFonts w:ascii="Times New Roman" w:eastAsia="Times New Roman" w:hAnsi="Times New Roman" w:cs="Times New Roman"/>
          <w:i/>
        </w:rPr>
        <w:t>Funkčná</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a</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moderná</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verejná</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správa,</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ktorá</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poskytuje</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kvalitné</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služby</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pre</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občanov</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a</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vytvára</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dobre</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nastavené regulačné prostredie,  môže  byť  kľúčovým  faktorom  pre  úspech  digitálnej  transformácie  ekonomiky a spoločnosti. Verejná správa by preto mala zlepšiť svoju schopnosť nielen nastavovať národné stratégie  a</w:t>
      </w:r>
      <w:r w:rsidRPr="00D44AA7">
        <w:rPr>
          <w:rFonts w:ascii="Times New Roman" w:eastAsia="Times New Roman" w:hAnsi="Times New Roman" w:cs="Times New Roman"/>
          <w:i/>
          <w:spacing w:val="-2"/>
        </w:rPr>
        <w:t xml:space="preserve"> </w:t>
      </w:r>
      <w:r w:rsidRPr="00D44AA7">
        <w:rPr>
          <w:rFonts w:ascii="Times New Roman" w:eastAsia="Times New Roman" w:hAnsi="Times New Roman" w:cs="Times New Roman"/>
          <w:i/>
        </w:rPr>
        <w:t>politiky,</w:t>
      </w:r>
      <w:r w:rsidRPr="00D44AA7">
        <w:rPr>
          <w:rFonts w:ascii="Times New Roman" w:eastAsia="Times New Roman" w:hAnsi="Times New Roman" w:cs="Times New Roman"/>
          <w:i/>
          <w:spacing w:val="-5"/>
        </w:rPr>
        <w:t xml:space="preserve"> </w:t>
      </w:r>
      <w:r w:rsidRPr="00D44AA7">
        <w:rPr>
          <w:rFonts w:ascii="Times New Roman" w:eastAsia="Times New Roman" w:hAnsi="Times New Roman" w:cs="Times New Roman"/>
          <w:i/>
        </w:rPr>
        <w:t>ale</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ich</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aj</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efektívne</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implementovať</w:t>
      </w:r>
      <w:r w:rsidRPr="00D44AA7">
        <w:rPr>
          <w:rFonts w:ascii="Times New Roman" w:eastAsia="Times New Roman" w:hAnsi="Times New Roman" w:cs="Times New Roman"/>
          <w:i/>
          <w:spacing w:val="-5"/>
        </w:rPr>
        <w:t xml:space="preserve"> </w:t>
      </w:r>
      <w:r w:rsidRPr="00D44AA7">
        <w:rPr>
          <w:rFonts w:ascii="Times New Roman" w:eastAsia="Times New Roman" w:hAnsi="Times New Roman" w:cs="Times New Roman"/>
          <w:i/>
        </w:rPr>
        <w:t>v</w:t>
      </w:r>
      <w:r w:rsidRPr="00D44AA7">
        <w:rPr>
          <w:rFonts w:ascii="Times New Roman" w:eastAsia="Times New Roman" w:hAnsi="Times New Roman" w:cs="Times New Roman"/>
          <w:i/>
          <w:spacing w:val="-2"/>
        </w:rPr>
        <w:t xml:space="preserve"> </w:t>
      </w:r>
      <w:r w:rsidRPr="00D44AA7">
        <w:rPr>
          <w:rFonts w:ascii="Times New Roman" w:eastAsia="Times New Roman" w:hAnsi="Times New Roman" w:cs="Times New Roman"/>
          <w:i/>
        </w:rPr>
        <w:t>regiónoch,</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mestách</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a</w:t>
      </w:r>
      <w:r w:rsidRPr="00D44AA7">
        <w:rPr>
          <w:rFonts w:ascii="Times New Roman" w:eastAsia="Times New Roman" w:hAnsi="Times New Roman" w:cs="Times New Roman"/>
          <w:i/>
          <w:spacing w:val="-1"/>
        </w:rPr>
        <w:t xml:space="preserve"> </w:t>
      </w:r>
      <w:r w:rsidRPr="00D44AA7">
        <w:rPr>
          <w:rFonts w:ascii="Times New Roman" w:eastAsia="Times New Roman" w:hAnsi="Times New Roman" w:cs="Times New Roman"/>
          <w:i/>
        </w:rPr>
        <w:t>obciach</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s</w:t>
      </w:r>
      <w:r w:rsidRPr="00D44AA7">
        <w:rPr>
          <w:rFonts w:ascii="Times New Roman" w:eastAsia="Times New Roman" w:hAnsi="Times New Roman" w:cs="Times New Roman"/>
          <w:i/>
          <w:spacing w:val="-2"/>
        </w:rPr>
        <w:t xml:space="preserve"> </w:t>
      </w:r>
      <w:r w:rsidRPr="00D44AA7">
        <w:rPr>
          <w:rFonts w:ascii="Times New Roman" w:eastAsia="Times New Roman" w:hAnsi="Times New Roman" w:cs="Times New Roman"/>
          <w:i/>
        </w:rPr>
        <w:t>hmatateľnými</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 xml:space="preserve">výsledkami. Verejná správa môže poskytovať vynikajúce služby na úrovni 21. storočia  vďaka prediktívnej  </w:t>
      </w:r>
      <w:proofErr w:type="spellStart"/>
      <w:r w:rsidRPr="00D44AA7">
        <w:rPr>
          <w:rFonts w:ascii="Times New Roman" w:eastAsia="Times New Roman" w:hAnsi="Times New Roman" w:cs="Times New Roman"/>
          <w:i/>
        </w:rPr>
        <w:t>analytike</w:t>
      </w:r>
      <w:proofErr w:type="spellEnd"/>
      <w:r w:rsidRPr="00D44AA7">
        <w:rPr>
          <w:rFonts w:ascii="Times New Roman" w:eastAsia="Times New Roman" w:hAnsi="Times New Roman" w:cs="Times New Roman"/>
          <w:i/>
        </w:rPr>
        <w:t xml:space="preserve">  a personalizácii. </w:t>
      </w:r>
      <w:proofErr w:type="spellStart"/>
      <w:r w:rsidRPr="00D44AA7">
        <w:rPr>
          <w:rFonts w:ascii="Times New Roman" w:eastAsia="Times New Roman" w:hAnsi="Times New Roman" w:cs="Times New Roman"/>
          <w:i/>
        </w:rPr>
        <w:t>eGovernment</w:t>
      </w:r>
      <w:proofErr w:type="spellEnd"/>
      <w:r w:rsidRPr="00D44AA7">
        <w:rPr>
          <w:rFonts w:ascii="Times New Roman" w:eastAsia="Times New Roman" w:hAnsi="Times New Roman" w:cs="Times New Roman"/>
          <w:i/>
        </w:rPr>
        <w:t xml:space="preserve"> je možné vnímať ako </w:t>
      </w:r>
      <w:bookmarkStart w:id="26" w:name="_Hlk27053033"/>
      <w:r w:rsidRPr="00D44AA7">
        <w:rPr>
          <w:rFonts w:ascii="Times New Roman" w:eastAsia="Times New Roman" w:hAnsi="Times New Roman" w:cs="Times New Roman"/>
          <w:i/>
        </w:rPr>
        <w:t>online platformu poskytujúcu otvorené aplikačné rozhrania pre inovatívne riešenia podnikateľov</w:t>
      </w:r>
      <w:bookmarkEnd w:id="26"/>
      <w:r w:rsidRPr="00D44AA7">
        <w:rPr>
          <w:rFonts w:ascii="Times New Roman" w:eastAsia="Times New Roman" w:hAnsi="Times New Roman" w:cs="Times New Roman"/>
          <w:i/>
        </w:rPr>
        <w:t>, ktoré budú slúžiť občanom, ako aj podnikateľom. Takáto digitálna transformácia verejnej správy vytvorí dopyt po mnohých riešeniach s pridanou hodnotou, čo umožní uspieť inovatívnym podnikom na</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trhu.</w:t>
      </w:r>
      <w:r w:rsidRPr="00D1097E">
        <w:rPr>
          <w:rFonts w:ascii="Times New Roman" w:eastAsia="Times New Roman" w:hAnsi="Times New Roman" w:cs="Times New Roman"/>
        </w:rPr>
        <w:t xml:space="preserve"> </w:t>
      </w:r>
    </w:p>
    <w:p w14:paraId="3BB38631" w14:textId="77777777" w:rsidR="0045159E" w:rsidRPr="00D44AA7" w:rsidRDefault="0045159E" w:rsidP="0045159E">
      <w:pPr>
        <w:widowControl w:val="0"/>
        <w:autoSpaceDE w:val="0"/>
        <w:autoSpaceDN w:val="0"/>
        <w:spacing w:before="8" w:after="0" w:line="240" w:lineRule="auto"/>
        <w:rPr>
          <w:rFonts w:ascii="Times New Roman" w:eastAsia="Times New Roman" w:hAnsi="Times New Roman" w:cs="Times New Roman"/>
          <w:i/>
          <w:sz w:val="21"/>
        </w:rPr>
      </w:pPr>
    </w:p>
    <w:p w14:paraId="712FE75B" w14:textId="77777777" w:rsidR="0045159E" w:rsidRPr="00D44AA7" w:rsidRDefault="0045159E" w:rsidP="0045159E">
      <w:pPr>
        <w:widowControl w:val="0"/>
        <w:autoSpaceDE w:val="0"/>
        <w:autoSpaceDN w:val="0"/>
        <w:spacing w:after="0" w:line="240" w:lineRule="auto"/>
        <w:ind w:left="145"/>
        <w:jc w:val="both"/>
        <w:rPr>
          <w:rFonts w:ascii="Times New Roman" w:eastAsia="Times New Roman" w:hAnsi="Times New Roman" w:cs="Times New Roman"/>
          <w:b/>
          <w:i/>
        </w:rPr>
      </w:pPr>
      <w:r w:rsidRPr="00D44AA7">
        <w:rPr>
          <w:rFonts w:ascii="Times New Roman" w:eastAsia="Times New Roman" w:hAnsi="Times New Roman" w:cs="Times New Roman"/>
          <w:b/>
          <w:i/>
          <w:color w:val="17365D"/>
        </w:rPr>
        <w:t>Verejná správa s dostatočnými kapacitami a kultúrou invencie</w:t>
      </w:r>
    </w:p>
    <w:p w14:paraId="55CB7AEE" w14:textId="77777777" w:rsidR="0045159E" w:rsidRPr="00D44AA7" w:rsidRDefault="0045159E" w:rsidP="0045159E">
      <w:pPr>
        <w:widowControl w:val="0"/>
        <w:autoSpaceDE w:val="0"/>
        <w:autoSpaceDN w:val="0"/>
        <w:spacing w:before="118" w:after="0" w:line="240" w:lineRule="auto"/>
        <w:ind w:left="145" w:right="136"/>
        <w:jc w:val="both"/>
        <w:rPr>
          <w:rFonts w:ascii="Times New Roman" w:eastAsia="Times New Roman" w:hAnsi="Times New Roman" w:cs="Times New Roman"/>
          <w:i/>
        </w:rPr>
      </w:pPr>
      <w:r w:rsidRPr="00D44AA7">
        <w:rPr>
          <w:rFonts w:ascii="Times New Roman" w:eastAsia="Times New Roman" w:hAnsi="Times New Roman" w:cs="Times New Roman"/>
          <w:i/>
        </w:rPr>
        <w:t>Dôležitým aspektom úspešnej modernizácie je kultúra invencie. Inštitúcie musia vedieť zdieľať, interaktívne spolupracovať a najmä experimentovať, či už v návrhu politík, regulácií, alebo pri riešení bežných problémov na úrovní štátu, kraja aj obce. Takáto zmena si vyžaduje dostatočné ľudské a odborné kapacity, pričom časť z nich bude pracovať v agilných tímoch. Znamená to, že verejná správa bude meniť svoju organizačnú štruktúru a podporovať vznik inovatívnych laboratórií a špeciálnych útvarov.</w:t>
      </w:r>
    </w:p>
    <w:p w14:paraId="7A37D373" w14:textId="77777777" w:rsidR="0045159E" w:rsidRPr="00D44AA7" w:rsidRDefault="0045159E" w:rsidP="0045159E">
      <w:pPr>
        <w:widowControl w:val="0"/>
        <w:autoSpaceDE w:val="0"/>
        <w:autoSpaceDN w:val="0"/>
        <w:spacing w:before="8" w:after="0" w:line="240" w:lineRule="auto"/>
        <w:rPr>
          <w:rFonts w:ascii="Times New Roman" w:eastAsia="Times New Roman" w:hAnsi="Times New Roman" w:cs="Times New Roman"/>
          <w:i/>
          <w:sz w:val="21"/>
        </w:rPr>
      </w:pPr>
    </w:p>
    <w:p w14:paraId="4AB7DE8F" w14:textId="77777777" w:rsidR="0045159E" w:rsidRPr="00D44AA7" w:rsidRDefault="0045159E" w:rsidP="0045159E">
      <w:pPr>
        <w:widowControl w:val="0"/>
        <w:autoSpaceDE w:val="0"/>
        <w:autoSpaceDN w:val="0"/>
        <w:spacing w:after="0" w:line="240" w:lineRule="auto"/>
        <w:ind w:left="145"/>
        <w:jc w:val="both"/>
        <w:rPr>
          <w:rFonts w:ascii="Times New Roman" w:eastAsia="Times New Roman" w:hAnsi="Times New Roman" w:cs="Times New Roman"/>
          <w:b/>
          <w:i/>
        </w:rPr>
      </w:pPr>
      <w:r w:rsidRPr="00D44AA7">
        <w:rPr>
          <w:rFonts w:ascii="Times New Roman" w:eastAsia="Times New Roman" w:hAnsi="Times New Roman" w:cs="Times New Roman"/>
          <w:b/>
          <w:i/>
          <w:color w:val="17365D"/>
        </w:rPr>
        <w:t>Verejná správa využívajúca dáta a umelú inteligenciu</w:t>
      </w:r>
    </w:p>
    <w:p w14:paraId="0AE1F07D" w14:textId="77777777" w:rsidR="0045159E" w:rsidRPr="00D44AA7" w:rsidRDefault="0045159E" w:rsidP="0045159E">
      <w:pPr>
        <w:widowControl w:val="0"/>
        <w:autoSpaceDE w:val="0"/>
        <w:autoSpaceDN w:val="0"/>
        <w:spacing w:before="116" w:after="0" w:line="240" w:lineRule="auto"/>
        <w:ind w:left="145" w:right="136"/>
        <w:jc w:val="both"/>
        <w:rPr>
          <w:rFonts w:ascii="Times New Roman" w:eastAsia="Times New Roman" w:hAnsi="Times New Roman" w:cs="Times New Roman"/>
          <w:i/>
        </w:rPr>
      </w:pPr>
      <w:r w:rsidRPr="00D44AA7">
        <w:rPr>
          <w:rFonts w:ascii="Times New Roman" w:eastAsia="Times New Roman" w:hAnsi="Times New Roman" w:cs="Times New Roman"/>
          <w:i/>
        </w:rPr>
        <w:t>Kľúčom pre zvýšenie produktivity je výrazné zlepšenie využívania údajov a aplikácia metód, akými sú posudzovanie</w:t>
      </w:r>
      <w:r w:rsidRPr="00D44AA7">
        <w:rPr>
          <w:rFonts w:ascii="Times New Roman" w:eastAsia="Times New Roman" w:hAnsi="Times New Roman" w:cs="Times New Roman"/>
          <w:i/>
          <w:spacing w:val="-8"/>
        </w:rPr>
        <w:t xml:space="preserve"> </w:t>
      </w:r>
      <w:r w:rsidRPr="00D44AA7">
        <w:rPr>
          <w:rFonts w:ascii="Times New Roman" w:eastAsia="Times New Roman" w:hAnsi="Times New Roman" w:cs="Times New Roman"/>
          <w:i/>
        </w:rPr>
        <w:t>vplyvov,</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analýza</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rizík,</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automatizované</w:t>
      </w:r>
      <w:r w:rsidRPr="00D44AA7">
        <w:rPr>
          <w:rFonts w:ascii="Times New Roman" w:eastAsia="Times New Roman" w:hAnsi="Times New Roman" w:cs="Times New Roman"/>
          <w:i/>
          <w:spacing w:val="-8"/>
        </w:rPr>
        <w:t xml:space="preserve"> </w:t>
      </w:r>
      <w:r w:rsidRPr="00D44AA7">
        <w:rPr>
          <w:rFonts w:ascii="Times New Roman" w:eastAsia="Times New Roman" w:hAnsi="Times New Roman" w:cs="Times New Roman"/>
          <w:i/>
        </w:rPr>
        <w:t>posudzovanie</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prípadov</w:t>
      </w:r>
      <w:r w:rsidRPr="00D44AA7">
        <w:rPr>
          <w:rFonts w:ascii="Times New Roman" w:eastAsia="Times New Roman" w:hAnsi="Times New Roman" w:cs="Times New Roman"/>
          <w:i/>
          <w:spacing w:val="-10"/>
        </w:rPr>
        <w:t xml:space="preserve"> </w:t>
      </w:r>
      <w:r w:rsidRPr="00D44AA7">
        <w:rPr>
          <w:rFonts w:ascii="Times New Roman" w:eastAsia="Times New Roman" w:hAnsi="Times New Roman" w:cs="Times New Roman"/>
          <w:i/>
        </w:rPr>
        <w:t>či</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žiadostí,</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alebo</w:t>
      </w:r>
      <w:r w:rsidRPr="00D44AA7">
        <w:rPr>
          <w:rFonts w:ascii="Times New Roman" w:eastAsia="Times New Roman" w:hAnsi="Times New Roman" w:cs="Times New Roman"/>
          <w:i/>
          <w:spacing w:val="-9"/>
        </w:rPr>
        <w:t xml:space="preserve"> </w:t>
      </w:r>
      <w:r w:rsidRPr="00D44AA7">
        <w:rPr>
          <w:rFonts w:ascii="Times New Roman" w:eastAsia="Times New Roman" w:hAnsi="Times New Roman" w:cs="Times New Roman"/>
          <w:i/>
        </w:rPr>
        <w:t>prediktívne plánovanie budúcich kapacít verejných služieb. Úspešné zavedenie takýchto prístupov do praxe môže priniesť zásadné úspechy. Avšak všetky prístupy si vyžadujú kvalitné údaje a zdieľanie údajov z rôznych zdrojov – verejných a na komerčnom základe aj súkromných zdrojov, na čo ešte mnoho aktérov nie je pripravených.</w:t>
      </w:r>
    </w:p>
    <w:p w14:paraId="18D3AB67" w14:textId="77777777" w:rsidR="0045159E" w:rsidRPr="00D44AA7" w:rsidRDefault="0045159E" w:rsidP="0045159E">
      <w:pPr>
        <w:widowControl w:val="0"/>
        <w:autoSpaceDE w:val="0"/>
        <w:autoSpaceDN w:val="0"/>
        <w:spacing w:before="135" w:after="0" w:line="240" w:lineRule="auto"/>
        <w:ind w:left="145"/>
        <w:jc w:val="both"/>
        <w:rPr>
          <w:rFonts w:ascii="Times New Roman" w:eastAsia="Times New Roman" w:hAnsi="Times New Roman" w:cs="Times New Roman"/>
          <w:b/>
          <w:i/>
        </w:rPr>
      </w:pPr>
      <w:r w:rsidRPr="00D44AA7">
        <w:rPr>
          <w:rFonts w:ascii="Times New Roman" w:eastAsia="Times New Roman" w:hAnsi="Times New Roman" w:cs="Times New Roman"/>
          <w:b/>
          <w:i/>
          <w:color w:val="17365D"/>
        </w:rPr>
        <w:t>Európsky rozmer informatizácie verejnej správy</w:t>
      </w:r>
    </w:p>
    <w:p w14:paraId="0B63468B" w14:textId="77777777" w:rsidR="0045159E" w:rsidRPr="00D44AA7" w:rsidRDefault="0045159E" w:rsidP="0045159E">
      <w:pPr>
        <w:widowControl w:val="0"/>
        <w:autoSpaceDE w:val="0"/>
        <w:autoSpaceDN w:val="0"/>
        <w:spacing w:before="117" w:after="0" w:line="240" w:lineRule="auto"/>
        <w:ind w:left="145" w:right="137"/>
        <w:jc w:val="both"/>
        <w:rPr>
          <w:rFonts w:ascii="Times New Roman" w:eastAsia="Times New Roman" w:hAnsi="Times New Roman" w:cs="Times New Roman"/>
          <w:i/>
        </w:rPr>
      </w:pPr>
      <w:r w:rsidRPr="00D44AA7">
        <w:rPr>
          <w:rFonts w:ascii="Times New Roman" w:eastAsia="Times New Roman" w:hAnsi="Times New Roman" w:cs="Times New Roman"/>
          <w:i/>
        </w:rPr>
        <w:t>Ďalším</w:t>
      </w:r>
      <w:r w:rsidRPr="00D44AA7">
        <w:rPr>
          <w:rFonts w:ascii="Times New Roman" w:eastAsia="Times New Roman" w:hAnsi="Times New Roman" w:cs="Times New Roman"/>
          <w:i/>
          <w:spacing w:val="-10"/>
        </w:rPr>
        <w:t xml:space="preserve"> </w:t>
      </w:r>
      <w:r w:rsidRPr="00D44AA7">
        <w:rPr>
          <w:rFonts w:ascii="Times New Roman" w:eastAsia="Times New Roman" w:hAnsi="Times New Roman" w:cs="Times New Roman"/>
          <w:i/>
        </w:rPr>
        <w:t>pokrokom</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v</w:t>
      </w:r>
      <w:r w:rsidRPr="00D44AA7">
        <w:rPr>
          <w:rFonts w:ascii="Times New Roman" w:eastAsia="Times New Roman" w:hAnsi="Times New Roman" w:cs="Times New Roman"/>
          <w:i/>
          <w:spacing w:val="-9"/>
        </w:rPr>
        <w:t xml:space="preserve"> </w:t>
      </w:r>
      <w:r w:rsidRPr="00D44AA7">
        <w:rPr>
          <w:rFonts w:ascii="Times New Roman" w:eastAsia="Times New Roman" w:hAnsi="Times New Roman" w:cs="Times New Roman"/>
          <w:i/>
        </w:rPr>
        <w:t>elektronickej</w:t>
      </w:r>
      <w:r w:rsidRPr="00D44AA7">
        <w:rPr>
          <w:rFonts w:ascii="Times New Roman" w:eastAsia="Times New Roman" w:hAnsi="Times New Roman" w:cs="Times New Roman"/>
          <w:i/>
          <w:spacing w:val="-3"/>
        </w:rPr>
        <w:t xml:space="preserve"> </w:t>
      </w:r>
      <w:r w:rsidRPr="00D44AA7">
        <w:rPr>
          <w:rFonts w:ascii="Times New Roman" w:eastAsia="Times New Roman" w:hAnsi="Times New Roman" w:cs="Times New Roman"/>
          <w:i/>
        </w:rPr>
        <w:t>verejnej</w:t>
      </w:r>
      <w:r w:rsidRPr="00D44AA7">
        <w:rPr>
          <w:rFonts w:ascii="Times New Roman" w:eastAsia="Times New Roman" w:hAnsi="Times New Roman" w:cs="Times New Roman"/>
          <w:i/>
          <w:spacing w:val="-8"/>
        </w:rPr>
        <w:t xml:space="preserve"> </w:t>
      </w:r>
      <w:r w:rsidRPr="00D44AA7">
        <w:rPr>
          <w:rFonts w:ascii="Times New Roman" w:eastAsia="Times New Roman" w:hAnsi="Times New Roman" w:cs="Times New Roman"/>
          <w:i/>
        </w:rPr>
        <w:t>správe</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bude</w:t>
      </w:r>
      <w:r w:rsidRPr="00D44AA7">
        <w:rPr>
          <w:rFonts w:ascii="Times New Roman" w:eastAsia="Times New Roman" w:hAnsi="Times New Roman" w:cs="Times New Roman"/>
          <w:i/>
          <w:spacing w:val="-8"/>
        </w:rPr>
        <w:t xml:space="preserve"> </w:t>
      </w:r>
      <w:r w:rsidRPr="00D44AA7">
        <w:rPr>
          <w:rFonts w:ascii="Times New Roman" w:eastAsia="Times New Roman" w:hAnsi="Times New Roman" w:cs="Times New Roman"/>
          <w:i/>
        </w:rPr>
        <w:t>aj</w:t>
      </w:r>
      <w:r w:rsidRPr="00D44AA7">
        <w:rPr>
          <w:rFonts w:ascii="Times New Roman" w:eastAsia="Times New Roman" w:hAnsi="Times New Roman" w:cs="Times New Roman"/>
          <w:i/>
          <w:spacing w:val="-5"/>
        </w:rPr>
        <w:t xml:space="preserve"> </w:t>
      </w:r>
      <w:r w:rsidRPr="00D44AA7">
        <w:rPr>
          <w:rFonts w:ascii="Times New Roman" w:eastAsia="Times New Roman" w:hAnsi="Times New Roman" w:cs="Times New Roman"/>
          <w:i/>
        </w:rPr>
        <w:t>jej</w:t>
      </w:r>
      <w:r w:rsidRPr="00D44AA7">
        <w:rPr>
          <w:rFonts w:ascii="Times New Roman" w:eastAsia="Times New Roman" w:hAnsi="Times New Roman" w:cs="Times New Roman"/>
          <w:i/>
          <w:spacing w:val="-5"/>
        </w:rPr>
        <w:t xml:space="preserve"> </w:t>
      </w:r>
      <w:r w:rsidRPr="00D44AA7">
        <w:rPr>
          <w:rFonts w:ascii="Times New Roman" w:eastAsia="Times New Roman" w:hAnsi="Times New Roman" w:cs="Times New Roman"/>
          <w:i/>
        </w:rPr>
        <w:t>európsky</w:t>
      </w:r>
      <w:r w:rsidRPr="00D44AA7">
        <w:rPr>
          <w:rFonts w:ascii="Times New Roman" w:eastAsia="Times New Roman" w:hAnsi="Times New Roman" w:cs="Times New Roman"/>
          <w:i/>
          <w:spacing w:val="-9"/>
        </w:rPr>
        <w:t xml:space="preserve"> </w:t>
      </w:r>
      <w:r w:rsidRPr="00D44AA7">
        <w:rPr>
          <w:rFonts w:ascii="Times New Roman" w:eastAsia="Times New Roman" w:hAnsi="Times New Roman" w:cs="Times New Roman"/>
          <w:i/>
        </w:rPr>
        <w:t>rozmer.</w:t>
      </w:r>
      <w:r w:rsidRPr="00D44AA7">
        <w:rPr>
          <w:rFonts w:ascii="Times New Roman" w:eastAsia="Times New Roman" w:hAnsi="Times New Roman" w:cs="Times New Roman"/>
          <w:i/>
          <w:spacing w:val="-4"/>
        </w:rPr>
        <w:t xml:space="preserve"> </w:t>
      </w:r>
      <w:r w:rsidRPr="00D44AA7">
        <w:rPr>
          <w:rFonts w:ascii="Times New Roman" w:eastAsia="Times New Roman" w:hAnsi="Times New Roman" w:cs="Times New Roman"/>
          <w:i/>
        </w:rPr>
        <w:t>Európskou</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víziou</w:t>
      </w:r>
      <w:r w:rsidRPr="00D44AA7">
        <w:rPr>
          <w:rFonts w:ascii="Times New Roman" w:eastAsia="Times New Roman" w:hAnsi="Times New Roman" w:cs="Times New Roman"/>
          <w:i/>
          <w:spacing w:val="-7"/>
        </w:rPr>
        <w:t xml:space="preserve"> </w:t>
      </w:r>
      <w:r w:rsidRPr="00D44AA7">
        <w:rPr>
          <w:rFonts w:ascii="Times New Roman" w:eastAsia="Times New Roman" w:hAnsi="Times New Roman" w:cs="Times New Roman"/>
          <w:i/>
        </w:rPr>
        <w:t>je</w:t>
      </w:r>
      <w:r w:rsidRPr="00D44AA7">
        <w:rPr>
          <w:rFonts w:ascii="Times New Roman" w:eastAsia="Times New Roman" w:hAnsi="Times New Roman" w:cs="Times New Roman"/>
          <w:i/>
          <w:spacing w:val="-8"/>
        </w:rPr>
        <w:t xml:space="preserve"> </w:t>
      </w:r>
      <w:r w:rsidRPr="00D44AA7">
        <w:rPr>
          <w:rFonts w:ascii="Times New Roman" w:eastAsia="Times New Roman" w:hAnsi="Times New Roman" w:cs="Times New Roman"/>
          <w:i/>
        </w:rPr>
        <w:t xml:space="preserve">verejná správa v EÚ, ktorá bude otvorená, efektívna a inkluzívna a ktorá bude poskytovať cezhraničné, </w:t>
      </w:r>
      <w:proofErr w:type="spellStart"/>
      <w:r w:rsidRPr="00D44AA7">
        <w:rPr>
          <w:rFonts w:ascii="Times New Roman" w:eastAsia="Times New Roman" w:hAnsi="Times New Roman" w:cs="Times New Roman"/>
          <w:i/>
        </w:rPr>
        <w:t>personalizované</w:t>
      </w:r>
      <w:proofErr w:type="spellEnd"/>
      <w:r w:rsidRPr="00D44AA7">
        <w:rPr>
          <w:rFonts w:ascii="Times New Roman" w:eastAsia="Times New Roman" w:hAnsi="Times New Roman" w:cs="Times New Roman"/>
          <w:i/>
        </w:rPr>
        <w:t xml:space="preserve"> a používateľsky prívetivé elektronické verejné služby všetkým občanom </w:t>
      </w:r>
      <w:r w:rsidRPr="00D44AA7">
        <w:rPr>
          <w:rFonts w:ascii="Times New Roman" w:eastAsia="Times New Roman" w:hAnsi="Times New Roman" w:cs="Times New Roman"/>
          <w:i/>
        </w:rPr>
        <w:lastRenderedPageBreak/>
        <w:t xml:space="preserve">a podnikateľom v EÚ. Pri dizajne a poskytovaní lepších služieb sa budú využívať inovatívne prístupy a moderné digitálne technológie v súlade s potrebami a požiadavkami občanov a podnikateľov. Taktiež bude zabezpečená </w:t>
      </w:r>
      <w:proofErr w:type="spellStart"/>
      <w:r w:rsidRPr="00D44AA7">
        <w:rPr>
          <w:rFonts w:ascii="Times New Roman" w:eastAsia="Times New Roman" w:hAnsi="Times New Roman" w:cs="Times New Roman"/>
          <w:i/>
        </w:rPr>
        <w:t>interoperabilita</w:t>
      </w:r>
      <w:proofErr w:type="spellEnd"/>
      <w:r w:rsidRPr="00D44AA7">
        <w:rPr>
          <w:rFonts w:ascii="Times New Roman" w:eastAsia="Times New Roman" w:hAnsi="Times New Roman" w:cs="Times New Roman"/>
          <w:i/>
        </w:rPr>
        <w:t xml:space="preserve"> informačných systémov. Pri tejto modernizácii sa aplikujú princípy</w:t>
      </w:r>
      <w:r w:rsidRPr="00D44AA7">
        <w:rPr>
          <w:rFonts w:ascii="Times New Roman" w:eastAsia="Times New Roman" w:hAnsi="Times New Roman" w:cs="Times New Roman"/>
          <w:i/>
          <w:spacing w:val="-12"/>
        </w:rPr>
        <w:t xml:space="preserve"> </w:t>
      </w:r>
      <w:r w:rsidRPr="00D44AA7">
        <w:rPr>
          <w:rFonts w:ascii="Times New Roman" w:eastAsia="Times New Roman" w:hAnsi="Times New Roman" w:cs="Times New Roman"/>
          <w:i/>
        </w:rPr>
        <w:t>ako:</w:t>
      </w:r>
    </w:p>
    <w:p w14:paraId="7A95F7D7" w14:textId="77777777" w:rsidR="0045159E" w:rsidRPr="00D44AA7" w:rsidRDefault="0045159E" w:rsidP="0045159E">
      <w:pPr>
        <w:widowControl w:val="0"/>
        <w:numPr>
          <w:ilvl w:val="0"/>
          <w:numId w:val="4"/>
        </w:numPr>
        <w:tabs>
          <w:tab w:val="left" w:pos="646"/>
          <w:tab w:val="left" w:pos="647"/>
        </w:tabs>
        <w:autoSpaceDE w:val="0"/>
        <w:autoSpaceDN w:val="0"/>
        <w:spacing w:before="119" w:after="0" w:line="240" w:lineRule="auto"/>
        <w:ind w:right="140"/>
        <w:rPr>
          <w:rFonts w:ascii="Times New Roman" w:eastAsia="Times New Roman" w:hAnsi="Times New Roman" w:cs="Times New Roman"/>
          <w:i/>
        </w:rPr>
      </w:pPr>
      <w:r w:rsidRPr="00D44AA7">
        <w:rPr>
          <w:rFonts w:ascii="Times New Roman" w:eastAsia="Times New Roman" w:hAnsi="Times New Roman" w:cs="Times New Roman"/>
          <w:i/>
        </w:rPr>
        <w:t>Cezhraničné digitálne služby ako štandard, teda občania a podnikatelia si budú môcť všetko vybaviť online, bez potreby návštevy úradov, aj keď napríklad žijú a pracujú v rôznych štátoch</w:t>
      </w:r>
      <w:r w:rsidRPr="00D44AA7">
        <w:rPr>
          <w:rFonts w:ascii="Times New Roman" w:eastAsia="Times New Roman" w:hAnsi="Times New Roman" w:cs="Times New Roman"/>
          <w:i/>
          <w:spacing w:val="-12"/>
        </w:rPr>
        <w:t xml:space="preserve"> </w:t>
      </w:r>
      <w:r w:rsidRPr="00D44AA7">
        <w:rPr>
          <w:rFonts w:ascii="Times New Roman" w:eastAsia="Times New Roman" w:hAnsi="Times New Roman" w:cs="Times New Roman"/>
          <w:i/>
        </w:rPr>
        <w:t>EÚ,</w:t>
      </w:r>
    </w:p>
    <w:p w14:paraId="6651FFE5" w14:textId="77777777" w:rsidR="0045159E" w:rsidRPr="00D44AA7" w:rsidRDefault="0045159E" w:rsidP="0045159E">
      <w:pPr>
        <w:widowControl w:val="0"/>
        <w:numPr>
          <w:ilvl w:val="0"/>
          <w:numId w:val="4"/>
        </w:numPr>
        <w:tabs>
          <w:tab w:val="left" w:pos="646"/>
          <w:tab w:val="left" w:pos="647"/>
        </w:tabs>
        <w:autoSpaceDE w:val="0"/>
        <w:autoSpaceDN w:val="0"/>
        <w:spacing w:before="1" w:after="0" w:line="240" w:lineRule="auto"/>
        <w:ind w:right="145"/>
        <w:rPr>
          <w:rFonts w:ascii="Times New Roman" w:eastAsia="Times New Roman" w:hAnsi="Times New Roman" w:cs="Times New Roman"/>
          <w:i/>
        </w:rPr>
      </w:pPr>
      <w:r w:rsidRPr="00D44AA7">
        <w:rPr>
          <w:rFonts w:ascii="Times New Roman" w:eastAsia="Times New Roman" w:hAnsi="Times New Roman" w:cs="Times New Roman"/>
          <w:i/>
        </w:rPr>
        <w:t>Jedenkrát</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a</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dosť</w:t>
      </w:r>
      <w:r w:rsidRPr="00D44AA7">
        <w:rPr>
          <w:rFonts w:ascii="Times New Roman" w:eastAsia="Times New Roman" w:hAnsi="Times New Roman" w:cs="Times New Roman"/>
          <w:i/>
          <w:spacing w:val="-14"/>
        </w:rPr>
        <w:t xml:space="preserve"> </w:t>
      </w:r>
      <w:r w:rsidRPr="00D44AA7">
        <w:rPr>
          <w:rFonts w:ascii="Times New Roman" w:eastAsia="Times New Roman" w:hAnsi="Times New Roman" w:cs="Times New Roman"/>
          <w:i/>
        </w:rPr>
        <w:t>na</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európskej</w:t>
      </w:r>
      <w:r w:rsidRPr="00D44AA7">
        <w:rPr>
          <w:rFonts w:ascii="Times New Roman" w:eastAsia="Times New Roman" w:hAnsi="Times New Roman" w:cs="Times New Roman"/>
          <w:i/>
          <w:spacing w:val="-10"/>
        </w:rPr>
        <w:t xml:space="preserve"> </w:t>
      </w:r>
      <w:r w:rsidRPr="00D44AA7">
        <w:rPr>
          <w:rFonts w:ascii="Times New Roman" w:eastAsia="Times New Roman" w:hAnsi="Times New Roman" w:cs="Times New Roman"/>
          <w:i/>
        </w:rPr>
        <w:t>úrovni,</w:t>
      </w:r>
      <w:r w:rsidRPr="00D44AA7">
        <w:rPr>
          <w:rFonts w:ascii="Times New Roman" w:eastAsia="Times New Roman" w:hAnsi="Times New Roman" w:cs="Times New Roman"/>
          <w:i/>
          <w:spacing w:val="-14"/>
        </w:rPr>
        <w:t xml:space="preserve"> </w:t>
      </w:r>
      <w:r w:rsidRPr="00D44AA7">
        <w:rPr>
          <w:rFonts w:ascii="Times New Roman" w:eastAsia="Times New Roman" w:hAnsi="Times New Roman" w:cs="Times New Roman"/>
          <w:i/>
        </w:rPr>
        <w:t>čo</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znamená,</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že</w:t>
      </w:r>
      <w:r w:rsidRPr="00D44AA7">
        <w:rPr>
          <w:rFonts w:ascii="Times New Roman" w:eastAsia="Times New Roman" w:hAnsi="Times New Roman" w:cs="Times New Roman"/>
          <w:i/>
          <w:spacing w:val="-14"/>
        </w:rPr>
        <w:t xml:space="preserve"> </w:t>
      </w:r>
      <w:r w:rsidRPr="00D44AA7">
        <w:rPr>
          <w:rFonts w:ascii="Times New Roman" w:eastAsia="Times New Roman" w:hAnsi="Times New Roman" w:cs="Times New Roman"/>
          <w:i/>
        </w:rPr>
        <w:t>občania</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a</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podnikatelia</w:t>
      </w:r>
      <w:r w:rsidRPr="00D44AA7">
        <w:rPr>
          <w:rFonts w:ascii="Times New Roman" w:eastAsia="Times New Roman" w:hAnsi="Times New Roman" w:cs="Times New Roman"/>
          <w:i/>
          <w:spacing w:val="-14"/>
        </w:rPr>
        <w:t xml:space="preserve"> </w:t>
      </w:r>
      <w:r w:rsidRPr="00D44AA7">
        <w:rPr>
          <w:rFonts w:ascii="Times New Roman" w:eastAsia="Times New Roman" w:hAnsi="Times New Roman" w:cs="Times New Roman"/>
          <w:i/>
        </w:rPr>
        <w:t>nebudú</w:t>
      </w:r>
      <w:r w:rsidRPr="00D44AA7">
        <w:rPr>
          <w:rFonts w:ascii="Times New Roman" w:eastAsia="Times New Roman" w:hAnsi="Times New Roman" w:cs="Times New Roman"/>
          <w:i/>
          <w:spacing w:val="-13"/>
        </w:rPr>
        <w:t xml:space="preserve"> </w:t>
      </w:r>
      <w:r w:rsidRPr="00D44AA7">
        <w:rPr>
          <w:rFonts w:ascii="Times New Roman" w:eastAsia="Times New Roman" w:hAnsi="Times New Roman" w:cs="Times New Roman"/>
          <w:i/>
        </w:rPr>
        <w:t>musieť</w:t>
      </w:r>
      <w:r w:rsidRPr="00D44AA7">
        <w:rPr>
          <w:rFonts w:ascii="Times New Roman" w:eastAsia="Times New Roman" w:hAnsi="Times New Roman" w:cs="Times New Roman"/>
          <w:i/>
          <w:spacing w:val="-14"/>
        </w:rPr>
        <w:t xml:space="preserve"> </w:t>
      </w:r>
      <w:r w:rsidRPr="00D44AA7">
        <w:rPr>
          <w:rFonts w:ascii="Times New Roman" w:eastAsia="Times New Roman" w:hAnsi="Times New Roman" w:cs="Times New Roman"/>
          <w:i/>
        </w:rPr>
        <w:t>žiadnemu úradu v EÚ oznamovať tú istú skutočnosť</w:t>
      </w:r>
      <w:r w:rsidRPr="00D44AA7">
        <w:rPr>
          <w:rFonts w:ascii="Times New Roman" w:eastAsia="Times New Roman" w:hAnsi="Times New Roman" w:cs="Times New Roman"/>
          <w:i/>
          <w:spacing w:val="-6"/>
        </w:rPr>
        <w:t xml:space="preserve"> </w:t>
      </w:r>
      <w:r w:rsidRPr="00D44AA7">
        <w:rPr>
          <w:rFonts w:ascii="Times New Roman" w:eastAsia="Times New Roman" w:hAnsi="Times New Roman" w:cs="Times New Roman"/>
          <w:i/>
        </w:rPr>
        <w:t>dvakrát,</w:t>
      </w:r>
    </w:p>
    <w:p w14:paraId="72D2D9B7" w14:textId="77777777" w:rsidR="0045159E" w:rsidRDefault="0045159E" w:rsidP="0045159E">
      <w:pPr>
        <w:widowControl w:val="0"/>
        <w:numPr>
          <w:ilvl w:val="0"/>
          <w:numId w:val="4"/>
        </w:numPr>
        <w:tabs>
          <w:tab w:val="left" w:pos="646"/>
          <w:tab w:val="left" w:pos="647"/>
        </w:tabs>
        <w:autoSpaceDE w:val="0"/>
        <w:autoSpaceDN w:val="0"/>
        <w:spacing w:after="0" w:line="240" w:lineRule="auto"/>
        <w:ind w:right="145"/>
        <w:rPr>
          <w:rFonts w:ascii="Times New Roman" w:eastAsia="Times New Roman" w:hAnsi="Times New Roman" w:cs="Times New Roman"/>
          <w:i/>
        </w:rPr>
      </w:pPr>
      <w:r w:rsidRPr="00D44AA7">
        <w:rPr>
          <w:rFonts w:ascii="Times New Roman" w:eastAsia="Times New Roman" w:hAnsi="Times New Roman" w:cs="Times New Roman"/>
          <w:i/>
        </w:rPr>
        <w:t>Dôveryhodnosť a bezpečnosť na prvom mieste, vďaka čomu sa občania a podnikatelia nemusia obávať straty svojho súkromia alebo zneužitia svojich údajov či</w:t>
      </w:r>
      <w:r w:rsidRPr="00D44AA7">
        <w:rPr>
          <w:rFonts w:ascii="Times New Roman" w:eastAsia="Times New Roman" w:hAnsi="Times New Roman" w:cs="Times New Roman"/>
          <w:i/>
          <w:spacing w:val="-16"/>
        </w:rPr>
        <w:t xml:space="preserve"> </w:t>
      </w:r>
      <w:r w:rsidRPr="00D44AA7">
        <w:rPr>
          <w:rFonts w:ascii="Times New Roman" w:eastAsia="Times New Roman" w:hAnsi="Times New Roman" w:cs="Times New Roman"/>
          <w:i/>
        </w:rPr>
        <w:t>identity.</w:t>
      </w:r>
    </w:p>
    <w:p w14:paraId="1DF74668" w14:textId="77777777" w:rsidR="0045159E" w:rsidRPr="00D44AA7" w:rsidRDefault="0045159E" w:rsidP="0045159E">
      <w:pPr>
        <w:widowControl w:val="0"/>
        <w:tabs>
          <w:tab w:val="left" w:pos="646"/>
          <w:tab w:val="left" w:pos="647"/>
        </w:tabs>
        <w:autoSpaceDE w:val="0"/>
        <w:autoSpaceDN w:val="0"/>
        <w:spacing w:after="0" w:line="240" w:lineRule="auto"/>
        <w:ind w:left="646" w:right="145"/>
        <w:rPr>
          <w:rFonts w:ascii="Times New Roman" w:eastAsia="Times New Roman" w:hAnsi="Times New Roman" w:cs="Times New Roman"/>
          <w:i/>
        </w:rPr>
      </w:pPr>
    </w:p>
    <w:p w14:paraId="3254C040" w14:textId="77777777" w:rsidR="0045159E" w:rsidRPr="00D1097E" w:rsidRDefault="0045159E" w:rsidP="0045159E">
      <w:pPr>
        <w:rPr>
          <w:rFonts w:asciiTheme="majorHAnsi" w:eastAsiaTheme="majorEastAsia" w:hAnsiTheme="majorHAnsi" w:cstheme="majorBidi"/>
        </w:rPr>
      </w:pPr>
      <w:bookmarkStart w:id="27" w:name="_TOC_250013"/>
      <w:r>
        <w:t>Vyššie uvedenú víziu transformácie VS   je možné  zhrnúť do nasledujúcich cieľov:</w:t>
      </w:r>
    </w:p>
    <w:p w14:paraId="78602120"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sidRPr="004950B8">
        <w:rPr>
          <w:rFonts w:ascii="Times New Roman" w:eastAsia="Times New Roman" w:hAnsi="Times New Roman" w:cs="Times New Roman"/>
        </w:rPr>
        <w:t xml:space="preserve">zabezpečiť </w:t>
      </w:r>
      <w:r>
        <w:rPr>
          <w:rFonts w:ascii="Times New Roman" w:eastAsia="Times New Roman" w:hAnsi="Times New Roman" w:cs="Times New Roman"/>
        </w:rPr>
        <w:t>dobré nastavené regulačné prostredie</w:t>
      </w:r>
    </w:p>
    <w:p w14:paraId="1AE3CC94"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efektívne implementovať národné stratégie</w:t>
      </w:r>
      <w:r w:rsidRPr="009449EC">
        <w:rPr>
          <w:rFonts w:ascii="Times New Roman" w:eastAsia="Times New Roman" w:hAnsi="Times New Roman" w:cs="Times New Roman"/>
        </w:rPr>
        <w:t xml:space="preserve"> a</w:t>
      </w:r>
      <w:r>
        <w:rPr>
          <w:rFonts w:ascii="Times New Roman" w:eastAsia="Times New Roman" w:hAnsi="Times New Roman" w:cs="Times New Roman"/>
        </w:rPr>
        <w:t> </w:t>
      </w:r>
      <w:r w:rsidRPr="009449EC">
        <w:rPr>
          <w:rFonts w:ascii="Times New Roman" w:eastAsia="Times New Roman" w:hAnsi="Times New Roman" w:cs="Times New Roman"/>
        </w:rPr>
        <w:t>politik</w:t>
      </w:r>
      <w:r>
        <w:rPr>
          <w:rFonts w:ascii="Times New Roman" w:eastAsia="Times New Roman" w:hAnsi="Times New Roman" w:cs="Times New Roman"/>
        </w:rPr>
        <w:t>y</w:t>
      </w:r>
    </w:p>
    <w:p w14:paraId="302BF84C"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vytvoriť </w:t>
      </w:r>
      <w:r w:rsidRPr="009449EC">
        <w:rPr>
          <w:rFonts w:ascii="Times New Roman" w:eastAsia="Times New Roman" w:hAnsi="Times New Roman" w:cs="Times New Roman"/>
        </w:rPr>
        <w:t>online platformu poskytujúcu otvorené aplikačné rozhrania pre inovatívne riešenia podnikateľov</w:t>
      </w:r>
    </w:p>
    <w:p w14:paraId="21E14DBC"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zmeniť kultúru VS smerom k interaktívnej spolupráci jednotlivých aktérov a ochote experimentovať</w:t>
      </w:r>
    </w:p>
    <w:p w14:paraId="5B6FDBC5" w14:textId="77777777" w:rsidR="0045159E" w:rsidRPr="00E930AD"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sidRPr="00E930AD">
        <w:rPr>
          <w:rFonts w:ascii="Times New Roman" w:eastAsia="Times New Roman" w:hAnsi="Times New Roman" w:cs="Times New Roman"/>
        </w:rPr>
        <w:t xml:space="preserve">zmeniť organizačnú štruktúru VS a posilniť odborné kapacity </w:t>
      </w:r>
      <w:r>
        <w:rPr>
          <w:rFonts w:ascii="Times New Roman" w:eastAsia="Times New Roman" w:hAnsi="Times New Roman" w:cs="Times New Roman"/>
        </w:rPr>
        <w:t>(</w:t>
      </w:r>
      <w:r w:rsidRPr="00E930AD">
        <w:rPr>
          <w:rFonts w:ascii="Times New Roman" w:eastAsia="Times New Roman" w:hAnsi="Times New Roman" w:cs="Times New Roman"/>
        </w:rPr>
        <w:t>vytvorenie inovatívnych laboratórií</w:t>
      </w:r>
      <w:r>
        <w:rPr>
          <w:rFonts w:ascii="Times New Roman" w:eastAsia="Times New Roman" w:hAnsi="Times New Roman" w:cs="Times New Roman"/>
        </w:rPr>
        <w:t>, špecifických útvarov)</w:t>
      </w:r>
    </w:p>
    <w:p w14:paraId="6D4EF06D"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zlepšiť dostupnosť, kvalitu a následné využívanie údajov</w:t>
      </w:r>
    </w:p>
    <w:p w14:paraId="086A79F7"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začať používať nástroje umelej inteligencie</w:t>
      </w:r>
    </w:p>
    <w:p w14:paraId="77D5AFA6"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zabezpečiť </w:t>
      </w:r>
      <w:r w:rsidRPr="0075635D">
        <w:rPr>
          <w:rFonts w:ascii="Times New Roman" w:eastAsia="Times New Roman" w:hAnsi="Times New Roman" w:cs="Times New Roman"/>
        </w:rPr>
        <w:t xml:space="preserve">Európsky rozmer verejných služieb spočívajúci: v poskytovaní cezhraničných digitálnych služieb, zabezpečení princípu „jeden krát a dosť“ na európskej úrovni a poskytnutí bezpečnosti                               </w:t>
      </w:r>
      <w:bookmarkEnd w:id="27"/>
    </w:p>
    <w:p w14:paraId="5BC078FA" w14:textId="77777777" w:rsidR="0045159E" w:rsidRPr="00097B7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i/>
        </w:rPr>
      </w:pPr>
      <w:r>
        <w:rPr>
          <w:rFonts w:ascii="Times New Roman" w:eastAsia="Times New Roman" w:hAnsi="Times New Roman" w:cs="Times New Roman"/>
        </w:rPr>
        <w:t xml:space="preserve">SDT ďalej v kapitole 4.3 </w:t>
      </w:r>
      <w:r w:rsidRPr="00D06BCA">
        <w:rPr>
          <w:rFonts w:ascii="Times New Roman" w:eastAsia="Times New Roman" w:hAnsi="Times New Roman" w:cs="Times New Roman"/>
          <w:i/>
        </w:rPr>
        <w:t>Spôsob a nástroje realizácie</w:t>
      </w:r>
      <w:r>
        <w:rPr>
          <w:rFonts w:ascii="Times New Roman" w:eastAsia="Times New Roman" w:hAnsi="Times New Roman" w:cs="Times New Roman"/>
        </w:rPr>
        <w:t xml:space="preserve"> stanovuje princípy realizácie digitálnej transformácie, ktoré je možné v plnej miere aplikovať aj pre sektor VS. Jedná sa o </w:t>
      </w:r>
      <w:r w:rsidRPr="00097B7E">
        <w:rPr>
          <w:rFonts w:ascii="Times New Roman" w:eastAsia="Times New Roman" w:hAnsi="Times New Roman" w:cs="Times New Roman"/>
          <w:i/>
        </w:rPr>
        <w:t>základné princípy, na ktorých je založené dosahovanie hmatateľných výsledk</w:t>
      </w:r>
      <w:r>
        <w:rPr>
          <w:rFonts w:ascii="Times New Roman" w:eastAsia="Times New Roman" w:hAnsi="Times New Roman" w:cs="Times New Roman"/>
          <w:i/>
        </w:rPr>
        <w:t>ov ....</w:t>
      </w:r>
      <w:r w:rsidRPr="00097B7E">
        <w:rPr>
          <w:rFonts w:ascii="Times New Roman" w:eastAsia="Times New Roman" w:hAnsi="Times New Roman" w:cs="Times New Roman"/>
          <w:i/>
        </w:rPr>
        <w:t>:</w:t>
      </w:r>
    </w:p>
    <w:p w14:paraId="01EDEA76" w14:textId="77777777" w:rsidR="0045159E" w:rsidRPr="00097B7E"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097B7E">
        <w:rPr>
          <w:rFonts w:ascii="Times New Roman" w:eastAsia="Times New Roman" w:hAnsi="Times New Roman" w:cs="Times New Roman"/>
          <w:i/>
        </w:rPr>
        <w:t>Kombinácia dlhodobej stratégie a koncepčného prístupu s</w:t>
      </w:r>
      <w:r w:rsidRPr="00097B7E">
        <w:rPr>
          <w:rFonts w:ascii="Times New Roman" w:eastAsia="Times New Roman" w:hAnsi="Times New Roman" w:cs="Times New Roman"/>
          <w:i/>
          <w:spacing w:val="-1"/>
        </w:rPr>
        <w:t xml:space="preserve"> </w:t>
      </w:r>
      <w:r w:rsidRPr="00097B7E">
        <w:rPr>
          <w:rFonts w:ascii="Times New Roman" w:eastAsia="Times New Roman" w:hAnsi="Times New Roman" w:cs="Times New Roman"/>
          <w:i/>
        </w:rPr>
        <w:t>experimentovaním,</w:t>
      </w:r>
    </w:p>
    <w:p w14:paraId="1F4869F7" w14:textId="77777777" w:rsidR="0045159E" w:rsidRPr="00097B7E" w:rsidRDefault="0045159E" w:rsidP="00482AD3">
      <w:pPr>
        <w:widowControl w:val="0"/>
        <w:numPr>
          <w:ilvl w:val="0"/>
          <w:numId w:val="13"/>
        </w:numPr>
        <w:tabs>
          <w:tab w:val="left" w:pos="573"/>
        </w:tabs>
        <w:autoSpaceDE w:val="0"/>
        <w:autoSpaceDN w:val="0"/>
        <w:spacing w:after="0" w:line="269" w:lineRule="exact"/>
        <w:ind w:left="572" w:hanging="287"/>
        <w:rPr>
          <w:rFonts w:ascii="Times New Roman" w:eastAsia="Times New Roman" w:hAnsi="Times New Roman" w:cs="Times New Roman"/>
          <w:i/>
        </w:rPr>
      </w:pPr>
      <w:r w:rsidRPr="00097B7E">
        <w:rPr>
          <w:rFonts w:ascii="Times New Roman" w:eastAsia="Times New Roman" w:hAnsi="Times New Roman" w:cs="Times New Roman"/>
          <w:i/>
        </w:rPr>
        <w:t>Podpora kapacity podnikov a investícií do výskumu, vývoja a</w:t>
      </w:r>
      <w:r w:rsidRPr="00097B7E">
        <w:rPr>
          <w:rFonts w:ascii="Times New Roman" w:eastAsia="Times New Roman" w:hAnsi="Times New Roman" w:cs="Times New Roman"/>
          <w:i/>
          <w:spacing w:val="-12"/>
        </w:rPr>
        <w:t xml:space="preserve"> </w:t>
      </w:r>
      <w:r w:rsidRPr="00097B7E">
        <w:rPr>
          <w:rFonts w:ascii="Times New Roman" w:eastAsia="Times New Roman" w:hAnsi="Times New Roman" w:cs="Times New Roman"/>
          <w:i/>
        </w:rPr>
        <w:t>infraštruktúry,</w:t>
      </w:r>
    </w:p>
    <w:p w14:paraId="3815EBF2" w14:textId="77777777" w:rsidR="0045159E" w:rsidRPr="00097B7E" w:rsidRDefault="0045159E" w:rsidP="00482AD3">
      <w:pPr>
        <w:widowControl w:val="0"/>
        <w:numPr>
          <w:ilvl w:val="0"/>
          <w:numId w:val="13"/>
        </w:numPr>
        <w:tabs>
          <w:tab w:val="left" w:pos="573"/>
        </w:tabs>
        <w:autoSpaceDE w:val="0"/>
        <w:autoSpaceDN w:val="0"/>
        <w:spacing w:after="0" w:line="269" w:lineRule="exact"/>
        <w:ind w:left="572" w:hanging="287"/>
        <w:rPr>
          <w:rFonts w:ascii="Times New Roman" w:eastAsia="Times New Roman" w:hAnsi="Times New Roman" w:cs="Times New Roman"/>
          <w:i/>
          <w:lang w:val="en-US"/>
        </w:rPr>
      </w:pPr>
      <w:r w:rsidRPr="00097B7E">
        <w:rPr>
          <w:rFonts w:ascii="Times New Roman" w:eastAsia="Times New Roman" w:hAnsi="Times New Roman" w:cs="Times New Roman"/>
          <w:i/>
        </w:rPr>
        <w:t>Podpora otvorenosti produktov, metód, nástrojov a princípov slobodného prístupu k</w:t>
      </w:r>
      <w:r w:rsidRPr="00097B7E">
        <w:rPr>
          <w:rFonts w:ascii="Times New Roman" w:eastAsia="Times New Roman" w:hAnsi="Times New Roman" w:cs="Times New Roman"/>
          <w:i/>
          <w:spacing w:val="-17"/>
        </w:rPr>
        <w:t xml:space="preserve"> </w:t>
      </w:r>
      <w:r w:rsidRPr="00097B7E">
        <w:rPr>
          <w:rFonts w:ascii="Times New Roman" w:eastAsia="Times New Roman" w:hAnsi="Times New Roman" w:cs="Times New Roman"/>
          <w:i/>
        </w:rPr>
        <w:t>softvéru</w:t>
      </w:r>
      <w:r w:rsidRPr="00097B7E">
        <w:rPr>
          <w:rFonts w:ascii="Times New Roman" w:eastAsia="Times New Roman" w:hAnsi="Times New Roman" w:cs="Times New Roman"/>
          <w:i/>
          <w:lang w:val="en-US"/>
        </w:rPr>
        <w:t>:</w:t>
      </w:r>
    </w:p>
    <w:p w14:paraId="3C096AC5" w14:textId="77777777" w:rsidR="0045159E" w:rsidRPr="00097B7E" w:rsidRDefault="0045159E" w:rsidP="0045159E">
      <w:pPr>
        <w:pStyle w:val="BodyText"/>
        <w:spacing w:before="117"/>
        <w:ind w:left="145" w:right="137"/>
        <w:jc w:val="both"/>
        <w:rPr>
          <w:i/>
        </w:rPr>
      </w:pPr>
      <w:r>
        <w:rPr>
          <w:b w:val="0"/>
        </w:rPr>
        <w:t xml:space="preserve">SDT predpokladá použitie  </w:t>
      </w:r>
      <w:r w:rsidRPr="00B1545F">
        <w:rPr>
          <w:b w:val="0"/>
        </w:rPr>
        <w:t>troch nástrojoch, ktoré má verejná správa k dispozícii a ktoré bude cielene používať:</w:t>
      </w:r>
    </w:p>
    <w:p w14:paraId="5051E8D3" w14:textId="77777777" w:rsidR="0045159E" w:rsidRPr="00097B7E"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097B7E">
        <w:rPr>
          <w:rFonts w:ascii="Times New Roman" w:eastAsia="Times New Roman" w:hAnsi="Times New Roman" w:cs="Times New Roman"/>
          <w:i/>
        </w:rPr>
        <w:t>Koncepcie a politiky a legislatíva: Definícia koncepcií a návrh politík,</w:t>
      </w:r>
    </w:p>
    <w:p w14:paraId="715DB7A6" w14:textId="77777777" w:rsidR="0045159E" w:rsidRPr="00097B7E"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097B7E">
        <w:rPr>
          <w:rFonts w:ascii="Times New Roman" w:eastAsia="Times New Roman" w:hAnsi="Times New Roman" w:cs="Times New Roman"/>
          <w:i/>
        </w:rPr>
        <w:t>Organizácia – Inovačné laboratóriá: Organizačné opatrenia, ktoré umožnia prípravu na implementáciu v praxi a experimentovanie, posilnenie kapacít a ľudských zdrojov, prepájanie komunít,</w:t>
      </w:r>
    </w:p>
    <w:p w14:paraId="335B42B5" w14:textId="77777777" w:rsidR="0045159E" w:rsidRPr="00097B7E"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097B7E">
        <w:rPr>
          <w:rFonts w:ascii="Times New Roman" w:eastAsia="Times New Roman" w:hAnsi="Times New Roman" w:cs="Times New Roman"/>
          <w:i/>
        </w:rPr>
        <w:t>Projekty: Implementácia najlepších riešení do praxe prostredníctvom projektov a iniciatív.</w:t>
      </w:r>
    </w:p>
    <w:p w14:paraId="4F1AE6B4" w14:textId="77777777" w:rsidR="0045159E" w:rsidRPr="00D06BCA"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p>
    <w:p w14:paraId="56117622"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sidRPr="00B1545F">
        <w:rPr>
          <w:noProof/>
          <w:lang w:eastAsia="sk-SK"/>
        </w:rPr>
        <w:lastRenderedPageBreak/>
        <w:drawing>
          <wp:inline distT="0" distB="0" distL="0" distR="0" wp14:anchorId="71DCB176" wp14:editId="3A90EDFC">
            <wp:extent cx="5667375" cy="2465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7375" cy="2465070"/>
                    </a:xfrm>
                    <a:prstGeom prst="rect">
                      <a:avLst/>
                    </a:prstGeom>
                    <a:noFill/>
                    <a:ln>
                      <a:noFill/>
                    </a:ln>
                  </pic:spPr>
                </pic:pic>
              </a:graphicData>
            </a:graphic>
          </wp:inline>
        </w:drawing>
      </w:r>
    </w:p>
    <w:p w14:paraId="76EDE205" w14:textId="77777777" w:rsidR="0045159E" w:rsidRDefault="0045159E" w:rsidP="0045159E">
      <w:pPr>
        <w:spacing w:before="91"/>
        <w:ind w:left="979" w:right="974"/>
        <w:jc w:val="center"/>
        <w:rPr>
          <w:i/>
        </w:rPr>
      </w:pPr>
      <w:r>
        <w:rPr>
          <w:rFonts w:ascii="Times New Roman" w:eastAsia="Times New Roman" w:hAnsi="Times New Roman" w:cs="Times New Roman"/>
        </w:rPr>
        <w:t xml:space="preserve">Obr. č. xx </w:t>
      </w:r>
      <w:r>
        <w:rPr>
          <w:i/>
        </w:rPr>
        <w:t>Spôsob realizácie SDT (</w:t>
      </w:r>
      <w:proofErr w:type="spellStart"/>
      <w:r>
        <w:rPr>
          <w:i/>
        </w:rPr>
        <w:t>zdroj:SDT</w:t>
      </w:r>
      <w:proofErr w:type="spellEnd"/>
      <w:r>
        <w:rPr>
          <w:i/>
        </w:rPr>
        <w:t>)</w:t>
      </w:r>
    </w:p>
    <w:p w14:paraId="1F04DAB2"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p>
    <w:p w14:paraId="1846A254" w14:textId="77777777" w:rsidR="0045159E" w:rsidRPr="00B1545F"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V časti </w:t>
      </w:r>
      <w:r w:rsidRPr="00B1545F">
        <w:rPr>
          <w:rFonts w:ascii="Times New Roman" w:eastAsia="Times New Roman" w:hAnsi="Times New Roman" w:cs="Times New Roman"/>
          <w:i/>
        </w:rPr>
        <w:t>Koncepcie, politiky a legislatíva pre 21. storočie</w:t>
      </w:r>
      <w:r>
        <w:rPr>
          <w:rFonts w:ascii="Times New Roman" w:eastAsia="Times New Roman" w:hAnsi="Times New Roman" w:cs="Times New Roman"/>
          <w:i/>
        </w:rPr>
        <w:t xml:space="preserve"> </w:t>
      </w:r>
      <w:r>
        <w:rPr>
          <w:rFonts w:ascii="Times New Roman" w:eastAsia="Times New Roman" w:hAnsi="Times New Roman" w:cs="Times New Roman"/>
        </w:rPr>
        <w:t xml:space="preserve"> súčasťou realizácie SDT:</w:t>
      </w:r>
    </w:p>
    <w:p w14:paraId="68CE24D0"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Navrhovať koncepcie pre zmenu a transformáciu jednotlivých sektorov. Je dôležité, aby boli tieto koncepcie postavené na kombinácii prenosu skúsenosti z vyspelých ekonomík a využívali najnovšie vedecké prístupy;</w:t>
      </w:r>
    </w:p>
    <w:p w14:paraId="47673786"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Upraviť politiky spôsobom, aby podporovali digitálnu transformáciu sektora/oblasti (napríklad využitie metód AI);</w:t>
      </w:r>
    </w:p>
    <w:p w14:paraId="5DC9E219"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Do dizajnu modernizácie politík zakomponovať využitie experimentov a nové metódy monitorovania sektora, najmä použitie metód veľkých dát.</w:t>
      </w:r>
    </w:p>
    <w:p w14:paraId="24F3D1CB"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Pri návrhu riešení problémov uprednostňujeme zjednodušovanie a odstraňovanie súčasných regulácií všade tam, kde je to možné. Iniciatívy jednotného digitálneho trhu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k harmonizácii a odbúravaniu nepotrebných regulácií na národnej úrovni a eliminácii takzvaného „</w:t>
      </w:r>
      <w:proofErr w:type="spellStart"/>
      <w:r w:rsidRPr="0044419C">
        <w:rPr>
          <w:rFonts w:ascii="Times New Roman" w:eastAsia="Times New Roman" w:hAnsi="Times New Roman" w:cs="Times New Roman"/>
          <w:i/>
        </w:rPr>
        <w:t>gold</w:t>
      </w:r>
      <w:proofErr w:type="spellEnd"/>
      <w:r w:rsidRPr="0044419C">
        <w:rPr>
          <w:rFonts w:ascii="Times New Roman" w:eastAsia="Times New Roman" w:hAnsi="Times New Roman" w:cs="Times New Roman"/>
          <w:i/>
        </w:rPr>
        <w:t xml:space="preserve"> </w:t>
      </w:r>
      <w:proofErr w:type="spellStart"/>
      <w:r w:rsidRPr="0044419C">
        <w:rPr>
          <w:rFonts w:ascii="Times New Roman" w:eastAsia="Times New Roman" w:hAnsi="Times New Roman" w:cs="Times New Roman"/>
          <w:i/>
        </w:rPr>
        <w:t>platingu</w:t>
      </w:r>
      <w:proofErr w:type="spellEnd"/>
      <w:r w:rsidRPr="0044419C">
        <w:rPr>
          <w:rFonts w:ascii="Times New Roman" w:eastAsia="Times New Roman" w:hAnsi="Times New Roman" w:cs="Times New Roman"/>
          <w:i/>
        </w:rPr>
        <w:t>“;</w:t>
      </w:r>
    </w:p>
    <w:p w14:paraId="38C42420"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Postupne budeme v jednotlivých sektoroch zavádzať dynamické regulácie umožňujúce 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w:t>
      </w:r>
    </w:p>
    <w:p w14:paraId="57AAAF1F"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Pre testovanie nového typu regulácie sa využije koncept takzvaného regulačného „</w:t>
      </w:r>
      <w:proofErr w:type="spellStart"/>
      <w:r w:rsidRPr="0044419C">
        <w:rPr>
          <w:rFonts w:ascii="Times New Roman" w:eastAsia="Times New Roman" w:hAnsi="Times New Roman" w:cs="Times New Roman"/>
          <w:i/>
        </w:rPr>
        <w:t>sandboxu</w:t>
      </w:r>
      <w:proofErr w:type="spellEnd"/>
      <w:r w:rsidRPr="0044419C">
        <w:rPr>
          <w:rFonts w:ascii="Times New Roman" w:eastAsia="Times New Roman" w:hAnsi="Times New Roman" w:cs="Times New Roman"/>
          <w:i/>
        </w:rPr>
        <w:t>“.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14:paraId="4A0D2DC0"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Posudzovanie a hodnotenie vplyvov regulácií bude postavené na využití analytických modelov veľkých dát. Využitie „veľkých dát“ bude predovšetkým komerčná záležitosť. Využitie týchto dát bude možné aj pre potreby štátu a samospráv, ale na komerčnom základe.</w:t>
      </w:r>
    </w:p>
    <w:p w14:paraId="76A0F165" w14:textId="77777777" w:rsidR="0045159E" w:rsidRPr="00B1545F"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p>
    <w:p w14:paraId="175996F2" w14:textId="77777777" w:rsidR="0045159E" w:rsidRPr="00B1545F"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SDT predpokladá zavedenie  </w:t>
      </w:r>
      <w:r w:rsidRPr="00B1545F">
        <w:rPr>
          <w:rFonts w:ascii="Times New Roman" w:eastAsia="Times New Roman" w:hAnsi="Times New Roman" w:cs="Times New Roman"/>
        </w:rPr>
        <w:t>Inovačn</w:t>
      </w:r>
      <w:r>
        <w:rPr>
          <w:rFonts w:ascii="Times New Roman" w:eastAsia="Times New Roman" w:hAnsi="Times New Roman" w:cs="Times New Roman"/>
        </w:rPr>
        <w:t>ých</w:t>
      </w:r>
      <w:r w:rsidRPr="00B1545F">
        <w:rPr>
          <w:rFonts w:ascii="Times New Roman" w:eastAsia="Times New Roman" w:hAnsi="Times New Roman" w:cs="Times New Roman"/>
        </w:rPr>
        <w:t xml:space="preserve"> laboratóri</w:t>
      </w:r>
      <w:r>
        <w:rPr>
          <w:rFonts w:ascii="Times New Roman" w:eastAsia="Times New Roman" w:hAnsi="Times New Roman" w:cs="Times New Roman"/>
        </w:rPr>
        <w:t>í</w:t>
      </w:r>
      <w:r w:rsidRPr="00B1545F">
        <w:rPr>
          <w:rFonts w:ascii="Times New Roman" w:eastAsia="Times New Roman" w:hAnsi="Times New Roman" w:cs="Times New Roman"/>
        </w:rPr>
        <w:t xml:space="preserve"> ako nový spôsob výkonu verejnej správy</w:t>
      </w:r>
      <w:r>
        <w:rPr>
          <w:rFonts w:ascii="Times New Roman" w:eastAsia="Times New Roman" w:hAnsi="Times New Roman" w:cs="Times New Roman"/>
        </w:rPr>
        <w:t xml:space="preserve"> pre </w:t>
      </w:r>
      <w:r w:rsidRPr="00B1545F">
        <w:rPr>
          <w:rFonts w:ascii="Times New Roman" w:eastAsia="Times New Roman" w:hAnsi="Times New Roman" w:cs="Times New Roman"/>
        </w:rPr>
        <w:t>rôzne sektory verejnej správy. Inovačné laboratórium bude</w:t>
      </w:r>
      <w:r>
        <w:rPr>
          <w:rFonts w:ascii="Times New Roman" w:eastAsia="Times New Roman" w:hAnsi="Times New Roman" w:cs="Times New Roman"/>
        </w:rPr>
        <w:t xml:space="preserve"> podľa SDT bude</w:t>
      </w:r>
      <w:r w:rsidRPr="00B1545F">
        <w:rPr>
          <w:rFonts w:ascii="Times New Roman" w:eastAsia="Times New Roman" w:hAnsi="Times New Roman" w:cs="Times New Roman"/>
        </w:rPr>
        <w:t>:</w:t>
      </w:r>
    </w:p>
    <w:p w14:paraId="63008114"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Riešiť problémy v danom sektore,</w:t>
      </w:r>
    </w:p>
    <w:p w14:paraId="2564BAD4"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Navrhovať zmeny politík a odporúčaní v danom sektore (napríklad na úpravu legislatívy),</w:t>
      </w:r>
    </w:p>
    <w:p w14:paraId="24601356"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Navrhovať nové koncepty, pilotné projekty a experimenty,</w:t>
      </w:r>
    </w:p>
    <w:p w14:paraId="14D28630"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 xml:space="preserve">Realizovať experimenty (na úrovni regulácií by išlo o regulačné </w:t>
      </w:r>
      <w:proofErr w:type="spellStart"/>
      <w:r w:rsidRPr="0044419C">
        <w:rPr>
          <w:rFonts w:ascii="Times New Roman" w:eastAsia="Times New Roman" w:hAnsi="Times New Roman" w:cs="Times New Roman"/>
          <w:i/>
        </w:rPr>
        <w:t>sandboxy</w:t>
      </w:r>
      <w:proofErr w:type="spellEnd"/>
      <w:r w:rsidRPr="0044419C">
        <w:rPr>
          <w:rFonts w:ascii="Times New Roman" w:eastAsia="Times New Roman" w:hAnsi="Times New Roman" w:cs="Times New Roman"/>
          <w:i/>
        </w:rPr>
        <w:t>)</w:t>
      </w:r>
    </w:p>
    <w:p w14:paraId="6B729EE6"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Monitorovať efektivitu regulačných režimov.</w:t>
      </w:r>
    </w:p>
    <w:p w14:paraId="2746D7FD" w14:textId="77777777" w:rsidR="0045159E" w:rsidRPr="0044419C"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44419C">
        <w:rPr>
          <w:rFonts w:ascii="Times New Roman" w:eastAsia="Times New Roman" w:hAnsi="Times New Roman" w:cs="Times New Roman"/>
          <w:i/>
        </w:rPr>
        <w:t>Vnášať „</w:t>
      </w:r>
      <w:proofErr w:type="spellStart"/>
      <w:r w:rsidRPr="0044419C">
        <w:rPr>
          <w:rFonts w:ascii="Times New Roman" w:eastAsia="Times New Roman" w:hAnsi="Times New Roman" w:cs="Times New Roman"/>
          <w:i/>
        </w:rPr>
        <w:t>start-upovú</w:t>
      </w:r>
      <w:proofErr w:type="spellEnd"/>
      <w:r w:rsidRPr="0044419C">
        <w:rPr>
          <w:rFonts w:ascii="Times New Roman" w:eastAsia="Times New Roman" w:hAnsi="Times New Roman" w:cs="Times New Roman"/>
          <w:i/>
        </w:rPr>
        <w:t>“ kultúru a štýl práce do inštitúcii verejného sektora. V rámci inovačných laboratórií vzniknú partnerstvá medzi verejným, súkromným a akademickým sektorom a mali by tvoriť ekosystémy (resp. byť súčasťou ekosystému).</w:t>
      </w:r>
    </w:p>
    <w:p w14:paraId="63D8D741" w14:textId="77777777" w:rsidR="0045159E" w:rsidRPr="00B1545F"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sidRPr="00354BC3">
        <w:rPr>
          <w:rFonts w:ascii="Times New Roman" w:eastAsia="Times New Roman" w:hAnsi="Times New Roman" w:cs="Times New Roman"/>
          <w:i/>
        </w:rPr>
        <w:t>Inovačné laboratóriá by mali vznikať vo všetkých dôležitých oblastiach, v ktorých chceme dosiahnuť zlepšenie efektu verejných politík.</w:t>
      </w:r>
      <w:r w:rsidRPr="00B1545F">
        <w:rPr>
          <w:rFonts w:ascii="Times New Roman" w:eastAsia="Times New Roman" w:hAnsi="Times New Roman" w:cs="Times New Roman"/>
        </w:rPr>
        <w:t xml:space="preserve"> </w:t>
      </w:r>
    </w:p>
    <w:p w14:paraId="10C6CA5C" w14:textId="77777777" w:rsidR="0045159E" w:rsidRPr="00B1545F"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p>
    <w:p w14:paraId="354DD48F" w14:textId="77777777" w:rsidR="0045159E" w:rsidRPr="00354BC3"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Tretí komponent realizácie  SDT sú </w:t>
      </w:r>
      <w:r w:rsidRPr="00354BC3">
        <w:rPr>
          <w:rFonts w:ascii="Times New Roman" w:eastAsia="Times New Roman" w:hAnsi="Times New Roman" w:cs="Times New Roman"/>
          <w:i/>
        </w:rPr>
        <w:t>Projekty, ktoré vytvoria potrebnú infraštruktúru a realizujú digitálnu transformáciu v</w:t>
      </w:r>
      <w:r>
        <w:rPr>
          <w:rFonts w:ascii="Times New Roman" w:eastAsia="Times New Roman" w:hAnsi="Times New Roman" w:cs="Times New Roman"/>
          <w:i/>
        </w:rPr>
        <w:t> </w:t>
      </w:r>
      <w:r w:rsidRPr="00354BC3">
        <w:rPr>
          <w:rFonts w:ascii="Times New Roman" w:eastAsia="Times New Roman" w:hAnsi="Times New Roman" w:cs="Times New Roman"/>
          <w:i/>
        </w:rPr>
        <w:t>praxi</w:t>
      </w:r>
      <w:r>
        <w:rPr>
          <w:rFonts w:ascii="Times New Roman" w:eastAsia="Times New Roman" w:hAnsi="Times New Roman" w:cs="Times New Roman"/>
          <w:i/>
        </w:rPr>
        <w:t xml:space="preserve">, </w:t>
      </w:r>
      <w:r>
        <w:rPr>
          <w:rFonts w:ascii="Times New Roman" w:eastAsia="Times New Roman" w:hAnsi="Times New Roman" w:cs="Times New Roman"/>
        </w:rPr>
        <w:t>kde SDT navrhuje sústrediť sa na:</w:t>
      </w:r>
    </w:p>
    <w:p w14:paraId="05E04114" w14:textId="77777777" w:rsidR="0045159E" w:rsidRPr="00354BC3"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354BC3">
        <w:rPr>
          <w:rFonts w:ascii="Times New Roman" w:eastAsia="Times New Roman" w:hAnsi="Times New Roman" w:cs="Times New Roman"/>
          <w:i/>
        </w:rPr>
        <w:t>Projekty digitálnej transformácie inštitúcii verejnej správy,</w:t>
      </w:r>
    </w:p>
    <w:p w14:paraId="072D488D" w14:textId="77777777" w:rsidR="0045159E" w:rsidRPr="00354BC3"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354BC3">
        <w:rPr>
          <w:rFonts w:ascii="Times New Roman" w:eastAsia="Times New Roman" w:hAnsi="Times New Roman" w:cs="Times New Roman"/>
          <w:i/>
        </w:rPr>
        <w:t>Projekty budovania kľúčových prvkov infraštruktúry, ako napríklad konsolidovanej analytickej vrstvy štáty alebo služby „moje dáta“,</w:t>
      </w:r>
    </w:p>
    <w:p w14:paraId="6F450A1C" w14:textId="77777777" w:rsidR="0045159E" w:rsidRPr="00354BC3" w:rsidRDefault="0045159E" w:rsidP="00482AD3">
      <w:pPr>
        <w:widowControl w:val="0"/>
        <w:numPr>
          <w:ilvl w:val="0"/>
          <w:numId w:val="13"/>
        </w:numPr>
        <w:tabs>
          <w:tab w:val="left" w:pos="573"/>
        </w:tabs>
        <w:autoSpaceDE w:val="0"/>
        <w:autoSpaceDN w:val="0"/>
        <w:spacing w:before="123" w:after="0" w:line="269" w:lineRule="exact"/>
        <w:ind w:left="572" w:hanging="287"/>
        <w:rPr>
          <w:rFonts w:ascii="Times New Roman" w:eastAsia="Times New Roman" w:hAnsi="Times New Roman" w:cs="Times New Roman"/>
          <w:i/>
        </w:rPr>
      </w:pPr>
      <w:r w:rsidRPr="00354BC3">
        <w:rPr>
          <w:rFonts w:ascii="Times New Roman" w:eastAsia="Times New Roman" w:hAnsi="Times New Roman" w:cs="Times New Roman"/>
          <w:i/>
        </w:rPr>
        <w:t>Projekty podpory výskumu a inovácií.</w:t>
      </w:r>
    </w:p>
    <w:p w14:paraId="46A1B98D"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p>
    <w:p w14:paraId="455826EC"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i/>
        </w:rPr>
      </w:pPr>
      <w:r>
        <w:rPr>
          <w:rFonts w:ascii="Times New Roman" w:eastAsia="Times New Roman" w:hAnsi="Times New Roman" w:cs="Times New Roman"/>
        </w:rPr>
        <w:t xml:space="preserve">SDT ďalej zdôrazňuje potrebu </w:t>
      </w:r>
      <w:r w:rsidRPr="00354BC3">
        <w:rPr>
          <w:rFonts w:ascii="Times New Roman" w:eastAsia="Times New Roman" w:hAnsi="Times New Roman" w:cs="Times New Roman"/>
          <w:i/>
        </w:rPr>
        <w:t>začať realizovať projekty ...v priamo riadených programoch EÚ a v komunitárnych programov.</w:t>
      </w:r>
      <w:r w:rsidRPr="00B1545F">
        <w:rPr>
          <w:rFonts w:ascii="Times New Roman" w:eastAsia="Times New Roman" w:hAnsi="Times New Roman" w:cs="Times New Roman"/>
        </w:rPr>
        <w:t xml:space="preserve"> </w:t>
      </w:r>
      <w:r>
        <w:rPr>
          <w:rFonts w:ascii="Times New Roman" w:eastAsia="Times New Roman" w:hAnsi="Times New Roman" w:cs="Times New Roman"/>
        </w:rPr>
        <w:t xml:space="preserve"> Tento posun bude vyžadovať  </w:t>
      </w:r>
      <w:r w:rsidRPr="00927463">
        <w:rPr>
          <w:rFonts w:ascii="Times New Roman" w:eastAsia="Times New Roman" w:hAnsi="Times New Roman" w:cs="Times New Roman"/>
          <w:i/>
        </w:rPr>
        <w:t xml:space="preserve">posilniť kapacity, ktoré budú podporovať slovenské inštitúcie, organizácie a podniky, aby sa o takéto projekty uchádzali. </w:t>
      </w:r>
    </w:p>
    <w:p w14:paraId="61D9F743"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Z časového hľadiska je realizácia SDT rozdelená do dvoch etáp:</w:t>
      </w:r>
    </w:p>
    <w:p w14:paraId="01EFA2C8" w14:textId="77777777" w:rsidR="0045159E" w:rsidRDefault="0045159E" w:rsidP="00482AD3">
      <w:pPr>
        <w:pStyle w:val="ListParagraph"/>
        <w:widowControl w:val="0"/>
        <w:numPr>
          <w:ilvl w:val="0"/>
          <w:numId w:val="12"/>
        </w:numPr>
        <w:autoSpaceDE w:val="0"/>
        <w:autoSpaceDN w:val="0"/>
        <w:spacing w:before="117" w:after="0" w:line="240" w:lineRule="auto"/>
        <w:ind w:right="136"/>
        <w:jc w:val="both"/>
        <w:rPr>
          <w:rFonts w:ascii="Times New Roman" w:eastAsia="Times New Roman" w:hAnsi="Times New Roman" w:cs="Times New Roman"/>
          <w:i/>
        </w:rPr>
      </w:pPr>
      <w:r w:rsidRPr="002A31C8">
        <w:rPr>
          <w:rFonts w:ascii="Times New Roman" w:eastAsia="Times New Roman" w:hAnsi="Times New Roman" w:cs="Times New Roman"/>
          <w:i/>
        </w:rPr>
        <w:t>Krátkodobý horizont stratégie na obdobie 2019 – 2022</w:t>
      </w:r>
    </w:p>
    <w:p w14:paraId="6144732C" w14:textId="77777777" w:rsidR="0045159E" w:rsidRPr="002A31C8" w:rsidRDefault="0045159E" w:rsidP="0045159E">
      <w:pPr>
        <w:pStyle w:val="ListParagraph"/>
        <w:widowControl w:val="0"/>
        <w:autoSpaceDE w:val="0"/>
        <w:autoSpaceDN w:val="0"/>
        <w:spacing w:before="117" w:after="0" w:line="240" w:lineRule="auto"/>
        <w:ind w:left="505" w:right="136"/>
        <w:jc w:val="both"/>
        <w:rPr>
          <w:rFonts w:ascii="Times New Roman" w:eastAsia="Times New Roman" w:hAnsi="Times New Roman" w:cs="Times New Roman"/>
          <w:i/>
        </w:rPr>
      </w:pPr>
      <w:r w:rsidRPr="002A31C8">
        <w:rPr>
          <w:rFonts w:ascii="Times New Roman" w:eastAsia="Times New Roman" w:hAnsi="Times New Roman" w:cs="Times New Roman"/>
          <w:i/>
        </w:rPr>
        <w:t>Dlhodobý horizont stratégie na obdobie 2022 – 2030</w:t>
      </w:r>
    </w:p>
    <w:p w14:paraId="1A0358BF" w14:textId="77777777" w:rsidR="0045159E" w:rsidRPr="00B372E8"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Krátkodobý horizont je pokrytý v dokumente  </w:t>
      </w:r>
      <w:hyperlink r:id="rId24" w:history="1">
        <w:r w:rsidRPr="00B372E8">
          <w:rPr>
            <w:rStyle w:val="Hyperlink"/>
            <w:rFonts w:ascii="Times New Roman" w:eastAsia="Times New Roman" w:hAnsi="Times New Roman" w:cs="Times New Roman"/>
          </w:rPr>
          <w:t>Akčný plán SDT na roky 2019-2022</w:t>
        </w:r>
      </w:hyperlink>
      <w:r>
        <w:rPr>
          <w:rStyle w:val="FootnoteReference"/>
          <w:rFonts w:ascii="Times New Roman" w:eastAsia="Times New Roman" w:hAnsi="Times New Roman" w:cs="Times New Roman"/>
          <w:color w:val="0563C1" w:themeColor="hyperlink"/>
          <w:u w:val="single"/>
        </w:rPr>
        <w:footnoteReference w:id="20"/>
      </w:r>
      <w:r>
        <w:rPr>
          <w:rFonts w:ascii="Times New Roman" w:eastAsia="Times New Roman" w:hAnsi="Times New Roman" w:cs="Times New Roman"/>
        </w:rPr>
        <w:t xml:space="preserve"> , ktorý bol </w:t>
      </w:r>
      <w:hyperlink r:id="rId25" w:history="1">
        <w:r w:rsidRPr="006C64A7">
          <w:rPr>
            <w:rStyle w:val="Hyperlink"/>
            <w:rFonts w:ascii="Times New Roman" w:eastAsia="Times New Roman" w:hAnsi="Times New Roman" w:cs="Times New Roman"/>
          </w:rPr>
          <w:t>schválený</w:t>
        </w:r>
      </w:hyperlink>
      <w:r>
        <w:rPr>
          <w:rFonts w:ascii="Times New Roman" w:eastAsia="Times New Roman" w:hAnsi="Times New Roman" w:cs="Times New Roman"/>
        </w:rPr>
        <w:t xml:space="preserve">  na Hospodárskej a Sociálnej  Rade vlády sa zameriava na štyri strategické oblasti (ciele):</w:t>
      </w:r>
    </w:p>
    <w:p w14:paraId="0D70683D" w14:textId="77777777" w:rsidR="0045159E" w:rsidRPr="00FE5609" w:rsidRDefault="0045159E" w:rsidP="0045159E">
      <w:pPr>
        <w:widowControl w:val="0"/>
        <w:autoSpaceDE w:val="0"/>
        <w:autoSpaceDN w:val="0"/>
        <w:spacing w:before="117" w:after="0" w:line="240" w:lineRule="auto"/>
        <w:ind w:left="708" w:right="136"/>
        <w:rPr>
          <w:rFonts w:ascii="Times New Roman" w:eastAsia="Times New Roman" w:hAnsi="Times New Roman" w:cs="Times New Roman"/>
          <w:i/>
        </w:rPr>
      </w:pPr>
      <w:r w:rsidRPr="00FE5609">
        <w:rPr>
          <w:rFonts w:ascii="Times New Roman" w:eastAsia="Times New Roman" w:hAnsi="Times New Roman" w:cs="Times New Roman"/>
          <w:i/>
        </w:rPr>
        <w:t>1.podporíme digitálnu transformáciu škôl a vzdelávania na skvalitnenie a zlepšenie predpokladov zamestnanosti a získanie digitálnych zručností a kompetencií potrebných pre digitálnu éru,</w:t>
      </w:r>
    </w:p>
    <w:p w14:paraId="2C5B9F43" w14:textId="77777777" w:rsidR="0045159E" w:rsidRPr="00FE5609" w:rsidRDefault="0045159E" w:rsidP="0045159E">
      <w:pPr>
        <w:widowControl w:val="0"/>
        <w:autoSpaceDE w:val="0"/>
        <w:autoSpaceDN w:val="0"/>
        <w:spacing w:before="117" w:after="0" w:line="240" w:lineRule="auto"/>
        <w:ind w:left="708" w:right="136"/>
        <w:rPr>
          <w:rFonts w:ascii="Times New Roman" w:eastAsia="Times New Roman" w:hAnsi="Times New Roman" w:cs="Times New Roman"/>
          <w:i/>
        </w:rPr>
      </w:pPr>
      <w:r w:rsidRPr="00FE5609">
        <w:rPr>
          <w:rFonts w:ascii="Times New Roman" w:eastAsia="Times New Roman" w:hAnsi="Times New Roman" w:cs="Times New Roman"/>
          <w:i/>
        </w:rPr>
        <w:t>2.vytvoríme základy pre moderné údajové a digitálne hospodárstvo,</w:t>
      </w:r>
    </w:p>
    <w:p w14:paraId="51F9A288" w14:textId="77777777" w:rsidR="0045159E" w:rsidRPr="00FE5609" w:rsidRDefault="0045159E" w:rsidP="0045159E">
      <w:pPr>
        <w:widowControl w:val="0"/>
        <w:autoSpaceDE w:val="0"/>
        <w:autoSpaceDN w:val="0"/>
        <w:spacing w:before="117" w:after="0" w:line="240" w:lineRule="auto"/>
        <w:ind w:left="708" w:right="136"/>
        <w:rPr>
          <w:rFonts w:ascii="Times New Roman" w:eastAsia="Times New Roman" w:hAnsi="Times New Roman" w:cs="Times New Roman"/>
          <w:i/>
        </w:rPr>
      </w:pPr>
      <w:r w:rsidRPr="00FE5609">
        <w:rPr>
          <w:rFonts w:ascii="Times New Roman" w:eastAsia="Times New Roman" w:hAnsi="Times New Roman" w:cs="Times New Roman"/>
          <w:i/>
        </w:rPr>
        <w:t>3.zlepšíme schopnosti verejnej správy inovovať a využívať údaje,</w:t>
      </w:r>
    </w:p>
    <w:p w14:paraId="70DD2966" w14:textId="77777777" w:rsidR="0045159E" w:rsidRPr="00927463" w:rsidRDefault="0045159E" w:rsidP="0045159E">
      <w:pPr>
        <w:widowControl w:val="0"/>
        <w:autoSpaceDE w:val="0"/>
        <w:autoSpaceDN w:val="0"/>
        <w:spacing w:before="117" w:after="0" w:line="240" w:lineRule="auto"/>
        <w:ind w:left="708" w:right="136"/>
        <w:rPr>
          <w:rFonts w:ascii="Times New Roman" w:eastAsia="Times New Roman" w:hAnsi="Times New Roman" w:cs="Times New Roman"/>
        </w:rPr>
      </w:pPr>
      <w:r w:rsidRPr="00FE5609">
        <w:rPr>
          <w:rFonts w:ascii="Times New Roman" w:eastAsia="Times New Roman" w:hAnsi="Times New Roman" w:cs="Times New Roman"/>
          <w:i/>
        </w:rPr>
        <w:t>4.podporíme rozvoj umelej inteligencie</w:t>
      </w:r>
      <w:r w:rsidRPr="00FE5609">
        <w:rPr>
          <w:rFonts w:ascii="Times New Roman" w:eastAsia="Times New Roman" w:hAnsi="Times New Roman" w:cs="Times New Roman"/>
        </w:rPr>
        <w:t>.</w:t>
      </w:r>
    </w:p>
    <w:p w14:paraId="6F8A20C4"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kde tretia strategická oblasť sa explicitne týka DTVS .</w:t>
      </w:r>
    </w:p>
    <w:p w14:paraId="21180301"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lastRenderedPageBreak/>
        <w:t xml:space="preserve">Dôležitou súčasťou akčného plánu SDT sú aktivity zamerané na </w:t>
      </w:r>
      <w:r w:rsidRPr="006B6C18">
        <w:rPr>
          <w:rFonts w:ascii="Times New Roman" w:eastAsia="Times New Roman" w:hAnsi="Times New Roman" w:cs="Times New Roman"/>
          <w:i/>
        </w:rPr>
        <w:t>Inštitucionálne zázemie na zvýšenie inovatívnej výkonnosti Slovenska vrátane posilnenia schopnosti využiť nové digitálne fondy EÚ</w:t>
      </w:r>
      <w:r>
        <w:rPr>
          <w:rFonts w:ascii="Times New Roman" w:eastAsia="Times New Roman" w:hAnsi="Times New Roman" w:cs="Times New Roman"/>
          <w:i/>
        </w:rPr>
        <w:t xml:space="preserve">. </w:t>
      </w:r>
      <w:r>
        <w:rPr>
          <w:rFonts w:ascii="Times New Roman" w:eastAsia="Times New Roman" w:hAnsi="Times New Roman" w:cs="Times New Roman"/>
        </w:rPr>
        <w:t>DTVS sa týkajú nasledujúce aktivity:</w:t>
      </w:r>
    </w:p>
    <w:p w14:paraId="31380452"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rFonts w:ascii="Times New Roman" w:eastAsia="Times New Roman" w:hAnsi="Times New Roman" w:cs="Times New Roman"/>
          <w:i/>
        </w:rPr>
      </w:pPr>
      <w:r w:rsidRPr="006B6C18">
        <w:rPr>
          <w:rFonts w:ascii="Times New Roman" w:eastAsia="Times New Roman" w:hAnsi="Times New Roman" w:cs="Times New Roman"/>
          <w:i/>
        </w:rPr>
        <w:t>Zabezpečenie priamej politickej podpory prioritným oblastiam Akčného plánu</w:t>
      </w:r>
    </w:p>
    <w:p w14:paraId="4D0A9827"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i/>
        </w:rPr>
      </w:pPr>
      <w:r w:rsidRPr="006B6C18">
        <w:rPr>
          <w:i/>
        </w:rPr>
        <w:t>Podpora činnosti Digitálnej koalície</w:t>
      </w:r>
    </w:p>
    <w:p w14:paraId="2A7BEC42"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rFonts w:ascii="Times New Roman" w:eastAsia="Times New Roman" w:hAnsi="Times New Roman" w:cs="Times New Roman"/>
          <w:i/>
        </w:rPr>
      </w:pPr>
      <w:r w:rsidRPr="006B6C18">
        <w:rPr>
          <w:rFonts w:ascii="Times New Roman" w:eastAsia="Times New Roman" w:hAnsi="Times New Roman" w:cs="Times New Roman"/>
          <w:i/>
        </w:rPr>
        <w:t>Iniciovanie, podpora vzniku a prepájania centier digitálnych inovácií na Slovensku (DIH / CDI)</w:t>
      </w:r>
    </w:p>
    <w:p w14:paraId="6F235C84"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rFonts w:ascii="Times New Roman" w:eastAsia="Times New Roman" w:hAnsi="Times New Roman" w:cs="Times New Roman"/>
          <w:i/>
        </w:rPr>
      </w:pPr>
      <w:r w:rsidRPr="006B6C18">
        <w:rPr>
          <w:rFonts w:ascii="Times New Roman" w:eastAsia="Times New Roman" w:hAnsi="Times New Roman" w:cs="Times New Roman"/>
          <w:i/>
        </w:rPr>
        <w:t>Podpora vzniku a aktivít platformy pre výskum a využitie umelej inteligencie</w:t>
      </w:r>
    </w:p>
    <w:p w14:paraId="3AA12B2A"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rFonts w:ascii="Times New Roman" w:eastAsia="Times New Roman" w:hAnsi="Times New Roman" w:cs="Times New Roman"/>
          <w:i/>
        </w:rPr>
      </w:pPr>
      <w:r w:rsidRPr="006B6C18">
        <w:rPr>
          <w:rFonts w:ascii="Times New Roman" w:eastAsia="Times New Roman" w:hAnsi="Times New Roman" w:cs="Times New Roman"/>
          <w:i/>
        </w:rPr>
        <w:t xml:space="preserve">Podpora vzniku a aktivít platformy pre výskum a využitie technológie </w:t>
      </w:r>
      <w:proofErr w:type="spellStart"/>
      <w:r w:rsidRPr="006B6C18">
        <w:rPr>
          <w:rFonts w:ascii="Times New Roman" w:eastAsia="Times New Roman" w:hAnsi="Times New Roman" w:cs="Times New Roman"/>
          <w:i/>
        </w:rPr>
        <w:t>blockchain</w:t>
      </w:r>
      <w:proofErr w:type="spellEnd"/>
    </w:p>
    <w:p w14:paraId="5401C3CC" w14:textId="77777777" w:rsidR="0045159E" w:rsidRPr="006B6C18" w:rsidRDefault="0045159E" w:rsidP="00482AD3">
      <w:pPr>
        <w:pStyle w:val="ListParagraph"/>
        <w:widowControl w:val="0"/>
        <w:numPr>
          <w:ilvl w:val="0"/>
          <w:numId w:val="14"/>
        </w:numPr>
        <w:autoSpaceDE w:val="0"/>
        <w:autoSpaceDN w:val="0"/>
        <w:spacing w:before="117" w:after="0" w:line="240" w:lineRule="auto"/>
        <w:ind w:right="136"/>
        <w:jc w:val="both"/>
        <w:rPr>
          <w:rFonts w:ascii="Times New Roman" w:eastAsia="Times New Roman" w:hAnsi="Times New Roman" w:cs="Times New Roman"/>
          <w:i/>
        </w:rPr>
      </w:pPr>
      <w:r w:rsidRPr="006B6C18">
        <w:rPr>
          <w:rFonts w:ascii="Times New Roman" w:eastAsia="Times New Roman" w:hAnsi="Times New Roman" w:cs="Times New Roman"/>
          <w:i/>
        </w:rPr>
        <w:t>Podpora vzniku a aktivít národného kompetenčného a koordinačného centra pre kybernetickú bezpečnosť</w:t>
      </w:r>
    </w:p>
    <w:p w14:paraId="62C14545" w14:textId="77777777" w:rsidR="0045159E" w:rsidRPr="00595610"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i/>
        </w:rPr>
      </w:pPr>
      <w:r>
        <w:rPr>
          <w:rFonts w:ascii="Times New Roman" w:eastAsia="Times New Roman" w:hAnsi="Times New Roman" w:cs="Times New Roman"/>
        </w:rPr>
        <w:t xml:space="preserve">S pohľadu organizačného zabezpečenia realizácie akčného plánu SDT je </w:t>
      </w:r>
      <w:r>
        <w:rPr>
          <w:rFonts w:ascii="Times New Roman" w:eastAsia="Times New Roman" w:hAnsi="Times New Roman" w:cs="Times New Roman"/>
          <w:i/>
        </w:rPr>
        <w:t>z</w:t>
      </w:r>
      <w:r w:rsidRPr="00595610">
        <w:rPr>
          <w:rFonts w:ascii="Times New Roman" w:eastAsia="Times New Roman" w:hAnsi="Times New Roman" w:cs="Times New Roman"/>
          <w:i/>
        </w:rPr>
        <w:t xml:space="preserve">a monitorovanie plnenia jednotlivých opatrení, ako aj nastavovanie Akčného plánu na nasledujúce obdobia  zodpovedný organizačný útvar ÚPVII - </w:t>
      </w:r>
      <w:r w:rsidRPr="00595610">
        <w:rPr>
          <w:rFonts w:ascii="Times New Roman" w:eastAsia="Times New Roman" w:hAnsi="Times New Roman" w:cs="Times New Roman"/>
          <w:b/>
          <w:i/>
        </w:rPr>
        <w:t>sekcia digitálnej agendy (ďalej „SDA“).</w:t>
      </w:r>
      <w:r w:rsidRPr="00595610">
        <w:rPr>
          <w:rFonts w:ascii="Times New Roman" w:eastAsia="Times New Roman" w:hAnsi="Times New Roman" w:cs="Times New Roman"/>
          <w:i/>
        </w:rPr>
        <w:t xml:space="preserve"> Uvedený útvar nastaví v spolupráci s príslušnými rezortmi a zároveň aj s odbornou verejnosťou merateľné ukazovatele pre stanovené ciele a spôsob zberu údajov pre ich vyhodnocovanie v pravidelných intervaloch. Bude tak systematicky monitorovať postup návrhu a implementácie opatrení Akčného plánu. Na základe výsledkov monitorovania bude možné Akčný plán do budúcnosti aktualizovať. Organizačný útvar bude tiež dávať odporúčania pre efektívnejšiu implementáciu úloh v gescii iných rezortov, predovšetkým v problematických oblastiach. </w:t>
      </w:r>
    </w:p>
    <w:p w14:paraId="2B8B51F1" w14:textId="77777777" w:rsidR="0045159E" w:rsidRDefault="0045159E" w:rsidP="0045159E">
      <w:pPr>
        <w:widowControl w:val="0"/>
        <w:autoSpaceDE w:val="0"/>
        <w:autoSpaceDN w:val="0"/>
        <w:spacing w:before="117" w:after="0" w:line="240" w:lineRule="auto"/>
        <w:ind w:right="136"/>
        <w:jc w:val="both"/>
        <w:rPr>
          <w:rFonts w:ascii="Times New Roman" w:eastAsia="Times New Roman" w:hAnsi="Times New Roman" w:cs="Times New Roman"/>
        </w:rPr>
      </w:pPr>
      <w:r>
        <w:rPr>
          <w:rFonts w:ascii="Times New Roman" w:eastAsia="Times New Roman" w:hAnsi="Times New Roman" w:cs="Times New Roman"/>
        </w:rPr>
        <w:t>V nasledujúcej tabuľke je sumarizácia opatrení akčného plánu ktoré priamo súvisia s DTVS.</w:t>
      </w:r>
    </w:p>
    <w:p w14:paraId="1AD35748" w14:textId="77777777" w:rsidR="0045159E" w:rsidRDefault="0045159E" w:rsidP="0045159E">
      <w:pPr>
        <w:widowControl w:val="0"/>
        <w:tabs>
          <w:tab w:val="left" w:pos="568"/>
        </w:tabs>
        <w:autoSpaceDE w:val="0"/>
        <w:autoSpaceDN w:val="0"/>
        <w:spacing w:before="92" w:after="0" w:line="240" w:lineRule="auto"/>
        <w:ind w:left="236" w:right="238"/>
        <w:rPr>
          <w:rFonts w:ascii="Times New Roman" w:eastAsia="Times New Roman" w:hAnsi="Times New Roman" w:cs="Times New Roman"/>
          <w:b/>
        </w:rPr>
      </w:pPr>
    </w:p>
    <w:p w14:paraId="38C818A2" w14:textId="77777777" w:rsidR="0045159E" w:rsidRPr="00985D76" w:rsidRDefault="0045159E" w:rsidP="0045159E">
      <w:pPr>
        <w:widowControl w:val="0"/>
        <w:tabs>
          <w:tab w:val="left" w:pos="568"/>
        </w:tabs>
        <w:autoSpaceDE w:val="0"/>
        <w:autoSpaceDN w:val="0"/>
        <w:spacing w:before="92" w:after="0" w:line="240" w:lineRule="auto"/>
        <w:ind w:left="236" w:right="238"/>
        <w:rPr>
          <w:rFonts w:ascii="Times New Roman" w:eastAsia="Times New Roman" w:hAnsi="Times New Roman" w:cs="Times New Roman"/>
          <w:b/>
          <w:i/>
        </w:rPr>
      </w:pPr>
      <w:r w:rsidRPr="00985D76">
        <w:rPr>
          <w:rFonts w:ascii="Times New Roman" w:eastAsia="Times New Roman" w:hAnsi="Times New Roman" w:cs="Times New Roman"/>
          <w:b/>
          <w:i/>
        </w:rPr>
        <w:t>Vytvoríme základy pre moderné digitálne a údajové hospodárstvo a pre digitálnu transformáciu širšej</w:t>
      </w:r>
      <w:r w:rsidRPr="00985D76">
        <w:rPr>
          <w:rFonts w:ascii="Times New Roman" w:eastAsia="Times New Roman" w:hAnsi="Times New Roman" w:cs="Times New Roman"/>
          <w:b/>
          <w:i/>
          <w:spacing w:val="-3"/>
        </w:rPr>
        <w:t xml:space="preserve"> </w:t>
      </w:r>
      <w:r w:rsidRPr="00985D76">
        <w:rPr>
          <w:rFonts w:ascii="Times New Roman" w:eastAsia="Times New Roman" w:hAnsi="Times New Roman" w:cs="Times New Roman"/>
          <w:b/>
          <w:i/>
        </w:rPr>
        <w:t>ekonomiky</w:t>
      </w:r>
    </w:p>
    <w:p w14:paraId="6F65D085" w14:textId="77777777" w:rsidR="0045159E" w:rsidRPr="00985D76" w:rsidRDefault="0045159E" w:rsidP="0045159E">
      <w:pPr>
        <w:widowControl w:val="0"/>
        <w:autoSpaceDE w:val="0"/>
        <w:autoSpaceDN w:val="0"/>
        <w:spacing w:before="7" w:after="0" w:line="240" w:lineRule="auto"/>
        <w:rPr>
          <w:rFonts w:ascii="Times New Roman" w:eastAsia="Times New Roman" w:hAnsi="Times New Roman" w:cs="Times New Roman"/>
          <w:b/>
          <w:i/>
          <w:sz w:val="10"/>
        </w:rPr>
      </w:pPr>
    </w:p>
    <w:p w14:paraId="2FFD7E12" w14:textId="77777777" w:rsidR="0045159E" w:rsidRPr="00985D76" w:rsidRDefault="0045159E" w:rsidP="0045159E">
      <w:pPr>
        <w:widowControl w:val="0"/>
        <w:autoSpaceDE w:val="0"/>
        <w:autoSpaceDN w:val="0"/>
        <w:spacing w:before="5" w:after="0" w:line="240" w:lineRule="auto"/>
        <w:rPr>
          <w:rFonts w:ascii="Times New Roman" w:eastAsia="Times New Roman" w:hAnsi="Times New Roman" w:cs="Times New Roman"/>
          <w:b/>
          <w:i/>
          <w:sz w:val="23"/>
        </w:rPr>
      </w:pPr>
    </w:p>
    <w:p w14:paraId="2ADA46D7" w14:textId="77777777" w:rsidR="0045159E" w:rsidRPr="00985D76" w:rsidRDefault="0045159E" w:rsidP="0045159E">
      <w:pPr>
        <w:widowControl w:val="0"/>
        <w:tabs>
          <w:tab w:val="left" w:pos="458"/>
        </w:tabs>
        <w:autoSpaceDE w:val="0"/>
        <w:autoSpaceDN w:val="0"/>
        <w:spacing w:before="92" w:after="0" w:line="240" w:lineRule="auto"/>
        <w:rPr>
          <w:rFonts w:ascii="Times New Roman" w:eastAsia="Times New Roman" w:hAnsi="Times New Roman" w:cs="Times New Roman"/>
          <w:b/>
          <w:i/>
        </w:rPr>
      </w:pPr>
      <w:r w:rsidRPr="00985D76">
        <w:rPr>
          <w:rFonts w:ascii="Times New Roman" w:eastAsia="Times New Roman" w:hAnsi="Times New Roman" w:cs="Times New Roman"/>
          <w:b/>
          <w:i/>
        </w:rPr>
        <w:t>Zlepšíme schopnosti verejnej správy inovovať a využívať údaje v prospech</w:t>
      </w:r>
      <w:r w:rsidRPr="00985D76">
        <w:rPr>
          <w:rFonts w:ascii="Times New Roman" w:eastAsia="Times New Roman" w:hAnsi="Times New Roman" w:cs="Times New Roman"/>
          <w:b/>
          <w:i/>
          <w:spacing w:val="-7"/>
        </w:rPr>
        <w:t xml:space="preserve"> </w:t>
      </w:r>
      <w:r w:rsidRPr="00985D76">
        <w:rPr>
          <w:rFonts w:ascii="Times New Roman" w:eastAsia="Times New Roman" w:hAnsi="Times New Roman" w:cs="Times New Roman"/>
          <w:b/>
          <w:i/>
        </w:rPr>
        <w:t>občanov</w:t>
      </w:r>
    </w:p>
    <w:p w14:paraId="12DC78D4" w14:textId="77777777" w:rsidR="0045159E" w:rsidRPr="00985D76" w:rsidRDefault="0045159E" w:rsidP="0045159E">
      <w:pPr>
        <w:widowControl w:val="0"/>
        <w:autoSpaceDE w:val="0"/>
        <w:autoSpaceDN w:val="0"/>
        <w:spacing w:before="5" w:after="0" w:line="240" w:lineRule="auto"/>
        <w:rPr>
          <w:rFonts w:ascii="Times New Roman" w:eastAsia="Times New Roman" w:hAnsi="Times New Roman" w:cs="Times New Roman"/>
          <w:b/>
          <w:i/>
          <w:sz w:val="10"/>
        </w:rPr>
      </w:pPr>
    </w:p>
    <w:tbl>
      <w:tblPr>
        <w:tblW w:w="9058"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504"/>
        <w:gridCol w:w="2060"/>
        <w:gridCol w:w="1349"/>
      </w:tblGrid>
      <w:tr w:rsidR="0045159E" w:rsidRPr="00985D76" w14:paraId="4F56D847" w14:textId="77777777" w:rsidTr="00D03286">
        <w:trPr>
          <w:trHeight w:val="626"/>
        </w:trPr>
        <w:tc>
          <w:tcPr>
            <w:tcW w:w="1145" w:type="dxa"/>
            <w:shd w:val="clear" w:color="auto" w:fill="F1F1F1"/>
          </w:tcPr>
          <w:p w14:paraId="2F1424E0" w14:textId="77777777" w:rsidR="0045159E" w:rsidRPr="00985D76" w:rsidRDefault="0045159E" w:rsidP="00D03286">
            <w:pPr>
              <w:widowControl w:val="0"/>
              <w:autoSpaceDE w:val="0"/>
              <w:autoSpaceDN w:val="0"/>
              <w:spacing w:after="0" w:line="248" w:lineRule="exact"/>
              <w:ind w:left="110"/>
              <w:rPr>
                <w:rFonts w:ascii="Times New Roman" w:eastAsia="Times New Roman" w:hAnsi="Times New Roman" w:cs="Times New Roman"/>
                <w:i/>
              </w:rPr>
            </w:pPr>
            <w:r w:rsidRPr="00985D76">
              <w:rPr>
                <w:rFonts w:ascii="Times New Roman" w:eastAsia="Times New Roman" w:hAnsi="Times New Roman" w:cs="Times New Roman"/>
                <w:i/>
                <w:shd w:val="clear" w:color="auto" w:fill="FFFFFF"/>
              </w:rPr>
              <w:t>Označenie</w:t>
            </w:r>
          </w:p>
          <w:p w14:paraId="32D76045" w14:textId="77777777" w:rsidR="0045159E" w:rsidRPr="00985D76" w:rsidRDefault="0045159E" w:rsidP="00D03286">
            <w:pPr>
              <w:widowControl w:val="0"/>
              <w:autoSpaceDE w:val="0"/>
              <w:autoSpaceDN w:val="0"/>
              <w:spacing w:after="0" w:line="252" w:lineRule="exact"/>
              <w:ind w:left="110"/>
              <w:rPr>
                <w:rFonts w:ascii="Times New Roman" w:eastAsia="Times New Roman" w:hAnsi="Times New Roman" w:cs="Times New Roman"/>
                <w:i/>
              </w:rPr>
            </w:pPr>
            <w:r w:rsidRPr="00985D76">
              <w:rPr>
                <w:rFonts w:ascii="Times New Roman" w:eastAsia="Times New Roman" w:hAnsi="Times New Roman" w:cs="Times New Roman"/>
                <w:i/>
                <w:shd w:val="clear" w:color="auto" w:fill="FFFFFF"/>
              </w:rPr>
              <w:t xml:space="preserve"> opatrenia </w:t>
            </w:r>
          </w:p>
        </w:tc>
        <w:tc>
          <w:tcPr>
            <w:tcW w:w="4504" w:type="dxa"/>
            <w:shd w:val="clear" w:color="auto" w:fill="F1F1F1"/>
          </w:tcPr>
          <w:p w14:paraId="0B950811" w14:textId="77777777" w:rsidR="0045159E" w:rsidRPr="00985D76" w:rsidRDefault="0045159E" w:rsidP="00D03286">
            <w:pPr>
              <w:widowControl w:val="0"/>
              <w:autoSpaceDE w:val="0"/>
              <w:autoSpaceDN w:val="0"/>
              <w:spacing w:after="0" w:line="249" w:lineRule="exact"/>
              <w:ind w:left="1509" w:right="1497"/>
              <w:jc w:val="center"/>
              <w:rPr>
                <w:rFonts w:ascii="Times New Roman" w:eastAsia="Times New Roman" w:hAnsi="Times New Roman" w:cs="Times New Roman"/>
                <w:i/>
              </w:rPr>
            </w:pPr>
            <w:r w:rsidRPr="00985D76">
              <w:rPr>
                <w:rFonts w:ascii="Times New Roman" w:eastAsia="Times New Roman" w:hAnsi="Times New Roman" w:cs="Times New Roman"/>
                <w:i/>
                <w:shd w:val="clear" w:color="auto" w:fill="FFFFFF"/>
              </w:rPr>
              <w:t>Názov opatrenia</w:t>
            </w:r>
          </w:p>
        </w:tc>
        <w:tc>
          <w:tcPr>
            <w:tcW w:w="2060" w:type="dxa"/>
            <w:shd w:val="clear" w:color="auto" w:fill="F1F1F1"/>
          </w:tcPr>
          <w:p w14:paraId="6F633536" w14:textId="77777777" w:rsidR="0045159E" w:rsidRPr="00985D76" w:rsidRDefault="0045159E" w:rsidP="00D03286">
            <w:pPr>
              <w:widowControl w:val="0"/>
              <w:autoSpaceDE w:val="0"/>
              <w:autoSpaceDN w:val="0"/>
              <w:spacing w:after="0" w:line="240" w:lineRule="auto"/>
              <w:ind w:left="656" w:right="452" w:hanging="178"/>
              <w:rPr>
                <w:rFonts w:ascii="Times New Roman" w:eastAsia="Times New Roman" w:hAnsi="Times New Roman" w:cs="Times New Roman"/>
                <w:i/>
              </w:rPr>
            </w:pPr>
            <w:r w:rsidRPr="00985D76">
              <w:rPr>
                <w:rFonts w:ascii="Times New Roman" w:eastAsia="Times New Roman" w:hAnsi="Times New Roman" w:cs="Times New Roman"/>
                <w:i/>
                <w:shd w:val="clear" w:color="auto" w:fill="FFFFFF"/>
              </w:rPr>
              <w:t>Zodpovedné</w:t>
            </w:r>
            <w:r w:rsidRPr="00985D76">
              <w:rPr>
                <w:rFonts w:ascii="Times New Roman" w:eastAsia="Times New Roman" w:hAnsi="Times New Roman" w:cs="Times New Roman"/>
                <w:i/>
              </w:rPr>
              <w:t xml:space="preserve"> </w:t>
            </w:r>
            <w:r w:rsidRPr="00985D76">
              <w:rPr>
                <w:rFonts w:ascii="Times New Roman" w:eastAsia="Times New Roman" w:hAnsi="Times New Roman" w:cs="Times New Roman"/>
                <w:i/>
                <w:shd w:val="clear" w:color="auto" w:fill="FFFFFF"/>
              </w:rPr>
              <w:t>subjekty</w:t>
            </w:r>
          </w:p>
        </w:tc>
        <w:tc>
          <w:tcPr>
            <w:tcW w:w="1349" w:type="dxa"/>
            <w:shd w:val="clear" w:color="auto" w:fill="F1F1F1"/>
          </w:tcPr>
          <w:p w14:paraId="4BFD4BEE" w14:textId="77777777" w:rsidR="0045159E" w:rsidRPr="00985D76" w:rsidRDefault="0045159E" w:rsidP="00D03286">
            <w:pPr>
              <w:widowControl w:val="0"/>
              <w:autoSpaceDE w:val="0"/>
              <w:autoSpaceDN w:val="0"/>
              <w:spacing w:after="0" w:line="249" w:lineRule="exact"/>
              <w:ind w:left="349"/>
              <w:rPr>
                <w:rFonts w:ascii="Times New Roman" w:eastAsia="Times New Roman" w:hAnsi="Times New Roman" w:cs="Times New Roman"/>
                <w:i/>
              </w:rPr>
            </w:pPr>
            <w:r w:rsidRPr="00985D76">
              <w:rPr>
                <w:rFonts w:ascii="Times New Roman" w:eastAsia="Times New Roman" w:hAnsi="Times New Roman" w:cs="Times New Roman"/>
                <w:i/>
                <w:shd w:val="clear" w:color="auto" w:fill="FFFFFF"/>
              </w:rPr>
              <w:t>Termín</w:t>
            </w:r>
          </w:p>
        </w:tc>
      </w:tr>
      <w:tr w:rsidR="0045159E" w:rsidRPr="00985D76" w14:paraId="5BADD603" w14:textId="77777777" w:rsidTr="00D03286">
        <w:trPr>
          <w:trHeight w:val="760"/>
        </w:trPr>
        <w:tc>
          <w:tcPr>
            <w:tcW w:w="1145" w:type="dxa"/>
          </w:tcPr>
          <w:p w14:paraId="51B40E6F" w14:textId="77777777" w:rsidR="0045159E" w:rsidRPr="00985D76" w:rsidRDefault="0045159E" w:rsidP="00D03286">
            <w:pPr>
              <w:widowControl w:val="0"/>
              <w:autoSpaceDE w:val="0"/>
              <w:autoSpaceDN w:val="0"/>
              <w:spacing w:after="0" w:line="247" w:lineRule="exact"/>
              <w:ind w:left="110"/>
              <w:rPr>
                <w:rFonts w:ascii="Times New Roman" w:eastAsia="Times New Roman" w:hAnsi="Times New Roman" w:cs="Times New Roman"/>
                <w:i/>
              </w:rPr>
            </w:pPr>
            <w:r w:rsidRPr="00985D76">
              <w:rPr>
                <w:rFonts w:ascii="Times New Roman" w:eastAsia="Times New Roman" w:hAnsi="Times New Roman" w:cs="Times New Roman"/>
                <w:i/>
              </w:rPr>
              <w:t>3.1.1</w:t>
            </w:r>
          </w:p>
        </w:tc>
        <w:tc>
          <w:tcPr>
            <w:tcW w:w="4504" w:type="dxa"/>
          </w:tcPr>
          <w:p w14:paraId="039A8EB8" w14:textId="77777777" w:rsidR="0045159E" w:rsidRPr="00985D76" w:rsidRDefault="0045159E" w:rsidP="00D03286">
            <w:pPr>
              <w:widowControl w:val="0"/>
              <w:autoSpaceDE w:val="0"/>
              <w:autoSpaceDN w:val="0"/>
              <w:spacing w:after="0" w:line="247" w:lineRule="exact"/>
              <w:ind w:left="109"/>
              <w:rPr>
                <w:rFonts w:ascii="Times New Roman" w:eastAsia="Times New Roman" w:hAnsi="Times New Roman" w:cs="Times New Roman"/>
                <w:i/>
              </w:rPr>
            </w:pPr>
            <w:r w:rsidRPr="00985D76">
              <w:rPr>
                <w:rFonts w:ascii="Times New Roman" w:eastAsia="Times New Roman" w:hAnsi="Times New Roman" w:cs="Times New Roman"/>
                <w:i/>
              </w:rPr>
              <w:t>Zmodernizovanie a zjednodušenie právneho</w:t>
            </w:r>
          </w:p>
          <w:p w14:paraId="5B61ECE1" w14:textId="77777777" w:rsidR="0045159E" w:rsidRPr="00985D76" w:rsidRDefault="0045159E" w:rsidP="00D03286">
            <w:pPr>
              <w:widowControl w:val="0"/>
              <w:autoSpaceDE w:val="0"/>
              <w:autoSpaceDN w:val="0"/>
              <w:spacing w:before="5" w:after="0" w:line="252" w:lineRule="exact"/>
              <w:ind w:left="109" w:right="711"/>
              <w:rPr>
                <w:rFonts w:ascii="Times New Roman" w:eastAsia="Times New Roman" w:hAnsi="Times New Roman" w:cs="Times New Roman"/>
                <w:i/>
              </w:rPr>
            </w:pPr>
            <w:r w:rsidRPr="00985D76">
              <w:rPr>
                <w:rFonts w:ascii="Times New Roman" w:eastAsia="Times New Roman" w:hAnsi="Times New Roman" w:cs="Times New Roman"/>
                <w:i/>
              </w:rPr>
              <w:t>rámca v oblasti údajov – príprava nového zákona o údajoch</w:t>
            </w:r>
          </w:p>
        </w:tc>
        <w:tc>
          <w:tcPr>
            <w:tcW w:w="2060" w:type="dxa"/>
          </w:tcPr>
          <w:p w14:paraId="56C94AE1" w14:textId="77777777" w:rsidR="0045159E" w:rsidRPr="00985D76" w:rsidRDefault="0045159E" w:rsidP="00D03286">
            <w:pPr>
              <w:widowControl w:val="0"/>
              <w:autoSpaceDE w:val="0"/>
              <w:autoSpaceDN w:val="0"/>
              <w:spacing w:after="0" w:line="247"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034A7D19" w14:textId="77777777" w:rsidR="0045159E" w:rsidRPr="00985D76" w:rsidRDefault="0045159E" w:rsidP="00D03286">
            <w:pPr>
              <w:widowControl w:val="0"/>
              <w:autoSpaceDE w:val="0"/>
              <w:autoSpaceDN w:val="0"/>
              <w:spacing w:after="0" w:line="247"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r w:rsidR="0045159E" w:rsidRPr="00985D76" w14:paraId="7BB41390" w14:textId="77777777" w:rsidTr="00D03286">
        <w:trPr>
          <w:trHeight w:val="1133"/>
        </w:trPr>
        <w:tc>
          <w:tcPr>
            <w:tcW w:w="1145" w:type="dxa"/>
          </w:tcPr>
          <w:p w14:paraId="36F81832" w14:textId="77777777" w:rsidR="0045159E" w:rsidRPr="00985D76" w:rsidRDefault="0045159E" w:rsidP="00D03286">
            <w:pPr>
              <w:widowControl w:val="0"/>
              <w:autoSpaceDE w:val="0"/>
              <w:autoSpaceDN w:val="0"/>
              <w:spacing w:after="0" w:line="247" w:lineRule="exact"/>
              <w:ind w:left="110"/>
              <w:rPr>
                <w:rFonts w:ascii="Times New Roman" w:eastAsia="Times New Roman" w:hAnsi="Times New Roman" w:cs="Times New Roman"/>
                <w:i/>
              </w:rPr>
            </w:pPr>
            <w:r w:rsidRPr="00985D76">
              <w:rPr>
                <w:rFonts w:ascii="Times New Roman" w:eastAsia="Times New Roman" w:hAnsi="Times New Roman" w:cs="Times New Roman"/>
                <w:i/>
              </w:rPr>
              <w:t>3.1.2</w:t>
            </w:r>
          </w:p>
        </w:tc>
        <w:tc>
          <w:tcPr>
            <w:tcW w:w="4504" w:type="dxa"/>
          </w:tcPr>
          <w:p w14:paraId="66C4FE3E" w14:textId="77777777" w:rsidR="0045159E" w:rsidRPr="00985D76" w:rsidRDefault="0045159E" w:rsidP="00D03286">
            <w:pPr>
              <w:widowControl w:val="0"/>
              <w:autoSpaceDE w:val="0"/>
              <w:autoSpaceDN w:val="0"/>
              <w:spacing w:after="0" w:line="240" w:lineRule="auto"/>
              <w:ind w:left="109" w:right="155"/>
              <w:rPr>
                <w:rFonts w:ascii="Times New Roman" w:eastAsia="Times New Roman" w:hAnsi="Times New Roman" w:cs="Times New Roman"/>
                <w:i/>
              </w:rPr>
            </w:pPr>
            <w:r w:rsidRPr="00985D76">
              <w:rPr>
                <w:rFonts w:ascii="Times New Roman" w:eastAsia="Times New Roman" w:hAnsi="Times New Roman" w:cs="Times New Roman"/>
                <w:i/>
              </w:rPr>
              <w:t>Vybudovanie konsolidovanej analytickej vrstvy a sprístupnenie dôležitých analytických nástrojov pre potreby inštitúcií verejnej správy na tvorbu verejných politík na základe údajov</w:t>
            </w:r>
          </w:p>
        </w:tc>
        <w:tc>
          <w:tcPr>
            <w:tcW w:w="2060" w:type="dxa"/>
          </w:tcPr>
          <w:p w14:paraId="2E5A86B0" w14:textId="77777777" w:rsidR="0045159E" w:rsidRPr="00985D76" w:rsidRDefault="0045159E" w:rsidP="00D03286">
            <w:pPr>
              <w:widowControl w:val="0"/>
              <w:autoSpaceDE w:val="0"/>
              <w:autoSpaceDN w:val="0"/>
              <w:spacing w:after="0" w:line="247"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61EDD292" w14:textId="77777777" w:rsidR="0045159E" w:rsidRPr="00985D76" w:rsidRDefault="0045159E" w:rsidP="00D03286">
            <w:pPr>
              <w:widowControl w:val="0"/>
              <w:autoSpaceDE w:val="0"/>
              <w:autoSpaceDN w:val="0"/>
              <w:spacing w:after="0" w:line="247" w:lineRule="exact"/>
              <w:ind w:left="106"/>
              <w:rPr>
                <w:rFonts w:ascii="Times New Roman" w:eastAsia="Times New Roman" w:hAnsi="Times New Roman" w:cs="Times New Roman"/>
                <w:i/>
              </w:rPr>
            </w:pPr>
            <w:r w:rsidRPr="00985D76">
              <w:rPr>
                <w:rFonts w:ascii="Times New Roman" w:eastAsia="Times New Roman" w:hAnsi="Times New Roman" w:cs="Times New Roman"/>
                <w:i/>
              </w:rPr>
              <w:t>30. 6. 2022</w:t>
            </w:r>
          </w:p>
        </w:tc>
      </w:tr>
      <w:tr w:rsidR="0045159E" w:rsidRPr="00985D76" w14:paraId="7D6B8F72" w14:textId="77777777" w:rsidTr="00D03286">
        <w:trPr>
          <w:trHeight w:val="625"/>
        </w:trPr>
        <w:tc>
          <w:tcPr>
            <w:tcW w:w="1145" w:type="dxa"/>
          </w:tcPr>
          <w:p w14:paraId="465F6410" w14:textId="77777777" w:rsidR="0045159E" w:rsidRPr="00985D76" w:rsidRDefault="0045159E" w:rsidP="00D03286">
            <w:pPr>
              <w:widowControl w:val="0"/>
              <w:autoSpaceDE w:val="0"/>
              <w:autoSpaceDN w:val="0"/>
              <w:spacing w:after="0" w:line="247" w:lineRule="exact"/>
              <w:ind w:left="110"/>
              <w:rPr>
                <w:rFonts w:ascii="Times New Roman" w:eastAsia="Times New Roman" w:hAnsi="Times New Roman" w:cs="Times New Roman"/>
                <w:i/>
              </w:rPr>
            </w:pPr>
            <w:r w:rsidRPr="00985D76">
              <w:rPr>
                <w:rFonts w:ascii="Times New Roman" w:eastAsia="Times New Roman" w:hAnsi="Times New Roman" w:cs="Times New Roman"/>
                <w:i/>
              </w:rPr>
              <w:t>3.1.3</w:t>
            </w:r>
          </w:p>
        </w:tc>
        <w:tc>
          <w:tcPr>
            <w:tcW w:w="4504" w:type="dxa"/>
          </w:tcPr>
          <w:p w14:paraId="548E9141" w14:textId="77777777" w:rsidR="0045159E" w:rsidRPr="00985D76" w:rsidRDefault="0045159E" w:rsidP="00D03286">
            <w:pPr>
              <w:widowControl w:val="0"/>
              <w:autoSpaceDE w:val="0"/>
              <w:autoSpaceDN w:val="0"/>
              <w:spacing w:after="0" w:line="240" w:lineRule="auto"/>
              <w:ind w:left="109" w:right="194"/>
              <w:rPr>
                <w:rFonts w:ascii="Times New Roman" w:eastAsia="Times New Roman" w:hAnsi="Times New Roman" w:cs="Times New Roman"/>
                <w:i/>
              </w:rPr>
            </w:pPr>
            <w:r w:rsidRPr="00985D76">
              <w:rPr>
                <w:rFonts w:ascii="Times New Roman" w:eastAsia="Times New Roman" w:hAnsi="Times New Roman" w:cs="Times New Roman"/>
                <w:i/>
              </w:rPr>
              <w:t>Vytvorenie systému na zdieľanie priestorových informácií</w:t>
            </w:r>
          </w:p>
        </w:tc>
        <w:tc>
          <w:tcPr>
            <w:tcW w:w="2060" w:type="dxa"/>
          </w:tcPr>
          <w:p w14:paraId="7C67437A" w14:textId="77777777" w:rsidR="0045159E" w:rsidRPr="00985D76" w:rsidRDefault="0045159E" w:rsidP="00D03286">
            <w:pPr>
              <w:widowControl w:val="0"/>
              <w:autoSpaceDE w:val="0"/>
              <w:autoSpaceDN w:val="0"/>
              <w:spacing w:after="0" w:line="247" w:lineRule="exact"/>
              <w:ind w:left="109"/>
              <w:rPr>
                <w:rFonts w:ascii="Times New Roman" w:eastAsia="Times New Roman" w:hAnsi="Times New Roman" w:cs="Times New Roman"/>
                <w:i/>
              </w:rPr>
            </w:pPr>
            <w:r w:rsidRPr="00985D76">
              <w:rPr>
                <w:rFonts w:ascii="Times New Roman" w:eastAsia="Times New Roman" w:hAnsi="Times New Roman" w:cs="Times New Roman"/>
                <w:i/>
              </w:rPr>
              <w:t>MŽP SR</w:t>
            </w:r>
          </w:p>
        </w:tc>
        <w:tc>
          <w:tcPr>
            <w:tcW w:w="1349" w:type="dxa"/>
          </w:tcPr>
          <w:p w14:paraId="2094897F" w14:textId="77777777" w:rsidR="0045159E" w:rsidRPr="00985D76" w:rsidRDefault="0045159E" w:rsidP="00D03286">
            <w:pPr>
              <w:widowControl w:val="0"/>
              <w:autoSpaceDE w:val="0"/>
              <w:autoSpaceDN w:val="0"/>
              <w:spacing w:after="0" w:line="247"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r w:rsidR="0045159E" w:rsidRPr="00985D76" w14:paraId="3328D192" w14:textId="77777777" w:rsidTr="00D03286">
        <w:trPr>
          <w:trHeight w:val="623"/>
        </w:trPr>
        <w:tc>
          <w:tcPr>
            <w:tcW w:w="1145" w:type="dxa"/>
          </w:tcPr>
          <w:p w14:paraId="226AFF1A" w14:textId="77777777" w:rsidR="0045159E" w:rsidRPr="00985D76" w:rsidRDefault="0045159E" w:rsidP="00D03286">
            <w:pPr>
              <w:widowControl w:val="0"/>
              <w:autoSpaceDE w:val="0"/>
              <w:autoSpaceDN w:val="0"/>
              <w:spacing w:after="0" w:line="247" w:lineRule="exact"/>
              <w:ind w:left="110"/>
              <w:rPr>
                <w:rFonts w:ascii="Times New Roman" w:eastAsia="Times New Roman" w:hAnsi="Times New Roman" w:cs="Times New Roman"/>
                <w:i/>
              </w:rPr>
            </w:pPr>
            <w:r w:rsidRPr="00985D76">
              <w:rPr>
                <w:rFonts w:ascii="Times New Roman" w:eastAsia="Times New Roman" w:hAnsi="Times New Roman" w:cs="Times New Roman"/>
                <w:i/>
              </w:rPr>
              <w:t>3.1.4</w:t>
            </w:r>
          </w:p>
        </w:tc>
        <w:tc>
          <w:tcPr>
            <w:tcW w:w="4504" w:type="dxa"/>
          </w:tcPr>
          <w:p w14:paraId="7DC9577E" w14:textId="77777777" w:rsidR="0045159E" w:rsidRPr="00985D76" w:rsidRDefault="0045159E" w:rsidP="00D03286">
            <w:pPr>
              <w:widowControl w:val="0"/>
              <w:autoSpaceDE w:val="0"/>
              <w:autoSpaceDN w:val="0"/>
              <w:spacing w:after="0" w:line="240" w:lineRule="auto"/>
              <w:ind w:left="109" w:right="222"/>
              <w:rPr>
                <w:rFonts w:ascii="Times New Roman" w:eastAsia="Times New Roman" w:hAnsi="Times New Roman" w:cs="Times New Roman"/>
                <w:i/>
              </w:rPr>
            </w:pPr>
            <w:r w:rsidRPr="00985D76">
              <w:rPr>
                <w:rFonts w:ascii="Times New Roman" w:eastAsia="Times New Roman" w:hAnsi="Times New Roman" w:cs="Times New Roman"/>
                <w:i/>
              </w:rPr>
              <w:t xml:space="preserve">Otestujeme využitie </w:t>
            </w:r>
            <w:proofErr w:type="spellStart"/>
            <w:r w:rsidRPr="00985D76">
              <w:rPr>
                <w:rFonts w:ascii="Times New Roman" w:eastAsia="Times New Roman" w:hAnsi="Times New Roman" w:cs="Times New Roman"/>
                <w:i/>
              </w:rPr>
              <w:t>blockchain</w:t>
            </w:r>
            <w:proofErr w:type="spellEnd"/>
            <w:r w:rsidRPr="00985D76">
              <w:rPr>
                <w:rFonts w:ascii="Times New Roman" w:eastAsia="Times New Roman" w:hAnsi="Times New Roman" w:cs="Times New Roman"/>
                <w:i/>
              </w:rPr>
              <w:t xml:space="preserve"> technológie vo verejnej správe v pilotných projektoch</w:t>
            </w:r>
          </w:p>
        </w:tc>
        <w:tc>
          <w:tcPr>
            <w:tcW w:w="2060" w:type="dxa"/>
          </w:tcPr>
          <w:p w14:paraId="302E6ED1" w14:textId="77777777" w:rsidR="0045159E" w:rsidRPr="00985D76" w:rsidRDefault="0045159E" w:rsidP="00D03286">
            <w:pPr>
              <w:widowControl w:val="0"/>
              <w:autoSpaceDE w:val="0"/>
              <w:autoSpaceDN w:val="0"/>
              <w:spacing w:after="0" w:line="247"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005E0D17" w14:textId="77777777" w:rsidR="0045159E" w:rsidRPr="00985D76" w:rsidRDefault="0045159E" w:rsidP="00D03286">
            <w:pPr>
              <w:widowControl w:val="0"/>
              <w:autoSpaceDE w:val="0"/>
              <w:autoSpaceDN w:val="0"/>
              <w:spacing w:after="0" w:line="247"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31. 12. 2021</w:t>
            </w:r>
          </w:p>
        </w:tc>
      </w:tr>
      <w:tr w:rsidR="0045159E" w:rsidRPr="00985D76" w14:paraId="322490B0" w14:textId="77777777" w:rsidTr="00D03286">
        <w:trPr>
          <w:trHeight w:val="625"/>
        </w:trPr>
        <w:tc>
          <w:tcPr>
            <w:tcW w:w="1145" w:type="dxa"/>
          </w:tcPr>
          <w:p w14:paraId="3FFC99F1" w14:textId="77777777" w:rsidR="0045159E" w:rsidRPr="00985D76" w:rsidRDefault="0045159E" w:rsidP="00D03286">
            <w:pPr>
              <w:widowControl w:val="0"/>
              <w:autoSpaceDE w:val="0"/>
              <w:autoSpaceDN w:val="0"/>
              <w:spacing w:after="0" w:line="249" w:lineRule="exact"/>
              <w:ind w:left="110"/>
              <w:rPr>
                <w:rFonts w:ascii="Times New Roman" w:eastAsia="Times New Roman" w:hAnsi="Times New Roman" w:cs="Times New Roman"/>
                <w:i/>
              </w:rPr>
            </w:pPr>
            <w:r w:rsidRPr="00985D76">
              <w:rPr>
                <w:rFonts w:ascii="Times New Roman" w:eastAsia="Times New Roman" w:hAnsi="Times New Roman" w:cs="Times New Roman"/>
                <w:i/>
              </w:rPr>
              <w:t>3.2.1</w:t>
            </w:r>
          </w:p>
        </w:tc>
        <w:tc>
          <w:tcPr>
            <w:tcW w:w="4504" w:type="dxa"/>
          </w:tcPr>
          <w:p w14:paraId="58AA9ADA" w14:textId="77777777" w:rsidR="0045159E" w:rsidRPr="00985D76" w:rsidRDefault="0045159E" w:rsidP="00D03286">
            <w:pPr>
              <w:widowControl w:val="0"/>
              <w:autoSpaceDE w:val="0"/>
              <w:autoSpaceDN w:val="0"/>
              <w:spacing w:after="0" w:line="240" w:lineRule="auto"/>
              <w:ind w:left="109" w:right="793"/>
              <w:rPr>
                <w:rFonts w:ascii="Times New Roman" w:eastAsia="Times New Roman" w:hAnsi="Times New Roman" w:cs="Times New Roman"/>
                <w:i/>
              </w:rPr>
            </w:pPr>
            <w:r w:rsidRPr="00985D76">
              <w:rPr>
                <w:rFonts w:ascii="Times New Roman" w:eastAsia="Times New Roman" w:hAnsi="Times New Roman" w:cs="Times New Roman"/>
                <w:i/>
              </w:rPr>
              <w:t>Vytvorenie návrhu konceptu inovačného verejno-súkromného partnerstva</w:t>
            </w:r>
          </w:p>
        </w:tc>
        <w:tc>
          <w:tcPr>
            <w:tcW w:w="2060" w:type="dxa"/>
          </w:tcPr>
          <w:p w14:paraId="2403710B" w14:textId="77777777" w:rsidR="0045159E" w:rsidRPr="00985D76" w:rsidRDefault="0045159E" w:rsidP="00D03286">
            <w:pPr>
              <w:widowControl w:val="0"/>
              <w:autoSpaceDE w:val="0"/>
              <w:autoSpaceDN w:val="0"/>
              <w:spacing w:after="0" w:line="249"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3314704A" w14:textId="77777777" w:rsidR="0045159E" w:rsidRPr="00985D76" w:rsidRDefault="0045159E" w:rsidP="00D03286">
            <w:pPr>
              <w:widowControl w:val="0"/>
              <w:autoSpaceDE w:val="0"/>
              <w:autoSpaceDN w:val="0"/>
              <w:spacing w:after="0" w:line="249"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31. 12. 2020</w:t>
            </w:r>
          </w:p>
        </w:tc>
      </w:tr>
      <w:tr w:rsidR="0045159E" w:rsidRPr="00985D76" w14:paraId="608EAE4B" w14:textId="77777777" w:rsidTr="00D03286">
        <w:trPr>
          <w:trHeight w:val="626"/>
        </w:trPr>
        <w:tc>
          <w:tcPr>
            <w:tcW w:w="1145" w:type="dxa"/>
          </w:tcPr>
          <w:p w14:paraId="3FCF868E" w14:textId="77777777" w:rsidR="0045159E" w:rsidRPr="00985D76" w:rsidRDefault="0045159E" w:rsidP="00D03286">
            <w:pPr>
              <w:widowControl w:val="0"/>
              <w:autoSpaceDE w:val="0"/>
              <w:autoSpaceDN w:val="0"/>
              <w:spacing w:after="0" w:line="249" w:lineRule="exact"/>
              <w:ind w:left="110"/>
              <w:rPr>
                <w:rFonts w:ascii="Times New Roman" w:eastAsia="Times New Roman" w:hAnsi="Times New Roman" w:cs="Times New Roman"/>
                <w:i/>
              </w:rPr>
            </w:pPr>
            <w:r w:rsidRPr="00985D76">
              <w:rPr>
                <w:rFonts w:ascii="Times New Roman" w:eastAsia="Times New Roman" w:hAnsi="Times New Roman" w:cs="Times New Roman"/>
                <w:i/>
              </w:rPr>
              <w:t>3.2.2</w:t>
            </w:r>
          </w:p>
        </w:tc>
        <w:tc>
          <w:tcPr>
            <w:tcW w:w="4504" w:type="dxa"/>
          </w:tcPr>
          <w:p w14:paraId="1769CE87" w14:textId="77777777" w:rsidR="0045159E" w:rsidRPr="00985D76" w:rsidRDefault="0045159E" w:rsidP="00D03286">
            <w:pPr>
              <w:widowControl w:val="0"/>
              <w:autoSpaceDE w:val="0"/>
              <w:autoSpaceDN w:val="0"/>
              <w:spacing w:after="0" w:line="240" w:lineRule="auto"/>
              <w:ind w:left="109" w:right="1158"/>
              <w:rPr>
                <w:rFonts w:ascii="Times New Roman" w:eastAsia="Times New Roman" w:hAnsi="Times New Roman" w:cs="Times New Roman"/>
                <w:i/>
              </w:rPr>
            </w:pPr>
            <w:r w:rsidRPr="00985D76">
              <w:rPr>
                <w:rFonts w:ascii="Times New Roman" w:eastAsia="Times New Roman" w:hAnsi="Times New Roman" w:cs="Times New Roman"/>
                <w:i/>
              </w:rPr>
              <w:t>Zriadenie laboratória lepších služieb a digitálnych inovácií</w:t>
            </w:r>
          </w:p>
        </w:tc>
        <w:tc>
          <w:tcPr>
            <w:tcW w:w="2060" w:type="dxa"/>
          </w:tcPr>
          <w:p w14:paraId="5124DBD2" w14:textId="77777777" w:rsidR="0045159E" w:rsidRPr="00985D76" w:rsidRDefault="0045159E" w:rsidP="00D03286">
            <w:pPr>
              <w:widowControl w:val="0"/>
              <w:autoSpaceDE w:val="0"/>
              <w:autoSpaceDN w:val="0"/>
              <w:spacing w:after="0" w:line="249"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0E11EBC5" w14:textId="77777777" w:rsidR="0045159E" w:rsidRPr="00985D76" w:rsidRDefault="0045159E" w:rsidP="00D03286">
            <w:pPr>
              <w:widowControl w:val="0"/>
              <w:autoSpaceDE w:val="0"/>
              <w:autoSpaceDN w:val="0"/>
              <w:spacing w:after="0" w:line="249"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31. 12. 2019</w:t>
            </w:r>
          </w:p>
        </w:tc>
      </w:tr>
      <w:tr w:rsidR="0045159E" w:rsidRPr="00985D76" w14:paraId="1A248168" w14:textId="77777777" w:rsidTr="00D03286">
        <w:trPr>
          <w:trHeight w:val="628"/>
        </w:trPr>
        <w:tc>
          <w:tcPr>
            <w:tcW w:w="1145" w:type="dxa"/>
          </w:tcPr>
          <w:p w14:paraId="5CC16942" w14:textId="77777777" w:rsidR="0045159E" w:rsidRPr="00985D76" w:rsidRDefault="0045159E" w:rsidP="00D03286">
            <w:pPr>
              <w:widowControl w:val="0"/>
              <w:autoSpaceDE w:val="0"/>
              <w:autoSpaceDN w:val="0"/>
              <w:spacing w:after="0" w:line="249" w:lineRule="exact"/>
              <w:ind w:left="110"/>
              <w:rPr>
                <w:rFonts w:ascii="Times New Roman" w:eastAsia="Times New Roman" w:hAnsi="Times New Roman" w:cs="Times New Roman"/>
                <w:i/>
              </w:rPr>
            </w:pPr>
            <w:r w:rsidRPr="00985D76">
              <w:rPr>
                <w:rFonts w:ascii="Times New Roman" w:eastAsia="Times New Roman" w:hAnsi="Times New Roman" w:cs="Times New Roman"/>
                <w:i/>
              </w:rPr>
              <w:lastRenderedPageBreak/>
              <w:t>3.2.3</w:t>
            </w:r>
          </w:p>
        </w:tc>
        <w:tc>
          <w:tcPr>
            <w:tcW w:w="4504" w:type="dxa"/>
          </w:tcPr>
          <w:p w14:paraId="02EFE60B" w14:textId="77777777" w:rsidR="0045159E" w:rsidRPr="00985D76" w:rsidRDefault="0045159E" w:rsidP="00D03286">
            <w:pPr>
              <w:widowControl w:val="0"/>
              <w:autoSpaceDE w:val="0"/>
              <w:autoSpaceDN w:val="0"/>
              <w:spacing w:after="0" w:line="240" w:lineRule="auto"/>
              <w:ind w:left="109" w:right="1395"/>
              <w:rPr>
                <w:rFonts w:ascii="Times New Roman" w:eastAsia="Times New Roman" w:hAnsi="Times New Roman" w:cs="Times New Roman"/>
                <w:i/>
              </w:rPr>
            </w:pPr>
            <w:r w:rsidRPr="00985D76">
              <w:rPr>
                <w:rFonts w:ascii="Times New Roman" w:eastAsia="Times New Roman" w:hAnsi="Times New Roman" w:cs="Times New Roman"/>
                <w:i/>
              </w:rPr>
              <w:t>Realizovanie činností laboratória behaviorálnych inovácií (BRISK)</w:t>
            </w:r>
          </w:p>
        </w:tc>
        <w:tc>
          <w:tcPr>
            <w:tcW w:w="2060" w:type="dxa"/>
          </w:tcPr>
          <w:p w14:paraId="4858D809" w14:textId="77777777" w:rsidR="0045159E" w:rsidRPr="00985D76" w:rsidRDefault="0045159E" w:rsidP="00D03286">
            <w:pPr>
              <w:widowControl w:val="0"/>
              <w:autoSpaceDE w:val="0"/>
              <w:autoSpaceDN w:val="0"/>
              <w:spacing w:after="0" w:line="249"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1364B946" w14:textId="77777777" w:rsidR="0045159E" w:rsidRPr="00985D76" w:rsidRDefault="0045159E" w:rsidP="00D03286">
            <w:pPr>
              <w:widowControl w:val="0"/>
              <w:autoSpaceDE w:val="0"/>
              <w:autoSpaceDN w:val="0"/>
              <w:spacing w:after="0" w:line="249"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r w:rsidR="0045159E" w:rsidRPr="00985D76" w14:paraId="1074F497" w14:textId="77777777" w:rsidTr="00D03286">
        <w:trPr>
          <w:trHeight w:val="878"/>
        </w:trPr>
        <w:tc>
          <w:tcPr>
            <w:tcW w:w="1145" w:type="dxa"/>
          </w:tcPr>
          <w:p w14:paraId="0585377F" w14:textId="77777777" w:rsidR="0045159E" w:rsidRPr="00985D76" w:rsidRDefault="0045159E" w:rsidP="00D03286">
            <w:pPr>
              <w:widowControl w:val="0"/>
              <w:autoSpaceDE w:val="0"/>
              <w:autoSpaceDN w:val="0"/>
              <w:spacing w:after="0" w:line="238" w:lineRule="exact"/>
              <w:ind w:left="110"/>
              <w:rPr>
                <w:rFonts w:ascii="Times New Roman" w:eastAsia="Times New Roman" w:hAnsi="Times New Roman" w:cs="Times New Roman"/>
                <w:i/>
              </w:rPr>
            </w:pPr>
            <w:r w:rsidRPr="00985D76">
              <w:rPr>
                <w:rFonts w:ascii="Times New Roman" w:eastAsia="Times New Roman" w:hAnsi="Times New Roman" w:cs="Times New Roman"/>
                <w:i/>
              </w:rPr>
              <w:t>3.2.4</w:t>
            </w:r>
          </w:p>
        </w:tc>
        <w:tc>
          <w:tcPr>
            <w:tcW w:w="4504" w:type="dxa"/>
          </w:tcPr>
          <w:p w14:paraId="62AEA5E7" w14:textId="77777777" w:rsidR="0045159E" w:rsidRPr="00985D76" w:rsidRDefault="0045159E" w:rsidP="00D03286">
            <w:pPr>
              <w:widowControl w:val="0"/>
              <w:autoSpaceDE w:val="0"/>
              <w:autoSpaceDN w:val="0"/>
              <w:spacing w:after="0" w:line="237" w:lineRule="exact"/>
              <w:ind w:left="109"/>
              <w:rPr>
                <w:rFonts w:ascii="Times New Roman" w:eastAsia="Times New Roman" w:hAnsi="Times New Roman" w:cs="Times New Roman"/>
                <w:i/>
              </w:rPr>
            </w:pPr>
            <w:r w:rsidRPr="00985D76">
              <w:rPr>
                <w:rFonts w:ascii="Times New Roman" w:eastAsia="Times New Roman" w:hAnsi="Times New Roman" w:cs="Times New Roman"/>
                <w:i/>
              </w:rPr>
              <w:t>Zriadenie metodicko-hodnotiacej jednotky</w:t>
            </w:r>
          </w:p>
          <w:p w14:paraId="611F738C" w14:textId="77777777" w:rsidR="0045159E" w:rsidRPr="00985D76" w:rsidRDefault="0045159E" w:rsidP="00D03286">
            <w:pPr>
              <w:widowControl w:val="0"/>
              <w:autoSpaceDE w:val="0"/>
              <w:autoSpaceDN w:val="0"/>
              <w:spacing w:after="0" w:line="240" w:lineRule="auto"/>
              <w:ind w:left="109" w:right="632"/>
              <w:rPr>
                <w:rFonts w:ascii="Times New Roman" w:eastAsia="Times New Roman" w:hAnsi="Times New Roman" w:cs="Times New Roman"/>
                <w:i/>
              </w:rPr>
            </w:pPr>
            <w:r w:rsidRPr="00985D76">
              <w:rPr>
                <w:rFonts w:ascii="Times New Roman" w:eastAsia="Times New Roman" w:hAnsi="Times New Roman" w:cs="Times New Roman"/>
                <w:i/>
              </w:rPr>
              <w:t>a expertnej platformy pre podporu rozvoja inteligentných miest a regiónov</w:t>
            </w:r>
          </w:p>
        </w:tc>
        <w:tc>
          <w:tcPr>
            <w:tcW w:w="2060" w:type="dxa"/>
          </w:tcPr>
          <w:p w14:paraId="0EA09987"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422E9773" w14:textId="77777777" w:rsidR="0045159E" w:rsidRPr="00985D76" w:rsidRDefault="0045159E" w:rsidP="00D03286">
            <w:pPr>
              <w:widowControl w:val="0"/>
              <w:autoSpaceDE w:val="0"/>
              <w:autoSpaceDN w:val="0"/>
              <w:spacing w:after="0" w:line="238"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31. 12. 2020</w:t>
            </w:r>
          </w:p>
        </w:tc>
      </w:tr>
      <w:tr w:rsidR="0045159E" w:rsidRPr="00985D76" w14:paraId="36BF1002" w14:textId="77777777" w:rsidTr="00D03286">
        <w:trPr>
          <w:trHeight w:val="625"/>
        </w:trPr>
        <w:tc>
          <w:tcPr>
            <w:tcW w:w="1145" w:type="dxa"/>
          </w:tcPr>
          <w:p w14:paraId="71D80837" w14:textId="77777777" w:rsidR="0045159E" w:rsidRPr="00985D76" w:rsidRDefault="0045159E" w:rsidP="00D03286">
            <w:pPr>
              <w:widowControl w:val="0"/>
              <w:autoSpaceDE w:val="0"/>
              <w:autoSpaceDN w:val="0"/>
              <w:spacing w:after="0" w:line="238" w:lineRule="exact"/>
              <w:ind w:left="110"/>
              <w:rPr>
                <w:rFonts w:ascii="Times New Roman" w:eastAsia="Times New Roman" w:hAnsi="Times New Roman" w:cs="Times New Roman"/>
                <w:i/>
              </w:rPr>
            </w:pPr>
            <w:r w:rsidRPr="00985D76">
              <w:rPr>
                <w:rFonts w:ascii="Times New Roman" w:eastAsia="Times New Roman" w:hAnsi="Times New Roman" w:cs="Times New Roman"/>
                <w:i/>
              </w:rPr>
              <w:t>3.2.5</w:t>
            </w:r>
          </w:p>
        </w:tc>
        <w:tc>
          <w:tcPr>
            <w:tcW w:w="4504" w:type="dxa"/>
          </w:tcPr>
          <w:p w14:paraId="07C00B23"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Zriadenie kancelárie digitálnych inovácií</w:t>
            </w:r>
          </w:p>
          <w:p w14:paraId="6D77F995" w14:textId="77777777" w:rsidR="0045159E" w:rsidRPr="00985D76" w:rsidRDefault="0045159E" w:rsidP="00D03286">
            <w:pPr>
              <w:widowControl w:val="0"/>
              <w:autoSpaceDE w:val="0"/>
              <w:autoSpaceDN w:val="0"/>
              <w:spacing w:before="1" w:after="0" w:line="240" w:lineRule="auto"/>
              <w:ind w:left="109"/>
              <w:rPr>
                <w:rFonts w:ascii="Times New Roman" w:eastAsia="Times New Roman" w:hAnsi="Times New Roman" w:cs="Times New Roman"/>
                <w:i/>
              </w:rPr>
            </w:pPr>
            <w:r w:rsidRPr="00985D76">
              <w:rPr>
                <w:rFonts w:ascii="Times New Roman" w:eastAsia="Times New Roman" w:hAnsi="Times New Roman" w:cs="Times New Roman"/>
                <w:i/>
              </w:rPr>
              <w:t>v samospráve</w:t>
            </w:r>
          </w:p>
        </w:tc>
        <w:tc>
          <w:tcPr>
            <w:tcW w:w="2060" w:type="dxa"/>
          </w:tcPr>
          <w:p w14:paraId="2EAEA7FD"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DEUS</w:t>
            </w:r>
          </w:p>
        </w:tc>
        <w:tc>
          <w:tcPr>
            <w:tcW w:w="1349" w:type="dxa"/>
          </w:tcPr>
          <w:p w14:paraId="7D6F6D3F" w14:textId="77777777" w:rsidR="0045159E" w:rsidRPr="00985D76" w:rsidRDefault="0045159E" w:rsidP="00D03286">
            <w:pPr>
              <w:widowControl w:val="0"/>
              <w:autoSpaceDE w:val="0"/>
              <w:autoSpaceDN w:val="0"/>
              <w:spacing w:after="0" w:line="238"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r w:rsidR="0045159E" w:rsidRPr="00985D76" w14:paraId="5AD48681" w14:textId="77777777" w:rsidTr="00D03286">
        <w:trPr>
          <w:trHeight w:val="625"/>
        </w:trPr>
        <w:tc>
          <w:tcPr>
            <w:tcW w:w="1145" w:type="dxa"/>
          </w:tcPr>
          <w:p w14:paraId="5AD5FBF6" w14:textId="77777777" w:rsidR="0045159E" w:rsidRPr="00985D76" w:rsidRDefault="0045159E" w:rsidP="00D03286">
            <w:pPr>
              <w:widowControl w:val="0"/>
              <w:autoSpaceDE w:val="0"/>
              <w:autoSpaceDN w:val="0"/>
              <w:spacing w:after="0" w:line="238" w:lineRule="exact"/>
              <w:ind w:left="110"/>
              <w:rPr>
                <w:rFonts w:ascii="Times New Roman" w:eastAsia="Times New Roman" w:hAnsi="Times New Roman" w:cs="Times New Roman"/>
                <w:i/>
              </w:rPr>
            </w:pPr>
            <w:r w:rsidRPr="00985D76">
              <w:rPr>
                <w:rFonts w:ascii="Times New Roman" w:eastAsia="Times New Roman" w:hAnsi="Times New Roman" w:cs="Times New Roman"/>
                <w:i/>
              </w:rPr>
              <w:t>3.2.6</w:t>
            </w:r>
          </w:p>
        </w:tc>
        <w:tc>
          <w:tcPr>
            <w:tcW w:w="4504" w:type="dxa"/>
          </w:tcPr>
          <w:p w14:paraId="5E2FE109"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Vytvorenie platformy na hľadanie inovatívnych</w:t>
            </w:r>
          </w:p>
          <w:p w14:paraId="6DD8F9D9" w14:textId="77777777" w:rsidR="0045159E" w:rsidRPr="00985D76" w:rsidRDefault="0045159E" w:rsidP="00D03286">
            <w:pPr>
              <w:widowControl w:val="0"/>
              <w:autoSpaceDE w:val="0"/>
              <w:autoSpaceDN w:val="0"/>
              <w:spacing w:before="1" w:after="0" w:line="240" w:lineRule="auto"/>
              <w:ind w:left="109"/>
              <w:rPr>
                <w:rFonts w:ascii="Times New Roman" w:eastAsia="Times New Roman" w:hAnsi="Times New Roman" w:cs="Times New Roman"/>
                <w:i/>
              </w:rPr>
            </w:pPr>
            <w:r w:rsidRPr="00985D76">
              <w:rPr>
                <w:rFonts w:ascii="Times New Roman" w:eastAsia="Times New Roman" w:hAnsi="Times New Roman" w:cs="Times New Roman"/>
                <w:i/>
              </w:rPr>
              <w:t>riešení</w:t>
            </w:r>
          </w:p>
        </w:tc>
        <w:tc>
          <w:tcPr>
            <w:tcW w:w="2060" w:type="dxa"/>
          </w:tcPr>
          <w:p w14:paraId="37F5E308"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6F1384A4" w14:textId="77777777" w:rsidR="0045159E" w:rsidRPr="00985D76" w:rsidRDefault="0045159E" w:rsidP="00D03286">
            <w:pPr>
              <w:widowControl w:val="0"/>
              <w:autoSpaceDE w:val="0"/>
              <w:autoSpaceDN w:val="0"/>
              <w:spacing w:after="0" w:line="238"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r w:rsidR="0045159E" w:rsidRPr="00985D76" w14:paraId="7680F7DA" w14:textId="77777777" w:rsidTr="00D03286">
        <w:trPr>
          <w:trHeight w:val="625"/>
        </w:trPr>
        <w:tc>
          <w:tcPr>
            <w:tcW w:w="1145" w:type="dxa"/>
          </w:tcPr>
          <w:p w14:paraId="2638F7AE" w14:textId="77777777" w:rsidR="0045159E" w:rsidRPr="00985D76" w:rsidRDefault="0045159E" w:rsidP="00D03286">
            <w:pPr>
              <w:widowControl w:val="0"/>
              <w:autoSpaceDE w:val="0"/>
              <w:autoSpaceDN w:val="0"/>
              <w:spacing w:after="0" w:line="238" w:lineRule="exact"/>
              <w:ind w:left="110"/>
              <w:rPr>
                <w:rFonts w:ascii="Times New Roman" w:eastAsia="Times New Roman" w:hAnsi="Times New Roman" w:cs="Times New Roman"/>
                <w:i/>
              </w:rPr>
            </w:pPr>
            <w:r w:rsidRPr="00985D76">
              <w:rPr>
                <w:rFonts w:ascii="Times New Roman" w:eastAsia="Times New Roman" w:hAnsi="Times New Roman" w:cs="Times New Roman"/>
                <w:i/>
              </w:rPr>
              <w:t>3.2.7</w:t>
            </w:r>
          </w:p>
        </w:tc>
        <w:tc>
          <w:tcPr>
            <w:tcW w:w="4504" w:type="dxa"/>
          </w:tcPr>
          <w:p w14:paraId="72828881"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Umožnenie nových príležitostí pre podnikanie</w:t>
            </w:r>
          </w:p>
          <w:p w14:paraId="14BBA2D8" w14:textId="77777777" w:rsidR="0045159E" w:rsidRPr="00985D76" w:rsidRDefault="0045159E" w:rsidP="00D03286">
            <w:pPr>
              <w:widowControl w:val="0"/>
              <w:autoSpaceDE w:val="0"/>
              <w:autoSpaceDN w:val="0"/>
              <w:spacing w:before="1" w:after="0" w:line="240" w:lineRule="auto"/>
              <w:ind w:left="109"/>
              <w:rPr>
                <w:rFonts w:ascii="Times New Roman" w:eastAsia="Times New Roman" w:hAnsi="Times New Roman" w:cs="Times New Roman"/>
                <w:i/>
              </w:rPr>
            </w:pPr>
            <w:r w:rsidRPr="00985D76">
              <w:rPr>
                <w:rFonts w:ascii="Times New Roman" w:eastAsia="Times New Roman" w:hAnsi="Times New Roman" w:cs="Times New Roman"/>
                <w:i/>
              </w:rPr>
              <w:t xml:space="preserve">a inovácie verejných služieb pomocou </w:t>
            </w:r>
            <w:proofErr w:type="spellStart"/>
            <w:r w:rsidRPr="00985D76">
              <w:rPr>
                <w:rFonts w:ascii="Times New Roman" w:eastAsia="Times New Roman" w:hAnsi="Times New Roman" w:cs="Times New Roman"/>
                <w:i/>
              </w:rPr>
              <w:t>open</w:t>
            </w:r>
            <w:proofErr w:type="spellEnd"/>
            <w:r w:rsidRPr="00985D76">
              <w:rPr>
                <w:rFonts w:ascii="Times New Roman" w:eastAsia="Times New Roman" w:hAnsi="Times New Roman" w:cs="Times New Roman"/>
                <w:i/>
              </w:rPr>
              <w:t xml:space="preserve"> API</w:t>
            </w:r>
          </w:p>
        </w:tc>
        <w:tc>
          <w:tcPr>
            <w:tcW w:w="2060" w:type="dxa"/>
          </w:tcPr>
          <w:p w14:paraId="7D62F42F" w14:textId="77777777" w:rsidR="0045159E" w:rsidRPr="00985D76" w:rsidRDefault="0045159E" w:rsidP="00D03286">
            <w:pPr>
              <w:widowControl w:val="0"/>
              <w:autoSpaceDE w:val="0"/>
              <w:autoSpaceDN w:val="0"/>
              <w:spacing w:after="0" w:line="238" w:lineRule="exact"/>
              <w:ind w:left="109"/>
              <w:rPr>
                <w:rFonts w:ascii="Times New Roman" w:eastAsia="Times New Roman" w:hAnsi="Times New Roman" w:cs="Times New Roman"/>
                <w:i/>
              </w:rPr>
            </w:pPr>
            <w:r w:rsidRPr="00985D76">
              <w:rPr>
                <w:rFonts w:ascii="Times New Roman" w:eastAsia="Times New Roman" w:hAnsi="Times New Roman" w:cs="Times New Roman"/>
                <w:i/>
              </w:rPr>
              <w:t>ÚPVII</w:t>
            </w:r>
          </w:p>
        </w:tc>
        <w:tc>
          <w:tcPr>
            <w:tcW w:w="1349" w:type="dxa"/>
          </w:tcPr>
          <w:p w14:paraId="583EA65C" w14:textId="77777777" w:rsidR="0045159E" w:rsidRPr="00985D76" w:rsidRDefault="0045159E" w:rsidP="00D03286">
            <w:pPr>
              <w:widowControl w:val="0"/>
              <w:autoSpaceDE w:val="0"/>
              <w:autoSpaceDN w:val="0"/>
              <w:spacing w:after="0" w:line="238" w:lineRule="exact"/>
              <w:ind w:left="106"/>
              <w:rPr>
                <w:rFonts w:ascii="Times New Roman" w:eastAsia="Times New Roman" w:hAnsi="Times New Roman" w:cs="Times New Roman"/>
                <w:i/>
              </w:rPr>
            </w:pPr>
            <w:r w:rsidRPr="00985D76">
              <w:rPr>
                <w:rFonts w:ascii="Times New Roman" w:eastAsia="Times New Roman" w:hAnsi="Times New Roman" w:cs="Times New Roman"/>
                <w:i/>
              </w:rPr>
              <w:t>31. 12. 2022</w:t>
            </w:r>
          </w:p>
        </w:tc>
      </w:tr>
    </w:tbl>
    <w:p w14:paraId="4CB15DA1" w14:textId="77777777" w:rsidR="0045159E" w:rsidRPr="000236A5" w:rsidRDefault="0045159E" w:rsidP="0045159E">
      <w:pPr>
        <w:widowControl w:val="0"/>
        <w:autoSpaceDE w:val="0"/>
        <w:autoSpaceDN w:val="0"/>
        <w:spacing w:before="5" w:after="0" w:line="240" w:lineRule="auto"/>
        <w:rPr>
          <w:rFonts w:ascii="Times New Roman" w:eastAsia="Times New Roman" w:hAnsi="Times New Roman" w:cs="Times New Roman"/>
          <w:b/>
          <w:sz w:val="23"/>
        </w:rPr>
      </w:pPr>
    </w:p>
    <w:p w14:paraId="4B61D802" w14:textId="77777777" w:rsidR="0045159E" w:rsidRPr="000236A5" w:rsidRDefault="0045159E" w:rsidP="0045159E">
      <w:pPr>
        <w:widowControl w:val="0"/>
        <w:autoSpaceDE w:val="0"/>
        <w:autoSpaceDN w:val="0"/>
        <w:spacing w:before="8" w:after="0" w:line="240" w:lineRule="auto"/>
        <w:rPr>
          <w:rFonts w:ascii="Times New Roman" w:eastAsia="Times New Roman" w:hAnsi="Times New Roman" w:cs="Times New Roman"/>
          <w:b/>
          <w:sz w:val="10"/>
        </w:rPr>
      </w:pPr>
    </w:p>
    <w:p w14:paraId="03A89B7F" w14:textId="77777777" w:rsidR="0045159E" w:rsidRPr="000451E0" w:rsidRDefault="0045159E" w:rsidP="0045159E"/>
    <w:p w14:paraId="766217A6" w14:textId="77777777" w:rsidR="0045159E" w:rsidRPr="00985D76" w:rsidRDefault="0045159E" w:rsidP="0045159E">
      <w:pPr>
        <w:pStyle w:val="ListParagraph"/>
        <w:widowControl w:val="0"/>
        <w:autoSpaceDE w:val="0"/>
        <w:autoSpaceDN w:val="0"/>
        <w:spacing w:before="117" w:after="0" w:line="240" w:lineRule="auto"/>
        <w:ind w:left="505" w:right="136"/>
        <w:jc w:val="both"/>
        <w:sectPr w:rsidR="0045159E" w:rsidRPr="00985D76" w:rsidSect="00E755AD">
          <w:headerReference w:type="default" r:id="rId26"/>
          <w:footerReference w:type="default" r:id="rId27"/>
          <w:pgSz w:w="11906" w:h="16838"/>
          <w:pgMar w:top="1417" w:right="1417" w:bottom="1417" w:left="1417" w:header="360" w:footer="708" w:gutter="0"/>
          <w:cols w:space="708"/>
          <w:docGrid w:linePitch="360"/>
        </w:sectPr>
      </w:pPr>
      <w:r>
        <w:t xml:space="preserve">Vyššie uvedené  opatrenia akčného plánu spolu s prioritami  </w:t>
      </w:r>
      <w:r w:rsidRPr="00985D76">
        <w:rPr>
          <w:rFonts w:ascii="Times New Roman" w:eastAsia="Times New Roman" w:hAnsi="Times New Roman" w:cs="Times New Roman"/>
          <w:i/>
        </w:rPr>
        <w:t>Dlhodob</w:t>
      </w:r>
      <w:r>
        <w:rPr>
          <w:rFonts w:ascii="Times New Roman" w:eastAsia="Times New Roman" w:hAnsi="Times New Roman" w:cs="Times New Roman"/>
          <w:i/>
        </w:rPr>
        <w:t>ého</w:t>
      </w:r>
      <w:r w:rsidRPr="00985D76">
        <w:rPr>
          <w:rFonts w:ascii="Times New Roman" w:eastAsia="Times New Roman" w:hAnsi="Times New Roman" w:cs="Times New Roman"/>
          <w:i/>
        </w:rPr>
        <w:t xml:space="preserve"> horizont</w:t>
      </w:r>
      <w:r>
        <w:rPr>
          <w:rFonts w:ascii="Times New Roman" w:eastAsia="Times New Roman" w:hAnsi="Times New Roman" w:cs="Times New Roman"/>
          <w:i/>
        </w:rPr>
        <w:t>u</w:t>
      </w:r>
      <w:r w:rsidRPr="00985D76">
        <w:rPr>
          <w:rFonts w:ascii="Times New Roman" w:eastAsia="Times New Roman" w:hAnsi="Times New Roman" w:cs="Times New Roman"/>
          <w:i/>
        </w:rPr>
        <w:t xml:space="preserve"> stratégie na obdobie 2022 – 2030</w:t>
      </w:r>
      <w:r>
        <w:rPr>
          <w:rFonts w:ascii="Times New Roman" w:eastAsia="Times New Roman" w:hAnsi="Times New Roman" w:cs="Times New Roman"/>
          <w:i/>
        </w:rPr>
        <w:t xml:space="preserve"> </w:t>
      </w:r>
      <w:r>
        <w:t xml:space="preserve">stanovenými pre sektor verejnej správy v časti  </w:t>
      </w:r>
      <w:r w:rsidRPr="00985D76">
        <w:rPr>
          <w:b/>
          <w:i/>
        </w:rPr>
        <w:t>Moderná  a efektívna verejná správa</w:t>
      </w:r>
      <w:r>
        <w:rPr>
          <w:b/>
          <w:i/>
        </w:rPr>
        <w:t xml:space="preserve">  </w:t>
      </w:r>
      <w:r>
        <w:t xml:space="preserve"> boli v rámci testovania konceptu cestovnej mapy DTVS  </w:t>
      </w:r>
      <w:proofErr w:type="spellStart"/>
      <w:r>
        <w:t>namapované</w:t>
      </w:r>
      <w:proofErr w:type="spellEnd"/>
      <w:r>
        <w:t xml:space="preserve"> do  cieľových máp DTVS pre jednotlivé strategické ciele, tak ako je to ukázané v nasledujúcich troch tabuľkách</w:t>
      </w:r>
      <w:r>
        <w:rPr>
          <w:rStyle w:val="FootnoteReference"/>
        </w:rPr>
        <w:footnoteReference w:id="21"/>
      </w:r>
      <w:r>
        <w:t>.</w:t>
      </w:r>
    </w:p>
    <w:p w14:paraId="2C322435" w14:textId="77777777" w:rsidR="0045159E" w:rsidRDefault="0045159E" w:rsidP="0045159E">
      <w:pPr>
        <w:rPr>
          <w:i/>
        </w:rPr>
      </w:pPr>
    </w:p>
    <w:p w14:paraId="1AA3C41F" w14:textId="77777777" w:rsidR="0045159E" w:rsidRDefault="0045159E" w:rsidP="0045159E">
      <w:pPr>
        <w:rPr>
          <w:i/>
        </w:rPr>
      </w:pPr>
      <w:r w:rsidRPr="00BD4C8C">
        <w:rPr>
          <w:i/>
          <w:noProof/>
          <w:lang w:eastAsia="sk-SK"/>
        </w:rPr>
        <w:drawing>
          <wp:inline distT="0" distB="0" distL="0" distR="0" wp14:anchorId="6506A899" wp14:editId="4B7EDD6F">
            <wp:extent cx="8892540" cy="3514725"/>
            <wp:effectExtent l="0" t="0" r="3810" b="9525"/>
            <wp:docPr id="3" name="Picture 2">
              <a:extLst xmlns:a="http://schemas.openxmlformats.org/drawingml/2006/main">
                <a:ext uri="{FF2B5EF4-FFF2-40B4-BE49-F238E27FC236}">
                  <a16:creationId xmlns:a16="http://schemas.microsoft.com/office/drawing/2014/main" id="{D6F4C5E8-A599-4810-9CD7-7E12E5248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6F4C5E8-A599-4810-9CD7-7E12E52481FE}"/>
                        </a:ext>
                      </a:extLst>
                    </pic:cNvPr>
                    <pic:cNvPicPr>
                      <a:picLocks noChangeAspect="1"/>
                    </pic:cNvPicPr>
                  </pic:nvPicPr>
                  <pic:blipFill rotWithShape="1">
                    <a:blip r:embed="rId28"/>
                    <a:srcRect l="1389" t="18396" r="7963" b="33827"/>
                    <a:stretch/>
                  </pic:blipFill>
                  <pic:spPr>
                    <a:xfrm>
                      <a:off x="0" y="0"/>
                      <a:ext cx="8892540" cy="3514725"/>
                    </a:xfrm>
                    <a:prstGeom prst="rect">
                      <a:avLst/>
                    </a:prstGeom>
                  </pic:spPr>
                </pic:pic>
              </a:graphicData>
            </a:graphic>
          </wp:inline>
        </w:drawing>
      </w:r>
    </w:p>
    <w:p w14:paraId="17A79BF3" w14:textId="77777777" w:rsidR="0045159E" w:rsidRDefault="0045159E" w:rsidP="0045159E">
      <w:pPr>
        <w:rPr>
          <w:i/>
        </w:rPr>
      </w:pPr>
    </w:p>
    <w:p w14:paraId="14168615" w14:textId="77777777" w:rsidR="0045159E" w:rsidRDefault="0045159E" w:rsidP="0045159E">
      <w:pPr>
        <w:rPr>
          <w:i/>
        </w:rPr>
      </w:pPr>
    </w:p>
    <w:p w14:paraId="3F228E13" w14:textId="77777777" w:rsidR="0045159E" w:rsidRDefault="0045159E" w:rsidP="0045159E">
      <w:pPr>
        <w:rPr>
          <w:i/>
        </w:rPr>
      </w:pPr>
      <w:r w:rsidRPr="00BD4C8C">
        <w:rPr>
          <w:i/>
          <w:noProof/>
          <w:lang w:eastAsia="sk-SK"/>
        </w:rPr>
        <w:lastRenderedPageBreak/>
        <w:drawing>
          <wp:inline distT="0" distB="0" distL="0" distR="0" wp14:anchorId="5D01BBB9" wp14:editId="268B7E3A">
            <wp:extent cx="8892540" cy="3982085"/>
            <wp:effectExtent l="0" t="0" r="3810" b="0"/>
            <wp:docPr id="39" name="Picture 2">
              <a:extLst xmlns:a="http://schemas.openxmlformats.org/drawingml/2006/main">
                <a:ext uri="{FF2B5EF4-FFF2-40B4-BE49-F238E27FC236}">
                  <a16:creationId xmlns:a16="http://schemas.microsoft.com/office/drawing/2014/main" id="{B5D1D3BF-3EBE-49AF-8CB6-9B490B12B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D1D3BF-3EBE-49AF-8CB6-9B490B12BDF9}"/>
                        </a:ext>
                      </a:extLst>
                    </pic:cNvPr>
                    <pic:cNvPicPr>
                      <a:picLocks noChangeAspect="1"/>
                    </pic:cNvPicPr>
                  </pic:nvPicPr>
                  <pic:blipFill rotWithShape="1">
                    <a:blip r:embed="rId29"/>
                    <a:srcRect l="1389" t="18519" r="8056" b="27407"/>
                    <a:stretch/>
                  </pic:blipFill>
                  <pic:spPr>
                    <a:xfrm>
                      <a:off x="0" y="0"/>
                      <a:ext cx="8892540" cy="3982085"/>
                    </a:xfrm>
                    <a:prstGeom prst="rect">
                      <a:avLst/>
                    </a:prstGeom>
                  </pic:spPr>
                </pic:pic>
              </a:graphicData>
            </a:graphic>
          </wp:inline>
        </w:drawing>
      </w:r>
    </w:p>
    <w:p w14:paraId="2BB13C74" w14:textId="77777777" w:rsidR="0045159E" w:rsidRDefault="0045159E" w:rsidP="0045159E">
      <w:pPr>
        <w:rPr>
          <w:i/>
        </w:rPr>
      </w:pPr>
    </w:p>
    <w:p w14:paraId="496907E8" w14:textId="77777777" w:rsidR="00F31CA2" w:rsidRPr="00F31CA2" w:rsidRDefault="0045159E" w:rsidP="001E4A47">
      <w:pPr>
        <w:rPr>
          <w:i/>
        </w:rPr>
        <w:sectPr w:rsidR="00F31CA2" w:rsidRPr="00F31CA2" w:rsidSect="00476324">
          <w:headerReference w:type="default" r:id="rId30"/>
          <w:footerReference w:type="default" r:id="rId31"/>
          <w:pgSz w:w="16838" w:h="11906" w:orient="landscape"/>
          <w:pgMar w:top="1417" w:right="1417" w:bottom="1417" w:left="1417" w:header="360" w:footer="708" w:gutter="0"/>
          <w:cols w:space="708"/>
          <w:docGrid w:linePitch="360"/>
        </w:sectPr>
      </w:pPr>
      <w:r w:rsidRPr="00136749">
        <w:rPr>
          <w:i/>
          <w:noProof/>
          <w:lang w:eastAsia="sk-SK"/>
        </w:rPr>
        <w:lastRenderedPageBreak/>
        <w:drawing>
          <wp:inline distT="0" distB="0" distL="0" distR="0" wp14:anchorId="50763EA0" wp14:editId="634D6BDF">
            <wp:extent cx="8892540" cy="4423410"/>
            <wp:effectExtent l="0" t="0" r="3810" b="0"/>
            <wp:docPr id="40" name="Picture 2">
              <a:extLst xmlns:a="http://schemas.openxmlformats.org/drawingml/2006/main">
                <a:ext uri="{FF2B5EF4-FFF2-40B4-BE49-F238E27FC236}">
                  <a16:creationId xmlns:a16="http://schemas.microsoft.com/office/drawing/2014/main" id="{687EEA17-1DB9-43AB-A8EB-52CFC3C30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7EEA17-1DB9-43AB-A8EB-52CFC3C3012B}"/>
                        </a:ext>
                      </a:extLst>
                    </pic:cNvPr>
                    <pic:cNvPicPr>
                      <a:picLocks noChangeAspect="1"/>
                    </pic:cNvPicPr>
                  </pic:nvPicPr>
                  <pic:blipFill rotWithShape="1">
                    <a:blip r:embed="rId32"/>
                    <a:srcRect l="1574" t="18395" r="8148" b="21728"/>
                    <a:stretch/>
                  </pic:blipFill>
                  <pic:spPr>
                    <a:xfrm>
                      <a:off x="0" y="0"/>
                      <a:ext cx="8892540" cy="4423410"/>
                    </a:xfrm>
                    <a:prstGeom prst="rect">
                      <a:avLst/>
                    </a:prstGeom>
                  </pic:spPr>
                </pic:pic>
              </a:graphicData>
            </a:graphic>
          </wp:inline>
        </w:drawing>
      </w:r>
    </w:p>
    <w:p w14:paraId="5D6119FC" w14:textId="77777777" w:rsidR="00F31CA2" w:rsidRDefault="00F31CA2" w:rsidP="001E4A47">
      <w:pPr>
        <w:rPr>
          <w:rFonts w:ascii="Times New Roman" w:hAnsi="Times New Roman" w:cs="Times New Roman"/>
        </w:rPr>
        <w:sectPr w:rsidR="00F31CA2" w:rsidSect="00F31CA2">
          <w:type w:val="continuous"/>
          <w:pgSz w:w="16838" w:h="11906" w:orient="landscape"/>
          <w:pgMar w:top="1417" w:right="1417" w:bottom="1417" w:left="1417" w:header="360" w:footer="708" w:gutter="0"/>
          <w:cols w:space="708"/>
          <w:docGrid w:linePitch="360"/>
        </w:sectPr>
      </w:pPr>
    </w:p>
    <w:p w14:paraId="712EB60E" w14:textId="77777777" w:rsidR="001E4A47" w:rsidRPr="003C7847" w:rsidRDefault="001E4A47" w:rsidP="001E4A47">
      <w:pPr>
        <w:rPr>
          <w:rFonts w:ascii="Times New Roman" w:hAnsi="Times New Roman" w:cs="Times New Roman"/>
        </w:rPr>
      </w:pPr>
    </w:p>
    <w:p w14:paraId="280B2B4D" w14:textId="77777777" w:rsidR="00562420" w:rsidRDefault="00357342" w:rsidP="00482AD3">
      <w:pPr>
        <w:pStyle w:val="Heading2"/>
        <w:numPr>
          <w:ilvl w:val="0"/>
          <w:numId w:val="25"/>
        </w:numPr>
        <w:rPr>
          <w:rFonts w:eastAsia="Times New Roman"/>
        </w:rPr>
      </w:pPr>
      <w:bookmarkStart w:id="28" w:name="_Toc30445771"/>
      <w:r>
        <w:rPr>
          <w:rFonts w:eastAsia="Times New Roman"/>
        </w:rPr>
        <w:t>Východiskový návrh priorít SR pre politiku súdržnosti na programové obdobie 2021-2027</w:t>
      </w:r>
      <w:r w:rsidR="00166672">
        <w:rPr>
          <w:rStyle w:val="FootnoteReference"/>
          <w:rFonts w:eastAsia="Times New Roman"/>
        </w:rPr>
        <w:footnoteReference w:id="22"/>
      </w:r>
      <w:bookmarkEnd w:id="28"/>
    </w:p>
    <w:p w14:paraId="4F88F852" w14:textId="77777777" w:rsidR="0045159E" w:rsidRDefault="0045159E" w:rsidP="00357342"/>
    <w:p w14:paraId="54AB4957" w14:textId="77777777" w:rsidR="00CA2B6A" w:rsidRDefault="006D2274" w:rsidP="00357342">
      <w:r>
        <w:t>Dokument</w:t>
      </w:r>
      <w:r w:rsidR="00D0204A">
        <w:t xml:space="preserve"> bol schválený d</w:t>
      </w:r>
      <w:r w:rsidR="00D0204A" w:rsidRPr="00D0204A">
        <w:t xml:space="preserve">ňa </w:t>
      </w:r>
      <w:hyperlink r:id="rId33" w:history="1">
        <w:r w:rsidR="00D0204A" w:rsidRPr="00D0204A">
          <w:rPr>
            <w:rStyle w:val="Hyperlink"/>
          </w:rPr>
          <w:t>3. októbra 2019  na zasadaní Rady vlády SR</w:t>
        </w:r>
      </w:hyperlink>
      <w:r w:rsidR="00166672">
        <w:rPr>
          <w:rStyle w:val="FootnoteReference"/>
          <w:color w:val="0563C1" w:themeColor="hyperlink"/>
          <w:u w:val="single"/>
        </w:rPr>
        <w:footnoteReference w:id="23"/>
      </w:r>
      <w:r w:rsidR="00D0204A" w:rsidRPr="00D0204A">
        <w:t xml:space="preserve"> pre politiku súdržnosti 2021 – 2027, ktorej predsedá Podpredseda vlády SR pre investície a informatizáciu, Richard </w:t>
      </w:r>
      <w:proofErr w:type="spellStart"/>
      <w:r w:rsidR="00D0204A" w:rsidRPr="00D0204A">
        <w:t>Raši</w:t>
      </w:r>
      <w:proofErr w:type="spellEnd"/>
      <w:r w:rsidR="00D0204A" w:rsidRPr="00D0204A">
        <w:t>. Úlohou Rady je spolupracovať na príprave, ale aj následnom využívaní podpory z eurofondov v novom programovom období. Na základe princípu partnerstva je v nej široké zastúpenie relevantných sociálno-ekonomických partnerov</w:t>
      </w:r>
      <w:r w:rsidR="00D0204A">
        <w:t xml:space="preserve">. </w:t>
      </w:r>
    </w:p>
    <w:p w14:paraId="4A29697E" w14:textId="77777777" w:rsidR="00CA2B6A" w:rsidRDefault="00CA2B6A" w:rsidP="00357342">
      <w:r>
        <w:t>Investície nového programového obdobia 2021-2027 budú adresované na plnenie nasledujúcich cieľov:</w:t>
      </w:r>
    </w:p>
    <w:p w14:paraId="31C0ED47" w14:textId="77777777" w:rsidR="00912A87" w:rsidRDefault="00CA2B6A" w:rsidP="00B65D09">
      <w:pPr>
        <w:pStyle w:val="ListParagraph"/>
        <w:numPr>
          <w:ilvl w:val="0"/>
          <w:numId w:val="5"/>
        </w:numPr>
      </w:pPr>
      <w:r w:rsidRPr="00CA2B6A">
        <w:t>Inteligentnejšia Európa – inovatívna a inteligentná transformácia hospodárstva</w:t>
      </w:r>
      <w:r>
        <w:t>;</w:t>
      </w:r>
    </w:p>
    <w:p w14:paraId="515B82DA" w14:textId="77777777" w:rsidR="00912A87" w:rsidRDefault="00CA2B6A" w:rsidP="00B65D09">
      <w:pPr>
        <w:pStyle w:val="ListParagraph"/>
        <w:numPr>
          <w:ilvl w:val="0"/>
          <w:numId w:val="5"/>
        </w:numPr>
      </w:pPr>
      <w:r>
        <w:t xml:space="preserve">Ekologickejšia, </w:t>
      </w:r>
      <w:proofErr w:type="spellStart"/>
      <w:r>
        <w:t>nízkouhlíková</w:t>
      </w:r>
      <w:proofErr w:type="spellEnd"/>
      <w:r w:rsidRPr="00912A87">
        <w:rPr>
          <w:spacing w:val="-1"/>
        </w:rPr>
        <w:t xml:space="preserve"> </w:t>
      </w:r>
      <w:r>
        <w:t>Európa;</w:t>
      </w:r>
    </w:p>
    <w:p w14:paraId="3EB7B8AA" w14:textId="77777777" w:rsidR="00912A87" w:rsidRDefault="00CA2B6A" w:rsidP="00B65D09">
      <w:pPr>
        <w:pStyle w:val="ListParagraph"/>
        <w:numPr>
          <w:ilvl w:val="0"/>
          <w:numId w:val="5"/>
        </w:numPr>
      </w:pPr>
      <w:r>
        <w:t xml:space="preserve">Prepojenejšia Európa – mobilita a regionálna </w:t>
      </w:r>
      <w:proofErr w:type="spellStart"/>
      <w:r>
        <w:t>pripojiteľnosť</w:t>
      </w:r>
      <w:proofErr w:type="spellEnd"/>
      <w:r w:rsidRPr="00912A87">
        <w:rPr>
          <w:spacing w:val="-8"/>
        </w:rPr>
        <w:t xml:space="preserve"> </w:t>
      </w:r>
      <w:r>
        <w:t>IKT;</w:t>
      </w:r>
    </w:p>
    <w:p w14:paraId="293438F0" w14:textId="77777777" w:rsidR="00912A87" w:rsidRDefault="00CA2B6A" w:rsidP="00B65D09">
      <w:pPr>
        <w:pStyle w:val="ListParagraph"/>
        <w:numPr>
          <w:ilvl w:val="0"/>
          <w:numId w:val="5"/>
        </w:numPr>
      </w:pPr>
      <w:r>
        <w:t>Sociálnejšia Európa – vykonávanie Európskeho piliera sociálnych</w:t>
      </w:r>
      <w:r w:rsidRPr="00912A87">
        <w:rPr>
          <w:spacing w:val="-5"/>
        </w:rPr>
        <w:t xml:space="preserve"> </w:t>
      </w:r>
      <w:r>
        <w:t>práv,</w:t>
      </w:r>
    </w:p>
    <w:p w14:paraId="5379073C" w14:textId="77777777" w:rsidR="00CA2B6A" w:rsidRDefault="00CA2B6A" w:rsidP="00B65D09">
      <w:pPr>
        <w:pStyle w:val="ListParagraph"/>
        <w:numPr>
          <w:ilvl w:val="0"/>
          <w:numId w:val="5"/>
        </w:numPr>
      </w:pPr>
      <w:r>
        <w:t>Európa bližšie k občanom  – udržateľný a integrovaný rozvoj mestských, vidieckych      a pobrežných oblastí prostredníctvom miestnych</w:t>
      </w:r>
      <w:r w:rsidRPr="00912A87">
        <w:rPr>
          <w:spacing w:val="-6"/>
        </w:rPr>
        <w:t xml:space="preserve"> </w:t>
      </w:r>
      <w:r>
        <w:t>iniciatív.</w:t>
      </w:r>
    </w:p>
    <w:p w14:paraId="65175D8A" w14:textId="77777777" w:rsidR="00DD12E9" w:rsidRDefault="00CA2B6A" w:rsidP="00912A87">
      <w:pPr>
        <w:widowControl w:val="0"/>
        <w:tabs>
          <w:tab w:val="left" w:pos="814"/>
        </w:tabs>
        <w:autoSpaceDE w:val="0"/>
        <w:autoSpaceDN w:val="0"/>
        <w:spacing w:after="0" w:line="240" w:lineRule="auto"/>
        <w:rPr>
          <w:i/>
        </w:rPr>
      </w:pPr>
      <w:r>
        <w:br/>
        <w:t>Problematiku verejnej správy explicitne adresu</w:t>
      </w:r>
      <w:r w:rsidR="00912A87">
        <w:t xml:space="preserve">je špecifický cieľ </w:t>
      </w:r>
      <w:r w:rsidR="00912A87" w:rsidRPr="00912A87">
        <w:rPr>
          <w:i/>
        </w:rPr>
        <w:t xml:space="preserve">1.2 Využívania výhod digitalizácie pre občanov, podniky a vlády </w:t>
      </w:r>
      <w:r w:rsidR="00912A87">
        <w:t xml:space="preserve">a to hlavne v častiach 1.2.3 </w:t>
      </w:r>
      <w:r w:rsidR="00912A87" w:rsidRPr="00912A87">
        <w:rPr>
          <w:i/>
        </w:rPr>
        <w:t>Podpora rozvoja umelej inteligencie a kybernetickej</w:t>
      </w:r>
      <w:r w:rsidR="00912A87" w:rsidRPr="00912A87">
        <w:rPr>
          <w:i/>
          <w:spacing w:val="-1"/>
        </w:rPr>
        <w:t xml:space="preserve"> </w:t>
      </w:r>
      <w:r w:rsidR="00912A87" w:rsidRPr="00912A87">
        <w:rPr>
          <w:i/>
        </w:rPr>
        <w:t xml:space="preserve">bezpečnosti </w:t>
      </w:r>
      <w:r w:rsidR="00912A87">
        <w:t xml:space="preserve">a 1.2.4 </w:t>
      </w:r>
      <w:r w:rsidR="00912A87" w:rsidRPr="00912A87">
        <w:rPr>
          <w:i/>
        </w:rPr>
        <w:t>Modernizácia poskytovania verejných</w:t>
      </w:r>
      <w:r w:rsidR="00912A87" w:rsidRPr="00912A87">
        <w:rPr>
          <w:i/>
          <w:spacing w:val="-7"/>
        </w:rPr>
        <w:t xml:space="preserve"> </w:t>
      </w:r>
      <w:r w:rsidR="00912A87" w:rsidRPr="00912A87">
        <w:rPr>
          <w:i/>
        </w:rPr>
        <w:t>služieb</w:t>
      </w:r>
      <w:r w:rsidR="00912A87">
        <w:rPr>
          <w:i/>
        </w:rPr>
        <w:t xml:space="preserve">. </w:t>
      </w:r>
    </w:p>
    <w:p w14:paraId="4C6C61AE" w14:textId="77777777" w:rsidR="00912A87" w:rsidRDefault="00912A87" w:rsidP="00912A87">
      <w:pPr>
        <w:widowControl w:val="0"/>
        <w:tabs>
          <w:tab w:val="left" w:pos="814"/>
        </w:tabs>
        <w:autoSpaceDE w:val="0"/>
        <w:autoSpaceDN w:val="0"/>
        <w:spacing w:after="0" w:line="240" w:lineRule="auto"/>
      </w:pPr>
      <w:r>
        <w:t>V rámci realizácie špecifického cieľa 1.2.3 sa predpokladá:</w:t>
      </w:r>
    </w:p>
    <w:p w14:paraId="74EC3549" w14:textId="77777777" w:rsidR="00912A87" w:rsidRDefault="00912A87" w:rsidP="00B65D09">
      <w:pPr>
        <w:pStyle w:val="ListParagraph"/>
        <w:widowControl w:val="0"/>
        <w:numPr>
          <w:ilvl w:val="0"/>
          <w:numId w:val="6"/>
        </w:numPr>
        <w:tabs>
          <w:tab w:val="left" w:pos="1036"/>
          <w:tab w:val="left" w:pos="1037"/>
        </w:tabs>
        <w:autoSpaceDE w:val="0"/>
        <w:autoSpaceDN w:val="0"/>
        <w:spacing w:after="0" w:line="240" w:lineRule="auto"/>
        <w:ind w:right="439"/>
        <w:contextualSpacing w:val="0"/>
      </w:pPr>
      <w:r>
        <w:t xml:space="preserve">zapojenie SR do iniciatívy EÚ pri budovaní európskych centier </w:t>
      </w:r>
      <w:proofErr w:type="spellStart"/>
      <w:r>
        <w:t>excelentnosti</w:t>
      </w:r>
      <w:proofErr w:type="spellEnd"/>
      <w:r>
        <w:t xml:space="preserve"> pre umelú inteligenciu, podpora rozvoja ekosystému umelej</w:t>
      </w:r>
      <w:r>
        <w:rPr>
          <w:spacing w:val="-4"/>
        </w:rPr>
        <w:t xml:space="preserve"> </w:t>
      </w:r>
      <w:r>
        <w:t>inteligencie,</w:t>
      </w:r>
    </w:p>
    <w:p w14:paraId="24C532FF" w14:textId="77777777" w:rsidR="00912A87" w:rsidRDefault="00912A87" w:rsidP="00B65D09">
      <w:pPr>
        <w:pStyle w:val="ListParagraph"/>
        <w:widowControl w:val="0"/>
        <w:numPr>
          <w:ilvl w:val="0"/>
          <w:numId w:val="6"/>
        </w:numPr>
        <w:tabs>
          <w:tab w:val="left" w:pos="1036"/>
          <w:tab w:val="left" w:pos="1037"/>
        </w:tabs>
        <w:autoSpaceDE w:val="0"/>
        <w:autoSpaceDN w:val="0"/>
        <w:spacing w:after="0" w:line="240" w:lineRule="auto"/>
        <w:ind w:right="437"/>
        <w:contextualSpacing w:val="0"/>
      </w:pPr>
      <w:r>
        <w:t>podpora projektov zameraných na umelú inteligenciu (napr. aj rozvinutie nástroja na spracovanie prirodzeného</w:t>
      </w:r>
      <w:r>
        <w:rPr>
          <w:spacing w:val="-4"/>
        </w:rPr>
        <w:t xml:space="preserve"> </w:t>
      </w:r>
      <w:r>
        <w:t>jazyka),</w:t>
      </w:r>
    </w:p>
    <w:p w14:paraId="3C4235AE" w14:textId="77777777" w:rsidR="00912A87" w:rsidRDefault="00912A87" w:rsidP="00B65D09">
      <w:pPr>
        <w:pStyle w:val="ListParagraph"/>
        <w:widowControl w:val="0"/>
        <w:numPr>
          <w:ilvl w:val="0"/>
          <w:numId w:val="6"/>
        </w:numPr>
        <w:tabs>
          <w:tab w:val="left" w:pos="1037"/>
        </w:tabs>
        <w:autoSpaceDE w:val="0"/>
        <w:autoSpaceDN w:val="0"/>
        <w:spacing w:before="88" w:after="0" w:line="240" w:lineRule="auto"/>
        <w:ind w:right="430"/>
        <w:contextualSpacing w:val="0"/>
        <w:jc w:val="both"/>
      </w:pPr>
      <w:r>
        <w:t>podpora vzdelávacích aktivít v oblasti umelej inteligencie, aj s ohľadom na kybernetickú bezpečnosť,</w:t>
      </w:r>
    </w:p>
    <w:p w14:paraId="53123445"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5"/>
        <w:contextualSpacing w:val="0"/>
        <w:jc w:val="both"/>
      </w:pPr>
      <w:r>
        <w:t>projekty zamerané na podporu úpravy regulačného prostredia, aj s ohľadom na kybernetickú bezpečnosť a implementáciu základných princípov etického a transparentného využívania umelej</w:t>
      </w:r>
      <w:r>
        <w:rPr>
          <w:spacing w:val="2"/>
        </w:rPr>
        <w:t xml:space="preserve"> </w:t>
      </w:r>
      <w:r>
        <w:t>inteligencie,</w:t>
      </w:r>
    </w:p>
    <w:p w14:paraId="7C6C0FA8"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2"/>
        <w:contextualSpacing w:val="0"/>
        <w:jc w:val="both"/>
      </w:pPr>
      <w:r>
        <w:t>podpora vzniku a aktivít platforiem pre výskum umelej inteligencie a rozvoja ekosystému umelej inteligencie a zvyšovanie investícií zahraničných a slovenských spoločností do výskumných</w:t>
      </w:r>
      <w:r>
        <w:rPr>
          <w:spacing w:val="-1"/>
        </w:rPr>
        <w:t xml:space="preserve"> </w:t>
      </w:r>
      <w:r>
        <w:t>aktivít,</w:t>
      </w:r>
    </w:p>
    <w:p w14:paraId="58A1A301"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2"/>
        <w:contextualSpacing w:val="0"/>
        <w:jc w:val="both"/>
      </w:pPr>
      <w:r>
        <w:t xml:space="preserve">podpora nástrojov  a  infraštruktúry  pre  zabezpečenie  a  rozvoj  systémov  bezpečnosti  sietí a informačných systémov, boja proti kybernetickej kriminalite, kybernetickej diplomacie, kybernetickej hygieny, budovania kapacít a rozvoja ochrany </w:t>
      </w:r>
      <w:r>
        <w:lastRenderedPageBreak/>
        <w:t>a obrany kybernetického priestoru SR,</w:t>
      </w:r>
    </w:p>
    <w:p w14:paraId="4BF74AAF"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5"/>
        <w:contextualSpacing w:val="0"/>
        <w:jc w:val="both"/>
      </w:pPr>
      <w:r>
        <w:t xml:space="preserve">podpora opatrení na budovanie dôvery a nástrojov na bezpečnú správu internetu, rozvoja bezpečnostných </w:t>
      </w:r>
      <w:proofErr w:type="spellStart"/>
      <w:r>
        <w:t>dohľadových</w:t>
      </w:r>
      <w:proofErr w:type="spellEnd"/>
      <w:r>
        <w:t xml:space="preserve"> centier (SOC), bezpečnostnej certifikácie tovarov a služieb, rozvoja a zabezpečenia funkčnosti centier riešenia incidentov kybernetickej bezpečnosti (</w:t>
      </w:r>
      <w:proofErr w:type="spellStart"/>
      <w:r>
        <w:t>CERTy</w:t>
      </w:r>
      <w:proofErr w:type="spellEnd"/>
      <w:r>
        <w:t>/</w:t>
      </w:r>
      <w:proofErr w:type="spellStart"/>
      <w:r>
        <w:t>CSIRTy</w:t>
      </w:r>
      <w:proofErr w:type="spellEnd"/>
      <w:r>
        <w:t>) a zabezpečenie príslušných školení a</w:t>
      </w:r>
      <w:r>
        <w:rPr>
          <w:spacing w:val="-2"/>
        </w:rPr>
        <w:t xml:space="preserve"> </w:t>
      </w:r>
      <w:r>
        <w:t>vzdelávania,</w:t>
      </w:r>
    </w:p>
    <w:p w14:paraId="68F8F5F0"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8"/>
        <w:contextualSpacing w:val="0"/>
        <w:jc w:val="both"/>
      </w:pPr>
      <w:r>
        <w:t>podpora zabezpečenia kritickej informačnej infraštruktúry SR vrátane prevádzkovateľov základných služieb a poskytovateľov digitálnych</w:t>
      </w:r>
      <w:r>
        <w:rPr>
          <w:spacing w:val="-5"/>
        </w:rPr>
        <w:t xml:space="preserve"> </w:t>
      </w:r>
      <w:r>
        <w:t>služieb,</w:t>
      </w:r>
    </w:p>
    <w:p w14:paraId="31FFD447" w14:textId="77777777" w:rsidR="00912A87" w:rsidRDefault="00912A87" w:rsidP="00B65D09">
      <w:pPr>
        <w:pStyle w:val="ListParagraph"/>
        <w:widowControl w:val="0"/>
        <w:numPr>
          <w:ilvl w:val="0"/>
          <w:numId w:val="6"/>
        </w:numPr>
        <w:tabs>
          <w:tab w:val="left" w:pos="1037"/>
        </w:tabs>
        <w:autoSpaceDE w:val="0"/>
        <w:autoSpaceDN w:val="0"/>
        <w:spacing w:after="0" w:line="240" w:lineRule="auto"/>
        <w:ind w:right="437"/>
        <w:contextualSpacing w:val="0"/>
        <w:jc w:val="both"/>
      </w:pPr>
      <w:r>
        <w:t>podpora kybernetickej bezpečnosti na národnej úrovni a v rámci verejnej správy (dostupnosť, bezpečnosť, odolnosť), vrátane úzko špecializovaného vzdelávania v tejto oblasti a vytvorenia nástrojov na rozpoznanie, monitorovanie a riadenie bezpečnostných</w:t>
      </w:r>
      <w:r>
        <w:rPr>
          <w:spacing w:val="-10"/>
        </w:rPr>
        <w:t xml:space="preserve"> </w:t>
      </w:r>
      <w:r>
        <w:t>incidentov.</w:t>
      </w:r>
    </w:p>
    <w:p w14:paraId="3E7F6456" w14:textId="77777777" w:rsidR="0026169B" w:rsidRDefault="0026169B" w:rsidP="00DD12E9">
      <w:pPr>
        <w:widowControl w:val="0"/>
        <w:tabs>
          <w:tab w:val="left" w:pos="1037"/>
        </w:tabs>
        <w:autoSpaceDE w:val="0"/>
        <w:autoSpaceDN w:val="0"/>
        <w:spacing w:after="0" w:line="240" w:lineRule="auto"/>
        <w:ind w:right="437"/>
        <w:jc w:val="both"/>
      </w:pPr>
      <w:r>
        <w:t xml:space="preserve">Modernizácia verejnej správy (1.2.4) na základe tohto dokumentu vychádza z už schválených dokumentov: </w:t>
      </w:r>
    </w:p>
    <w:p w14:paraId="38390817" w14:textId="77777777" w:rsidR="0026169B" w:rsidRDefault="0026169B" w:rsidP="00B65D09">
      <w:pPr>
        <w:pStyle w:val="ListParagraph"/>
        <w:widowControl w:val="0"/>
        <w:numPr>
          <w:ilvl w:val="0"/>
          <w:numId w:val="8"/>
        </w:numPr>
        <w:tabs>
          <w:tab w:val="left" w:pos="1037"/>
        </w:tabs>
        <w:autoSpaceDE w:val="0"/>
        <w:autoSpaceDN w:val="0"/>
        <w:spacing w:after="0" w:line="240" w:lineRule="auto"/>
        <w:ind w:right="437"/>
        <w:jc w:val="both"/>
      </w:pPr>
      <w:r>
        <w:t xml:space="preserve">Stratégia  digitálnej  transformácie  Slovenska  2030  a Akčný plán digitálnej transformácie Slovenska na roky 2019 - 2022, </w:t>
      </w:r>
    </w:p>
    <w:p w14:paraId="7EF833D1" w14:textId="77777777" w:rsidR="0026169B" w:rsidRDefault="0026169B" w:rsidP="00B65D09">
      <w:pPr>
        <w:pStyle w:val="ListParagraph"/>
        <w:widowControl w:val="0"/>
        <w:numPr>
          <w:ilvl w:val="0"/>
          <w:numId w:val="8"/>
        </w:numPr>
        <w:tabs>
          <w:tab w:val="left" w:pos="1037"/>
        </w:tabs>
        <w:autoSpaceDE w:val="0"/>
        <w:autoSpaceDN w:val="0"/>
        <w:spacing w:after="0" w:line="240" w:lineRule="auto"/>
        <w:ind w:right="437"/>
        <w:jc w:val="both"/>
      </w:pPr>
      <w:r>
        <w:t>Nariadenie Európskeho parlamentu a Rady (EÚ) 2018/1724 z 2. októbra 2018 o zriadení jednotnej digitálnej brány na poskytovanie prístupu k informáciám, postupom a asistenčným službám a službám riešenia problémov a o zmene nariadenia (EÚ) č. 1024/2012.</w:t>
      </w:r>
    </w:p>
    <w:p w14:paraId="12E8D47C" w14:textId="77777777" w:rsidR="0026169B" w:rsidRDefault="0026169B" w:rsidP="0026169B">
      <w:pPr>
        <w:pStyle w:val="ListParagraph"/>
        <w:widowControl w:val="0"/>
        <w:tabs>
          <w:tab w:val="left" w:pos="1037"/>
        </w:tabs>
        <w:autoSpaceDE w:val="0"/>
        <w:autoSpaceDN w:val="0"/>
        <w:spacing w:after="0" w:line="240" w:lineRule="auto"/>
        <w:ind w:right="437"/>
        <w:jc w:val="both"/>
      </w:pPr>
    </w:p>
    <w:p w14:paraId="092C60C2" w14:textId="77777777" w:rsidR="00912A87" w:rsidRDefault="00DD12E9" w:rsidP="00912A87">
      <w:pPr>
        <w:widowControl w:val="0"/>
        <w:tabs>
          <w:tab w:val="left" w:pos="814"/>
        </w:tabs>
        <w:autoSpaceDE w:val="0"/>
        <w:autoSpaceDN w:val="0"/>
        <w:spacing w:after="0" w:line="240" w:lineRule="auto"/>
      </w:pPr>
      <w:r>
        <w:t>V rámci realizácie špecifického cieľa 1.2.4 sa očakáva:</w:t>
      </w:r>
    </w:p>
    <w:p w14:paraId="06889F70" w14:textId="77777777" w:rsidR="00DD12E9" w:rsidRDefault="00DD12E9" w:rsidP="00B65D09">
      <w:pPr>
        <w:pStyle w:val="ListParagraph"/>
        <w:widowControl w:val="0"/>
        <w:numPr>
          <w:ilvl w:val="0"/>
          <w:numId w:val="7"/>
        </w:numPr>
        <w:tabs>
          <w:tab w:val="left" w:pos="1037"/>
        </w:tabs>
        <w:autoSpaceDE w:val="0"/>
        <w:autoSpaceDN w:val="0"/>
        <w:spacing w:after="0" w:line="268" w:lineRule="exact"/>
        <w:ind w:hanging="361"/>
        <w:contextualSpacing w:val="0"/>
        <w:jc w:val="both"/>
      </w:pPr>
      <w:r>
        <w:t xml:space="preserve">zavádzanie </w:t>
      </w:r>
      <w:proofErr w:type="spellStart"/>
      <w:r>
        <w:t>government</w:t>
      </w:r>
      <w:proofErr w:type="spellEnd"/>
      <w:r>
        <w:t xml:space="preserve"> as a </w:t>
      </w:r>
      <w:proofErr w:type="spellStart"/>
      <w:r>
        <w:t>platform</w:t>
      </w:r>
      <w:proofErr w:type="spellEnd"/>
      <w:r>
        <w:t xml:space="preserve"> pomocou API za účelom zlepšovania verejných</w:t>
      </w:r>
      <w:r>
        <w:rPr>
          <w:spacing w:val="-15"/>
        </w:rPr>
        <w:t xml:space="preserve"> </w:t>
      </w:r>
      <w:r>
        <w:t>služieb,</w:t>
      </w:r>
    </w:p>
    <w:p w14:paraId="42593E90"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30"/>
        <w:contextualSpacing w:val="0"/>
        <w:jc w:val="both"/>
      </w:pPr>
      <w:r>
        <w:t>zlepšovanie elektronických a budovanie platformových služieb v rámci centrálnych informačných systémov verejnej správy (vrátane</w:t>
      </w:r>
      <w:r>
        <w:rPr>
          <w:spacing w:val="-7"/>
        </w:rPr>
        <w:t xml:space="preserve"> </w:t>
      </w:r>
      <w:r>
        <w:t>samosprávy),</w:t>
      </w:r>
    </w:p>
    <w:p w14:paraId="74C200F6"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29"/>
        <w:contextualSpacing w:val="0"/>
        <w:jc w:val="both"/>
      </w:pPr>
      <w:r>
        <w:t>zavádzanie plne automatizovaného vybavenia potrieb občanov a podnikateľov zohľadňujúceho aj ich špecifické potreby pri interakcii s daným systémom z hľadiska prístupnosti a zavádzanie behaviorálnych</w:t>
      </w:r>
      <w:r>
        <w:rPr>
          <w:spacing w:val="-1"/>
        </w:rPr>
        <w:t xml:space="preserve"> </w:t>
      </w:r>
      <w:r>
        <w:t>intervencií,</w:t>
      </w:r>
    </w:p>
    <w:p w14:paraId="51ABD7B9"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32"/>
        <w:contextualSpacing w:val="0"/>
        <w:jc w:val="both"/>
      </w:pPr>
      <w:r>
        <w:t xml:space="preserve">rozvoj </w:t>
      </w:r>
      <w:proofErr w:type="spellStart"/>
      <w:r>
        <w:t>interoperability</w:t>
      </w:r>
      <w:proofErr w:type="spellEnd"/>
      <w:r>
        <w:t xml:space="preserve"> verejných služieb v súlade s Európskym rámcom pre </w:t>
      </w:r>
      <w:proofErr w:type="spellStart"/>
      <w:r>
        <w:t>interoperabilitu</w:t>
      </w:r>
      <w:proofErr w:type="spellEnd"/>
      <w:r>
        <w:t xml:space="preserve"> (EIF),</w:t>
      </w:r>
    </w:p>
    <w:p w14:paraId="487FC5E0"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38"/>
        <w:contextualSpacing w:val="0"/>
        <w:jc w:val="both"/>
      </w:pPr>
      <w:r>
        <w:t xml:space="preserve">zavádzanie </w:t>
      </w:r>
      <w:proofErr w:type="spellStart"/>
      <w:r>
        <w:t>one</w:t>
      </w:r>
      <w:proofErr w:type="spellEnd"/>
      <w:r>
        <w:t xml:space="preserve"> stop </w:t>
      </w:r>
      <w:proofErr w:type="spellStart"/>
      <w:r>
        <w:t>government</w:t>
      </w:r>
      <w:proofErr w:type="spellEnd"/>
      <w:r>
        <w:t xml:space="preserve"> centier a centralizovaných </w:t>
      </w:r>
      <w:proofErr w:type="spellStart"/>
      <w:r>
        <w:t>back</w:t>
      </w:r>
      <w:proofErr w:type="spellEnd"/>
      <w:r>
        <w:t xml:space="preserve"> </w:t>
      </w:r>
      <w:proofErr w:type="spellStart"/>
      <w:r>
        <w:t>office</w:t>
      </w:r>
      <w:proofErr w:type="spellEnd"/>
      <w:r>
        <w:t xml:space="preserve"> centier, vrátane zdieľaných</w:t>
      </w:r>
      <w:r>
        <w:rPr>
          <w:spacing w:val="-1"/>
        </w:rPr>
        <w:t xml:space="preserve"> </w:t>
      </w:r>
      <w:r>
        <w:t>služieb,</w:t>
      </w:r>
    </w:p>
    <w:p w14:paraId="68D6EAE7"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30"/>
        <w:contextualSpacing w:val="0"/>
        <w:jc w:val="both"/>
      </w:pPr>
      <w:r>
        <w:t>implementácia dátového manažmentu, predikcia a manažment rizík pri riešení verejných problémov, lepšie riadenie a plánovanie zdrojov, prostredníctvom analytického spracovania údajov vo verejnej</w:t>
      </w:r>
      <w:r w:rsidRPr="00DD12E9">
        <w:rPr>
          <w:spacing w:val="-3"/>
        </w:rPr>
        <w:t xml:space="preserve"> </w:t>
      </w:r>
      <w:r>
        <w:t xml:space="preserve">správe, </w:t>
      </w:r>
    </w:p>
    <w:p w14:paraId="17FE9988" w14:textId="77777777" w:rsidR="00DD12E9" w:rsidRDefault="00DD12E9" w:rsidP="00B65D09">
      <w:pPr>
        <w:pStyle w:val="ListParagraph"/>
        <w:widowControl w:val="0"/>
        <w:numPr>
          <w:ilvl w:val="0"/>
          <w:numId w:val="7"/>
        </w:numPr>
        <w:tabs>
          <w:tab w:val="left" w:pos="1037"/>
        </w:tabs>
        <w:autoSpaceDE w:val="0"/>
        <w:autoSpaceDN w:val="0"/>
        <w:spacing w:after="0" w:line="240" w:lineRule="auto"/>
        <w:ind w:right="430"/>
        <w:contextualSpacing w:val="0"/>
        <w:jc w:val="both"/>
      </w:pPr>
      <w:r>
        <w:t>podpora kybernetickej bezpečnosti v rámci verejnej správy (dostupnosť, bezpečnosť, odolnosť), vrátane úzko špecializovaného vzdelávania v tejto oblasti a vrátane vytvorenia nástrojov na rozpoznanie, monitorovanie a riadenie bezpečnostných incidentov, zabezpečenie kritickej</w:t>
      </w:r>
      <w:r w:rsidRPr="00DD12E9">
        <w:rPr>
          <w:spacing w:val="2"/>
        </w:rPr>
        <w:t xml:space="preserve"> </w:t>
      </w:r>
      <w:r>
        <w:t>infraštruktúry,</w:t>
      </w:r>
    </w:p>
    <w:p w14:paraId="1D54A251" w14:textId="77777777" w:rsidR="00DD12E9" w:rsidRPr="00912A87" w:rsidRDefault="00DD12E9" w:rsidP="00B65D09">
      <w:pPr>
        <w:pStyle w:val="ListParagraph"/>
        <w:widowControl w:val="0"/>
        <w:numPr>
          <w:ilvl w:val="0"/>
          <w:numId w:val="7"/>
        </w:numPr>
        <w:tabs>
          <w:tab w:val="left" w:pos="1037"/>
        </w:tabs>
        <w:autoSpaceDE w:val="0"/>
        <w:autoSpaceDN w:val="0"/>
        <w:spacing w:after="0" w:line="240" w:lineRule="auto"/>
        <w:ind w:right="430"/>
        <w:contextualSpacing w:val="0"/>
        <w:jc w:val="both"/>
      </w:pPr>
      <w:r>
        <w:t>digitalizácia kľúčových procesov zabezpečujúcich udržateľný rozvoj Slovenska - územného plánovania a stavebného</w:t>
      </w:r>
      <w:r w:rsidRPr="00DD12E9">
        <w:rPr>
          <w:spacing w:val="-3"/>
        </w:rPr>
        <w:t xml:space="preserve"> </w:t>
      </w:r>
      <w:r>
        <w:t>konania</w:t>
      </w:r>
    </w:p>
    <w:p w14:paraId="52E3C1D6" w14:textId="77777777" w:rsidR="00912A87" w:rsidRDefault="00912A87" w:rsidP="00912A87">
      <w:pPr>
        <w:pStyle w:val="ListParagraph"/>
        <w:widowControl w:val="0"/>
        <w:tabs>
          <w:tab w:val="left" w:pos="814"/>
        </w:tabs>
        <w:autoSpaceDE w:val="0"/>
        <w:autoSpaceDN w:val="0"/>
        <w:spacing w:before="207" w:after="0" w:line="240" w:lineRule="auto"/>
        <w:ind w:left="813"/>
        <w:contextualSpacing w:val="0"/>
        <w:rPr>
          <w:i/>
        </w:rPr>
      </w:pPr>
    </w:p>
    <w:p w14:paraId="0690025E" w14:textId="77777777" w:rsidR="009555BD" w:rsidRDefault="00F65B10" w:rsidP="00482AD3">
      <w:pPr>
        <w:pStyle w:val="Heading2"/>
        <w:numPr>
          <w:ilvl w:val="0"/>
          <w:numId w:val="25"/>
        </w:numPr>
        <w:rPr>
          <w:rFonts w:eastAsia="Times New Roman"/>
        </w:rPr>
      </w:pPr>
      <w:bookmarkStart w:id="29" w:name="_Toc30445772"/>
      <w:r w:rsidRPr="00F65B10">
        <w:rPr>
          <w:rFonts w:eastAsia="Times New Roman"/>
        </w:rPr>
        <w:t>Lepšie digitálne Slovensko 2021-2030</w:t>
      </w:r>
      <w:r>
        <w:rPr>
          <w:rFonts w:eastAsia="Times New Roman"/>
        </w:rPr>
        <w:t xml:space="preserve"> – vízia </w:t>
      </w:r>
      <w:proofErr w:type="spellStart"/>
      <w:r>
        <w:rPr>
          <w:rFonts w:eastAsia="Times New Roman"/>
        </w:rPr>
        <w:t>eGov</w:t>
      </w:r>
      <w:proofErr w:type="spellEnd"/>
      <w:r>
        <w:rPr>
          <w:rFonts w:eastAsia="Times New Roman"/>
        </w:rPr>
        <w:t xml:space="preserve"> od ITAS</w:t>
      </w:r>
      <w:bookmarkEnd w:id="29"/>
    </w:p>
    <w:p w14:paraId="5DB77889" w14:textId="77777777" w:rsidR="009555BD" w:rsidRDefault="009555BD" w:rsidP="009555BD"/>
    <w:p w14:paraId="6297F5EF" w14:textId="77777777" w:rsidR="000D7BCA" w:rsidRDefault="00AC04B9" w:rsidP="00AC04B9">
      <w:r>
        <w:lastRenderedPageBreak/>
        <w:t xml:space="preserve">ITAS na svojom webovom sídle prezentuje dokument </w:t>
      </w:r>
      <w:hyperlink r:id="rId34" w:history="1">
        <w:r w:rsidRPr="00AC04B9">
          <w:rPr>
            <w:rStyle w:val="Hyperlink"/>
          </w:rPr>
          <w:t xml:space="preserve">Vízia </w:t>
        </w:r>
        <w:proofErr w:type="spellStart"/>
        <w:r w:rsidRPr="00AC04B9">
          <w:rPr>
            <w:rStyle w:val="Hyperlink"/>
          </w:rPr>
          <w:t>eGov</w:t>
        </w:r>
        <w:proofErr w:type="spellEnd"/>
      </w:hyperlink>
      <w:r>
        <w:t xml:space="preserve"> - Lepšie digitálne  Slovensko 2021 – 2030</w:t>
      </w:r>
      <w:r w:rsidR="00166672">
        <w:rPr>
          <w:rStyle w:val="FootnoteReference"/>
        </w:rPr>
        <w:footnoteReference w:id="24"/>
      </w:r>
      <w:r>
        <w:t xml:space="preserve">. Samotná vízia je sformulovaná </w:t>
      </w:r>
      <w:r w:rsidR="002D4675">
        <w:t>nasledovne</w:t>
      </w:r>
      <w:r>
        <w:t>:</w:t>
      </w:r>
    </w:p>
    <w:p w14:paraId="7AC2CDAD" w14:textId="77777777" w:rsidR="00AC04B9" w:rsidRPr="00AC04B9" w:rsidRDefault="00AC04B9" w:rsidP="00AC04B9">
      <w:pPr>
        <w:rPr>
          <w:b/>
          <w:i/>
        </w:rPr>
      </w:pPr>
      <w:r w:rsidRPr="00AC04B9">
        <w:rPr>
          <w:b/>
          <w:i/>
        </w:rPr>
        <w:t>Vízia lepšej informatizácie</w:t>
      </w:r>
    </w:p>
    <w:p w14:paraId="1E596FB8" w14:textId="77777777" w:rsidR="00AC04B9" w:rsidRPr="002D4675" w:rsidRDefault="00AC04B9" w:rsidP="00B65D09">
      <w:pPr>
        <w:pStyle w:val="ListParagraph"/>
        <w:numPr>
          <w:ilvl w:val="0"/>
          <w:numId w:val="9"/>
        </w:numPr>
        <w:rPr>
          <w:i/>
        </w:rPr>
      </w:pPr>
      <w:r w:rsidRPr="002D4675">
        <w:rPr>
          <w:i/>
        </w:rPr>
        <w:t>Plné využitie potenciálu IKT povedie k transformácii inštitúcií a zmene procesov vo verejnej správe.</w:t>
      </w:r>
    </w:p>
    <w:p w14:paraId="681FA1B6" w14:textId="77777777" w:rsidR="00AC04B9" w:rsidRPr="00AC04B9" w:rsidRDefault="00AC04B9" w:rsidP="00AC04B9">
      <w:pPr>
        <w:ind w:firstLine="360"/>
        <w:rPr>
          <w:i/>
        </w:rPr>
      </w:pPr>
      <w:r w:rsidRPr="00AC04B9">
        <w:rPr>
          <w:i/>
        </w:rPr>
        <w:t>02.</w:t>
      </w:r>
      <w:r w:rsidRPr="002D4675">
        <w:rPr>
          <w:i/>
        </w:rPr>
        <w:t xml:space="preserve"> </w:t>
      </w:r>
      <w:r w:rsidRPr="00AC04B9">
        <w:rPr>
          <w:i/>
        </w:rPr>
        <w:t xml:space="preserve">Úrady novej generácie 3 budú vo vzťahu k občanovi fungovať ako univerzálne klientske </w:t>
      </w:r>
      <w:r w:rsidRPr="002D4675">
        <w:rPr>
          <w:i/>
        </w:rPr>
        <w:br/>
        <w:t xml:space="preserve">              </w:t>
      </w:r>
      <w:r w:rsidRPr="00AC04B9">
        <w:rPr>
          <w:i/>
        </w:rPr>
        <w:t>centrá.</w:t>
      </w:r>
    </w:p>
    <w:p w14:paraId="208BA1FB" w14:textId="77777777" w:rsidR="00AC04B9" w:rsidRPr="00AC04B9" w:rsidRDefault="00AC04B9" w:rsidP="00AC04B9">
      <w:pPr>
        <w:ind w:left="360"/>
        <w:rPr>
          <w:i/>
        </w:rPr>
      </w:pPr>
      <w:r w:rsidRPr="00AC04B9">
        <w:rPr>
          <w:i/>
        </w:rPr>
        <w:t>03.</w:t>
      </w:r>
      <w:r w:rsidRPr="002D4675">
        <w:rPr>
          <w:i/>
        </w:rPr>
        <w:t xml:space="preserve"> </w:t>
      </w:r>
      <w:r w:rsidRPr="00AC04B9">
        <w:rPr>
          <w:i/>
        </w:rPr>
        <w:t xml:space="preserve">Architektúra informačných systémov umožní postaviť klienta – občana alebo podnikateľa – </w:t>
      </w:r>
      <w:r w:rsidRPr="002D4675">
        <w:rPr>
          <w:i/>
        </w:rPr>
        <w:t xml:space="preserve">   </w:t>
      </w:r>
      <w:r w:rsidRPr="002D4675">
        <w:rPr>
          <w:i/>
        </w:rPr>
        <w:br/>
        <w:t xml:space="preserve">       </w:t>
      </w:r>
      <w:r w:rsidRPr="00AC04B9">
        <w:rPr>
          <w:i/>
        </w:rPr>
        <w:t>do stredu diania.</w:t>
      </w:r>
    </w:p>
    <w:p w14:paraId="27D1CC03" w14:textId="77777777" w:rsidR="00AC04B9" w:rsidRPr="00AC04B9" w:rsidRDefault="00AC04B9" w:rsidP="00AC04B9">
      <w:pPr>
        <w:ind w:left="360"/>
        <w:rPr>
          <w:i/>
        </w:rPr>
      </w:pPr>
      <w:r w:rsidRPr="00AC04B9">
        <w:rPr>
          <w:i/>
        </w:rPr>
        <w:t>04.</w:t>
      </w:r>
      <w:r w:rsidRPr="002D4675">
        <w:rPr>
          <w:i/>
        </w:rPr>
        <w:t xml:space="preserve"> </w:t>
      </w:r>
      <w:r w:rsidRPr="00AC04B9">
        <w:rPr>
          <w:i/>
        </w:rPr>
        <w:t xml:space="preserve">Papier sa stane nadbytočným a úrady budú fungovať ako plne digitálne a navzájom prepojené </w:t>
      </w:r>
      <w:r w:rsidR="002D4675" w:rsidRPr="002D4675">
        <w:rPr>
          <w:i/>
        </w:rPr>
        <w:br/>
        <w:t xml:space="preserve">       </w:t>
      </w:r>
      <w:r w:rsidRPr="00AC04B9">
        <w:rPr>
          <w:i/>
        </w:rPr>
        <w:t>jednotky.</w:t>
      </w:r>
    </w:p>
    <w:p w14:paraId="368C60EA" w14:textId="77777777" w:rsidR="002D4675" w:rsidRPr="002D4675" w:rsidRDefault="002D4675" w:rsidP="002D4675">
      <w:r w:rsidRPr="002D4675">
        <w:t>Stratégia realizácie tejto vízie vychádza s troch priorít:</w:t>
      </w:r>
    </w:p>
    <w:p w14:paraId="426EB1F9" w14:textId="77777777" w:rsidR="002D4675" w:rsidRPr="002D4675" w:rsidRDefault="002D4675" w:rsidP="00B65D09">
      <w:pPr>
        <w:pStyle w:val="ListParagraph"/>
        <w:numPr>
          <w:ilvl w:val="0"/>
          <w:numId w:val="10"/>
        </w:numPr>
      </w:pPr>
      <w:r w:rsidRPr="002D4675">
        <w:t>Klientske centrá</w:t>
      </w:r>
    </w:p>
    <w:p w14:paraId="2BAE6371" w14:textId="77777777" w:rsidR="002D4675" w:rsidRPr="002D4675" w:rsidRDefault="002D4675" w:rsidP="00B65D09">
      <w:pPr>
        <w:pStyle w:val="ListParagraph"/>
        <w:numPr>
          <w:ilvl w:val="0"/>
          <w:numId w:val="10"/>
        </w:numPr>
      </w:pPr>
      <w:proofErr w:type="spellStart"/>
      <w:r w:rsidRPr="002D4675">
        <w:t>eGovernment</w:t>
      </w:r>
      <w:proofErr w:type="spellEnd"/>
      <w:r w:rsidRPr="002D4675">
        <w:t xml:space="preserve"> bez bariér</w:t>
      </w:r>
    </w:p>
    <w:p w14:paraId="5C29B28D" w14:textId="77777777" w:rsidR="002D4675" w:rsidRDefault="002D4675" w:rsidP="00B65D09">
      <w:pPr>
        <w:pStyle w:val="ListParagraph"/>
        <w:numPr>
          <w:ilvl w:val="0"/>
          <w:numId w:val="10"/>
        </w:numPr>
      </w:pPr>
      <w:r>
        <w:t>Spoločenský zodpovedné IT</w:t>
      </w:r>
    </w:p>
    <w:p w14:paraId="46B3B685" w14:textId="77777777" w:rsidR="00F31CA2" w:rsidRDefault="002D4675" w:rsidP="002D4675">
      <w:pPr>
        <w:sectPr w:rsidR="00F31CA2" w:rsidSect="00F31CA2">
          <w:pgSz w:w="11906" w:h="16838"/>
          <w:pgMar w:top="1417" w:right="1417" w:bottom="1417" w:left="1417" w:header="360" w:footer="708" w:gutter="0"/>
          <w:cols w:space="708"/>
          <w:docGrid w:linePitch="360"/>
        </w:sectPr>
      </w:pPr>
      <w:r>
        <w:t xml:space="preserve">Pre každú prioritu sú identifikované </w:t>
      </w:r>
      <w:r w:rsidRPr="004B609C">
        <w:rPr>
          <w:i/>
        </w:rPr>
        <w:t>Technológie a riešenia</w:t>
      </w:r>
      <w:r>
        <w:t xml:space="preserve">, </w:t>
      </w:r>
      <w:r w:rsidRPr="004B609C">
        <w:rPr>
          <w:i/>
        </w:rPr>
        <w:t>Čo treba zmeniť</w:t>
      </w:r>
      <w:r>
        <w:t xml:space="preserve"> a</w:t>
      </w:r>
      <w:r w:rsidR="0046542E">
        <w:t> </w:t>
      </w:r>
      <w:r w:rsidR="0046542E" w:rsidRPr="004B609C">
        <w:rPr>
          <w:i/>
        </w:rPr>
        <w:t>Benefity.</w:t>
      </w:r>
      <w:r w:rsidR="009D5FAE">
        <w:rPr>
          <w:i/>
        </w:rPr>
        <w:t xml:space="preserve"> </w:t>
      </w:r>
      <w:r w:rsidR="009D5FAE">
        <w:t>V</w:t>
      </w:r>
      <w:r w:rsidR="0070232F">
        <w:t xml:space="preserve"> nasledujúcej tabuľke </w:t>
      </w:r>
      <w:r w:rsidR="009D5FAE">
        <w:t>je so súhlasom ITAS uvedená sumarizácia stratégie pre realizáciu vízie lepšia informatiz</w:t>
      </w:r>
      <w:r w:rsidR="0070232F">
        <w:t>ácia.</w:t>
      </w:r>
    </w:p>
    <w:p w14:paraId="776DEA59" w14:textId="77777777" w:rsidR="00F31CA2" w:rsidRDefault="00F31CA2" w:rsidP="00F31CA2">
      <w:pPr>
        <w:pStyle w:val="Heading1"/>
      </w:pPr>
    </w:p>
    <w:p w14:paraId="4EC456F6" w14:textId="77777777" w:rsidR="00F31CA2" w:rsidRDefault="00F31CA2" w:rsidP="00F31CA2"/>
    <w:tbl>
      <w:tblPr>
        <w:tblW w:w="12595" w:type="dxa"/>
        <w:tblLook w:val="04A0" w:firstRow="1" w:lastRow="0" w:firstColumn="1" w:lastColumn="0" w:noHBand="0" w:noVBand="1"/>
      </w:tblPr>
      <w:tblGrid>
        <w:gridCol w:w="1880"/>
        <w:gridCol w:w="3335"/>
        <w:gridCol w:w="3803"/>
        <w:gridCol w:w="3803"/>
      </w:tblGrid>
      <w:tr w:rsidR="00F31CA2" w:rsidRPr="005E7A38" w14:paraId="0D22B98B" w14:textId="77777777" w:rsidTr="00D03286">
        <w:trPr>
          <w:trHeight w:val="300"/>
          <w:tblHeader/>
        </w:trPr>
        <w:tc>
          <w:tcPr>
            <w:tcW w:w="18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D48F44E" w14:textId="77777777" w:rsidR="00F31CA2" w:rsidRPr="00647A63" w:rsidRDefault="00F31CA2" w:rsidP="00D03286">
            <w:pPr>
              <w:spacing w:after="0" w:line="240" w:lineRule="auto"/>
              <w:rPr>
                <w:rFonts w:ascii="Calibri" w:eastAsia="Times New Roman" w:hAnsi="Calibri" w:cs="Calibri"/>
                <w:b/>
                <w:bCs/>
                <w:color w:val="000000"/>
                <w:sz w:val="20"/>
              </w:rPr>
            </w:pPr>
            <w:r w:rsidRPr="00647A63">
              <w:rPr>
                <w:rFonts w:ascii="Calibri" w:eastAsia="Times New Roman" w:hAnsi="Calibri" w:cs="Calibri"/>
                <w:b/>
                <w:bCs/>
                <w:color w:val="000000"/>
                <w:sz w:val="20"/>
              </w:rPr>
              <w:t>Pilier / Priorita</w:t>
            </w:r>
          </w:p>
        </w:tc>
        <w:tc>
          <w:tcPr>
            <w:tcW w:w="3335" w:type="dxa"/>
            <w:tcBorders>
              <w:top w:val="single" w:sz="4" w:space="0" w:color="auto"/>
              <w:left w:val="nil"/>
              <w:bottom w:val="single" w:sz="4" w:space="0" w:color="auto"/>
              <w:right w:val="single" w:sz="4" w:space="0" w:color="auto"/>
            </w:tcBorders>
            <w:shd w:val="clear" w:color="000000" w:fill="D0CECE"/>
            <w:noWrap/>
            <w:vAlign w:val="bottom"/>
            <w:hideMark/>
          </w:tcPr>
          <w:p w14:paraId="52D1457A" w14:textId="77777777" w:rsidR="00F31CA2" w:rsidRPr="00647A63" w:rsidRDefault="00F31CA2" w:rsidP="00D03286">
            <w:pPr>
              <w:spacing w:after="0" w:line="240" w:lineRule="auto"/>
              <w:rPr>
                <w:rFonts w:ascii="Calibri" w:eastAsia="Times New Roman" w:hAnsi="Calibri" w:cs="Calibri"/>
                <w:b/>
                <w:bCs/>
                <w:color w:val="000000"/>
                <w:sz w:val="20"/>
              </w:rPr>
            </w:pPr>
            <w:r w:rsidRPr="00647A63">
              <w:rPr>
                <w:rFonts w:ascii="Calibri" w:eastAsia="Times New Roman" w:hAnsi="Calibri" w:cs="Calibri"/>
                <w:b/>
                <w:bCs/>
                <w:color w:val="000000"/>
                <w:sz w:val="20"/>
              </w:rPr>
              <w:t>RIEŠENIA A TECHNOLÓGIE</w:t>
            </w:r>
          </w:p>
        </w:tc>
        <w:tc>
          <w:tcPr>
            <w:tcW w:w="3690" w:type="dxa"/>
            <w:tcBorders>
              <w:top w:val="single" w:sz="4" w:space="0" w:color="auto"/>
              <w:left w:val="nil"/>
              <w:bottom w:val="single" w:sz="4" w:space="0" w:color="auto"/>
              <w:right w:val="single" w:sz="4" w:space="0" w:color="auto"/>
            </w:tcBorders>
            <w:shd w:val="clear" w:color="000000" w:fill="D0CECE"/>
            <w:noWrap/>
            <w:vAlign w:val="bottom"/>
            <w:hideMark/>
          </w:tcPr>
          <w:p w14:paraId="41633DCD" w14:textId="77777777" w:rsidR="00F31CA2" w:rsidRPr="00647A63" w:rsidRDefault="00F31CA2" w:rsidP="00D03286">
            <w:pPr>
              <w:spacing w:after="0" w:line="240" w:lineRule="auto"/>
              <w:rPr>
                <w:rFonts w:ascii="Calibri" w:eastAsia="Times New Roman" w:hAnsi="Calibri" w:cs="Calibri"/>
                <w:b/>
                <w:bCs/>
                <w:color w:val="000000"/>
                <w:sz w:val="20"/>
              </w:rPr>
            </w:pPr>
            <w:r w:rsidRPr="00647A63">
              <w:rPr>
                <w:rFonts w:ascii="Calibri" w:eastAsia="Times New Roman" w:hAnsi="Calibri" w:cs="Calibri"/>
                <w:b/>
                <w:bCs/>
                <w:color w:val="000000"/>
                <w:sz w:val="20"/>
              </w:rPr>
              <w:t>ČO TREBA ZMENIŤ</w:t>
            </w:r>
          </w:p>
        </w:tc>
        <w:tc>
          <w:tcPr>
            <w:tcW w:w="3690" w:type="dxa"/>
            <w:tcBorders>
              <w:top w:val="single" w:sz="4" w:space="0" w:color="auto"/>
              <w:left w:val="nil"/>
              <w:bottom w:val="single" w:sz="4" w:space="0" w:color="auto"/>
              <w:right w:val="single" w:sz="4" w:space="0" w:color="auto"/>
            </w:tcBorders>
            <w:shd w:val="clear" w:color="000000" w:fill="D0CECE"/>
            <w:noWrap/>
            <w:vAlign w:val="bottom"/>
            <w:hideMark/>
          </w:tcPr>
          <w:p w14:paraId="1746AB34" w14:textId="77777777" w:rsidR="00F31CA2" w:rsidRPr="00647A63" w:rsidRDefault="00F31CA2" w:rsidP="00D03286">
            <w:pPr>
              <w:spacing w:after="0" w:line="240" w:lineRule="auto"/>
              <w:rPr>
                <w:rFonts w:ascii="Calibri" w:eastAsia="Times New Roman" w:hAnsi="Calibri" w:cs="Calibri"/>
                <w:b/>
                <w:bCs/>
                <w:color w:val="000000"/>
                <w:sz w:val="20"/>
              </w:rPr>
            </w:pPr>
            <w:r w:rsidRPr="00647A63">
              <w:rPr>
                <w:rFonts w:ascii="Calibri" w:eastAsia="Times New Roman" w:hAnsi="Calibri" w:cs="Calibri"/>
                <w:b/>
                <w:bCs/>
                <w:color w:val="000000"/>
                <w:sz w:val="20"/>
              </w:rPr>
              <w:t>BENEFITY</w:t>
            </w:r>
          </w:p>
        </w:tc>
      </w:tr>
      <w:tr w:rsidR="00F31CA2" w:rsidRPr="005E7A38" w14:paraId="1C0EF1DA" w14:textId="77777777" w:rsidTr="00D03286">
        <w:trPr>
          <w:trHeight w:val="900"/>
        </w:trPr>
        <w:tc>
          <w:tcPr>
            <w:tcW w:w="1880" w:type="dxa"/>
            <w:vMerge w:val="restart"/>
            <w:tcBorders>
              <w:top w:val="nil"/>
              <w:left w:val="single" w:sz="4" w:space="0" w:color="auto"/>
              <w:bottom w:val="single" w:sz="4" w:space="0" w:color="auto"/>
              <w:right w:val="single" w:sz="4" w:space="0" w:color="auto"/>
            </w:tcBorders>
            <w:shd w:val="clear" w:color="000000" w:fill="DDEBF7"/>
            <w:vAlign w:val="center"/>
            <w:hideMark/>
          </w:tcPr>
          <w:p w14:paraId="0834C033"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Klientske centrá a online služby novej generácie</w:t>
            </w:r>
          </w:p>
        </w:tc>
        <w:tc>
          <w:tcPr>
            <w:tcW w:w="3335" w:type="dxa"/>
            <w:tcBorders>
              <w:top w:val="nil"/>
              <w:left w:val="nil"/>
              <w:bottom w:val="single" w:sz="4" w:space="0" w:color="auto"/>
              <w:right w:val="single" w:sz="4" w:space="0" w:color="auto"/>
            </w:tcBorders>
            <w:shd w:val="clear" w:color="auto" w:fill="auto"/>
            <w:vAlign w:val="center"/>
            <w:hideMark/>
          </w:tcPr>
          <w:p w14:paraId="6ABE0891"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Zanikne posúvanie papierových dokumentov a vytváranie spisov.</w:t>
            </w:r>
          </w:p>
        </w:tc>
        <w:tc>
          <w:tcPr>
            <w:tcW w:w="3690" w:type="dxa"/>
            <w:tcBorders>
              <w:top w:val="nil"/>
              <w:left w:val="nil"/>
              <w:bottom w:val="single" w:sz="4" w:space="0" w:color="auto"/>
              <w:right w:val="single" w:sz="4" w:space="0" w:color="auto"/>
            </w:tcBorders>
            <w:shd w:val="clear" w:color="auto" w:fill="auto"/>
            <w:vAlign w:val="center"/>
            <w:hideMark/>
          </w:tcPr>
          <w:p w14:paraId="175B8AAE"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Potrebujeme zmeniť zákony, metodiky a pracovné postupy. Využime obrovské možnosti, ktoré nám moderné technológie poskytujú.</w:t>
            </w:r>
          </w:p>
        </w:tc>
        <w:tc>
          <w:tcPr>
            <w:tcW w:w="3690" w:type="dxa"/>
            <w:tcBorders>
              <w:top w:val="nil"/>
              <w:left w:val="nil"/>
              <w:bottom w:val="single" w:sz="4" w:space="0" w:color="auto"/>
              <w:right w:val="single" w:sz="4" w:space="0" w:color="auto"/>
            </w:tcBorders>
            <w:shd w:val="clear" w:color="auto" w:fill="auto"/>
            <w:vAlign w:val="center"/>
            <w:hideMark/>
          </w:tcPr>
          <w:p w14:paraId="2DE3ED2F" w14:textId="77777777" w:rsidR="00F31CA2" w:rsidRPr="00647A63" w:rsidRDefault="00F31CA2" w:rsidP="00D03286">
            <w:pPr>
              <w:spacing w:after="0" w:line="240" w:lineRule="auto"/>
              <w:rPr>
                <w:rFonts w:ascii="Rubik" w:eastAsia="Times New Roman" w:hAnsi="Rubik" w:cs="Calibri"/>
                <w:color w:val="222D3A"/>
                <w:sz w:val="20"/>
                <w:szCs w:val="24"/>
              </w:rPr>
            </w:pPr>
            <w:proofErr w:type="spellStart"/>
            <w:r w:rsidRPr="00647A63">
              <w:rPr>
                <w:rFonts w:ascii="Rubik" w:eastAsia="Times New Roman" w:hAnsi="Rubik" w:cs="Calibri"/>
                <w:color w:val="222D3A"/>
                <w:sz w:val="20"/>
                <w:szCs w:val="24"/>
              </w:rPr>
              <w:t>Proklientská</w:t>
            </w:r>
            <w:proofErr w:type="spellEnd"/>
            <w:r w:rsidRPr="00647A63">
              <w:rPr>
                <w:rFonts w:ascii="Rubik" w:eastAsia="Times New Roman" w:hAnsi="Rubik" w:cs="Calibri"/>
                <w:color w:val="222D3A"/>
                <w:sz w:val="20"/>
                <w:szCs w:val="24"/>
              </w:rPr>
              <w:t xml:space="preserve"> orientácia.</w:t>
            </w:r>
          </w:p>
        </w:tc>
      </w:tr>
      <w:tr w:rsidR="00F31CA2" w:rsidRPr="005E7A38" w14:paraId="1FCBDEE8" w14:textId="77777777" w:rsidTr="00D03286">
        <w:trPr>
          <w:trHeight w:val="900"/>
        </w:trPr>
        <w:tc>
          <w:tcPr>
            <w:tcW w:w="1880" w:type="dxa"/>
            <w:vMerge/>
            <w:tcBorders>
              <w:top w:val="nil"/>
              <w:left w:val="single" w:sz="4" w:space="0" w:color="auto"/>
              <w:bottom w:val="single" w:sz="4" w:space="0" w:color="auto"/>
              <w:right w:val="single" w:sz="4" w:space="0" w:color="auto"/>
            </w:tcBorders>
            <w:vAlign w:val="center"/>
            <w:hideMark/>
          </w:tcPr>
          <w:p w14:paraId="04610081"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185D133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59264" behindDoc="0" locked="0" layoutInCell="1" allowOverlap="1" wp14:anchorId="2C302B7F" wp14:editId="4F0166AD">
                      <wp:simplePos x="0" y="0"/>
                      <wp:positionH relativeFrom="column">
                        <wp:posOffset>0</wp:posOffset>
                      </wp:positionH>
                      <wp:positionV relativeFrom="paragraph">
                        <wp:posOffset>0</wp:posOffset>
                      </wp:positionV>
                      <wp:extent cx="304800" cy="304800"/>
                      <wp:effectExtent l="0" t="0" r="0" b="0"/>
                      <wp:wrapNone/>
                      <wp:docPr id="1025" name="Rectangle 1025" descr="https://itas.sk/wp-content/themes/itas/frontend/public/img/egov/p1-1-2.svg">
                        <a:extLst xmlns:a="http://schemas.openxmlformats.org/drawingml/2006/main">
                          <a:ext uri="{FF2B5EF4-FFF2-40B4-BE49-F238E27FC236}">
                            <a16:creationId xmlns:a16="http://schemas.microsoft.com/office/drawing/2014/main" id="{EA25795F-2F88-40D6-8AA0-3B72C1485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F4647" id="Rectangle 1025" o:spid="_x0000_s1026" alt="https://itas.sk/wp-content/themes/itas/frontend/public/img/egov/p1-1-2.svg" style="position:absolute;margin-left:0;margin-top:0;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Xonl/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07D34E55" w14:textId="77777777" w:rsidTr="00D03286">
              <w:trPr>
                <w:trHeight w:val="9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45B69086" w14:textId="77777777" w:rsidR="00F31CA2" w:rsidRPr="00647A63" w:rsidRDefault="00F31CA2" w:rsidP="00D03286">
                  <w:pPr>
                    <w:spacing w:after="0" w:line="240" w:lineRule="auto"/>
                    <w:rPr>
                      <w:rFonts w:ascii="Rubik" w:eastAsia="Times New Roman" w:hAnsi="Rubik" w:cs="Calibri"/>
                      <w:color w:val="222D3A"/>
                      <w:sz w:val="20"/>
                      <w:szCs w:val="24"/>
                    </w:rPr>
                  </w:pPr>
                  <w:proofErr w:type="spellStart"/>
                  <w:r w:rsidRPr="00647A63">
                    <w:rPr>
                      <w:rFonts w:ascii="Rubik" w:eastAsia="Times New Roman" w:hAnsi="Rubik" w:cs="Calibri"/>
                      <w:color w:val="222D3A"/>
                      <w:sz w:val="20"/>
                      <w:szCs w:val="24"/>
                    </w:rPr>
                    <w:t>Kolaboratívna</w:t>
                  </w:r>
                  <w:proofErr w:type="spellEnd"/>
                  <w:r w:rsidRPr="00647A63">
                    <w:rPr>
                      <w:rFonts w:ascii="Rubik" w:eastAsia="Times New Roman" w:hAnsi="Rubik" w:cs="Calibri"/>
                      <w:color w:val="222D3A"/>
                      <w:sz w:val="20"/>
                      <w:szCs w:val="24"/>
                    </w:rPr>
                    <w:t xml:space="preserve"> práca s jednotnými údajmi.</w:t>
                  </w:r>
                </w:p>
              </w:tc>
            </w:tr>
          </w:tbl>
          <w:p w14:paraId="5070CAB3"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121D1B3C"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7456" behindDoc="0" locked="0" layoutInCell="1" allowOverlap="1" wp14:anchorId="03CCD5E4" wp14:editId="6436338A">
                      <wp:simplePos x="0" y="0"/>
                      <wp:positionH relativeFrom="column">
                        <wp:posOffset>0</wp:posOffset>
                      </wp:positionH>
                      <wp:positionV relativeFrom="paragraph">
                        <wp:posOffset>0</wp:posOffset>
                      </wp:positionV>
                      <wp:extent cx="304800" cy="304800"/>
                      <wp:effectExtent l="0" t="0" r="0" b="0"/>
                      <wp:wrapNone/>
                      <wp:docPr id="1033" name="Rectangle 1033" descr="https://itas.sk/wp-content/themes/itas/frontend/public/img/egov/p1-2-2.svg">
                        <a:extLst xmlns:a="http://schemas.openxmlformats.org/drawingml/2006/main">
                          <a:ext uri="{FF2B5EF4-FFF2-40B4-BE49-F238E27FC236}">
                            <a16:creationId xmlns:a16="http://schemas.microsoft.com/office/drawing/2014/main" id="{1FCC22A7-8324-41CB-84EC-9700B28166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90EC9" id="Rectangle 1033" o:spid="_x0000_s1026" alt="https://itas.sk/wp-content/themes/itas/frontend/public/img/egov/p1-2-2.svg" style="position:absolute;margin-left:0;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OlD6u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3582" w:type="dxa"/>
              <w:tblCellSpacing w:w="0" w:type="dxa"/>
              <w:tblCellMar>
                <w:left w:w="0" w:type="dxa"/>
                <w:right w:w="0" w:type="dxa"/>
              </w:tblCellMar>
              <w:tblLook w:val="04A0" w:firstRow="1" w:lastRow="0" w:firstColumn="1" w:lastColumn="0" w:noHBand="0" w:noVBand="1"/>
            </w:tblPr>
            <w:tblGrid>
              <w:gridCol w:w="3582"/>
            </w:tblGrid>
            <w:tr w:rsidR="00F31CA2" w:rsidRPr="00647A63" w14:paraId="03A35F24" w14:textId="77777777" w:rsidTr="00D03286">
              <w:trPr>
                <w:trHeight w:val="900"/>
                <w:tblCellSpacing w:w="0" w:type="dxa"/>
              </w:trPr>
              <w:tc>
                <w:tcPr>
                  <w:tcW w:w="3582" w:type="dxa"/>
                  <w:tcBorders>
                    <w:top w:val="nil"/>
                    <w:left w:val="nil"/>
                    <w:bottom w:val="single" w:sz="4" w:space="0" w:color="auto"/>
                    <w:right w:val="single" w:sz="4" w:space="0" w:color="auto"/>
                  </w:tcBorders>
                  <w:shd w:val="clear" w:color="auto" w:fill="auto"/>
                  <w:vAlign w:val="center"/>
                  <w:hideMark/>
                </w:tcPr>
                <w:p w14:paraId="01AA76FC"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zásadnú zmenu správneho poriadku, zákona o registratúre a iných </w:t>
                  </w:r>
                  <w:proofErr w:type="spellStart"/>
                  <w:r w:rsidRPr="00647A63">
                    <w:rPr>
                      <w:rFonts w:ascii="Rubik" w:eastAsia="Times New Roman" w:hAnsi="Rubik" w:cs="Calibri"/>
                      <w:color w:val="222D3A"/>
                      <w:sz w:val="20"/>
                      <w:szCs w:val="24"/>
                    </w:rPr>
                    <w:t>kľúčových</w:t>
                  </w:r>
                  <w:proofErr w:type="spellEnd"/>
                  <w:r w:rsidRPr="00647A63">
                    <w:rPr>
                      <w:rFonts w:ascii="Rubik" w:eastAsia="Times New Roman" w:hAnsi="Rubik" w:cs="Calibri"/>
                      <w:color w:val="222D3A"/>
                      <w:sz w:val="20"/>
                      <w:szCs w:val="24"/>
                    </w:rPr>
                    <w:t xml:space="preserve"> legislatívnych noriem.</w:t>
                  </w:r>
                </w:p>
              </w:tc>
            </w:tr>
          </w:tbl>
          <w:p w14:paraId="2D85A765"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B73AAD1"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4624" behindDoc="0" locked="0" layoutInCell="1" allowOverlap="1" wp14:anchorId="0E641951" wp14:editId="312BE648">
                      <wp:simplePos x="0" y="0"/>
                      <wp:positionH relativeFrom="column">
                        <wp:posOffset>0</wp:posOffset>
                      </wp:positionH>
                      <wp:positionV relativeFrom="paragraph">
                        <wp:posOffset>0</wp:posOffset>
                      </wp:positionV>
                      <wp:extent cx="304800" cy="304800"/>
                      <wp:effectExtent l="0" t="0" r="0" b="0"/>
                      <wp:wrapNone/>
                      <wp:docPr id="1040" name="Rectangle 1040" descr="https://itas.sk/wp-content/themes/itas/frontend/public/img/egov/p1-3-2.svg">
                        <a:extLst xmlns:a="http://schemas.openxmlformats.org/drawingml/2006/main">
                          <a:ext uri="{FF2B5EF4-FFF2-40B4-BE49-F238E27FC236}">
                            <a16:creationId xmlns:a16="http://schemas.microsoft.com/office/drawing/2014/main" id="{E06C5F6F-4B8A-4400-93F0-2A01785288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827F9" id="Rectangle 1040" o:spid="_x0000_s1026" alt="https://itas.sk/wp-content/themes/itas/frontend/public/img/egov/p1-3-2.svg" style="position:absolute;margin-left:0;margin-top:0;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Lqy7aq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3582" w:type="dxa"/>
              <w:tblCellSpacing w:w="0" w:type="dxa"/>
              <w:tblCellMar>
                <w:left w:w="0" w:type="dxa"/>
                <w:right w:w="0" w:type="dxa"/>
              </w:tblCellMar>
              <w:tblLook w:val="04A0" w:firstRow="1" w:lastRow="0" w:firstColumn="1" w:lastColumn="0" w:noHBand="0" w:noVBand="1"/>
            </w:tblPr>
            <w:tblGrid>
              <w:gridCol w:w="3582"/>
            </w:tblGrid>
            <w:tr w:rsidR="00F31CA2" w:rsidRPr="00647A63" w14:paraId="331C40B5" w14:textId="77777777" w:rsidTr="00D03286">
              <w:trPr>
                <w:trHeight w:val="900"/>
                <w:tblCellSpacing w:w="0" w:type="dxa"/>
              </w:trPr>
              <w:tc>
                <w:tcPr>
                  <w:tcW w:w="3582" w:type="dxa"/>
                  <w:tcBorders>
                    <w:top w:val="nil"/>
                    <w:left w:val="nil"/>
                    <w:bottom w:val="single" w:sz="4" w:space="0" w:color="auto"/>
                    <w:right w:val="single" w:sz="4" w:space="0" w:color="auto"/>
                  </w:tcBorders>
                  <w:shd w:val="clear" w:color="auto" w:fill="auto"/>
                  <w:vAlign w:val="center"/>
                  <w:hideMark/>
                </w:tcPr>
                <w:p w14:paraId="1F6CFC6A"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Práca úradníka viac nebude kopírovať papierový svet.</w:t>
                  </w:r>
                </w:p>
              </w:tc>
            </w:tr>
          </w:tbl>
          <w:p w14:paraId="5DEB1D32"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04B3734B"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6B3338A7"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27115EB9"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0288" behindDoc="0" locked="0" layoutInCell="1" allowOverlap="1" wp14:anchorId="7C2E3849" wp14:editId="14324A73">
                      <wp:simplePos x="0" y="0"/>
                      <wp:positionH relativeFrom="column">
                        <wp:posOffset>0</wp:posOffset>
                      </wp:positionH>
                      <wp:positionV relativeFrom="paragraph">
                        <wp:posOffset>0</wp:posOffset>
                      </wp:positionV>
                      <wp:extent cx="304800" cy="304800"/>
                      <wp:effectExtent l="0" t="0" r="0" b="0"/>
                      <wp:wrapNone/>
                      <wp:docPr id="1026" name="Rectangle 1026" descr="https://itas.sk/wp-content/themes/itas/frontend/public/img/egov/p1-1-3.svg">
                        <a:extLst xmlns:a="http://schemas.openxmlformats.org/drawingml/2006/main">
                          <a:ext uri="{FF2B5EF4-FFF2-40B4-BE49-F238E27FC236}">
                            <a16:creationId xmlns:a16="http://schemas.microsoft.com/office/drawing/2014/main" id="{501D3030-CA8B-492F-AB9A-D530B7B41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5CAF4" id="Rectangle 1026" o:spid="_x0000_s1026" alt="https://itas.sk/wp-content/themes/itas/frontend/public/img/egov/p1-1-3.svg" style="position:absolute;margin-left:0;margin-top:0;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S5DXtJsCAAAzBQAADgAAAAAAAAAAAAAAAAAuAgAAZHJzL2Uyb0RvYy54&#10;bWxQSwECLQAUAAYACAAAACEATKDpLNgAAAADAQAADwAAAAAAAAAAAAAAAAD1BAAAZHJzL2Rvd25y&#10;ZXYueG1sUEsFBgAAAAAEAAQA8wAAAP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1C59B90E"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606BA304"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Transparentnosť a adresnosť úradných rozhodnutí sa bude riešiť cez jednoduchú a </w:t>
                  </w:r>
                  <w:proofErr w:type="spellStart"/>
                  <w:r w:rsidRPr="00647A63">
                    <w:rPr>
                      <w:rFonts w:ascii="Rubik" w:eastAsia="Times New Roman" w:hAnsi="Rubik" w:cs="Calibri"/>
                      <w:color w:val="222D3A"/>
                      <w:sz w:val="20"/>
                      <w:szCs w:val="24"/>
                    </w:rPr>
                    <w:t>zároven</w:t>
                  </w:r>
                  <w:proofErr w:type="spellEnd"/>
                  <w:r w:rsidRPr="00647A63">
                    <w:rPr>
                      <w:rFonts w:ascii="Rubik" w:eastAsia="Times New Roman" w:hAnsi="Rubik" w:cs="Calibri"/>
                      <w:color w:val="222D3A"/>
                      <w:sz w:val="20"/>
                      <w:szCs w:val="24"/>
                    </w:rPr>
                    <w:t>̌ bezpečnú autentifikáciu a autorizáciu.</w:t>
                  </w:r>
                </w:p>
              </w:tc>
            </w:tr>
          </w:tbl>
          <w:p w14:paraId="391D1771"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2C191D39"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8480" behindDoc="0" locked="0" layoutInCell="1" allowOverlap="1" wp14:anchorId="685ED00D" wp14:editId="18607E5B">
                      <wp:simplePos x="0" y="0"/>
                      <wp:positionH relativeFrom="column">
                        <wp:posOffset>0</wp:posOffset>
                      </wp:positionH>
                      <wp:positionV relativeFrom="paragraph">
                        <wp:posOffset>0</wp:posOffset>
                      </wp:positionV>
                      <wp:extent cx="304800" cy="304800"/>
                      <wp:effectExtent l="0" t="0" r="0" b="0"/>
                      <wp:wrapNone/>
                      <wp:docPr id="1034" name="Rectangle 1034" descr="https://itas.sk/wp-content/themes/itas/frontend/public/img/egov/p1-2-3.svg">
                        <a:extLst xmlns:a="http://schemas.openxmlformats.org/drawingml/2006/main">
                          <a:ext uri="{FF2B5EF4-FFF2-40B4-BE49-F238E27FC236}">
                            <a16:creationId xmlns:a16="http://schemas.microsoft.com/office/drawing/2014/main" id="{A081AE93-FE23-4AAC-9FAE-15DF49E1D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44CBA" id="Rectangle 1034" o:spid="_x0000_s1026" alt="https://itas.sk/wp-content/themes/itas/frontend/public/img/egov/p1-2-3.svg" style="position:absolute;margin-left:0;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F8Gal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69B23E9E"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5A82DF02"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vzdelávať úradníkov. </w:t>
                  </w:r>
                  <w:proofErr w:type="spellStart"/>
                  <w:r w:rsidRPr="00647A63">
                    <w:rPr>
                      <w:rFonts w:ascii="Rubik" w:eastAsia="Times New Roman" w:hAnsi="Rubik" w:cs="Calibri"/>
                      <w:color w:val="222D3A"/>
                      <w:sz w:val="20"/>
                      <w:szCs w:val="24"/>
                    </w:rPr>
                    <w:t>Kľúčovú</w:t>
                  </w:r>
                  <w:proofErr w:type="spellEnd"/>
                  <w:r w:rsidRPr="00647A63">
                    <w:rPr>
                      <w:rFonts w:ascii="Rubik" w:eastAsia="Times New Roman" w:hAnsi="Rubik" w:cs="Calibri"/>
                      <w:color w:val="222D3A"/>
                      <w:sz w:val="20"/>
                      <w:szCs w:val="24"/>
                    </w:rPr>
                    <w:t xml:space="preserve"> úlohu v </w:t>
                  </w:r>
                  <w:proofErr w:type="spellStart"/>
                  <w:r w:rsidRPr="00647A63">
                    <w:rPr>
                      <w:rFonts w:ascii="Rubik" w:eastAsia="Times New Roman" w:hAnsi="Rubik" w:cs="Calibri"/>
                      <w:color w:val="222D3A"/>
                      <w:sz w:val="20"/>
                      <w:szCs w:val="24"/>
                    </w:rPr>
                    <w:t>napĺňaní</w:t>
                  </w:r>
                  <w:proofErr w:type="spellEnd"/>
                  <w:r w:rsidRPr="00647A63">
                    <w:rPr>
                      <w:rFonts w:ascii="Rubik" w:eastAsia="Times New Roman" w:hAnsi="Rubik" w:cs="Calibri"/>
                      <w:color w:val="222D3A"/>
                      <w:sz w:val="20"/>
                      <w:szCs w:val="24"/>
                    </w:rPr>
                    <w:t xml:space="preserve"> vízie zohrávajú </w:t>
                  </w:r>
                  <w:proofErr w:type="spellStart"/>
                  <w:r w:rsidRPr="00647A63">
                    <w:rPr>
                      <w:rFonts w:ascii="Rubik" w:eastAsia="Times New Roman" w:hAnsi="Rubik" w:cs="Calibri"/>
                      <w:color w:val="222D3A"/>
                      <w:sz w:val="20"/>
                      <w:szCs w:val="24"/>
                    </w:rPr>
                    <w:t>ľudia</w:t>
                  </w:r>
                  <w:proofErr w:type="spellEnd"/>
                  <w:r w:rsidRPr="00647A63">
                    <w:rPr>
                      <w:rFonts w:ascii="Rubik" w:eastAsia="Times New Roman" w:hAnsi="Rubik" w:cs="Calibri"/>
                      <w:color w:val="222D3A"/>
                      <w:sz w:val="20"/>
                      <w:szCs w:val="24"/>
                    </w:rPr>
                    <w:t>, ktorí na úradoch pracujú. Zlepšime ich pracovné prostredie a technické zabezpečenie.</w:t>
                  </w:r>
                </w:p>
              </w:tc>
            </w:tr>
          </w:tbl>
          <w:p w14:paraId="76192D01"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3EE07800"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5648" behindDoc="0" locked="0" layoutInCell="1" allowOverlap="1" wp14:anchorId="48DC37A8" wp14:editId="435016A0">
                      <wp:simplePos x="0" y="0"/>
                      <wp:positionH relativeFrom="column">
                        <wp:posOffset>0</wp:posOffset>
                      </wp:positionH>
                      <wp:positionV relativeFrom="paragraph">
                        <wp:posOffset>0</wp:posOffset>
                      </wp:positionV>
                      <wp:extent cx="304800" cy="304800"/>
                      <wp:effectExtent l="0" t="0" r="0" b="0"/>
                      <wp:wrapNone/>
                      <wp:docPr id="1041" name="Rectangle 1041" descr="https://itas.sk/wp-content/themes/itas/frontend/public/img/egov/p1-3-3.svg">
                        <a:extLst xmlns:a="http://schemas.openxmlformats.org/drawingml/2006/main">
                          <a:ext uri="{FF2B5EF4-FFF2-40B4-BE49-F238E27FC236}">
                            <a16:creationId xmlns:a16="http://schemas.microsoft.com/office/drawing/2014/main" id="{C161AF99-005E-4672-A220-EBAE8EF019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8998A" id="Rectangle 1041" o:spid="_x0000_s1026" alt="https://itas.sk/wp-content/themes/itas/frontend/public/img/egov/p1-3-3.svg" style="position:absolute;margin-left:0;margin-top:0;width:24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sKION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72B3BB81"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44685C8F" w14:textId="77777777" w:rsidR="00F31CA2" w:rsidRPr="00647A63" w:rsidRDefault="00F31CA2" w:rsidP="00D03286">
                  <w:pPr>
                    <w:spacing w:after="0" w:line="240" w:lineRule="auto"/>
                    <w:rPr>
                      <w:rFonts w:ascii="Rubik" w:eastAsia="Times New Roman" w:hAnsi="Rubik" w:cs="Calibri"/>
                      <w:color w:val="222D3A"/>
                      <w:sz w:val="20"/>
                      <w:szCs w:val="24"/>
                    </w:rPr>
                  </w:pPr>
                  <w:proofErr w:type="spellStart"/>
                  <w:r w:rsidRPr="00647A63">
                    <w:rPr>
                      <w:rFonts w:ascii="Rubik" w:eastAsia="Times New Roman" w:hAnsi="Rubik" w:cs="Calibri"/>
                      <w:color w:val="222D3A"/>
                      <w:sz w:val="20"/>
                      <w:szCs w:val="24"/>
                    </w:rPr>
                    <w:t>Ľudia</w:t>
                  </w:r>
                  <w:proofErr w:type="spellEnd"/>
                  <w:r w:rsidRPr="00647A63">
                    <w:rPr>
                      <w:rFonts w:ascii="Rubik" w:eastAsia="Times New Roman" w:hAnsi="Rubik" w:cs="Calibri"/>
                      <w:color w:val="222D3A"/>
                      <w:sz w:val="20"/>
                      <w:szCs w:val="24"/>
                    </w:rPr>
                    <w:t xml:space="preserve"> a firmy všetko vybavia pri jednom priečinku, bez nutnosti návštevy úradov.</w:t>
                  </w:r>
                </w:p>
              </w:tc>
            </w:tr>
          </w:tbl>
          <w:p w14:paraId="742D30BB"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0CC8981D" w14:textId="77777777" w:rsidTr="00D03286">
        <w:trPr>
          <w:trHeight w:val="900"/>
        </w:trPr>
        <w:tc>
          <w:tcPr>
            <w:tcW w:w="1880" w:type="dxa"/>
            <w:vMerge/>
            <w:tcBorders>
              <w:top w:val="nil"/>
              <w:left w:val="single" w:sz="4" w:space="0" w:color="auto"/>
              <w:bottom w:val="single" w:sz="4" w:space="0" w:color="auto"/>
              <w:right w:val="single" w:sz="4" w:space="0" w:color="auto"/>
            </w:tcBorders>
            <w:vAlign w:val="center"/>
            <w:hideMark/>
          </w:tcPr>
          <w:p w14:paraId="735AB360"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79A04D60"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1312" behindDoc="0" locked="0" layoutInCell="1" allowOverlap="1" wp14:anchorId="7280D5DC" wp14:editId="53993BAD">
                      <wp:simplePos x="0" y="0"/>
                      <wp:positionH relativeFrom="column">
                        <wp:posOffset>0</wp:posOffset>
                      </wp:positionH>
                      <wp:positionV relativeFrom="paragraph">
                        <wp:posOffset>0</wp:posOffset>
                      </wp:positionV>
                      <wp:extent cx="304800" cy="304800"/>
                      <wp:effectExtent l="0" t="0" r="0" b="0"/>
                      <wp:wrapNone/>
                      <wp:docPr id="1027" name="Rectangle 1027" descr="https://itas.sk/wp-content/themes/itas/frontend/public/img/egov/p1-1-4.svg">
                        <a:extLst xmlns:a="http://schemas.openxmlformats.org/drawingml/2006/main">
                          <a:ext uri="{FF2B5EF4-FFF2-40B4-BE49-F238E27FC236}">
                            <a16:creationId xmlns:a16="http://schemas.microsoft.com/office/drawing/2014/main" id="{275BC6A5-E38D-4CA9-92E6-D9C602C2C5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6ADD9" id="Rectangle 1027" o:spid="_x0000_s1026" alt="https://itas.sk/wp-content/themes/itas/frontend/public/img/egov/p1-1-4.svg"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d3nSo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50AC2E87" w14:textId="77777777" w:rsidTr="00D03286">
              <w:trPr>
                <w:trHeight w:val="9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15C56479"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Začnú sa bežne využívať nástroje pre </w:t>
                  </w:r>
                  <w:proofErr w:type="spellStart"/>
                  <w:r w:rsidRPr="00647A63">
                    <w:rPr>
                      <w:rFonts w:ascii="Rubik" w:eastAsia="Times New Roman" w:hAnsi="Rubik" w:cs="Calibri"/>
                      <w:color w:val="222D3A"/>
                      <w:sz w:val="20"/>
                      <w:szCs w:val="24"/>
                    </w:rPr>
                    <w:t>telekonferencie</w:t>
                  </w:r>
                  <w:proofErr w:type="spellEnd"/>
                  <w:r w:rsidRPr="00647A63">
                    <w:rPr>
                      <w:rFonts w:ascii="Rubik" w:eastAsia="Times New Roman" w:hAnsi="Rubik" w:cs="Calibri"/>
                      <w:color w:val="222D3A"/>
                      <w:sz w:val="20"/>
                      <w:szCs w:val="24"/>
                    </w:rPr>
                    <w:t xml:space="preserve"> a </w:t>
                  </w:r>
                  <w:proofErr w:type="spellStart"/>
                  <w:r w:rsidRPr="00647A63">
                    <w:rPr>
                      <w:rFonts w:ascii="Rubik" w:eastAsia="Times New Roman" w:hAnsi="Rubik" w:cs="Calibri"/>
                      <w:color w:val="222D3A"/>
                      <w:sz w:val="20"/>
                      <w:szCs w:val="24"/>
                    </w:rPr>
                    <w:t>videohovory</w:t>
                  </w:r>
                  <w:proofErr w:type="spellEnd"/>
                  <w:r w:rsidRPr="00647A63">
                    <w:rPr>
                      <w:rFonts w:ascii="Rubik" w:eastAsia="Times New Roman" w:hAnsi="Rubik" w:cs="Calibri"/>
                      <w:color w:val="222D3A"/>
                      <w:sz w:val="20"/>
                      <w:szCs w:val="24"/>
                    </w:rPr>
                    <w:t>.</w:t>
                  </w:r>
                </w:p>
              </w:tc>
            </w:tr>
          </w:tbl>
          <w:p w14:paraId="7881D033"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271D2898"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9504" behindDoc="0" locked="0" layoutInCell="1" allowOverlap="1" wp14:anchorId="38934546" wp14:editId="04D557B7">
                      <wp:simplePos x="0" y="0"/>
                      <wp:positionH relativeFrom="column">
                        <wp:posOffset>0</wp:posOffset>
                      </wp:positionH>
                      <wp:positionV relativeFrom="paragraph">
                        <wp:posOffset>0</wp:posOffset>
                      </wp:positionV>
                      <wp:extent cx="304800" cy="304800"/>
                      <wp:effectExtent l="0" t="0" r="0" b="0"/>
                      <wp:wrapNone/>
                      <wp:docPr id="1035" name="Rectangle 1035" descr="https://itas.sk/wp-content/themes/itas/frontend/public/img/egov/p1-2-4.svg">
                        <a:extLst xmlns:a="http://schemas.openxmlformats.org/drawingml/2006/main">
                          <a:ext uri="{FF2B5EF4-FFF2-40B4-BE49-F238E27FC236}">
                            <a16:creationId xmlns:a16="http://schemas.microsoft.com/office/drawing/2014/main" id="{1472742A-4A7C-444E-AB67-B9755AE51B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ED1FA2" id="Rectangle 1035" o:spid="_x0000_s1026" alt="https://itas.sk/wp-content/themes/itas/frontend/public/img/egov/p1-2-4.svg" style="position:absolute;margin-left:0;margin-top:0;width:2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aJqhh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51A9E048" w14:textId="77777777" w:rsidTr="00D03286">
              <w:trPr>
                <w:trHeight w:val="9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4AB10A2"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Potrebujeme konsolidáciu procesov a dát. Sú totiž spravované v izolovaných silách, ktoré vzájomne nespolupracujú.</w:t>
                  </w:r>
                </w:p>
              </w:tc>
            </w:tr>
          </w:tbl>
          <w:p w14:paraId="7D0E044B"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1DC79ECB"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6672" behindDoc="0" locked="0" layoutInCell="1" allowOverlap="1" wp14:anchorId="0792AD53" wp14:editId="210FF237">
                      <wp:simplePos x="0" y="0"/>
                      <wp:positionH relativeFrom="column">
                        <wp:posOffset>0</wp:posOffset>
                      </wp:positionH>
                      <wp:positionV relativeFrom="paragraph">
                        <wp:posOffset>0</wp:posOffset>
                      </wp:positionV>
                      <wp:extent cx="304800" cy="304800"/>
                      <wp:effectExtent l="0" t="0" r="0" b="0"/>
                      <wp:wrapNone/>
                      <wp:docPr id="1042" name="Rectangle 1042" descr="https://itas.sk/wp-content/themes/itas/frontend/public/img/egov/p1-3-4.svg">
                        <a:extLst xmlns:a="http://schemas.openxmlformats.org/drawingml/2006/main">
                          <a:ext uri="{FF2B5EF4-FFF2-40B4-BE49-F238E27FC236}">
                            <a16:creationId xmlns:a16="http://schemas.microsoft.com/office/drawing/2014/main" id="{81895765-BAC6-42C5-8E24-0E63C2862A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AB819" id="Rectangle 1042" o:spid="_x0000_s1026" alt="https://itas.sk/wp-content/themes/itas/frontend/public/img/egov/p1-3-4.svg" style="position:absolute;margin-left:0;margin-top:0;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oYPnu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6F68823" w14:textId="77777777" w:rsidTr="00D03286">
              <w:trPr>
                <w:trHeight w:val="9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0E239ACE"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Klientske centrá sa stanú </w:t>
                  </w:r>
                  <w:proofErr w:type="spellStart"/>
                  <w:r w:rsidRPr="00647A63">
                    <w:rPr>
                      <w:rFonts w:ascii="Rubik" w:eastAsia="Times New Roman" w:hAnsi="Rubik" w:cs="Calibri"/>
                      <w:color w:val="222D3A"/>
                      <w:sz w:val="20"/>
                      <w:szCs w:val="24"/>
                    </w:rPr>
                    <w:t>zdieľanými</w:t>
                  </w:r>
                  <w:proofErr w:type="spellEnd"/>
                  <w:r w:rsidRPr="00647A63">
                    <w:rPr>
                      <w:rFonts w:ascii="Rubik" w:eastAsia="Times New Roman" w:hAnsi="Rubik" w:cs="Calibri"/>
                      <w:color w:val="222D3A"/>
                      <w:sz w:val="20"/>
                      <w:szCs w:val="24"/>
                    </w:rPr>
                    <w:t xml:space="preserve"> pracoviskami pre celú verejnú správu.</w:t>
                  </w:r>
                </w:p>
              </w:tc>
            </w:tr>
          </w:tbl>
          <w:p w14:paraId="3AD15C24"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10DF21EE" w14:textId="77777777" w:rsidTr="00D03286">
        <w:trPr>
          <w:trHeight w:val="1800"/>
        </w:trPr>
        <w:tc>
          <w:tcPr>
            <w:tcW w:w="1880" w:type="dxa"/>
            <w:vMerge/>
            <w:tcBorders>
              <w:top w:val="nil"/>
              <w:left w:val="single" w:sz="4" w:space="0" w:color="auto"/>
              <w:bottom w:val="single" w:sz="4" w:space="0" w:color="auto"/>
              <w:right w:val="single" w:sz="4" w:space="0" w:color="auto"/>
            </w:tcBorders>
            <w:vAlign w:val="center"/>
            <w:hideMark/>
          </w:tcPr>
          <w:p w14:paraId="06804B82"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02DD6BD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2336" behindDoc="0" locked="0" layoutInCell="1" allowOverlap="1" wp14:anchorId="7BCBF022" wp14:editId="59C8457B">
                      <wp:simplePos x="0" y="0"/>
                      <wp:positionH relativeFrom="column">
                        <wp:posOffset>0</wp:posOffset>
                      </wp:positionH>
                      <wp:positionV relativeFrom="paragraph">
                        <wp:posOffset>0</wp:posOffset>
                      </wp:positionV>
                      <wp:extent cx="304800" cy="304800"/>
                      <wp:effectExtent l="0" t="0" r="0" b="0"/>
                      <wp:wrapNone/>
                      <wp:docPr id="1028" name="Rectangle 1028" descr="https://itas.sk/wp-content/themes/itas/frontend/public/img/egov/p1-1-5.svg">
                        <a:extLst xmlns:a="http://schemas.openxmlformats.org/drawingml/2006/main">
                          <a:ext uri="{FF2B5EF4-FFF2-40B4-BE49-F238E27FC236}">
                            <a16:creationId xmlns:a16="http://schemas.microsoft.com/office/drawing/2014/main" id="{A86CFD66-65FB-43B1-9130-4532F92136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7D61C" id="Rectangle 1028" o:spid="_x0000_s1026" alt="https://itas.sk/wp-content/themes/itas/frontend/public/img/egov/p1-1-5.svg" style="position:absolute;margin-left:0;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tfWU8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28193BF1"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37E874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Využitie nástrojov automatizácie a </w:t>
                  </w:r>
                  <w:proofErr w:type="spellStart"/>
                  <w:r w:rsidRPr="00647A63">
                    <w:rPr>
                      <w:rFonts w:ascii="Rubik" w:eastAsia="Times New Roman" w:hAnsi="Rubik" w:cs="Calibri"/>
                      <w:color w:val="222D3A"/>
                      <w:sz w:val="20"/>
                      <w:szCs w:val="24"/>
                    </w:rPr>
                    <w:t>samoučiacich</w:t>
                  </w:r>
                  <w:proofErr w:type="spellEnd"/>
                  <w:r w:rsidRPr="00647A63">
                    <w:rPr>
                      <w:rFonts w:ascii="Rubik" w:eastAsia="Times New Roman" w:hAnsi="Rubik" w:cs="Calibri"/>
                      <w:color w:val="222D3A"/>
                      <w:sz w:val="20"/>
                      <w:szCs w:val="24"/>
                    </w:rPr>
                    <w:t xml:space="preserve"> sa nástrojov založených na báze umelej inteligencie.</w:t>
                  </w:r>
                </w:p>
              </w:tc>
            </w:tr>
          </w:tbl>
          <w:p w14:paraId="6B1D420A"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5C7B5EBF"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0528" behindDoc="0" locked="0" layoutInCell="1" allowOverlap="1" wp14:anchorId="731E66B5" wp14:editId="70572496">
                      <wp:simplePos x="0" y="0"/>
                      <wp:positionH relativeFrom="column">
                        <wp:posOffset>0</wp:posOffset>
                      </wp:positionH>
                      <wp:positionV relativeFrom="paragraph">
                        <wp:posOffset>0</wp:posOffset>
                      </wp:positionV>
                      <wp:extent cx="304800" cy="304800"/>
                      <wp:effectExtent l="0" t="0" r="0" b="0"/>
                      <wp:wrapNone/>
                      <wp:docPr id="1036" name="Rectangle 1036" descr="https://itas.sk/wp-content/themes/itas/frontend/public/img/egov/p1-2-5.svg">
                        <a:extLst xmlns:a="http://schemas.openxmlformats.org/drawingml/2006/main">
                          <a:ext uri="{FF2B5EF4-FFF2-40B4-BE49-F238E27FC236}">
                            <a16:creationId xmlns:a16="http://schemas.microsoft.com/office/drawing/2014/main" id="{0DD78941-0093-4E27-A80F-23CF541C37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A051C" id="Rectangle 1036" o:spid="_x0000_s1026" alt="https://itas.sk/wp-content/themes/itas/frontend/public/img/egov/p1-2-5.svg" style="position:absolute;margin-left:0;margin-top:0;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1ab5z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77F71C5B"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3EEB735"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otvoriť prostredie štátnych inštitúcií pre outsourcing služieb. Týka sa to aj realizácie end-to-end procesov. </w:t>
                  </w:r>
                  <w:proofErr w:type="spellStart"/>
                  <w:r w:rsidRPr="00647A63">
                    <w:rPr>
                      <w:rFonts w:ascii="Rubik" w:eastAsia="Times New Roman" w:hAnsi="Rubik" w:cs="Calibri"/>
                      <w:color w:val="222D3A"/>
                      <w:sz w:val="20"/>
                      <w:szCs w:val="24"/>
                    </w:rPr>
                    <w:t>Môžeme</w:t>
                  </w:r>
                  <w:proofErr w:type="spellEnd"/>
                  <w:r w:rsidRPr="00647A63">
                    <w:rPr>
                      <w:rFonts w:ascii="Rubik" w:eastAsia="Times New Roman" w:hAnsi="Rubik" w:cs="Calibri"/>
                      <w:color w:val="222D3A"/>
                      <w:sz w:val="20"/>
                      <w:szCs w:val="24"/>
                    </w:rPr>
                    <w:t xml:space="preserve"> na to využiť napríklad </w:t>
                  </w:r>
                  <w:proofErr w:type="spellStart"/>
                  <w:r w:rsidRPr="00647A63">
                    <w:rPr>
                      <w:rFonts w:ascii="Rubik" w:eastAsia="Times New Roman" w:hAnsi="Rubik" w:cs="Calibri"/>
                      <w:color w:val="222D3A"/>
                      <w:sz w:val="20"/>
                      <w:szCs w:val="24"/>
                    </w:rPr>
                    <w:t>verejno</w:t>
                  </w:r>
                  <w:proofErr w:type="spellEnd"/>
                  <w:r w:rsidRPr="00647A63">
                    <w:rPr>
                      <w:rFonts w:ascii="Rubik" w:eastAsia="Times New Roman" w:hAnsi="Rubik" w:cs="Calibri"/>
                      <w:color w:val="222D3A"/>
                      <w:sz w:val="20"/>
                      <w:szCs w:val="24"/>
                    </w:rPr>
                    <w:t>–súkromné partnerstvá. Bude to viesť k úsporám a profesionalizácii služieb.</w:t>
                  </w:r>
                </w:p>
              </w:tc>
            </w:tr>
          </w:tbl>
          <w:p w14:paraId="5E07C06C"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6A6DE8B1"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7696" behindDoc="0" locked="0" layoutInCell="1" allowOverlap="1" wp14:anchorId="5A2391FD" wp14:editId="21A48EB9">
                      <wp:simplePos x="0" y="0"/>
                      <wp:positionH relativeFrom="column">
                        <wp:posOffset>0</wp:posOffset>
                      </wp:positionH>
                      <wp:positionV relativeFrom="paragraph">
                        <wp:posOffset>0</wp:posOffset>
                      </wp:positionV>
                      <wp:extent cx="304800" cy="304800"/>
                      <wp:effectExtent l="0" t="0" r="0" b="0"/>
                      <wp:wrapNone/>
                      <wp:docPr id="1043" name="Rectangle 1043" descr="https://itas.sk/wp-content/themes/itas/frontend/public/img/egov/p1-3-5.svg">
                        <a:extLst xmlns:a="http://schemas.openxmlformats.org/drawingml/2006/main">
                          <a:ext uri="{FF2B5EF4-FFF2-40B4-BE49-F238E27FC236}">
                            <a16:creationId xmlns:a16="http://schemas.microsoft.com/office/drawing/2014/main" id="{5F26EF97-FEB0-4EEE-A2A1-25100C0600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DC903" id="Rectangle 1043" o:spid="_x0000_s1026" alt="https://itas.sk/wp-content/themes/itas/frontend/public/img/egov/p1-3-5.svg" style="position:absolute;margin-left:0;margin-top:0;width:2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8qhMu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1FBA01A7" w14:textId="77777777" w:rsidTr="00D03286">
              <w:trPr>
                <w:trHeight w:val="18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1584B900"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Maximálne proaktívny prístup k vybaveniu všetkých žiadostí.</w:t>
                  </w:r>
                </w:p>
              </w:tc>
            </w:tr>
          </w:tbl>
          <w:p w14:paraId="3DDE368A"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732302CE" w14:textId="77777777" w:rsidTr="00D03286">
        <w:trPr>
          <w:trHeight w:val="1800"/>
        </w:trPr>
        <w:tc>
          <w:tcPr>
            <w:tcW w:w="1880" w:type="dxa"/>
            <w:vMerge/>
            <w:tcBorders>
              <w:top w:val="nil"/>
              <w:left w:val="single" w:sz="4" w:space="0" w:color="auto"/>
              <w:bottom w:val="single" w:sz="4" w:space="0" w:color="auto"/>
              <w:right w:val="single" w:sz="4" w:space="0" w:color="auto"/>
            </w:tcBorders>
            <w:vAlign w:val="center"/>
            <w:hideMark/>
          </w:tcPr>
          <w:p w14:paraId="5B255A1C"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42FEDC48"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3360" behindDoc="0" locked="0" layoutInCell="1" allowOverlap="1" wp14:anchorId="410413B1" wp14:editId="547447E3">
                      <wp:simplePos x="0" y="0"/>
                      <wp:positionH relativeFrom="column">
                        <wp:posOffset>0</wp:posOffset>
                      </wp:positionH>
                      <wp:positionV relativeFrom="paragraph">
                        <wp:posOffset>0</wp:posOffset>
                      </wp:positionV>
                      <wp:extent cx="304800" cy="304800"/>
                      <wp:effectExtent l="0" t="0" r="0" b="0"/>
                      <wp:wrapNone/>
                      <wp:docPr id="1029" name="Rectangle 1029" descr="https://itas.sk/wp-content/themes/itas/frontend/public/img/egov/p1-1-6.svg">
                        <a:extLst xmlns:a="http://schemas.openxmlformats.org/drawingml/2006/main">
                          <a:ext uri="{FF2B5EF4-FFF2-40B4-BE49-F238E27FC236}">
                            <a16:creationId xmlns:a16="http://schemas.microsoft.com/office/drawing/2014/main" id="{D940B30F-3B31-416A-B117-003887AFB0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2F525" id="Rectangle 1029" o:spid="_x0000_s1026" alt="https://itas.sk/wp-content/themes/itas/frontend/public/img/egov/p1-1-6.svg" style="position:absolute;margin-left:0;margin-top:0;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7Ivse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5C7C100E"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46559684"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Do praxe budú nasadené nástroje pre </w:t>
                  </w:r>
                  <w:proofErr w:type="spellStart"/>
                  <w:r w:rsidRPr="00647A63">
                    <w:rPr>
                      <w:rFonts w:ascii="Rubik" w:eastAsia="Times New Roman" w:hAnsi="Rubik" w:cs="Calibri"/>
                      <w:color w:val="222D3A"/>
                      <w:sz w:val="20"/>
                      <w:szCs w:val="24"/>
                    </w:rPr>
                    <w:t>responzívnu</w:t>
                  </w:r>
                  <w:proofErr w:type="spellEnd"/>
                  <w:r w:rsidRPr="00647A63">
                    <w:rPr>
                      <w:rFonts w:ascii="Rubik" w:eastAsia="Times New Roman" w:hAnsi="Rubik" w:cs="Calibri"/>
                      <w:color w:val="222D3A"/>
                      <w:sz w:val="20"/>
                      <w:szCs w:val="24"/>
                    </w:rPr>
                    <w:t xml:space="preserve"> a proaktívnu podporu vybavovania žiadostí.</w:t>
                  </w:r>
                </w:p>
              </w:tc>
            </w:tr>
          </w:tbl>
          <w:p w14:paraId="1E80DB94"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50748538"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1552" behindDoc="0" locked="0" layoutInCell="1" allowOverlap="1" wp14:anchorId="0BF6C076" wp14:editId="14421F0D">
                      <wp:simplePos x="0" y="0"/>
                      <wp:positionH relativeFrom="column">
                        <wp:posOffset>0</wp:posOffset>
                      </wp:positionH>
                      <wp:positionV relativeFrom="paragraph">
                        <wp:posOffset>0</wp:posOffset>
                      </wp:positionV>
                      <wp:extent cx="304800" cy="304800"/>
                      <wp:effectExtent l="0" t="0" r="0" b="0"/>
                      <wp:wrapNone/>
                      <wp:docPr id="1037" name="Rectangle 1037" descr="https://itas.sk/wp-content/themes/itas/frontend/public/img/egov/p1-2-6.svg">
                        <a:extLst xmlns:a="http://schemas.openxmlformats.org/drawingml/2006/main">
                          <a:ext uri="{FF2B5EF4-FFF2-40B4-BE49-F238E27FC236}">
                            <a16:creationId xmlns:a16="http://schemas.microsoft.com/office/drawing/2014/main" id="{C46EB7EA-ABFD-4126-BEF8-6F70C3D55D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51860" id="Rectangle 1037" o:spid="_x0000_s1026" alt="https://itas.sk/wp-content/themes/itas/frontend/public/img/egov/p1-2-6.svg" style="position:absolute;margin-left:0;margin-top:0;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h4yP2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96444F1"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127A7FC"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kooperáciu s vládou Slovenskej republiky. Naši najvyšší politickí predstavitelia si musia uvedomiť, že postupné </w:t>
                  </w:r>
                  <w:proofErr w:type="spellStart"/>
                  <w:r w:rsidRPr="00647A63">
                    <w:rPr>
                      <w:rFonts w:ascii="Rubik" w:eastAsia="Times New Roman" w:hAnsi="Rubik" w:cs="Calibri"/>
                      <w:color w:val="222D3A"/>
                      <w:sz w:val="20"/>
                      <w:szCs w:val="24"/>
                    </w:rPr>
                    <w:t>zoštíhľovanie</w:t>
                  </w:r>
                  <w:proofErr w:type="spellEnd"/>
                  <w:r w:rsidRPr="00647A63">
                    <w:rPr>
                      <w:rFonts w:ascii="Rubik" w:eastAsia="Times New Roman" w:hAnsi="Rubik" w:cs="Calibri"/>
                      <w:color w:val="222D3A"/>
                      <w:sz w:val="20"/>
                      <w:szCs w:val="24"/>
                    </w:rPr>
                    <w:t xml:space="preserve"> rezortov vďaka efektívnemu využívaniu služieb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xml:space="preserve"> povedie k efektívnejšej a lepšej verejnej správe.</w:t>
                  </w:r>
                </w:p>
              </w:tc>
            </w:tr>
          </w:tbl>
          <w:p w14:paraId="66B59595"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5F3872A2"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8720" behindDoc="0" locked="0" layoutInCell="1" allowOverlap="1" wp14:anchorId="47ADE155" wp14:editId="74AA48C7">
                      <wp:simplePos x="0" y="0"/>
                      <wp:positionH relativeFrom="column">
                        <wp:posOffset>0</wp:posOffset>
                      </wp:positionH>
                      <wp:positionV relativeFrom="paragraph">
                        <wp:posOffset>0</wp:posOffset>
                      </wp:positionV>
                      <wp:extent cx="304800" cy="304800"/>
                      <wp:effectExtent l="0" t="0" r="0" b="0"/>
                      <wp:wrapNone/>
                      <wp:docPr id="1044" name="Rectangle 1044" descr="https://itas.sk/wp-content/themes/itas/frontend/public/img/egov/p1-3-6.svg">
                        <a:extLst xmlns:a="http://schemas.openxmlformats.org/drawingml/2006/main">
                          <a:ext uri="{FF2B5EF4-FFF2-40B4-BE49-F238E27FC236}">
                            <a16:creationId xmlns:a16="http://schemas.microsoft.com/office/drawing/2014/main" id="{3397B506-14F0-47D4-B3D9-E5B3874C04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C56FC" id="Rectangle 1044" o:spid="_x0000_s1026" alt="https://itas.sk/wp-content/themes/itas/frontend/public/img/egov/p1-3-6.svg" style="position:absolute;margin-left:0;margin-top:0;width:2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keJBq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794C898C" w14:textId="77777777" w:rsidTr="00D03286">
              <w:trPr>
                <w:trHeight w:val="18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13929436"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Všetky potrebné štátne dátové zdroje budú plne integrované.</w:t>
                  </w:r>
                </w:p>
              </w:tc>
            </w:tr>
          </w:tbl>
          <w:p w14:paraId="0845A6F7"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58C93820"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212F9811"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39E98823"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4384" behindDoc="0" locked="0" layoutInCell="1" allowOverlap="1" wp14:anchorId="43B6DE66" wp14:editId="597EBC4E">
                      <wp:simplePos x="0" y="0"/>
                      <wp:positionH relativeFrom="column">
                        <wp:posOffset>0</wp:posOffset>
                      </wp:positionH>
                      <wp:positionV relativeFrom="paragraph">
                        <wp:posOffset>0</wp:posOffset>
                      </wp:positionV>
                      <wp:extent cx="304800" cy="304800"/>
                      <wp:effectExtent l="0" t="0" r="0" b="0"/>
                      <wp:wrapNone/>
                      <wp:docPr id="1030" name="Rectangle 1030" descr="https://itas.sk/wp-content/themes/itas/frontend/public/img/egov/p1-1-7.svg">
                        <a:extLst xmlns:a="http://schemas.openxmlformats.org/drawingml/2006/main">
                          <a:ext uri="{FF2B5EF4-FFF2-40B4-BE49-F238E27FC236}">
                            <a16:creationId xmlns:a16="http://schemas.microsoft.com/office/drawing/2014/main" id="{571E0EFA-AA72-4CC5-979D-292F673E71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1E656" id="Rectangle 1030" o:spid="_x0000_s1026" alt="https://itas.sk/wp-content/themes/itas/frontend/public/img/egov/p1-1-7.svg" style="position:absolute;margin-left:0;margin-top:0;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6ET+i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7895C9F0"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4F1876E3"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Jednotlivé informačné systémy budú fungovať v Integrovanom informačnom systéme verejnej správy.</w:t>
                  </w:r>
                </w:p>
              </w:tc>
            </w:tr>
          </w:tbl>
          <w:p w14:paraId="2570F679"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9AC4437"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2576" behindDoc="0" locked="0" layoutInCell="1" allowOverlap="1" wp14:anchorId="6E0AE096" wp14:editId="3256DC0B">
                      <wp:simplePos x="0" y="0"/>
                      <wp:positionH relativeFrom="column">
                        <wp:posOffset>0</wp:posOffset>
                      </wp:positionH>
                      <wp:positionV relativeFrom="paragraph">
                        <wp:posOffset>0</wp:posOffset>
                      </wp:positionV>
                      <wp:extent cx="304800" cy="304800"/>
                      <wp:effectExtent l="0" t="0" r="0" b="0"/>
                      <wp:wrapNone/>
                      <wp:docPr id="1038" name="Rectangle 1038" descr="https://itas.sk/wp-content/themes/itas/frontend/public/img/egov/p1-2-7.svg">
                        <a:extLst xmlns:a="http://schemas.openxmlformats.org/drawingml/2006/main">
                          <a:ext uri="{FF2B5EF4-FFF2-40B4-BE49-F238E27FC236}">
                            <a16:creationId xmlns:a16="http://schemas.microsoft.com/office/drawing/2014/main" id="{016AD506-44C9-4162-98BD-50BA8DB8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8ECF2" id="Rectangle 1038" o:spid="_x0000_s1026" alt="https://itas.sk/wp-content/themes/itas/frontend/public/img/egov/p1-2-7.svg" style="position:absolute;margin-left:0;margin-top:0;width:2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1G8Xz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86F89B0"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60C1DE07"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stanoviť </w:t>
                  </w:r>
                  <w:proofErr w:type="spellStart"/>
                  <w:r w:rsidRPr="00647A63">
                    <w:rPr>
                      <w:rFonts w:ascii="Rubik" w:eastAsia="Times New Roman" w:hAnsi="Rubik" w:cs="Calibri"/>
                      <w:color w:val="222D3A"/>
                      <w:sz w:val="20"/>
                      <w:szCs w:val="24"/>
                    </w:rPr>
                    <w:t>záväzné</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KPIs</w:t>
                  </w:r>
                  <w:proofErr w:type="spellEnd"/>
                  <w:r w:rsidRPr="00647A63">
                    <w:rPr>
                      <w:rFonts w:ascii="Rubik" w:eastAsia="Times New Roman" w:hAnsi="Rubik" w:cs="Calibri"/>
                      <w:color w:val="222D3A"/>
                      <w:sz w:val="20"/>
                      <w:szCs w:val="24"/>
                    </w:rPr>
                    <w:t xml:space="preserve">, ktoré </w:t>
                  </w:r>
                  <w:proofErr w:type="spellStart"/>
                  <w:r w:rsidRPr="00647A63">
                    <w:rPr>
                      <w:rFonts w:ascii="Rubik" w:eastAsia="Times New Roman" w:hAnsi="Rubik" w:cs="Calibri"/>
                      <w:color w:val="222D3A"/>
                      <w:sz w:val="20"/>
                      <w:szCs w:val="24"/>
                    </w:rPr>
                    <w:t>zohľadnia</w:t>
                  </w:r>
                  <w:proofErr w:type="spellEnd"/>
                  <w:r w:rsidRPr="00647A63">
                    <w:rPr>
                      <w:rFonts w:ascii="Rubik" w:eastAsia="Times New Roman" w:hAnsi="Rubik" w:cs="Calibri"/>
                      <w:color w:val="222D3A"/>
                      <w:sz w:val="20"/>
                      <w:szCs w:val="24"/>
                    </w:rPr>
                    <w:t xml:space="preserve">, že </w:t>
                  </w:r>
                  <w:proofErr w:type="spellStart"/>
                  <w:r w:rsidRPr="00647A63">
                    <w:rPr>
                      <w:rFonts w:ascii="Rubik" w:eastAsia="Times New Roman" w:hAnsi="Rubik" w:cs="Calibri"/>
                      <w:color w:val="222D3A"/>
                      <w:sz w:val="20"/>
                      <w:szCs w:val="24"/>
                    </w:rPr>
                    <w:t>eGovernment</w:t>
                  </w:r>
                  <w:proofErr w:type="spellEnd"/>
                  <w:r w:rsidRPr="00647A63">
                    <w:rPr>
                      <w:rFonts w:ascii="Rubik" w:eastAsia="Times New Roman" w:hAnsi="Rubik" w:cs="Calibri"/>
                      <w:color w:val="222D3A"/>
                      <w:sz w:val="20"/>
                      <w:szCs w:val="24"/>
                    </w:rPr>
                    <w:t xml:space="preserve"> sa dá robiť efektívnejšie s menším počtom </w:t>
                  </w:r>
                  <w:proofErr w:type="spellStart"/>
                  <w:r w:rsidRPr="00647A63">
                    <w:rPr>
                      <w:rFonts w:ascii="Rubik" w:eastAsia="Times New Roman" w:hAnsi="Rubik" w:cs="Calibri"/>
                      <w:color w:val="222D3A"/>
                      <w:sz w:val="20"/>
                      <w:szCs w:val="24"/>
                    </w:rPr>
                    <w:t>ľudí</w:t>
                  </w:r>
                  <w:proofErr w:type="spellEnd"/>
                  <w:r w:rsidRPr="00647A63">
                    <w:rPr>
                      <w:rFonts w:ascii="Rubik" w:eastAsia="Times New Roman" w:hAnsi="Rubik" w:cs="Calibri"/>
                      <w:color w:val="222D3A"/>
                      <w:sz w:val="20"/>
                      <w:szCs w:val="24"/>
                    </w:rPr>
                    <w:t>. Ich dodržiavanie bude kontrolovať NKÚ.</w:t>
                  </w:r>
                </w:p>
              </w:tc>
            </w:tr>
          </w:tbl>
          <w:p w14:paraId="3A01E1EE"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5453BC1"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9744" behindDoc="0" locked="0" layoutInCell="1" allowOverlap="1" wp14:anchorId="49446E15" wp14:editId="613FFE88">
                      <wp:simplePos x="0" y="0"/>
                      <wp:positionH relativeFrom="column">
                        <wp:posOffset>0</wp:posOffset>
                      </wp:positionH>
                      <wp:positionV relativeFrom="paragraph">
                        <wp:posOffset>0</wp:posOffset>
                      </wp:positionV>
                      <wp:extent cx="304800" cy="304800"/>
                      <wp:effectExtent l="0" t="0" r="0" b="0"/>
                      <wp:wrapNone/>
                      <wp:docPr id="1045" name="Rectangle 1045" descr="https://itas.sk/wp-content/themes/itas/frontend/public/img/egov/p1-3-7.svg">
                        <a:extLst xmlns:a="http://schemas.openxmlformats.org/drawingml/2006/main">
                          <a:ext uri="{FF2B5EF4-FFF2-40B4-BE49-F238E27FC236}">
                            <a16:creationId xmlns:a16="http://schemas.microsoft.com/office/drawing/2014/main" id="{C7097875-D62E-40BE-B833-4196C0BD0C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61443" id="Rectangle 1045" o:spid="_x0000_s1026" alt="https://itas.sk/wp-content/themes/itas/frontend/public/img/egov/p1-3-7.svg" style="position:absolute;margin-left:0;margin-top:0;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uQMOBpgCAAAzBQAADgAAAAAAAAAAAAAAAAAuAgAAZHJzL2Uyb0RvYy54bWxQ&#10;SwECLQAUAAYACAAAACEATKDpLNgAAAADAQAADwAAAAAAAAAAAAAAAADyBAAAZHJzL2Rvd25yZXYu&#10;eG1sUEsFBgAAAAAEAAQA8wAAAPc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63830F6C"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7C124236"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Podpora intuitívnych nástrojov, napríklad umelej inteligencie.</w:t>
                  </w:r>
                </w:p>
              </w:tc>
            </w:tr>
          </w:tbl>
          <w:p w14:paraId="35F37B2D"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332C5F59" w14:textId="77777777" w:rsidTr="00D03286">
        <w:trPr>
          <w:trHeight w:val="2100"/>
        </w:trPr>
        <w:tc>
          <w:tcPr>
            <w:tcW w:w="1880" w:type="dxa"/>
            <w:vMerge/>
            <w:tcBorders>
              <w:top w:val="nil"/>
              <w:left w:val="single" w:sz="4" w:space="0" w:color="auto"/>
              <w:bottom w:val="single" w:sz="4" w:space="0" w:color="auto"/>
              <w:right w:val="single" w:sz="4" w:space="0" w:color="auto"/>
            </w:tcBorders>
            <w:vAlign w:val="center"/>
            <w:hideMark/>
          </w:tcPr>
          <w:p w14:paraId="3A7B081B"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1CF2BD8A"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5408" behindDoc="0" locked="0" layoutInCell="1" allowOverlap="1" wp14:anchorId="6F149E9D" wp14:editId="0515ECDE">
                      <wp:simplePos x="0" y="0"/>
                      <wp:positionH relativeFrom="column">
                        <wp:posOffset>0</wp:posOffset>
                      </wp:positionH>
                      <wp:positionV relativeFrom="paragraph">
                        <wp:posOffset>0</wp:posOffset>
                      </wp:positionV>
                      <wp:extent cx="304800" cy="304800"/>
                      <wp:effectExtent l="0" t="0" r="0" b="0"/>
                      <wp:wrapNone/>
                      <wp:docPr id="1031" name="Rectangle 1031" descr="https://itas.sk/wp-content/themes/itas/frontend/public/img/egov/p1-1-8.svg">
                        <a:extLst xmlns:a="http://schemas.openxmlformats.org/drawingml/2006/main">
                          <a:ext uri="{FF2B5EF4-FFF2-40B4-BE49-F238E27FC236}">
                            <a16:creationId xmlns:a16="http://schemas.microsoft.com/office/drawing/2014/main" id="{6857B929-1BAD-40C8-81F7-666709AA1F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4DD0D" id="Rectangle 1031" o:spid="_x0000_s1026" alt="https://itas.sk/wp-content/themes/itas/frontend/public/img/egov/p1-1-8.svg" style="position:absolute;margin-left:0;margin-top:0;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e2Dh+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6202A3B7" w14:textId="77777777" w:rsidTr="00D03286">
              <w:trPr>
                <w:trHeight w:val="21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75E26C9"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Integrovaný informačný systém štátu bude v maximálnej možnej miere sprístupnený na báze </w:t>
                  </w:r>
                  <w:proofErr w:type="spellStart"/>
                  <w:r w:rsidRPr="00647A63">
                    <w:rPr>
                      <w:rFonts w:ascii="Rubik" w:eastAsia="Times New Roman" w:hAnsi="Rubik" w:cs="Calibri"/>
                      <w:color w:val="222D3A"/>
                      <w:sz w:val="20"/>
                      <w:szCs w:val="24"/>
                    </w:rPr>
                    <w:t>Open</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Data</w:t>
                  </w:r>
                  <w:proofErr w:type="spellEnd"/>
                  <w:r w:rsidRPr="00647A63">
                    <w:rPr>
                      <w:rFonts w:ascii="Rubik" w:eastAsia="Times New Roman" w:hAnsi="Rubik" w:cs="Calibri"/>
                      <w:color w:val="222D3A"/>
                      <w:sz w:val="20"/>
                      <w:szCs w:val="24"/>
                    </w:rPr>
                    <w:t xml:space="preserve"> a </w:t>
                  </w:r>
                  <w:proofErr w:type="spellStart"/>
                  <w:r w:rsidRPr="00647A63">
                    <w:rPr>
                      <w:rFonts w:ascii="Rubik" w:eastAsia="Times New Roman" w:hAnsi="Rubik" w:cs="Calibri"/>
                      <w:color w:val="222D3A"/>
                      <w:sz w:val="20"/>
                      <w:szCs w:val="24"/>
                    </w:rPr>
                    <w:t>Open</w:t>
                  </w:r>
                  <w:proofErr w:type="spellEnd"/>
                  <w:r w:rsidRPr="00647A63">
                    <w:rPr>
                      <w:rFonts w:ascii="Rubik" w:eastAsia="Times New Roman" w:hAnsi="Rubik" w:cs="Calibri"/>
                      <w:color w:val="222D3A"/>
                      <w:sz w:val="20"/>
                      <w:szCs w:val="24"/>
                    </w:rPr>
                    <w:t xml:space="preserve"> API.</w:t>
                  </w:r>
                </w:p>
              </w:tc>
            </w:tr>
          </w:tbl>
          <w:p w14:paraId="1A4F9440"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9F71CE2"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73600" behindDoc="0" locked="0" layoutInCell="1" allowOverlap="1" wp14:anchorId="352CAFA1" wp14:editId="0E5A890F">
                      <wp:simplePos x="0" y="0"/>
                      <wp:positionH relativeFrom="column">
                        <wp:posOffset>0</wp:posOffset>
                      </wp:positionH>
                      <wp:positionV relativeFrom="paragraph">
                        <wp:posOffset>0</wp:posOffset>
                      </wp:positionV>
                      <wp:extent cx="304800" cy="304800"/>
                      <wp:effectExtent l="0" t="0" r="0" b="0"/>
                      <wp:wrapNone/>
                      <wp:docPr id="1039" name="Rectangle 1039" descr="https://itas.sk/wp-content/themes/itas/frontend/public/img/egov/p1-2-8.svg">
                        <a:extLst xmlns:a="http://schemas.openxmlformats.org/drawingml/2006/main">
                          <a:ext uri="{FF2B5EF4-FFF2-40B4-BE49-F238E27FC236}">
                            <a16:creationId xmlns:a16="http://schemas.microsoft.com/office/drawing/2014/main" id="{C4D06E33-21D1-471E-AC68-7D3A72AD8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CBAAD" id="Rectangle 1039" o:spid="_x0000_s1026" alt="https://itas.sk/wp-content/themes/itas/frontend/public/img/egov/p1-2-8.svg" style="position:absolute;margin-left:0;margin-top:0;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pxqMS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7709C54" w14:textId="77777777" w:rsidTr="00D03286">
              <w:trPr>
                <w:trHeight w:val="21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181C0EC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zaviesť </w:t>
                  </w:r>
                  <w:proofErr w:type="spellStart"/>
                  <w:r w:rsidRPr="00647A63">
                    <w:rPr>
                      <w:rFonts w:ascii="Rubik" w:eastAsia="Times New Roman" w:hAnsi="Rubik" w:cs="Calibri"/>
                      <w:color w:val="222D3A"/>
                      <w:sz w:val="20"/>
                      <w:szCs w:val="24"/>
                    </w:rPr>
                    <w:t>teleworking</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home</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office</w:t>
                  </w:r>
                  <w:proofErr w:type="spellEnd"/>
                  <w:r w:rsidRPr="00647A63">
                    <w:rPr>
                      <w:rFonts w:ascii="Rubik" w:eastAsia="Times New Roman" w:hAnsi="Rubik" w:cs="Calibri"/>
                      <w:color w:val="222D3A"/>
                      <w:sz w:val="20"/>
                      <w:szCs w:val="24"/>
                    </w:rPr>
                    <w:t xml:space="preserve"> a ďalšie pracovné procesy overené v súkromnom sektore aj pre zamestnancov verejnej správy.</w:t>
                  </w:r>
                </w:p>
              </w:tc>
            </w:tr>
          </w:tbl>
          <w:p w14:paraId="0629EB6E"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1139952F"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0768" behindDoc="0" locked="0" layoutInCell="1" allowOverlap="1" wp14:anchorId="4248C88F" wp14:editId="7D42F40E">
                      <wp:simplePos x="0" y="0"/>
                      <wp:positionH relativeFrom="column">
                        <wp:posOffset>0</wp:posOffset>
                      </wp:positionH>
                      <wp:positionV relativeFrom="paragraph">
                        <wp:posOffset>0</wp:posOffset>
                      </wp:positionV>
                      <wp:extent cx="304800" cy="304800"/>
                      <wp:effectExtent l="0" t="0" r="0" b="0"/>
                      <wp:wrapNone/>
                      <wp:docPr id="1046" name="Rectangle 1046" descr="https://itas.sk/wp-content/themes/itas/frontend/public/img/egov/p1-3-8.svg">
                        <a:extLst xmlns:a="http://schemas.openxmlformats.org/drawingml/2006/main">
                          <a:ext uri="{FF2B5EF4-FFF2-40B4-BE49-F238E27FC236}">
                            <a16:creationId xmlns:a16="http://schemas.microsoft.com/office/drawing/2014/main" id="{9E4124C8-029C-41A8-8219-3899ED886A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3B2B1" id="Rectangle 1046" o:spid="_x0000_s1026" alt="https://itas.sk/wp-content/themes/itas/frontend/public/img/egov/p1-3-8.svg" style="position:absolute;margin-left:0;margin-top:0;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7Ga1E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147F4CF9" w14:textId="77777777" w:rsidTr="00D03286">
              <w:trPr>
                <w:trHeight w:val="21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691CE4B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Štíhlejšie a efektívnejšie úrady s kvalitnými zamestnancami umožnia </w:t>
                  </w:r>
                  <w:proofErr w:type="spellStart"/>
                  <w:r w:rsidRPr="00647A63">
                    <w:rPr>
                      <w:rFonts w:ascii="Rubik" w:eastAsia="Times New Roman" w:hAnsi="Rubik" w:cs="Calibri"/>
                      <w:color w:val="222D3A"/>
                      <w:sz w:val="20"/>
                      <w:szCs w:val="24"/>
                    </w:rPr>
                    <w:t>uvoľnenie</w:t>
                  </w:r>
                  <w:proofErr w:type="spellEnd"/>
                  <w:r w:rsidRPr="00647A63">
                    <w:rPr>
                      <w:rFonts w:ascii="Rubik" w:eastAsia="Times New Roman" w:hAnsi="Rubik" w:cs="Calibri"/>
                      <w:color w:val="222D3A"/>
                      <w:sz w:val="20"/>
                      <w:szCs w:val="24"/>
                    </w:rPr>
                    <w:t xml:space="preserve"> personálnych kapacít pre komerčný sektor. </w:t>
                  </w:r>
                  <w:proofErr w:type="spellStart"/>
                  <w:r w:rsidRPr="00647A63">
                    <w:rPr>
                      <w:rFonts w:ascii="Rubik" w:eastAsia="Times New Roman" w:hAnsi="Rubik" w:cs="Calibri"/>
                      <w:color w:val="222D3A"/>
                      <w:sz w:val="20"/>
                      <w:szCs w:val="24"/>
                    </w:rPr>
                    <w:t>Ľudia</w:t>
                  </w:r>
                  <w:proofErr w:type="spellEnd"/>
                  <w:r w:rsidRPr="00647A63">
                    <w:rPr>
                      <w:rFonts w:ascii="Rubik" w:eastAsia="Times New Roman" w:hAnsi="Rubik" w:cs="Calibri"/>
                      <w:color w:val="222D3A"/>
                      <w:sz w:val="20"/>
                      <w:szCs w:val="24"/>
                    </w:rPr>
                    <w:t xml:space="preserve"> sa vďaka tomu zamestnajú v produktívnych odvetviach, v ktorých pociťujeme obrovský nedostatok pracovnej sily.</w:t>
                  </w:r>
                </w:p>
              </w:tc>
            </w:tr>
          </w:tbl>
          <w:p w14:paraId="72B8B609"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1F0EC937"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48529859"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vMerge w:val="restart"/>
            <w:tcBorders>
              <w:top w:val="nil"/>
              <w:left w:val="nil"/>
              <w:bottom w:val="single" w:sz="4" w:space="0" w:color="000000"/>
              <w:right w:val="nil"/>
            </w:tcBorders>
            <w:shd w:val="clear" w:color="auto" w:fill="auto"/>
            <w:noWrap/>
            <w:vAlign w:val="bottom"/>
            <w:hideMark/>
          </w:tcPr>
          <w:p w14:paraId="23AB5EF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66432" behindDoc="0" locked="0" layoutInCell="1" allowOverlap="1" wp14:anchorId="0C99C2B0" wp14:editId="01CE8852">
                      <wp:simplePos x="0" y="0"/>
                      <wp:positionH relativeFrom="column">
                        <wp:posOffset>0</wp:posOffset>
                      </wp:positionH>
                      <wp:positionV relativeFrom="paragraph">
                        <wp:posOffset>0</wp:posOffset>
                      </wp:positionV>
                      <wp:extent cx="304800" cy="304800"/>
                      <wp:effectExtent l="0" t="0" r="0" b="0"/>
                      <wp:wrapNone/>
                      <wp:docPr id="1032" name="Rectangle 1032" descr="https://itas.sk/wp-content/themes/itas/frontend/public/img/egov/p1-1-9.svg">
                        <a:extLst xmlns:a="http://schemas.openxmlformats.org/drawingml/2006/main">
                          <a:ext uri="{FF2B5EF4-FFF2-40B4-BE49-F238E27FC236}">
                            <a16:creationId xmlns:a16="http://schemas.microsoft.com/office/drawing/2014/main" id="{C6D09FFF-9B01-460E-98A1-3780393FA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7D533" id="Rectangle 1032" o:spid="_x0000_s1026" alt="https://itas.sk/wp-content/themes/itas/frontend/public/img/egov/p1-1-9.svg" style="position:absolute;margin-left:0;margin-top:0;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utuWV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09"/>
            </w:tblGrid>
            <w:tr w:rsidR="00F31CA2" w:rsidRPr="00647A63" w14:paraId="7C50F2DE" w14:textId="77777777" w:rsidTr="00D03286">
              <w:trPr>
                <w:trHeight w:val="450"/>
                <w:tblCellSpacing w:w="0" w:type="dxa"/>
              </w:trPr>
              <w:tc>
                <w:tcPr>
                  <w:tcW w:w="52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66A191"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Efektívny a moderný vzdelávací systém na preškolenie úradníkov.</w:t>
                  </w:r>
                </w:p>
              </w:tc>
            </w:tr>
            <w:tr w:rsidR="00F31CA2" w:rsidRPr="00647A63" w14:paraId="4266A2B2" w14:textId="77777777" w:rsidTr="00D03286">
              <w:trPr>
                <w:trHeight w:val="450"/>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48821B85" w14:textId="77777777" w:rsidR="00F31CA2" w:rsidRPr="00647A63" w:rsidRDefault="00F31CA2" w:rsidP="00D03286">
                  <w:pPr>
                    <w:spacing w:after="0" w:line="240" w:lineRule="auto"/>
                    <w:rPr>
                      <w:rFonts w:ascii="Rubik" w:eastAsia="Times New Roman" w:hAnsi="Rubik" w:cs="Calibri"/>
                      <w:color w:val="222D3A"/>
                      <w:sz w:val="20"/>
                      <w:szCs w:val="24"/>
                    </w:rPr>
                  </w:pPr>
                </w:p>
              </w:tc>
            </w:tr>
          </w:tbl>
          <w:p w14:paraId="767C5749"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2D7672" w14:textId="77777777" w:rsidR="00F31CA2" w:rsidRPr="00647A63" w:rsidRDefault="00F31CA2" w:rsidP="00D03286">
            <w:pPr>
              <w:spacing w:after="0" w:line="240" w:lineRule="auto"/>
              <w:jc w:val="center"/>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nil"/>
              <w:right w:val="nil"/>
            </w:tcBorders>
            <w:shd w:val="clear" w:color="auto" w:fill="auto"/>
            <w:noWrap/>
            <w:vAlign w:val="bottom"/>
            <w:hideMark/>
          </w:tcPr>
          <w:p w14:paraId="3A25AEAF"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1792" behindDoc="0" locked="0" layoutInCell="1" allowOverlap="1" wp14:anchorId="6B5075F9" wp14:editId="08CAB68B">
                      <wp:simplePos x="0" y="0"/>
                      <wp:positionH relativeFrom="column">
                        <wp:posOffset>0</wp:posOffset>
                      </wp:positionH>
                      <wp:positionV relativeFrom="paragraph">
                        <wp:posOffset>0</wp:posOffset>
                      </wp:positionV>
                      <wp:extent cx="304800" cy="304800"/>
                      <wp:effectExtent l="0" t="0" r="0" b="0"/>
                      <wp:wrapNone/>
                      <wp:docPr id="1047" name="Rectangle 1047" descr="https://itas.sk/wp-content/themes/itas/frontend/public/img/egov/p1-3-9.svg">
                        <a:extLst xmlns:a="http://schemas.openxmlformats.org/drawingml/2006/main">
                          <a:ext uri="{FF2B5EF4-FFF2-40B4-BE49-F238E27FC236}">
                            <a16:creationId xmlns:a16="http://schemas.microsoft.com/office/drawing/2014/main" id="{CD37A983-4CD6-4209-B744-D4B48D67C3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C690C" id="Rectangle 1047" o:spid="_x0000_s1026" alt="https://itas.sk/wp-content/themes/itas/frontend/public/img/egov/p1-3-9.svg" style="position:absolute;margin-left:0;margin-top:0;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X/5f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E51EE86"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52AB3D0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Zvýšenie príjmov štátu. Do oblasti sociálneho a </w:t>
                  </w:r>
                  <w:proofErr w:type="spellStart"/>
                  <w:r w:rsidRPr="00647A63">
                    <w:rPr>
                      <w:rFonts w:ascii="Rubik" w:eastAsia="Times New Roman" w:hAnsi="Rubik" w:cs="Calibri"/>
                      <w:color w:val="222D3A"/>
                      <w:sz w:val="20"/>
                      <w:szCs w:val="24"/>
                    </w:rPr>
                    <w:t>dôchodkového</w:t>
                  </w:r>
                  <w:proofErr w:type="spellEnd"/>
                  <w:r w:rsidRPr="00647A63">
                    <w:rPr>
                      <w:rFonts w:ascii="Rubik" w:eastAsia="Times New Roman" w:hAnsi="Rubik" w:cs="Calibri"/>
                      <w:color w:val="222D3A"/>
                      <w:sz w:val="20"/>
                      <w:szCs w:val="24"/>
                    </w:rPr>
                    <w:t xml:space="preserve"> zabezpečenia bude nasmerovaný </w:t>
                  </w:r>
                  <w:proofErr w:type="spellStart"/>
                  <w:r w:rsidRPr="00647A63">
                    <w:rPr>
                      <w:rFonts w:ascii="Rubik" w:eastAsia="Times New Roman" w:hAnsi="Rubik" w:cs="Calibri"/>
                      <w:color w:val="222D3A"/>
                      <w:sz w:val="20"/>
                      <w:szCs w:val="24"/>
                    </w:rPr>
                    <w:t>oveľa</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väčší</w:t>
                  </w:r>
                  <w:proofErr w:type="spellEnd"/>
                  <w:r w:rsidRPr="00647A63">
                    <w:rPr>
                      <w:rFonts w:ascii="Rubik" w:eastAsia="Times New Roman" w:hAnsi="Rubik" w:cs="Calibri"/>
                      <w:color w:val="222D3A"/>
                      <w:sz w:val="20"/>
                      <w:szCs w:val="24"/>
                    </w:rPr>
                    <w:t xml:space="preserve"> podiel finančných prostriedkov.</w:t>
                  </w:r>
                </w:p>
              </w:tc>
            </w:tr>
          </w:tbl>
          <w:p w14:paraId="78383323"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647A63" w14:paraId="2C0DB13F" w14:textId="77777777" w:rsidTr="00D03286">
        <w:trPr>
          <w:trHeight w:val="600"/>
        </w:trPr>
        <w:tc>
          <w:tcPr>
            <w:tcW w:w="1880" w:type="dxa"/>
            <w:vMerge/>
            <w:tcBorders>
              <w:top w:val="nil"/>
              <w:left w:val="single" w:sz="4" w:space="0" w:color="auto"/>
              <w:bottom w:val="single" w:sz="4" w:space="0" w:color="auto"/>
              <w:right w:val="single" w:sz="4" w:space="0" w:color="auto"/>
            </w:tcBorders>
            <w:vAlign w:val="center"/>
            <w:hideMark/>
          </w:tcPr>
          <w:p w14:paraId="154A146E"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vMerge/>
            <w:tcBorders>
              <w:top w:val="nil"/>
              <w:left w:val="nil"/>
              <w:bottom w:val="single" w:sz="4" w:space="0" w:color="000000"/>
              <w:right w:val="nil"/>
            </w:tcBorders>
            <w:vAlign w:val="center"/>
            <w:hideMark/>
          </w:tcPr>
          <w:p w14:paraId="55FE8472"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vMerge/>
            <w:tcBorders>
              <w:top w:val="nil"/>
              <w:left w:val="single" w:sz="4" w:space="0" w:color="auto"/>
              <w:bottom w:val="single" w:sz="4" w:space="0" w:color="000000"/>
              <w:right w:val="single" w:sz="4" w:space="0" w:color="auto"/>
            </w:tcBorders>
            <w:vAlign w:val="center"/>
            <w:hideMark/>
          </w:tcPr>
          <w:p w14:paraId="202BE401"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4ED6C4FE"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2816" behindDoc="0" locked="0" layoutInCell="1" allowOverlap="1" wp14:anchorId="63C997E2" wp14:editId="47D4AB71">
                      <wp:simplePos x="0" y="0"/>
                      <wp:positionH relativeFrom="column">
                        <wp:posOffset>0</wp:posOffset>
                      </wp:positionH>
                      <wp:positionV relativeFrom="paragraph">
                        <wp:posOffset>0</wp:posOffset>
                      </wp:positionV>
                      <wp:extent cx="304800" cy="304800"/>
                      <wp:effectExtent l="0" t="0" r="0" b="0"/>
                      <wp:wrapNone/>
                      <wp:docPr id="1048" name="Rectangle 1048" descr="https://itas.sk/wp-content/themes/itas/frontend/public/img/egov/p1-3-10.svg">
                        <a:extLst xmlns:a="http://schemas.openxmlformats.org/drawingml/2006/main">
                          <a:ext uri="{FF2B5EF4-FFF2-40B4-BE49-F238E27FC236}">
                            <a16:creationId xmlns:a16="http://schemas.microsoft.com/office/drawing/2014/main" id="{559D15DF-E05F-4E3C-BDBA-352599D2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87159" id="Rectangle 1048" o:spid="_x0000_s1026" alt="https://itas.sk/wp-content/themes/itas/frontend/public/img/egov/p1-3-10.svg" style="position:absolute;margin-left:0;margin-top:0;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lRuSQmgIAADQ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C2195E6" w14:textId="77777777" w:rsidTr="00D03286">
              <w:trPr>
                <w:trHeight w:val="6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20501AD1"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Zvýšenie atraktivity práce vo verejnej správe.</w:t>
                  </w:r>
                </w:p>
              </w:tc>
            </w:tr>
          </w:tbl>
          <w:p w14:paraId="6F806774"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647A63" w14:paraId="758C0AAF" w14:textId="77777777" w:rsidTr="00D03286">
        <w:trPr>
          <w:trHeight w:val="1500"/>
        </w:trPr>
        <w:tc>
          <w:tcPr>
            <w:tcW w:w="1880" w:type="dxa"/>
            <w:vMerge/>
            <w:tcBorders>
              <w:top w:val="nil"/>
              <w:left w:val="single" w:sz="4" w:space="0" w:color="auto"/>
              <w:bottom w:val="single" w:sz="4" w:space="0" w:color="auto"/>
              <w:right w:val="single" w:sz="4" w:space="0" w:color="auto"/>
            </w:tcBorders>
            <w:vAlign w:val="center"/>
            <w:hideMark/>
          </w:tcPr>
          <w:p w14:paraId="24558B24"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vMerge/>
            <w:tcBorders>
              <w:top w:val="nil"/>
              <w:left w:val="nil"/>
              <w:bottom w:val="single" w:sz="4" w:space="0" w:color="000000"/>
              <w:right w:val="nil"/>
            </w:tcBorders>
            <w:vAlign w:val="center"/>
            <w:hideMark/>
          </w:tcPr>
          <w:p w14:paraId="00C7A1F9"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vMerge/>
            <w:tcBorders>
              <w:top w:val="nil"/>
              <w:left w:val="single" w:sz="4" w:space="0" w:color="auto"/>
              <w:bottom w:val="single" w:sz="4" w:space="0" w:color="000000"/>
              <w:right w:val="single" w:sz="4" w:space="0" w:color="auto"/>
            </w:tcBorders>
            <w:vAlign w:val="center"/>
            <w:hideMark/>
          </w:tcPr>
          <w:p w14:paraId="059D8249"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069BE02C"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3840" behindDoc="0" locked="0" layoutInCell="1" allowOverlap="1" wp14:anchorId="44C1EEEF" wp14:editId="5EF81B57">
                      <wp:simplePos x="0" y="0"/>
                      <wp:positionH relativeFrom="column">
                        <wp:posOffset>0</wp:posOffset>
                      </wp:positionH>
                      <wp:positionV relativeFrom="paragraph">
                        <wp:posOffset>0</wp:posOffset>
                      </wp:positionV>
                      <wp:extent cx="304800" cy="304800"/>
                      <wp:effectExtent l="0" t="0" r="0" b="0"/>
                      <wp:wrapNone/>
                      <wp:docPr id="1049" name="Rectangle 1049" descr="https://itas.sk/wp-content/themes/itas/frontend/public/img/egov/p1-3-11.svg">
                        <a:extLst xmlns:a="http://schemas.openxmlformats.org/drawingml/2006/main">
                          <a:ext uri="{FF2B5EF4-FFF2-40B4-BE49-F238E27FC236}">
                            <a16:creationId xmlns:a16="http://schemas.microsoft.com/office/drawing/2014/main" id="{A6B00863-6364-4BB5-83B5-3A12429C7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E5239" id="Rectangle 1049" o:spid="_x0000_s1026" alt="https://itas.sk/wp-content/themes/itas/frontend/public/img/egov/p1-3-11.svg" style="position:absolute;margin-left:0;margin-top:0;width:2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Eblh6mgIAADQ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50F2A13" w14:textId="77777777" w:rsidTr="00D03286">
              <w:trPr>
                <w:trHeight w:val="15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24F3B90F"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Nový svet práce prinesie aj do prostredia verejnej správy flexibilitu, diverzitu, rešpektovanie </w:t>
                  </w:r>
                  <w:proofErr w:type="spellStart"/>
                  <w:r w:rsidRPr="00647A63">
                    <w:rPr>
                      <w:rFonts w:ascii="Rubik" w:eastAsia="Times New Roman" w:hAnsi="Rubik" w:cs="Calibri"/>
                      <w:color w:val="222D3A"/>
                      <w:sz w:val="20"/>
                      <w:szCs w:val="24"/>
                    </w:rPr>
                    <w:t>rôznych</w:t>
                  </w:r>
                  <w:proofErr w:type="spellEnd"/>
                  <w:r w:rsidRPr="00647A63">
                    <w:rPr>
                      <w:rFonts w:ascii="Rubik" w:eastAsia="Times New Roman" w:hAnsi="Rubik" w:cs="Calibri"/>
                      <w:color w:val="222D3A"/>
                      <w:sz w:val="20"/>
                      <w:szCs w:val="24"/>
                    </w:rPr>
                    <w:t xml:space="preserve"> potrieb úradníkov a podporu rovnováhy pracovného a súkromného života.</w:t>
                  </w:r>
                </w:p>
              </w:tc>
            </w:tr>
          </w:tbl>
          <w:p w14:paraId="21CDF711"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46095354" w14:textId="77777777" w:rsidTr="00D03286">
        <w:trPr>
          <w:trHeight w:val="180"/>
        </w:trPr>
        <w:tc>
          <w:tcPr>
            <w:tcW w:w="1880" w:type="dxa"/>
            <w:tcBorders>
              <w:top w:val="nil"/>
              <w:left w:val="single" w:sz="4" w:space="0" w:color="auto"/>
              <w:bottom w:val="single" w:sz="4" w:space="0" w:color="auto"/>
              <w:right w:val="single" w:sz="4" w:space="0" w:color="auto"/>
            </w:tcBorders>
            <w:shd w:val="clear" w:color="000000" w:fill="0070C0"/>
            <w:vAlign w:val="center"/>
            <w:hideMark/>
          </w:tcPr>
          <w:p w14:paraId="1882CEAB"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 </w:t>
            </w:r>
          </w:p>
        </w:tc>
        <w:tc>
          <w:tcPr>
            <w:tcW w:w="3335" w:type="dxa"/>
            <w:tcBorders>
              <w:top w:val="nil"/>
              <w:left w:val="nil"/>
              <w:bottom w:val="single" w:sz="4" w:space="0" w:color="auto"/>
              <w:right w:val="single" w:sz="4" w:space="0" w:color="auto"/>
            </w:tcBorders>
            <w:shd w:val="clear" w:color="000000" w:fill="0070C0"/>
            <w:vAlign w:val="center"/>
            <w:hideMark/>
          </w:tcPr>
          <w:p w14:paraId="6D3F299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w:t>
            </w:r>
          </w:p>
        </w:tc>
        <w:tc>
          <w:tcPr>
            <w:tcW w:w="3690" w:type="dxa"/>
            <w:tcBorders>
              <w:top w:val="nil"/>
              <w:left w:val="nil"/>
              <w:bottom w:val="single" w:sz="4" w:space="0" w:color="auto"/>
              <w:right w:val="single" w:sz="4" w:space="0" w:color="auto"/>
            </w:tcBorders>
            <w:shd w:val="clear" w:color="000000" w:fill="0070C0"/>
            <w:noWrap/>
            <w:vAlign w:val="bottom"/>
            <w:hideMark/>
          </w:tcPr>
          <w:p w14:paraId="2B2BA441" w14:textId="77777777" w:rsidR="00F31CA2" w:rsidRPr="00647A63" w:rsidRDefault="00F31CA2" w:rsidP="00D03286">
            <w:pPr>
              <w:spacing w:after="0" w:line="240" w:lineRule="auto"/>
              <w:jc w:val="center"/>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single" w:sz="4" w:space="0" w:color="auto"/>
              <w:right w:val="single" w:sz="4" w:space="0" w:color="auto"/>
            </w:tcBorders>
            <w:shd w:val="clear" w:color="000000" w:fill="0070C0"/>
            <w:vAlign w:val="center"/>
            <w:hideMark/>
          </w:tcPr>
          <w:p w14:paraId="44492B27"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w:t>
            </w:r>
          </w:p>
        </w:tc>
      </w:tr>
      <w:tr w:rsidR="00F31CA2" w:rsidRPr="005E7A38" w14:paraId="613785F4" w14:textId="77777777" w:rsidTr="00D03286">
        <w:trPr>
          <w:trHeight w:val="1500"/>
        </w:trPr>
        <w:tc>
          <w:tcPr>
            <w:tcW w:w="1880" w:type="dxa"/>
            <w:vMerge w:val="restart"/>
            <w:tcBorders>
              <w:top w:val="nil"/>
              <w:left w:val="single" w:sz="4" w:space="0" w:color="auto"/>
              <w:bottom w:val="single" w:sz="4" w:space="0" w:color="auto"/>
              <w:right w:val="single" w:sz="4" w:space="0" w:color="auto"/>
            </w:tcBorders>
            <w:shd w:val="clear" w:color="000000" w:fill="FCE4D6"/>
            <w:vAlign w:val="center"/>
            <w:hideMark/>
          </w:tcPr>
          <w:p w14:paraId="6ECEA763" w14:textId="77777777" w:rsidR="00F31CA2" w:rsidRPr="00647A63" w:rsidRDefault="00F31CA2" w:rsidP="00D03286">
            <w:pPr>
              <w:spacing w:after="0" w:line="240" w:lineRule="auto"/>
              <w:jc w:val="center"/>
              <w:rPr>
                <w:rFonts w:ascii="Calibri" w:eastAsia="Times New Roman" w:hAnsi="Calibri" w:cs="Calibri"/>
                <w:b/>
                <w:bCs/>
                <w:color w:val="000000"/>
                <w:sz w:val="20"/>
              </w:rPr>
            </w:pPr>
            <w:proofErr w:type="spellStart"/>
            <w:r w:rsidRPr="00647A63">
              <w:rPr>
                <w:rFonts w:ascii="Calibri" w:eastAsia="Times New Roman" w:hAnsi="Calibri" w:cs="Calibri"/>
                <w:b/>
                <w:bCs/>
                <w:color w:val="000000"/>
                <w:sz w:val="20"/>
              </w:rPr>
              <w:t>eGovernment</w:t>
            </w:r>
            <w:proofErr w:type="spellEnd"/>
            <w:r w:rsidRPr="00647A63">
              <w:rPr>
                <w:rFonts w:ascii="Calibri" w:eastAsia="Times New Roman" w:hAnsi="Calibri" w:cs="Calibri"/>
                <w:b/>
                <w:bCs/>
                <w:color w:val="000000"/>
                <w:sz w:val="20"/>
              </w:rPr>
              <w:t xml:space="preserve"> bez bariér</w:t>
            </w:r>
          </w:p>
        </w:tc>
        <w:tc>
          <w:tcPr>
            <w:tcW w:w="3335" w:type="dxa"/>
            <w:tcBorders>
              <w:top w:val="nil"/>
              <w:left w:val="nil"/>
              <w:bottom w:val="single" w:sz="4" w:space="0" w:color="auto"/>
              <w:right w:val="single" w:sz="4" w:space="0" w:color="auto"/>
            </w:tcBorders>
            <w:shd w:val="clear" w:color="auto" w:fill="auto"/>
            <w:vAlign w:val="center"/>
            <w:hideMark/>
          </w:tcPr>
          <w:p w14:paraId="08F8740F"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Nástroje na automatizáciu administratívnych procesov.</w:t>
            </w:r>
          </w:p>
        </w:tc>
        <w:tc>
          <w:tcPr>
            <w:tcW w:w="3690" w:type="dxa"/>
            <w:tcBorders>
              <w:top w:val="nil"/>
              <w:left w:val="nil"/>
              <w:bottom w:val="single" w:sz="4" w:space="0" w:color="auto"/>
              <w:right w:val="single" w:sz="4" w:space="0" w:color="auto"/>
            </w:tcBorders>
            <w:shd w:val="clear" w:color="auto" w:fill="auto"/>
            <w:vAlign w:val="center"/>
            <w:hideMark/>
          </w:tcPr>
          <w:p w14:paraId="3E8916E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Na základe existujúcich poznatkov z procesných analýz služieb, ktoré štát občanom a firmám poskytuje, skonsolidujeme fyzické prístupové body na úradoch.</w:t>
            </w:r>
          </w:p>
        </w:tc>
        <w:tc>
          <w:tcPr>
            <w:tcW w:w="3690" w:type="dxa"/>
            <w:tcBorders>
              <w:top w:val="nil"/>
              <w:left w:val="nil"/>
              <w:bottom w:val="single" w:sz="4" w:space="0" w:color="auto"/>
              <w:right w:val="single" w:sz="4" w:space="0" w:color="auto"/>
            </w:tcBorders>
            <w:shd w:val="clear" w:color="auto" w:fill="auto"/>
            <w:vAlign w:val="center"/>
            <w:hideMark/>
          </w:tcPr>
          <w:p w14:paraId="2C4153C5"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Na základe existujúcich poznatkov z procesných analýz služieb, ktoré štát občanom a firmám poskytuje, skonsolidujeme fyzické prístupové body na úradoch.</w:t>
            </w:r>
          </w:p>
        </w:tc>
      </w:tr>
      <w:tr w:rsidR="00F31CA2" w:rsidRPr="005E7A38" w14:paraId="21D816EC" w14:textId="77777777" w:rsidTr="00D03286">
        <w:trPr>
          <w:trHeight w:val="1500"/>
        </w:trPr>
        <w:tc>
          <w:tcPr>
            <w:tcW w:w="1880" w:type="dxa"/>
            <w:vMerge/>
            <w:tcBorders>
              <w:top w:val="nil"/>
              <w:left w:val="single" w:sz="4" w:space="0" w:color="auto"/>
              <w:bottom w:val="single" w:sz="4" w:space="0" w:color="auto"/>
              <w:right w:val="single" w:sz="4" w:space="0" w:color="auto"/>
            </w:tcBorders>
            <w:vAlign w:val="center"/>
            <w:hideMark/>
          </w:tcPr>
          <w:p w14:paraId="2A1AD63B"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6299612F"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4864" behindDoc="0" locked="0" layoutInCell="1" allowOverlap="1" wp14:anchorId="6F3DD49C" wp14:editId="3212561D">
                      <wp:simplePos x="0" y="0"/>
                      <wp:positionH relativeFrom="column">
                        <wp:posOffset>0</wp:posOffset>
                      </wp:positionH>
                      <wp:positionV relativeFrom="paragraph">
                        <wp:posOffset>0</wp:posOffset>
                      </wp:positionV>
                      <wp:extent cx="304800" cy="304800"/>
                      <wp:effectExtent l="0" t="0" r="0" b="0"/>
                      <wp:wrapNone/>
                      <wp:docPr id="1050" name="Rectangle 1050" descr="https://itas.sk/wp-content/themes/itas/frontend/public/img/egov/p2-1-2.svg">
                        <a:extLst xmlns:a="http://schemas.openxmlformats.org/drawingml/2006/main">
                          <a:ext uri="{FF2B5EF4-FFF2-40B4-BE49-F238E27FC236}">
                            <a16:creationId xmlns:a16="http://schemas.microsoft.com/office/drawing/2014/main" id="{8B1C7152-EE4B-4515-BD08-7EA95D4884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E84DC" id="Rectangle 1050" o:spid="_x0000_s1026" alt="https://itas.sk/wp-content/themes/itas/frontend/public/img/egov/p2-1-2.svg" style="position:absolute;margin-left:0;margin-top:0;width:2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p8DJb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6EF7D563"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31323A6B" w14:textId="77777777" w:rsidR="00F31CA2" w:rsidRPr="00647A63" w:rsidRDefault="00F31CA2" w:rsidP="00D03286">
                  <w:pPr>
                    <w:spacing w:after="0" w:line="240" w:lineRule="auto"/>
                    <w:rPr>
                      <w:rFonts w:ascii="Rubik" w:eastAsia="Times New Roman" w:hAnsi="Rubik" w:cs="Calibri"/>
                      <w:color w:val="222D3A"/>
                      <w:sz w:val="20"/>
                      <w:szCs w:val="24"/>
                    </w:rPr>
                  </w:pPr>
                  <w:proofErr w:type="spellStart"/>
                  <w:r w:rsidRPr="00647A63">
                    <w:rPr>
                      <w:rFonts w:ascii="Rubik" w:eastAsia="Times New Roman" w:hAnsi="Rubik" w:cs="Calibri"/>
                      <w:color w:val="222D3A"/>
                      <w:sz w:val="20"/>
                      <w:szCs w:val="24"/>
                    </w:rPr>
                    <w:t>Samoučiace</w:t>
                  </w:r>
                  <w:proofErr w:type="spellEnd"/>
                  <w:r w:rsidRPr="00647A63">
                    <w:rPr>
                      <w:rFonts w:ascii="Rubik" w:eastAsia="Times New Roman" w:hAnsi="Rubik" w:cs="Calibri"/>
                      <w:color w:val="222D3A"/>
                      <w:sz w:val="20"/>
                      <w:szCs w:val="24"/>
                    </w:rPr>
                    <w:t xml:space="preserve"> sa rozhrania.</w:t>
                  </w:r>
                </w:p>
              </w:tc>
            </w:tr>
          </w:tbl>
          <w:p w14:paraId="34C231D9"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18FF277A"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1008" behindDoc="0" locked="0" layoutInCell="1" allowOverlap="1" wp14:anchorId="047E70AE" wp14:editId="01B56409">
                      <wp:simplePos x="0" y="0"/>
                      <wp:positionH relativeFrom="column">
                        <wp:posOffset>0</wp:posOffset>
                      </wp:positionH>
                      <wp:positionV relativeFrom="paragraph">
                        <wp:posOffset>0</wp:posOffset>
                      </wp:positionV>
                      <wp:extent cx="304800" cy="304800"/>
                      <wp:effectExtent l="0" t="0" r="0" b="0"/>
                      <wp:wrapNone/>
                      <wp:docPr id="1056" name="Rectangle 1056" descr="https://itas.sk/wp-content/themes/itas/frontend/public/img/egov/p2-2-2.svg">
                        <a:extLst xmlns:a="http://schemas.openxmlformats.org/drawingml/2006/main">
                          <a:ext uri="{FF2B5EF4-FFF2-40B4-BE49-F238E27FC236}">
                            <a16:creationId xmlns:a16="http://schemas.microsoft.com/office/drawing/2014/main" id="{318C8C91-449B-42DB-B9DF-FAEE0D0C7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FA371" id="Rectangle 1056" o:spid="_x0000_s1026" alt="https://itas.sk/wp-content/themes/itas/frontend/public/img/egov/p2-2-2.svg" style="position:absolute;margin-left:0;margin-top:0;width:2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s2CFC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2B58A90C"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F9A3E67"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w:t>
                  </w:r>
                  <w:proofErr w:type="spellStart"/>
                  <w:r w:rsidRPr="00647A63">
                    <w:rPr>
                      <w:rFonts w:ascii="Rubik" w:eastAsia="Times New Roman" w:hAnsi="Rubik" w:cs="Calibri"/>
                      <w:color w:val="222D3A"/>
                      <w:sz w:val="20"/>
                      <w:szCs w:val="24"/>
                    </w:rPr>
                    <w:t>skôr</w:t>
                  </w:r>
                  <w:proofErr w:type="spellEnd"/>
                  <w:r w:rsidRPr="00647A63">
                    <w:rPr>
                      <w:rFonts w:ascii="Rubik" w:eastAsia="Times New Roman" w:hAnsi="Rubik" w:cs="Calibri"/>
                      <w:color w:val="222D3A"/>
                      <w:sz w:val="20"/>
                      <w:szCs w:val="24"/>
                    </w:rPr>
                    <w:t xml:space="preserve"> zdatných konzultantov než úradníkov. Štátni zamestnanci musia ovládať moderné technológie, aby občanom a </w:t>
                  </w:r>
                  <w:proofErr w:type="spellStart"/>
                  <w:r w:rsidRPr="00647A63">
                    <w:rPr>
                      <w:rFonts w:ascii="Rubik" w:eastAsia="Times New Roman" w:hAnsi="Rubik" w:cs="Calibri"/>
                      <w:color w:val="222D3A"/>
                      <w:sz w:val="20"/>
                      <w:szCs w:val="24"/>
                    </w:rPr>
                    <w:t>podnikateľom</w:t>
                  </w:r>
                  <w:proofErr w:type="spellEnd"/>
                  <w:r w:rsidRPr="00647A63">
                    <w:rPr>
                      <w:rFonts w:ascii="Rubik" w:eastAsia="Times New Roman" w:hAnsi="Rubik" w:cs="Calibri"/>
                      <w:color w:val="222D3A"/>
                      <w:sz w:val="20"/>
                      <w:szCs w:val="24"/>
                    </w:rPr>
                    <w:t xml:space="preserve"> poskytli adekvátny servis.</w:t>
                  </w:r>
                </w:p>
              </w:tc>
            </w:tr>
          </w:tbl>
          <w:p w14:paraId="0359EA9C"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2B8A0D7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6128" behindDoc="0" locked="0" layoutInCell="1" allowOverlap="1" wp14:anchorId="26CB4FD0" wp14:editId="60C1AE49">
                      <wp:simplePos x="0" y="0"/>
                      <wp:positionH relativeFrom="column">
                        <wp:posOffset>0</wp:posOffset>
                      </wp:positionH>
                      <wp:positionV relativeFrom="paragraph">
                        <wp:posOffset>0</wp:posOffset>
                      </wp:positionV>
                      <wp:extent cx="304800" cy="304800"/>
                      <wp:effectExtent l="0" t="0" r="0" b="0"/>
                      <wp:wrapNone/>
                      <wp:docPr id="1061" name="Rectangle 1061" descr="https://itas.sk/wp-content/themes/itas/frontend/public/img/egov/p2-2-2.svg">
                        <a:extLst xmlns:a="http://schemas.openxmlformats.org/drawingml/2006/main">
                          <a:ext uri="{FF2B5EF4-FFF2-40B4-BE49-F238E27FC236}">
                            <a16:creationId xmlns:a16="http://schemas.microsoft.com/office/drawing/2014/main" id="{D1AE6C38-1CD6-46CF-AC62-3C5A323CE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FA1F7" id="Rectangle 1061" o:spid="_x0000_s1026" alt="https://itas.sk/wp-content/themes/itas/frontend/public/img/egov/p2-2-2.svg" style="position:absolute;margin-left:0;margin-top:0;width:2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2jt9ZgCAAAzBQAADgAAAAAAAAAAAAAAAAAuAgAAZHJzL2Uyb0RvYy54bWxQ&#10;SwECLQAUAAYACAAAACEATKDpLNgAAAADAQAADwAAAAAAAAAAAAAAAADyBAAAZHJzL2Rvd25yZXYu&#10;eG1sUEsFBgAAAAAEAAQA8wAAAPc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440C0365" w14:textId="77777777" w:rsidTr="00D03286">
              <w:trPr>
                <w:trHeight w:val="15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6A33107A"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w:t>
                  </w:r>
                  <w:proofErr w:type="spellStart"/>
                  <w:r w:rsidRPr="00647A63">
                    <w:rPr>
                      <w:rFonts w:ascii="Rubik" w:eastAsia="Times New Roman" w:hAnsi="Rubik" w:cs="Calibri"/>
                      <w:color w:val="222D3A"/>
                      <w:sz w:val="20"/>
                      <w:szCs w:val="24"/>
                    </w:rPr>
                    <w:t>skôr</w:t>
                  </w:r>
                  <w:proofErr w:type="spellEnd"/>
                  <w:r w:rsidRPr="00647A63">
                    <w:rPr>
                      <w:rFonts w:ascii="Rubik" w:eastAsia="Times New Roman" w:hAnsi="Rubik" w:cs="Calibri"/>
                      <w:color w:val="222D3A"/>
                      <w:sz w:val="20"/>
                      <w:szCs w:val="24"/>
                    </w:rPr>
                    <w:t xml:space="preserve"> zdatných konzultantov než úradníkov. Štátni zamestnanci musia ovládať moderné technológie, aby občanom a </w:t>
                  </w:r>
                  <w:proofErr w:type="spellStart"/>
                  <w:r w:rsidRPr="00647A63">
                    <w:rPr>
                      <w:rFonts w:ascii="Rubik" w:eastAsia="Times New Roman" w:hAnsi="Rubik" w:cs="Calibri"/>
                      <w:color w:val="222D3A"/>
                      <w:sz w:val="20"/>
                      <w:szCs w:val="24"/>
                    </w:rPr>
                    <w:t>podnikateľom</w:t>
                  </w:r>
                  <w:proofErr w:type="spellEnd"/>
                  <w:r w:rsidRPr="00647A63">
                    <w:rPr>
                      <w:rFonts w:ascii="Rubik" w:eastAsia="Times New Roman" w:hAnsi="Rubik" w:cs="Calibri"/>
                      <w:color w:val="222D3A"/>
                      <w:sz w:val="20"/>
                      <w:szCs w:val="24"/>
                    </w:rPr>
                    <w:t xml:space="preserve"> poskytli adekvátny servis.</w:t>
                  </w:r>
                </w:p>
              </w:tc>
            </w:tr>
          </w:tbl>
          <w:p w14:paraId="1BEB02D3"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39943DDD"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79F40D09"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22A5000B"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5888" behindDoc="0" locked="0" layoutInCell="1" allowOverlap="1" wp14:anchorId="0148218E" wp14:editId="473C01CD">
                      <wp:simplePos x="0" y="0"/>
                      <wp:positionH relativeFrom="column">
                        <wp:posOffset>0</wp:posOffset>
                      </wp:positionH>
                      <wp:positionV relativeFrom="paragraph">
                        <wp:posOffset>0</wp:posOffset>
                      </wp:positionV>
                      <wp:extent cx="304800" cy="304800"/>
                      <wp:effectExtent l="0" t="0" r="0" b="0"/>
                      <wp:wrapNone/>
                      <wp:docPr id="1051" name="Rectangle 1051" descr="https://itas.sk/wp-content/themes/itas/frontend/public/img/egov/p2-1-3.svg">
                        <a:extLst xmlns:a="http://schemas.openxmlformats.org/drawingml/2006/main">
                          <a:ext uri="{FF2B5EF4-FFF2-40B4-BE49-F238E27FC236}">
                            <a16:creationId xmlns:a16="http://schemas.microsoft.com/office/drawing/2014/main" id="{5E4E2190-97BA-46E1-9B41-2D414FAADB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782AD" id="Rectangle 1051" o:spid="_x0000_s1026" alt="https://itas.sk/wp-content/themes/itas/frontend/public/img/egov/p2-1-3.svg" style="position:absolute;margin-left:0;margin-top:0;width:2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iGOeb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15B381A6"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EFF5D85"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Video-, </w:t>
                  </w:r>
                  <w:proofErr w:type="spellStart"/>
                  <w:r w:rsidRPr="00647A63">
                    <w:rPr>
                      <w:rFonts w:ascii="Rubik" w:eastAsia="Times New Roman" w:hAnsi="Rubik" w:cs="Calibri"/>
                      <w:color w:val="222D3A"/>
                      <w:sz w:val="20"/>
                      <w:szCs w:val="24"/>
                    </w:rPr>
                    <w:t>voice</w:t>
                  </w:r>
                  <w:proofErr w:type="spellEnd"/>
                  <w:r w:rsidRPr="00647A63">
                    <w:rPr>
                      <w:rFonts w:ascii="Rubik" w:eastAsia="Times New Roman" w:hAnsi="Rubik" w:cs="Calibri"/>
                      <w:color w:val="222D3A"/>
                      <w:sz w:val="20"/>
                      <w:szCs w:val="24"/>
                    </w:rPr>
                    <w:t xml:space="preserve">- a textové </w:t>
                  </w:r>
                  <w:proofErr w:type="spellStart"/>
                  <w:r w:rsidRPr="00647A63">
                    <w:rPr>
                      <w:rFonts w:ascii="Rubik" w:eastAsia="Times New Roman" w:hAnsi="Rubik" w:cs="Calibri"/>
                      <w:color w:val="222D3A"/>
                      <w:sz w:val="20"/>
                      <w:szCs w:val="24"/>
                    </w:rPr>
                    <w:t>chatboty</w:t>
                  </w:r>
                  <w:proofErr w:type="spellEnd"/>
                  <w:r w:rsidRPr="00647A63">
                    <w:rPr>
                      <w:rFonts w:ascii="Rubik" w:eastAsia="Times New Roman" w:hAnsi="Rubik" w:cs="Calibri"/>
                      <w:color w:val="222D3A"/>
                      <w:sz w:val="20"/>
                      <w:szCs w:val="24"/>
                    </w:rPr>
                    <w:t>.</w:t>
                  </w:r>
                </w:p>
              </w:tc>
            </w:tr>
          </w:tbl>
          <w:p w14:paraId="228177FA"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5BE46DE9"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2032" behindDoc="0" locked="0" layoutInCell="1" allowOverlap="1" wp14:anchorId="641DFEAC" wp14:editId="6DBFF2AF">
                      <wp:simplePos x="0" y="0"/>
                      <wp:positionH relativeFrom="column">
                        <wp:posOffset>0</wp:posOffset>
                      </wp:positionH>
                      <wp:positionV relativeFrom="paragraph">
                        <wp:posOffset>0</wp:posOffset>
                      </wp:positionV>
                      <wp:extent cx="304800" cy="304800"/>
                      <wp:effectExtent l="0" t="0" r="0" b="0"/>
                      <wp:wrapNone/>
                      <wp:docPr id="1057" name="Rectangle 1057" descr="https://itas.sk/wp-content/themes/itas/frontend/public/img/egov/p2-2-3.svg">
                        <a:extLst xmlns:a="http://schemas.openxmlformats.org/drawingml/2006/main">
                          <a:ext uri="{FF2B5EF4-FFF2-40B4-BE49-F238E27FC236}">
                            <a16:creationId xmlns:a16="http://schemas.microsoft.com/office/drawing/2014/main" id="{7E844814-5056-4D6D-9503-7F45C27D5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0E97D" id="Rectangle 1057" o:spid="_x0000_s1026" alt="https://itas.sk/wp-content/themes/itas/frontend/public/img/egov/p2-2-3.svg" style="position:absolute;margin-left:0;margin-top:0;width:24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dUT8i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446C2F9"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6559776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nasadiť autentifikačné a autorizačné nástroje zodpovedajúce </w:t>
                  </w:r>
                  <w:proofErr w:type="spellStart"/>
                  <w:r w:rsidRPr="00647A63">
                    <w:rPr>
                      <w:rFonts w:ascii="Rubik" w:eastAsia="Times New Roman" w:hAnsi="Rubik" w:cs="Calibri"/>
                      <w:color w:val="222D3A"/>
                      <w:sz w:val="20"/>
                      <w:szCs w:val="24"/>
                    </w:rPr>
                    <w:t>multikanálovému</w:t>
                  </w:r>
                  <w:proofErr w:type="spellEnd"/>
                  <w:r w:rsidRPr="00647A63">
                    <w:rPr>
                      <w:rFonts w:ascii="Rubik" w:eastAsia="Times New Roman" w:hAnsi="Rubik" w:cs="Calibri"/>
                      <w:color w:val="222D3A"/>
                      <w:sz w:val="20"/>
                      <w:szCs w:val="24"/>
                    </w:rPr>
                    <w:t xml:space="preserve"> prístupu a praxi známej z komerčného sveta.</w:t>
                  </w:r>
                </w:p>
              </w:tc>
            </w:tr>
          </w:tbl>
          <w:p w14:paraId="19B29D68"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44D552D"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7152" behindDoc="0" locked="0" layoutInCell="1" allowOverlap="1" wp14:anchorId="77CE1A7B" wp14:editId="38DAEB14">
                      <wp:simplePos x="0" y="0"/>
                      <wp:positionH relativeFrom="column">
                        <wp:posOffset>0</wp:posOffset>
                      </wp:positionH>
                      <wp:positionV relativeFrom="paragraph">
                        <wp:posOffset>0</wp:posOffset>
                      </wp:positionV>
                      <wp:extent cx="304800" cy="304800"/>
                      <wp:effectExtent l="0" t="0" r="0" b="0"/>
                      <wp:wrapNone/>
                      <wp:docPr id="1062" name="Rectangle 1062" descr="https://itas.sk/wp-content/themes/itas/frontend/public/img/egov/p2-2-3.svg">
                        <a:extLst xmlns:a="http://schemas.openxmlformats.org/drawingml/2006/main">
                          <a:ext uri="{FF2B5EF4-FFF2-40B4-BE49-F238E27FC236}">
                            <a16:creationId xmlns:a16="http://schemas.microsoft.com/office/drawing/2014/main" id="{888D46D0-400D-4ED5-A7A1-1CED2B17F3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3DC21" id="Rectangle 1062" o:spid="_x0000_s1026" alt="https://itas.sk/wp-content/themes/itas/frontend/public/img/egov/p2-2-3.svg" style="position:absolute;margin-left:0;margin-top:0;width:24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GjZRa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23CFE82"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55C99A9B"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nasadiť autentifikačné a autorizačné nástroje zodpovedajúce </w:t>
                  </w:r>
                  <w:proofErr w:type="spellStart"/>
                  <w:r w:rsidRPr="00647A63">
                    <w:rPr>
                      <w:rFonts w:ascii="Rubik" w:eastAsia="Times New Roman" w:hAnsi="Rubik" w:cs="Calibri"/>
                      <w:color w:val="222D3A"/>
                      <w:sz w:val="20"/>
                      <w:szCs w:val="24"/>
                    </w:rPr>
                    <w:t>multikanálovému</w:t>
                  </w:r>
                  <w:proofErr w:type="spellEnd"/>
                  <w:r w:rsidRPr="00647A63">
                    <w:rPr>
                      <w:rFonts w:ascii="Rubik" w:eastAsia="Times New Roman" w:hAnsi="Rubik" w:cs="Calibri"/>
                      <w:color w:val="222D3A"/>
                      <w:sz w:val="20"/>
                      <w:szCs w:val="24"/>
                    </w:rPr>
                    <w:t xml:space="preserve"> prístupu a praxi známej z komerčného sveta.</w:t>
                  </w:r>
                </w:p>
              </w:tc>
            </w:tr>
          </w:tbl>
          <w:p w14:paraId="68FC7EAA"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605F8672" w14:textId="77777777" w:rsidTr="00D03286">
        <w:trPr>
          <w:trHeight w:val="1500"/>
        </w:trPr>
        <w:tc>
          <w:tcPr>
            <w:tcW w:w="1880" w:type="dxa"/>
            <w:vMerge/>
            <w:tcBorders>
              <w:top w:val="nil"/>
              <w:left w:val="single" w:sz="4" w:space="0" w:color="auto"/>
              <w:bottom w:val="single" w:sz="4" w:space="0" w:color="auto"/>
              <w:right w:val="single" w:sz="4" w:space="0" w:color="auto"/>
            </w:tcBorders>
            <w:vAlign w:val="center"/>
            <w:hideMark/>
          </w:tcPr>
          <w:p w14:paraId="071615AA"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7549CE1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6912" behindDoc="0" locked="0" layoutInCell="1" allowOverlap="1" wp14:anchorId="417924A0" wp14:editId="5F7ED71B">
                      <wp:simplePos x="0" y="0"/>
                      <wp:positionH relativeFrom="column">
                        <wp:posOffset>0</wp:posOffset>
                      </wp:positionH>
                      <wp:positionV relativeFrom="paragraph">
                        <wp:posOffset>0</wp:posOffset>
                      </wp:positionV>
                      <wp:extent cx="304800" cy="304800"/>
                      <wp:effectExtent l="0" t="0" r="0" b="0"/>
                      <wp:wrapNone/>
                      <wp:docPr id="1052" name="Rectangle 1052" descr="https://itas.sk/wp-content/themes/itas/frontend/public/img/egov/p2-1-4.svg">
                        <a:extLst xmlns:a="http://schemas.openxmlformats.org/drawingml/2006/main">
                          <a:ext uri="{FF2B5EF4-FFF2-40B4-BE49-F238E27FC236}">
                            <a16:creationId xmlns:a16="http://schemas.microsoft.com/office/drawing/2014/main" id="{93980516-24CF-474D-BD2C-E95FACA4F8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B7DA3" id="Rectangle 1052" o:spid="_x0000_s1026" alt="https://itas.sk/wp-content/themes/itas/frontend/public/img/egov/p2-1-4.svg" style="position:absolute;margin-left:0;margin-top:0;width:24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GsIB5sCAAAzBQAADgAAAAAAAAAAAAAAAAAuAgAAZHJzL2Uyb0RvYy54&#10;bWxQSwECLQAUAAYACAAAACEATKDpLNgAAAADAQAADwAAAAAAAAAAAAAAAAD1BAAAZHJzL2Rvd25y&#10;ZXYueG1sUEsFBgAAAAAEAAQA8wAAAP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1840F234"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B73E5BB"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Video </w:t>
                  </w:r>
                  <w:proofErr w:type="spellStart"/>
                  <w:r w:rsidRPr="00647A63">
                    <w:rPr>
                      <w:rFonts w:ascii="Rubik" w:eastAsia="Times New Roman" w:hAnsi="Rubik" w:cs="Calibri"/>
                      <w:color w:val="222D3A"/>
                      <w:sz w:val="20"/>
                      <w:szCs w:val="24"/>
                    </w:rPr>
                    <w:t>streaming</w:t>
                  </w:r>
                  <w:proofErr w:type="spellEnd"/>
                  <w:r w:rsidRPr="00647A63">
                    <w:rPr>
                      <w:rFonts w:ascii="Rubik" w:eastAsia="Times New Roman" w:hAnsi="Rubik" w:cs="Calibri"/>
                      <w:color w:val="222D3A"/>
                      <w:sz w:val="20"/>
                      <w:szCs w:val="24"/>
                    </w:rPr>
                    <w:t xml:space="preserve"> ako bežná platforma komunikácie s úradmi a medzi úradmi.</w:t>
                  </w:r>
                </w:p>
              </w:tc>
            </w:tr>
          </w:tbl>
          <w:p w14:paraId="0E98825F"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0BCE22F3"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3056" behindDoc="0" locked="0" layoutInCell="1" allowOverlap="1" wp14:anchorId="200EFD81" wp14:editId="7A1FF768">
                      <wp:simplePos x="0" y="0"/>
                      <wp:positionH relativeFrom="column">
                        <wp:posOffset>0</wp:posOffset>
                      </wp:positionH>
                      <wp:positionV relativeFrom="paragraph">
                        <wp:posOffset>0</wp:posOffset>
                      </wp:positionV>
                      <wp:extent cx="304800" cy="304800"/>
                      <wp:effectExtent l="0" t="0" r="0" b="0"/>
                      <wp:wrapNone/>
                      <wp:docPr id="1058" name="Rectangle 1058" descr="https://itas.sk/wp-content/themes/itas/frontend/public/img/egov/p2-2-4.svg">
                        <a:extLst xmlns:a="http://schemas.openxmlformats.org/drawingml/2006/main">
                          <a:ext uri="{FF2B5EF4-FFF2-40B4-BE49-F238E27FC236}">
                            <a16:creationId xmlns:a16="http://schemas.microsoft.com/office/drawing/2014/main" id="{7266AB94-3220-4217-B019-36225A0F4D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B382B" id="Rectangle 1058" o:spid="_x0000_s1026" alt="https://itas.sk/wp-content/themes/itas/frontend/public/img/egov/p2-2-4.svg" style="position:absolute;margin-left:0;margin-top:0;width:24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ZAxQ2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169B6BCD"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7E1F6CBC"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faktickú a legislatívne podloženú akceptáciu </w:t>
                  </w:r>
                  <w:proofErr w:type="spellStart"/>
                  <w:r w:rsidRPr="00647A63">
                    <w:rPr>
                      <w:rFonts w:ascii="Rubik" w:eastAsia="Times New Roman" w:hAnsi="Rubik" w:cs="Calibri"/>
                      <w:color w:val="222D3A"/>
                      <w:sz w:val="20"/>
                      <w:szCs w:val="24"/>
                    </w:rPr>
                    <w:t>smart</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contractov</w:t>
                  </w:r>
                  <w:proofErr w:type="spellEnd"/>
                  <w:r w:rsidRPr="00647A63">
                    <w:rPr>
                      <w:rFonts w:ascii="Rubik" w:eastAsia="Times New Roman" w:hAnsi="Rubik" w:cs="Calibri"/>
                      <w:color w:val="222D3A"/>
                      <w:sz w:val="20"/>
                      <w:szCs w:val="24"/>
                    </w:rPr>
                    <w:t xml:space="preserve"> a iných nástrojov </w:t>
                  </w:r>
                  <w:proofErr w:type="spellStart"/>
                  <w:r w:rsidRPr="00647A63">
                    <w:rPr>
                      <w:rFonts w:ascii="Rubik" w:eastAsia="Times New Roman" w:hAnsi="Rubik" w:cs="Calibri"/>
                      <w:color w:val="222D3A"/>
                      <w:sz w:val="20"/>
                      <w:szCs w:val="24"/>
                    </w:rPr>
                    <w:t>umožňujúcich</w:t>
                  </w:r>
                  <w:proofErr w:type="spellEnd"/>
                  <w:r w:rsidRPr="00647A63">
                    <w:rPr>
                      <w:rFonts w:ascii="Rubik" w:eastAsia="Times New Roman" w:hAnsi="Rubik" w:cs="Calibri"/>
                      <w:color w:val="222D3A"/>
                      <w:sz w:val="20"/>
                      <w:szCs w:val="24"/>
                    </w:rPr>
                    <w:t xml:space="preserve"> vierohodne dokumentovať a verifikovať vzťahy medzi jednotlivcami alebo subjektmi.</w:t>
                  </w:r>
                </w:p>
              </w:tc>
            </w:tr>
          </w:tbl>
          <w:p w14:paraId="6383428E"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3D9D2C6F"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8176" behindDoc="0" locked="0" layoutInCell="1" allowOverlap="1" wp14:anchorId="37633DCE" wp14:editId="7546C666">
                      <wp:simplePos x="0" y="0"/>
                      <wp:positionH relativeFrom="column">
                        <wp:posOffset>0</wp:posOffset>
                      </wp:positionH>
                      <wp:positionV relativeFrom="paragraph">
                        <wp:posOffset>0</wp:posOffset>
                      </wp:positionV>
                      <wp:extent cx="304800" cy="304800"/>
                      <wp:effectExtent l="0" t="0" r="0" b="0"/>
                      <wp:wrapNone/>
                      <wp:docPr id="1063" name="Rectangle 1063" descr="https://itas.sk/wp-content/themes/itas/frontend/public/img/egov/p2-2-4.svg">
                        <a:extLst xmlns:a="http://schemas.openxmlformats.org/drawingml/2006/main">
                          <a:ext uri="{FF2B5EF4-FFF2-40B4-BE49-F238E27FC236}">
                            <a16:creationId xmlns:a16="http://schemas.microsoft.com/office/drawing/2014/main" id="{BD48DE20-C39E-4B2B-A75B-98E9C0DA33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46EFC" id="Rectangle 1063" o:spid="_x0000_s1026" alt="https://itas.sk/wp-content/themes/itas/frontend/public/img/egov/p2-2-4.svg" style="position:absolute;margin-left:0;margin-top:0;width:24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7JkEE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133173A4" w14:textId="77777777" w:rsidTr="00D03286">
              <w:trPr>
                <w:trHeight w:val="15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51BE78E9"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faktickú a legislatívne podloženú akceptáciu </w:t>
                  </w:r>
                  <w:proofErr w:type="spellStart"/>
                  <w:r w:rsidRPr="00647A63">
                    <w:rPr>
                      <w:rFonts w:ascii="Rubik" w:eastAsia="Times New Roman" w:hAnsi="Rubik" w:cs="Calibri"/>
                      <w:color w:val="222D3A"/>
                      <w:sz w:val="20"/>
                      <w:szCs w:val="24"/>
                    </w:rPr>
                    <w:t>smart</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contractov</w:t>
                  </w:r>
                  <w:proofErr w:type="spellEnd"/>
                  <w:r w:rsidRPr="00647A63">
                    <w:rPr>
                      <w:rFonts w:ascii="Rubik" w:eastAsia="Times New Roman" w:hAnsi="Rubik" w:cs="Calibri"/>
                      <w:color w:val="222D3A"/>
                      <w:sz w:val="20"/>
                      <w:szCs w:val="24"/>
                    </w:rPr>
                    <w:t xml:space="preserve"> a iných nástrojov </w:t>
                  </w:r>
                  <w:proofErr w:type="spellStart"/>
                  <w:r w:rsidRPr="00647A63">
                    <w:rPr>
                      <w:rFonts w:ascii="Rubik" w:eastAsia="Times New Roman" w:hAnsi="Rubik" w:cs="Calibri"/>
                      <w:color w:val="222D3A"/>
                      <w:sz w:val="20"/>
                      <w:szCs w:val="24"/>
                    </w:rPr>
                    <w:t>umožňujúcich</w:t>
                  </w:r>
                  <w:proofErr w:type="spellEnd"/>
                  <w:r w:rsidRPr="00647A63">
                    <w:rPr>
                      <w:rFonts w:ascii="Rubik" w:eastAsia="Times New Roman" w:hAnsi="Rubik" w:cs="Calibri"/>
                      <w:color w:val="222D3A"/>
                      <w:sz w:val="20"/>
                      <w:szCs w:val="24"/>
                    </w:rPr>
                    <w:t xml:space="preserve"> vierohodne dokumentovať a verifikovať vzťahy medzi jednotlivcami alebo subjektmi.</w:t>
                  </w:r>
                </w:p>
              </w:tc>
            </w:tr>
          </w:tbl>
          <w:p w14:paraId="6B2E0AC1"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0558E0CC" w14:textId="77777777" w:rsidTr="00D03286">
        <w:trPr>
          <w:trHeight w:val="1500"/>
        </w:trPr>
        <w:tc>
          <w:tcPr>
            <w:tcW w:w="1880" w:type="dxa"/>
            <w:vMerge/>
            <w:tcBorders>
              <w:top w:val="nil"/>
              <w:left w:val="single" w:sz="4" w:space="0" w:color="auto"/>
              <w:bottom w:val="single" w:sz="4" w:space="0" w:color="auto"/>
              <w:right w:val="single" w:sz="4" w:space="0" w:color="auto"/>
            </w:tcBorders>
            <w:vAlign w:val="center"/>
            <w:hideMark/>
          </w:tcPr>
          <w:p w14:paraId="4BB5B8D4"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158068B2"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7936" behindDoc="0" locked="0" layoutInCell="1" allowOverlap="1" wp14:anchorId="37362A98" wp14:editId="340CE6A8">
                      <wp:simplePos x="0" y="0"/>
                      <wp:positionH relativeFrom="column">
                        <wp:posOffset>0</wp:posOffset>
                      </wp:positionH>
                      <wp:positionV relativeFrom="paragraph">
                        <wp:posOffset>0</wp:posOffset>
                      </wp:positionV>
                      <wp:extent cx="304800" cy="304800"/>
                      <wp:effectExtent l="0" t="0" r="0" b="0"/>
                      <wp:wrapNone/>
                      <wp:docPr id="1053" name="Rectangle 1053" descr="https://itas.sk/wp-content/themes/itas/frontend/public/img/egov/p2-1-5.svg">
                        <a:extLst xmlns:a="http://schemas.openxmlformats.org/drawingml/2006/main">
                          <a:ext uri="{FF2B5EF4-FFF2-40B4-BE49-F238E27FC236}">
                            <a16:creationId xmlns:a16="http://schemas.microsoft.com/office/drawing/2014/main" id="{9915FF97-C0EC-42FF-9DC5-011373096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A35C6" id="Rectangle 1053" o:spid="_x0000_s1026" alt="https://itas.sk/wp-content/themes/itas/frontend/public/img/egov/p2-1-5.svg" style="position:absolute;margin-left:0;margin-top:0;width:24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FPk6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19DA607E"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7A3D39AB"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Transparentné a </w:t>
                  </w:r>
                  <w:proofErr w:type="spellStart"/>
                  <w:r w:rsidRPr="00647A63">
                    <w:rPr>
                      <w:rFonts w:ascii="Rubik" w:eastAsia="Times New Roman" w:hAnsi="Rubik" w:cs="Calibri"/>
                      <w:color w:val="222D3A"/>
                      <w:sz w:val="20"/>
                      <w:szCs w:val="24"/>
                    </w:rPr>
                    <w:t>verifikovateľné</w:t>
                  </w:r>
                  <w:proofErr w:type="spellEnd"/>
                  <w:r w:rsidRPr="00647A63">
                    <w:rPr>
                      <w:rFonts w:ascii="Rubik" w:eastAsia="Times New Roman" w:hAnsi="Rubik" w:cs="Calibri"/>
                      <w:color w:val="222D3A"/>
                      <w:sz w:val="20"/>
                      <w:szCs w:val="24"/>
                    </w:rPr>
                    <w:t xml:space="preserve"> metódy na delegovanie práv a konanie v zastúpení.</w:t>
                  </w:r>
                </w:p>
              </w:tc>
            </w:tr>
          </w:tbl>
          <w:p w14:paraId="69B46F8D"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4A2873C0"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4080" behindDoc="0" locked="0" layoutInCell="1" allowOverlap="1" wp14:anchorId="6DF981E9" wp14:editId="17F9C168">
                      <wp:simplePos x="0" y="0"/>
                      <wp:positionH relativeFrom="column">
                        <wp:posOffset>0</wp:posOffset>
                      </wp:positionH>
                      <wp:positionV relativeFrom="paragraph">
                        <wp:posOffset>0</wp:posOffset>
                      </wp:positionV>
                      <wp:extent cx="304800" cy="304800"/>
                      <wp:effectExtent l="0" t="0" r="0" b="0"/>
                      <wp:wrapNone/>
                      <wp:docPr id="1059" name="Rectangle 1059" descr="https://itas.sk/wp-content/themes/itas/frontend/public/img/egov/p2-2-5.svg">
                        <a:extLst xmlns:a="http://schemas.openxmlformats.org/drawingml/2006/main">
                          <a:ext uri="{FF2B5EF4-FFF2-40B4-BE49-F238E27FC236}">
                            <a16:creationId xmlns:a16="http://schemas.microsoft.com/office/drawing/2014/main" id="{02BD1134-9000-4B54-A0CE-332457B9DF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0738E" id="Rectangle 1059" o:spid="_x0000_s1026" alt="https://itas.sk/wp-content/themes/itas/frontend/public/img/egov/p2-2-5.svg" style="position:absolute;margin-left:0;margin-top:0;width:24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XkS75sCAAAzBQAADgAAAAAAAAAAAAAAAAAuAgAAZHJzL2Uyb0RvYy54&#10;bWxQSwECLQAUAAYACAAAACEATKDpLNgAAAADAQAADwAAAAAAAAAAAAAAAAD1BAAAZHJzL2Rvd25y&#10;ZXYueG1sUEsFBgAAAAAEAAQA8wAAAP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B65B672" w14:textId="77777777" w:rsidTr="00D03286">
              <w:trPr>
                <w:trHeight w:val="15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CED6C70"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moderné a kvalitné siete s dostatočnou kapacitou. Mali by byť základným stavebným </w:t>
                  </w:r>
                  <w:proofErr w:type="spellStart"/>
                  <w:r w:rsidRPr="00647A63">
                    <w:rPr>
                      <w:rFonts w:ascii="Rubik" w:eastAsia="Times New Roman" w:hAnsi="Rubik" w:cs="Calibri"/>
                      <w:color w:val="222D3A"/>
                      <w:sz w:val="20"/>
                      <w:szCs w:val="24"/>
                    </w:rPr>
                    <w:t>kameňom</w:t>
                  </w:r>
                  <w:proofErr w:type="spellEnd"/>
                  <w:r w:rsidRPr="00647A63">
                    <w:rPr>
                      <w:rFonts w:ascii="Rubik" w:eastAsia="Times New Roman" w:hAnsi="Rubik" w:cs="Calibri"/>
                      <w:color w:val="222D3A"/>
                      <w:sz w:val="20"/>
                      <w:szCs w:val="24"/>
                    </w:rPr>
                    <w:t xml:space="preserve"> nových služieb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xml:space="preserve"> na celom území Slovenska.</w:t>
                  </w:r>
                </w:p>
              </w:tc>
            </w:tr>
          </w:tbl>
          <w:p w14:paraId="5814D7E7"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32ABA45E"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9200" behindDoc="0" locked="0" layoutInCell="1" allowOverlap="1" wp14:anchorId="637D6CB3" wp14:editId="5DBFF886">
                      <wp:simplePos x="0" y="0"/>
                      <wp:positionH relativeFrom="column">
                        <wp:posOffset>0</wp:posOffset>
                      </wp:positionH>
                      <wp:positionV relativeFrom="paragraph">
                        <wp:posOffset>0</wp:posOffset>
                      </wp:positionV>
                      <wp:extent cx="304800" cy="304800"/>
                      <wp:effectExtent l="0" t="0" r="0" b="0"/>
                      <wp:wrapNone/>
                      <wp:docPr id="1064" name="Rectangle 1064" descr="https://itas.sk/wp-content/themes/itas/frontend/public/img/egov/p2-2-5.svg">
                        <a:extLst xmlns:a="http://schemas.openxmlformats.org/drawingml/2006/main">
                          <a:ext uri="{FF2B5EF4-FFF2-40B4-BE49-F238E27FC236}">
                            <a16:creationId xmlns:a16="http://schemas.microsoft.com/office/drawing/2014/main" id="{032F3ECE-375A-4005-9997-A483AB1F46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AC79C" id="Rectangle 1064" o:spid="_x0000_s1026" alt="https://itas.sk/wp-content/themes/itas/frontend/public/img/egov/p2-2-5.svg" style="position:absolute;margin-left:0;margin-top:0;width:24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0+kqO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4D453580" w14:textId="77777777" w:rsidTr="00D03286">
              <w:trPr>
                <w:trHeight w:val="15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7DCD6FC1"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moderné a kvalitné siete s dostatočnou kapacitou. Mali by byť základným stavebným </w:t>
                  </w:r>
                  <w:proofErr w:type="spellStart"/>
                  <w:r w:rsidRPr="00647A63">
                    <w:rPr>
                      <w:rFonts w:ascii="Rubik" w:eastAsia="Times New Roman" w:hAnsi="Rubik" w:cs="Calibri"/>
                      <w:color w:val="222D3A"/>
                      <w:sz w:val="20"/>
                      <w:szCs w:val="24"/>
                    </w:rPr>
                    <w:t>kameňom</w:t>
                  </w:r>
                  <w:proofErr w:type="spellEnd"/>
                  <w:r w:rsidRPr="00647A63">
                    <w:rPr>
                      <w:rFonts w:ascii="Rubik" w:eastAsia="Times New Roman" w:hAnsi="Rubik" w:cs="Calibri"/>
                      <w:color w:val="222D3A"/>
                      <w:sz w:val="20"/>
                      <w:szCs w:val="24"/>
                    </w:rPr>
                    <w:t xml:space="preserve"> nových služieb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xml:space="preserve"> na celom území Slovenska.</w:t>
                  </w:r>
                </w:p>
              </w:tc>
            </w:tr>
          </w:tbl>
          <w:p w14:paraId="73224909"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3D909A92"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3DB4B5C5"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58AE213A"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8960" behindDoc="0" locked="0" layoutInCell="1" allowOverlap="1" wp14:anchorId="28AE234B" wp14:editId="3B8CBC54">
                      <wp:simplePos x="0" y="0"/>
                      <wp:positionH relativeFrom="column">
                        <wp:posOffset>0</wp:posOffset>
                      </wp:positionH>
                      <wp:positionV relativeFrom="paragraph">
                        <wp:posOffset>0</wp:posOffset>
                      </wp:positionV>
                      <wp:extent cx="304800" cy="304800"/>
                      <wp:effectExtent l="0" t="0" r="0" b="0"/>
                      <wp:wrapNone/>
                      <wp:docPr id="1054" name="Rectangle 1054" descr="https://itas.sk/wp-content/themes/itas/frontend/public/img/egov/p2-1-6.svg">
                        <a:extLst xmlns:a="http://schemas.openxmlformats.org/drawingml/2006/main">
                          <a:ext uri="{FF2B5EF4-FFF2-40B4-BE49-F238E27FC236}">
                            <a16:creationId xmlns:a16="http://schemas.microsoft.com/office/drawing/2014/main" id="{54BD9C2C-A42F-46DD-8A23-7A5FB9ECE9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F374F" id="Rectangle 1054" o:spid="_x0000_s1026" alt="https://itas.sk/wp-content/themes/itas/frontend/public/img/egov/p2-1-6.svg" style="position:absolute;margin-left:0;margin-top:0;width:2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36Tio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77175353"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B3DA60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Otvorené rozhrania a </w:t>
                  </w:r>
                  <w:proofErr w:type="spellStart"/>
                  <w:r w:rsidRPr="00647A63">
                    <w:rPr>
                      <w:rFonts w:ascii="Rubik" w:eastAsia="Times New Roman" w:hAnsi="Rubik" w:cs="Calibri"/>
                      <w:color w:val="222D3A"/>
                      <w:sz w:val="20"/>
                      <w:szCs w:val="24"/>
                    </w:rPr>
                    <w:t>datasety</w:t>
                  </w:r>
                  <w:proofErr w:type="spellEnd"/>
                  <w:r w:rsidRPr="00647A63">
                    <w:rPr>
                      <w:rFonts w:ascii="Rubik" w:eastAsia="Times New Roman" w:hAnsi="Rubik" w:cs="Calibri"/>
                      <w:color w:val="222D3A"/>
                      <w:sz w:val="20"/>
                      <w:szCs w:val="24"/>
                    </w:rPr>
                    <w:t>.</w:t>
                  </w:r>
                </w:p>
              </w:tc>
            </w:tr>
          </w:tbl>
          <w:p w14:paraId="54E48FDC"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5F6FDCBD"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95104" behindDoc="0" locked="0" layoutInCell="1" allowOverlap="1" wp14:anchorId="2121B251" wp14:editId="24C29210">
                      <wp:simplePos x="0" y="0"/>
                      <wp:positionH relativeFrom="column">
                        <wp:posOffset>0</wp:posOffset>
                      </wp:positionH>
                      <wp:positionV relativeFrom="paragraph">
                        <wp:posOffset>0</wp:posOffset>
                      </wp:positionV>
                      <wp:extent cx="304800" cy="304800"/>
                      <wp:effectExtent l="0" t="0" r="0" b="0"/>
                      <wp:wrapNone/>
                      <wp:docPr id="1060" name="Rectangle 1060" descr="https://itas.sk/wp-content/themes/itas/frontend/public/img/egov/p2-2-6.svg">
                        <a:extLst xmlns:a="http://schemas.openxmlformats.org/drawingml/2006/main">
                          <a:ext uri="{FF2B5EF4-FFF2-40B4-BE49-F238E27FC236}">
                            <a16:creationId xmlns:a16="http://schemas.microsoft.com/office/drawing/2014/main" id="{B6ED1721-325E-44BE-9AEE-264B1095E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C594A" id="Rectangle 1060" o:spid="_x0000_s1026" alt="https://itas.sk/wp-content/themes/itas/frontend/public/img/egov/p2-2-6.svg" style="position:absolute;margin-left:0;margin-top:0;width:24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TJfM6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D5B5DFE"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61741520"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Prioritne sa budeme koncentrovať na služby ovplyvňujúce medzinárodné hodnotenie digitálnej vyspelosti Slovenska.</w:t>
                  </w:r>
                </w:p>
              </w:tc>
            </w:tr>
          </w:tbl>
          <w:p w14:paraId="7531AC4B"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0DAB9CFB"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0224" behindDoc="0" locked="0" layoutInCell="1" allowOverlap="1" wp14:anchorId="576A31F9" wp14:editId="200C0636">
                      <wp:simplePos x="0" y="0"/>
                      <wp:positionH relativeFrom="column">
                        <wp:posOffset>0</wp:posOffset>
                      </wp:positionH>
                      <wp:positionV relativeFrom="paragraph">
                        <wp:posOffset>0</wp:posOffset>
                      </wp:positionV>
                      <wp:extent cx="304800" cy="304800"/>
                      <wp:effectExtent l="0" t="0" r="0" b="0"/>
                      <wp:wrapNone/>
                      <wp:docPr id="1065" name="Rectangle 1065" descr="https://itas.sk/wp-content/themes/itas/frontend/public/img/egov/p2-2-6.svg">
                        <a:extLst xmlns:a="http://schemas.openxmlformats.org/drawingml/2006/main">
                          <a:ext uri="{FF2B5EF4-FFF2-40B4-BE49-F238E27FC236}">
                            <a16:creationId xmlns:a16="http://schemas.microsoft.com/office/drawing/2014/main" id="{913F199A-1BBD-4B11-BECB-E525A18B8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074CB7" id="Rectangle 1065" o:spid="_x0000_s1026" alt="https://itas.sk/wp-content/themes/itas/frontend/public/img/egov/p2-2-6.svg" style="position:absolute;margin-left:0;margin-top:0;width:2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jveXR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44DDC096"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0BB1F3AC"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Prioritne sa budeme koncentrovať na služby ovplyvňujúce medzinárodné hodnotenie digitálnej vyspelosti Slovenska.</w:t>
                  </w:r>
                </w:p>
              </w:tc>
            </w:tr>
          </w:tbl>
          <w:p w14:paraId="0A320FB0"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40E32468" w14:textId="77777777" w:rsidTr="00D03286">
        <w:trPr>
          <w:trHeight w:val="900"/>
        </w:trPr>
        <w:tc>
          <w:tcPr>
            <w:tcW w:w="1880" w:type="dxa"/>
            <w:vMerge/>
            <w:tcBorders>
              <w:top w:val="nil"/>
              <w:left w:val="single" w:sz="4" w:space="0" w:color="auto"/>
              <w:bottom w:val="single" w:sz="4" w:space="0" w:color="auto"/>
              <w:right w:val="single" w:sz="4" w:space="0" w:color="auto"/>
            </w:tcBorders>
            <w:vAlign w:val="center"/>
            <w:hideMark/>
          </w:tcPr>
          <w:p w14:paraId="6F869F63"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1A9D9CB1"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689984" behindDoc="0" locked="0" layoutInCell="1" allowOverlap="1" wp14:anchorId="0856F68D" wp14:editId="0B3D23CB">
                      <wp:simplePos x="0" y="0"/>
                      <wp:positionH relativeFrom="column">
                        <wp:posOffset>0</wp:posOffset>
                      </wp:positionH>
                      <wp:positionV relativeFrom="paragraph">
                        <wp:posOffset>0</wp:posOffset>
                      </wp:positionV>
                      <wp:extent cx="304800" cy="304800"/>
                      <wp:effectExtent l="0" t="0" r="0" b="0"/>
                      <wp:wrapNone/>
                      <wp:docPr id="1055" name="Rectangle 1055" descr="https://itas.sk/wp-content/themes/itas/frontend/public/img/egov/p2-1-7.svg">
                        <a:extLst xmlns:a="http://schemas.openxmlformats.org/drawingml/2006/main">
                          <a:ext uri="{FF2B5EF4-FFF2-40B4-BE49-F238E27FC236}">
                            <a16:creationId xmlns:a16="http://schemas.microsoft.com/office/drawing/2014/main" id="{562E74BF-97DF-431D-95C3-C8276FC4D5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1BE2B" id="Rectangle 1055" o:spid="_x0000_s1026" alt="https://itas.sk/wp-content/themes/itas/frontend/public/img/egov/p2-1-7.svg" style="position:absolute;margin-left:0;margin-top:0;width:24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c/hvD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72AEBF3C" w14:textId="77777777" w:rsidTr="00D03286">
              <w:trPr>
                <w:trHeight w:val="9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2B90F25E" w14:textId="77777777" w:rsidR="00F31CA2" w:rsidRPr="00647A63" w:rsidRDefault="00F31CA2" w:rsidP="00D03286">
                  <w:pPr>
                    <w:spacing w:after="0" w:line="240" w:lineRule="auto"/>
                    <w:rPr>
                      <w:rFonts w:ascii="Rubik" w:eastAsia="Times New Roman" w:hAnsi="Rubik" w:cs="Calibri"/>
                      <w:color w:val="222D3A"/>
                      <w:sz w:val="20"/>
                      <w:szCs w:val="24"/>
                    </w:rPr>
                  </w:pPr>
                  <w:proofErr w:type="spellStart"/>
                  <w:r w:rsidRPr="00647A63">
                    <w:rPr>
                      <w:rFonts w:ascii="Rubik" w:eastAsia="Times New Roman" w:hAnsi="Rubik" w:cs="Calibri"/>
                      <w:color w:val="222D3A"/>
                      <w:sz w:val="20"/>
                      <w:szCs w:val="24"/>
                    </w:rPr>
                    <w:t>Smart</w:t>
                  </w:r>
                  <w:proofErr w:type="spellEnd"/>
                  <w:r w:rsidRPr="00647A63">
                    <w:rPr>
                      <w:rFonts w:ascii="Rubik" w:eastAsia="Times New Roman" w:hAnsi="Rubik" w:cs="Calibri"/>
                      <w:color w:val="222D3A"/>
                      <w:sz w:val="20"/>
                      <w:szCs w:val="24"/>
                    </w:rPr>
                    <w:t xml:space="preserve"> </w:t>
                  </w:r>
                  <w:proofErr w:type="spellStart"/>
                  <w:r w:rsidRPr="00647A63">
                    <w:rPr>
                      <w:rFonts w:ascii="Rubik" w:eastAsia="Times New Roman" w:hAnsi="Rubik" w:cs="Calibri"/>
                      <w:color w:val="222D3A"/>
                      <w:sz w:val="20"/>
                      <w:szCs w:val="24"/>
                    </w:rPr>
                    <w:t>contracty</w:t>
                  </w:r>
                  <w:proofErr w:type="spellEnd"/>
                  <w:r w:rsidRPr="00647A63">
                    <w:rPr>
                      <w:rFonts w:ascii="Rubik" w:eastAsia="Times New Roman" w:hAnsi="Rubik" w:cs="Calibri"/>
                      <w:color w:val="222D3A"/>
                      <w:sz w:val="20"/>
                      <w:szCs w:val="24"/>
                    </w:rPr>
                    <w:t xml:space="preserve"> s rozhraním </w:t>
                  </w:r>
                  <w:proofErr w:type="spellStart"/>
                  <w:r w:rsidRPr="00647A63">
                    <w:rPr>
                      <w:rFonts w:ascii="Rubik" w:eastAsia="Times New Roman" w:hAnsi="Rubik" w:cs="Calibri"/>
                      <w:color w:val="222D3A"/>
                      <w:sz w:val="20"/>
                      <w:szCs w:val="24"/>
                    </w:rPr>
                    <w:t>umožňujúcim</w:t>
                  </w:r>
                  <w:proofErr w:type="spellEnd"/>
                  <w:r w:rsidRPr="00647A63">
                    <w:rPr>
                      <w:rFonts w:ascii="Rubik" w:eastAsia="Times New Roman" w:hAnsi="Rubik" w:cs="Calibri"/>
                      <w:color w:val="222D3A"/>
                      <w:sz w:val="20"/>
                      <w:szCs w:val="24"/>
                    </w:rPr>
                    <w:t xml:space="preserve"> jednoduché zaevidovanie a zdokumentovanie rozhodnutí jednotlivcov.</w:t>
                  </w:r>
                </w:p>
              </w:tc>
            </w:tr>
          </w:tbl>
          <w:p w14:paraId="34EB5EC1"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single" w:sz="4" w:space="0" w:color="auto"/>
              <w:right w:val="single" w:sz="4" w:space="0" w:color="auto"/>
            </w:tcBorders>
            <w:shd w:val="clear" w:color="auto" w:fill="auto"/>
            <w:noWrap/>
            <w:vAlign w:val="bottom"/>
            <w:hideMark/>
          </w:tcPr>
          <w:p w14:paraId="449ED2A0"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single" w:sz="4" w:space="0" w:color="auto"/>
              <w:right w:val="single" w:sz="4" w:space="0" w:color="auto"/>
            </w:tcBorders>
            <w:shd w:val="clear" w:color="auto" w:fill="auto"/>
            <w:noWrap/>
            <w:vAlign w:val="bottom"/>
            <w:hideMark/>
          </w:tcPr>
          <w:p w14:paraId="1C032D07"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r>
      <w:tr w:rsidR="00F31CA2" w:rsidRPr="005E7A38" w14:paraId="79178469" w14:textId="77777777" w:rsidTr="00D03286">
        <w:trPr>
          <w:trHeight w:val="180"/>
        </w:trPr>
        <w:tc>
          <w:tcPr>
            <w:tcW w:w="1880" w:type="dxa"/>
            <w:tcBorders>
              <w:top w:val="nil"/>
              <w:left w:val="single" w:sz="4" w:space="0" w:color="auto"/>
              <w:bottom w:val="single" w:sz="4" w:space="0" w:color="auto"/>
              <w:right w:val="single" w:sz="4" w:space="0" w:color="auto"/>
            </w:tcBorders>
            <w:shd w:val="clear" w:color="000000" w:fill="0070C0"/>
            <w:vAlign w:val="center"/>
            <w:hideMark/>
          </w:tcPr>
          <w:p w14:paraId="64F892D4"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 </w:t>
            </w:r>
          </w:p>
        </w:tc>
        <w:tc>
          <w:tcPr>
            <w:tcW w:w="3335" w:type="dxa"/>
            <w:tcBorders>
              <w:top w:val="nil"/>
              <w:left w:val="nil"/>
              <w:bottom w:val="single" w:sz="4" w:space="0" w:color="auto"/>
              <w:right w:val="single" w:sz="4" w:space="0" w:color="auto"/>
            </w:tcBorders>
            <w:shd w:val="clear" w:color="000000" w:fill="0070C0"/>
            <w:vAlign w:val="center"/>
            <w:hideMark/>
          </w:tcPr>
          <w:p w14:paraId="2F25C22F"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 </w:t>
            </w:r>
          </w:p>
        </w:tc>
        <w:tc>
          <w:tcPr>
            <w:tcW w:w="3690" w:type="dxa"/>
            <w:tcBorders>
              <w:top w:val="nil"/>
              <w:left w:val="nil"/>
              <w:bottom w:val="single" w:sz="4" w:space="0" w:color="auto"/>
              <w:right w:val="single" w:sz="4" w:space="0" w:color="auto"/>
            </w:tcBorders>
            <w:shd w:val="clear" w:color="000000" w:fill="0070C0"/>
            <w:vAlign w:val="center"/>
            <w:hideMark/>
          </w:tcPr>
          <w:p w14:paraId="56973F84"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 </w:t>
            </w:r>
          </w:p>
        </w:tc>
        <w:tc>
          <w:tcPr>
            <w:tcW w:w="3690" w:type="dxa"/>
            <w:tcBorders>
              <w:top w:val="nil"/>
              <w:left w:val="nil"/>
              <w:bottom w:val="single" w:sz="4" w:space="0" w:color="auto"/>
              <w:right w:val="single" w:sz="4" w:space="0" w:color="auto"/>
            </w:tcBorders>
            <w:shd w:val="clear" w:color="000000" w:fill="0070C0"/>
            <w:vAlign w:val="center"/>
            <w:hideMark/>
          </w:tcPr>
          <w:p w14:paraId="036C9EDF"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 </w:t>
            </w:r>
          </w:p>
        </w:tc>
      </w:tr>
      <w:tr w:rsidR="00F31CA2" w:rsidRPr="005E7A38" w14:paraId="42497606" w14:textId="77777777" w:rsidTr="00D03286">
        <w:trPr>
          <w:trHeight w:val="1200"/>
        </w:trPr>
        <w:tc>
          <w:tcPr>
            <w:tcW w:w="18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163FA137" w14:textId="77777777" w:rsidR="00F31CA2" w:rsidRPr="00647A63" w:rsidRDefault="00F31CA2" w:rsidP="00D03286">
            <w:pPr>
              <w:spacing w:after="0" w:line="240" w:lineRule="auto"/>
              <w:jc w:val="center"/>
              <w:rPr>
                <w:rFonts w:ascii="Calibri" w:eastAsia="Times New Roman" w:hAnsi="Calibri" w:cs="Calibri"/>
                <w:b/>
                <w:bCs/>
                <w:color w:val="000000"/>
                <w:sz w:val="20"/>
              </w:rPr>
            </w:pPr>
            <w:r w:rsidRPr="00647A63">
              <w:rPr>
                <w:rFonts w:ascii="Calibri" w:eastAsia="Times New Roman" w:hAnsi="Calibri" w:cs="Calibri"/>
                <w:b/>
                <w:bCs/>
                <w:color w:val="000000"/>
                <w:sz w:val="20"/>
              </w:rPr>
              <w:t>Spoločensky zodpovedné IT</w:t>
            </w:r>
          </w:p>
        </w:tc>
        <w:tc>
          <w:tcPr>
            <w:tcW w:w="3335" w:type="dxa"/>
            <w:tcBorders>
              <w:top w:val="nil"/>
              <w:left w:val="nil"/>
              <w:bottom w:val="single" w:sz="4" w:space="0" w:color="auto"/>
              <w:right w:val="single" w:sz="4" w:space="0" w:color="auto"/>
            </w:tcBorders>
            <w:shd w:val="clear" w:color="auto" w:fill="auto"/>
            <w:vAlign w:val="center"/>
            <w:hideMark/>
          </w:tcPr>
          <w:p w14:paraId="22187234"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Nástroje kybernetickej bezpečnosti používané na všetkých úrovniach – od infraštruktúry až po externé rozhrania informačných systémov.</w:t>
            </w:r>
          </w:p>
        </w:tc>
        <w:tc>
          <w:tcPr>
            <w:tcW w:w="3690" w:type="dxa"/>
            <w:tcBorders>
              <w:top w:val="nil"/>
              <w:left w:val="nil"/>
              <w:bottom w:val="single" w:sz="4" w:space="0" w:color="auto"/>
              <w:right w:val="single" w:sz="4" w:space="0" w:color="auto"/>
            </w:tcBorders>
            <w:shd w:val="clear" w:color="auto" w:fill="auto"/>
            <w:vAlign w:val="center"/>
            <w:hideMark/>
          </w:tcPr>
          <w:p w14:paraId="1EE209B6"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pružnú aplikáciu inovácií, nových poznatkov a funkčných </w:t>
            </w:r>
            <w:proofErr w:type="spellStart"/>
            <w:r w:rsidRPr="00647A63">
              <w:rPr>
                <w:rFonts w:ascii="Rubik" w:eastAsia="Times New Roman" w:hAnsi="Rubik" w:cs="Calibri"/>
                <w:color w:val="222D3A"/>
                <w:sz w:val="20"/>
                <w:szCs w:val="24"/>
              </w:rPr>
              <w:t>eGov</w:t>
            </w:r>
            <w:proofErr w:type="spellEnd"/>
            <w:r w:rsidRPr="00647A63">
              <w:rPr>
                <w:rFonts w:ascii="Rubik" w:eastAsia="Times New Roman" w:hAnsi="Rubik" w:cs="Calibri"/>
                <w:color w:val="222D3A"/>
                <w:sz w:val="20"/>
                <w:szCs w:val="24"/>
              </w:rPr>
              <w:t xml:space="preserve"> riešení z iných členských štátov EÚ do slovenskej legislatívy.</w:t>
            </w:r>
          </w:p>
        </w:tc>
        <w:tc>
          <w:tcPr>
            <w:tcW w:w="3690" w:type="dxa"/>
            <w:tcBorders>
              <w:top w:val="nil"/>
              <w:left w:val="nil"/>
              <w:bottom w:val="single" w:sz="4" w:space="0" w:color="auto"/>
              <w:right w:val="single" w:sz="4" w:space="0" w:color="auto"/>
            </w:tcBorders>
            <w:shd w:val="clear" w:color="auto" w:fill="auto"/>
            <w:vAlign w:val="center"/>
            <w:hideMark/>
          </w:tcPr>
          <w:p w14:paraId="609B5645"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Štát zabezpečí a financuje ochranu kritickej infraštruktúry a </w:t>
            </w:r>
            <w:proofErr w:type="spellStart"/>
            <w:r w:rsidRPr="00647A63">
              <w:rPr>
                <w:rFonts w:ascii="Rubik" w:eastAsia="Times New Roman" w:hAnsi="Rubik" w:cs="Calibri"/>
                <w:color w:val="222D3A"/>
                <w:sz w:val="20"/>
                <w:szCs w:val="24"/>
              </w:rPr>
              <w:t>zároven</w:t>
            </w:r>
            <w:proofErr w:type="spellEnd"/>
            <w:r w:rsidRPr="00647A63">
              <w:rPr>
                <w:rFonts w:ascii="Rubik" w:eastAsia="Times New Roman" w:hAnsi="Rubik" w:cs="Calibri"/>
                <w:color w:val="222D3A"/>
                <w:sz w:val="20"/>
                <w:szCs w:val="24"/>
              </w:rPr>
              <w:t xml:space="preserve">̌ poskytuje jej plnú dostupnosť pre občanov aj </w:t>
            </w:r>
            <w:proofErr w:type="spellStart"/>
            <w:r w:rsidRPr="00647A63">
              <w:rPr>
                <w:rFonts w:ascii="Rubik" w:eastAsia="Times New Roman" w:hAnsi="Rubik" w:cs="Calibri"/>
                <w:color w:val="222D3A"/>
                <w:sz w:val="20"/>
                <w:szCs w:val="24"/>
              </w:rPr>
              <w:t>podnikateľov</w:t>
            </w:r>
            <w:proofErr w:type="spellEnd"/>
            <w:r w:rsidRPr="00647A63">
              <w:rPr>
                <w:rFonts w:ascii="Rubik" w:eastAsia="Times New Roman" w:hAnsi="Rubik" w:cs="Calibri"/>
                <w:color w:val="222D3A"/>
                <w:sz w:val="20"/>
                <w:szCs w:val="24"/>
              </w:rPr>
              <w:t>.</w:t>
            </w:r>
          </w:p>
        </w:tc>
      </w:tr>
      <w:tr w:rsidR="00F31CA2" w:rsidRPr="005E7A38" w14:paraId="5095D1EC"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17419FAC"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4B9734A5"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1248" behindDoc="0" locked="0" layoutInCell="1" allowOverlap="1" wp14:anchorId="4392C86F" wp14:editId="7120322C">
                      <wp:simplePos x="0" y="0"/>
                      <wp:positionH relativeFrom="column">
                        <wp:posOffset>0</wp:posOffset>
                      </wp:positionH>
                      <wp:positionV relativeFrom="paragraph">
                        <wp:posOffset>0</wp:posOffset>
                      </wp:positionV>
                      <wp:extent cx="304800" cy="304800"/>
                      <wp:effectExtent l="0" t="0" r="0" b="0"/>
                      <wp:wrapNone/>
                      <wp:docPr id="1066" name="Rectangle 1066" descr="https://itas.sk/wp-content/themes/itas/frontend/public/img/egov/p3-1-2.svg">
                        <a:extLst xmlns:a="http://schemas.openxmlformats.org/drawingml/2006/main">
                          <a:ext uri="{FF2B5EF4-FFF2-40B4-BE49-F238E27FC236}">
                            <a16:creationId xmlns:a16="http://schemas.microsoft.com/office/drawing/2014/main" id="{96EDBDF7-F2A3-4B17-B35B-6737174A1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FB4C2" id="Rectangle 1066" o:spid="_x0000_s1026" alt="https://itas.sk/wp-content/themes/itas/frontend/public/img/egov/p3-1-2.svg" style="position:absolute;margin-left:0;margin-top:0;width:24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xb9n1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50971E28"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2CB6966"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Nástroje zabezpečujúce ochranu </w:t>
                  </w:r>
                  <w:proofErr w:type="spellStart"/>
                  <w:r w:rsidRPr="00647A63">
                    <w:rPr>
                      <w:rFonts w:ascii="Rubik" w:eastAsia="Times New Roman" w:hAnsi="Rubik" w:cs="Calibri"/>
                      <w:color w:val="222D3A"/>
                      <w:sz w:val="20"/>
                      <w:szCs w:val="24"/>
                    </w:rPr>
                    <w:t>osôb</w:t>
                  </w:r>
                  <w:proofErr w:type="spellEnd"/>
                  <w:r w:rsidRPr="00647A63">
                    <w:rPr>
                      <w:rFonts w:ascii="Rubik" w:eastAsia="Times New Roman" w:hAnsi="Rubik" w:cs="Calibri"/>
                      <w:color w:val="222D3A"/>
                      <w:sz w:val="20"/>
                      <w:szCs w:val="24"/>
                    </w:rPr>
                    <w:t xml:space="preserve"> a majetku, s prihliadnutím na rozvoj periférnych zariadení určených na zber a spracovanie dát.</w:t>
                  </w:r>
                </w:p>
              </w:tc>
            </w:tr>
          </w:tbl>
          <w:p w14:paraId="506CD5E6"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A56C293"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6368" behindDoc="0" locked="0" layoutInCell="1" allowOverlap="1" wp14:anchorId="7B31B8BE" wp14:editId="3D894D7B">
                      <wp:simplePos x="0" y="0"/>
                      <wp:positionH relativeFrom="column">
                        <wp:posOffset>0</wp:posOffset>
                      </wp:positionH>
                      <wp:positionV relativeFrom="paragraph">
                        <wp:posOffset>0</wp:posOffset>
                      </wp:positionV>
                      <wp:extent cx="304800" cy="304800"/>
                      <wp:effectExtent l="0" t="0" r="0" b="0"/>
                      <wp:wrapNone/>
                      <wp:docPr id="1071" name="Rectangle 1071" descr="https://itas.sk/wp-content/themes/itas/frontend/public/img/egov/p3-2-2.svg">
                        <a:extLst xmlns:a="http://schemas.openxmlformats.org/drawingml/2006/main">
                          <a:ext uri="{FF2B5EF4-FFF2-40B4-BE49-F238E27FC236}">
                            <a16:creationId xmlns:a16="http://schemas.microsoft.com/office/drawing/2014/main" id="{FD2C0977-A581-4357-BEFB-41A5525683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05310" id="Rectangle 1071" o:spid="_x0000_s1026" alt="https://itas.sk/wp-content/themes/itas/frontend/public/img/egov/p3-2-2.svg" style="position:absolute;margin-left:0;margin-top:0;width:24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Suaxu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035F87B6"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6D73826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rozvíjať legislatívne procesy v súlade s GDPR a </w:t>
                  </w:r>
                  <w:proofErr w:type="spellStart"/>
                  <w:r w:rsidRPr="00647A63">
                    <w:rPr>
                      <w:rFonts w:ascii="Rubik" w:eastAsia="Times New Roman" w:hAnsi="Rubik" w:cs="Calibri"/>
                      <w:color w:val="222D3A"/>
                      <w:sz w:val="20"/>
                      <w:szCs w:val="24"/>
                    </w:rPr>
                    <w:t>zároven</w:t>
                  </w:r>
                  <w:proofErr w:type="spellEnd"/>
                  <w:r w:rsidRPr="00647A63">
                    <w:rPr>
                      <w:rFonts w:ascii="Rubik" w:eastAsia="Times New Roman" w:hAnsi="Rubik" w:cs="Calibri"/>
                      <w:color w:val="222D3A"/>
                      <w:sz w:val="20"/>
                      <w:szCs w:val="24"/>
                    </w:rPr>
                    <w:t xml:space="preserve">̌ zaviesť </w:t>
                  </w:r>
                  <w:proofErr w:type="spellStart"/>
                  <w:r w:rsidRPr="00647A63">
                    <w:rPr>
                      <w:rFonts w:ascii="Rubik" w:eastAsia="Times New Roman" w:hAnsi="Rubik" w:cs="Calibri"/>
                      <w:color w:val="222D3A"/>
                      <w:sz w:val="20"/>
                      <w:szCs w:val="24"/>
                    </w:rPr>
                    <w:t>dôslednú</w:t>
                  </w:r>
                  <w:proofErr w:type="spellEnd"/>
                  <w:r w:rsidRPr="00647A63">
                    <w:rPr>
                      <w:rFonts w:ascii="Rubik" w:eastAsia="Times New Roman" w:hAnsi="Rubik" w:cs="Calibri"/>
                      <w:color w:val="222D3A"/>
                      <w:sz w:val="20"/>
                      <w:szCs w:val="24"/>
                    </w:rPr>
                    <w:t xml:space="preserve"> certifikáciu všetkých systémov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aby bolo garantované dodržiavanie týchto noriem.</w:t>
                  </w:r>
                </w:p>
              </w:tc>
            </w:tr>
          </w:tbl>
          <w:p w14:paraId="02E60B31"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4E480182"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9440" behindDoc="0" locked="0" layoutInCell="1" allowOverlap="1" wp14:anchorId="576E3648" wp14:editId="3A2556C0">
                      <wp:simplePos x="0" y="0"/>
                      <wp:positionH relativeFrom="column">
                        <wp:posOffset>0</wp:posOffset>
                      </wp:positionH>
                      <wp:positionV relativeFrom="paragraph">
                        <wp:posOffset>0</wp:posOffset>
                      </wp:positionV>
                      <wp:extent cx="304800" cy="304800"/>
                      <wp:effectExtent l="0" t="0" r="0" b="0"/>
                      <wp:wrapNone/>
                      <wp:docPr id="1081" name="Rectangle 1081" descr="https://itas.sk/wp-content/themes/itas/frontend/public/img/egov/p3-3-2.svg">
                        <a:extLst xmlns:a="http://schemas.openxmlformats.org/drawingml/2006/main">
                          <a:ext uri="{FF2B5EF4-FFF2-40B4-BE49-F238E27FC236}">
                            <a16:creationId xmlns:a16="http://schemas.microsoft.com/office/drawing/2014/main" id="{79C62251-EB32-49A5-892F-A6F14ECE42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D98B0" id="Rectangle 1081" o:spid="_x0000_s1026" alt="https://itas.sk/wp-content/themes/itas/frontend/public/img/egov/p3-3-2.svg" style="position:absolute;margin-left:0;margin-top:0;width:24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FtB/C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23C5BB6B"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3B6EC699"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Štát ochráni občanov a podniky pred zneužitím dát, ktoré mu poskytli a svoje informačné systémy permanentne udržiava v špičkovej kondícii.</w:t>
                  </w:r>
                </w:p>
              </w:tc>
            </w:tr>
          </w:tbl>
          <w:p w14:paraId="73B3B78F"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778A7D4D" w14:textId="77777777" w:rsidTr="00D03286">
        <w:trPr>
          <w:trHeight w:val="1200"/>
        </w:trPr>
        <w:tc>
          <w:tcPr>
            <w:tcW w:w="1880" w:type="dxa"/>
            <w:vMerge/>
            <w:tcBorders>
              <w:top w:val="nil"/>
              <w:left w:val="single" w:sz="4" w:space="0" w:color="auto"/>
              <w:bottom w:val="single" w:sz="4" w:space="0" w:color="auto"/>
              <w:right w:val="single" w:sz="4" w:space="0" w:color="auto"/>
            </w:tcBorders>
            <w:vAlign w:val="center"/>
            <w:hideMark/>
          </w:tcPr>
          <w:p w14:paraId="1EA33702"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76820D42"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2272" behindDoc="0" locked="0" layoutInCell="1" allowOverlap="1" wp14:anchorId="457DE17C" wp14:editId="094034CE">
                      <wp:simplePos x="0" y="0"/>
                      <wp:positionH relativeFrom="column">
                        <wp:posOffset>0</wp:posOffset>
                      </wp:positionH>
                      <wp:positionV relativeFrom="paragraph">
                        <wp:posOffset>0</wp:posOffset>
                      </wp:positionV>
                      <wp:extent cx="304800" cy="304800"/>
                      <wp:effectExtent l="0" t="0" r="0" b="0"/>
                      <wp:wrapNone/>
                      <wp:docPr id="1067" name="Rectangle 1067" descr="https://itas.sk/wp-content/themes/itas/frontend/public/img/egov/p3-1-3.svg">
                        <a:extLst xmlns:a="http://schemas.openxmlformats.org/drawingml/2006/main">
                          <a:ext uri="{FF2B5EF4-FFF2-40B4-BE49-F238E27FC236}">
                            <a16:creationId xmlns:a16="http://schemas.microsoft.com/office/drawing/2014/main" id="{752A8104-DE9F-42DF-8080-95764C240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56540" id="Rectangle 1067" o:spid="_x0000_s1026" alt="https://itas.sk/wp-content/themes/itas/frontend/public/img/egov/p3-1-3.svg" style="position:absolute;margin-left:0;margin-top:0;width:24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D0zOO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186DDC6E"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76438C64"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Umelá inteligencia a iné nástroje slúžiace na identifikáciu rizík, nepravdivých informácií a ochranu pred digitálnou manipuláciou.</w:t>
                  </w:r>
                </w:p>
              </w:tc>
            </w:tr>
          </w:tbl>
          <w:p w14:paraId="49AE246E"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38B859D7"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7392" behindDoc="0" locked="0" layoutInCell="1" allowOverlap="1" wp14:anchorId="7F3685BE" wp14:editId="69B5D217">
                      <wp:simplePos x="0" y="0"/>
                      <wp:positionH relativeFrom="column">
                        <wp:posOffset>0</wp:posOffset>
                      </wp:positionH>
                      <wp:positionV relativeFrom="paragraph">
                        <wp:posOffset>0</wp:posOffset>
                      </wp:positionV>
                      <wp:extent cx="304800" cy="304800"/>
                      <wp:effectExtent l="0" t="0" r="0" b="0"/>
                      <wp:wrapNone/>
                      <wp:docPr id="1072" name="Rectangle 1072" descr="https://itas.sk/wp-content/themes/itas/frontend/public/img/egov/p3-2-3.svg">
                        <a:extLst xmlns:a="http://schemas.openxmlformats.org/drawingml/2006/main">
                          <a:ext uri="{FF2B5EF4-FFF2-40B4-BE49-F238E27FC236}">
                            <a16:creationId xmlns:a16="http://schemas.microsoft.com/office/drawing/2014/main" id="{308FFA55-3D8F-4E84-B913-0C9FB89853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DFDDA" id="Rectangle 1072" o:spid="_x0000_s1026" alt="https://itas.sk/wp-content/themes/itas/frontend/public/img/egov/p3-2-3.svg" style="position:absolute;margin-left:0;margin-top:0;width:24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w2aZgCAAAzBQAADgAAAAAAAAAAAAAAAAAuAgAAZHJzL2Uyb0RvYy54bWxQ&#10;SwECLQAUAAYACAAAACEATKDpLNgAAAADAQAADwAAAAAAAAAAAAAAAADyBAAAZHJzL2Rvd25yZXYu&#10;eG1sUEsFBgAAAAAEAAQA8wAAAPc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518DD1F" w14:textId="77777777" w:rsidTr="00D03286">
              <w:trPr>
                <w:trHeight w:val="12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135B6AB2"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Potrebujeme intenzívnejšie vzdelávať spoločnosť nielen o príležitostiach, ale aj o hrozbách, ktorým dnes čelíme v súvislosti s expanziou IT do každodenného života. Na tieto hrozby musí adekvátne a okamžite reagovať aj náš vzdelávací systém a školstvo.</w:t>
                  </w:r>
                </w:p>
              </w:tc>
            </w:tr>
          </w:tbl>
          <w:p w14:paraId="15E7B96B"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75C0F876"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0464" behindDoc="0" locked="0" layoutInCell="1" allowOverlap="1" wp14:anchorId="7F49B729" wp14:editId="4A0494EF">
                      <wp:simplePos x="0" y="0"/>
                      <wp:positionH relativeFrom="column">
                        <wp:posOffset>0</wp:posOffset>
                      </wp:positionH>
                      <wp:positionV relativeFrom="paragraph">
                        <wp:posOffset>0</wp:posOffset>
                      </wp:positionV>
                      <wp:extent cx="304800" cy="304800"/>
                      <wp:effectExtent l="0" t="0" r="0" b="0"/>
                      <wp:wrapNone/>
                      <wp:docPr id="1082" name="Rectangle 1082" descr="https://itas.sk/wp-content/themes/itas/frontend/public/img/egov/p3-3-3.svg">
                        <a:extLst xmlns:a="http://schemas.openxmlformats.org/drawingml/2006/main">
                          <a:ext uri="{FF2B5EF4-FFF2-40B4-BE49-F238E27FC236}">
                            <a16:creationId xmlns:a16="http://schemas.microsoft.com/office/drawing/2014/main" id="{D956588C-544F-4E3D-B313-DB89556BCE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2AE80" id="Rectangle 1082" o:spid="_x0000_s1026" alt="https://itas.sk/wp-content/themes/itas/frontend/public/img/egov/p3-3-3.svg" style="position:absolute;margin-left:0;margin-top:0;width:24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KUNhD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77090C70" w14:textId="77777777" w:rsidTr="00D03286">
              <w:trPr>
                <w:trHeight w:val="12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0708C8B9"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Prostredie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xml:space="preserve"> bude garantovať najvyššiu </w:t>
                  </w:r>
                  <w:proofErr w:type="spellStart"/>
                  <w:r w:rsidRPr="00647A63">
                    <w:rPr>
                      <w:rFonts w:ascii="Rubik" w:eastAsia="Times New Roman" w:hAnsi="Rubik" w:cs="Calibri"/>
                      <w:color w:val="222D3A"/>
                      <w:sz w:val="20"/>
                      <w:szCs w:val="24"/>
                    </w:rPr>
                    <w:t>úroven</w:t>
                  </w:r>
                  <w:proofErr w:type="spellEnd"/>
                  <w:r w:rsidRPr="00647A63">
                    <w:rPr>
                      <w:rFonts w:ascii="Rubik" w:eastAsia="Times New Roman" w:hAnsi="Rubik" w:cs="Calibri"/>
                      <w:color w:val="222D3A"/>
                      <w:sz w:val="20"/>
                      <w:szCs w:val="24"/>
                    </w:rPr>
                    <w:t>̌ kybernetickej a informačnej bezpečnosti a ochrany osobných údajov.</w:t>
                  </w:r>
                </w:p>
              </w:tc>
            </w:tr>
          </w:tbl>
          <w:p w14:paraId="312F1D79"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00B1EFA6" w14:textId="77777777" w:rsidTr="00D03286">
        <w:trPr>
          <w:trHeight w:val="1800"/>
        </w:trPr>
        <w:tc>
          <w:tcPr>
            <w:tcW w:w="1880" w:type="dxa"/>
            <w:vMerge/>
            <w:tcBorders>
              <w:top w:val="nil"/>
              <w:left w:val="single" w:sz="4" w:space="0" w:color="auto"/>
              <w:bottom w:val="single" w:sz="4" w:space="0" w:color="auto"/>
              <w:right w:val="single" w:sz="4" w:space="0" w:color="auto"/>
            </w:tcBorders>
            <w:vAlign w:val="center"/>
            <w:hideMark/>
          </w:tcPr>
          <w:p w14:paraId="16F5E4B7"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72541020"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3296" behindDoc="0" locked="0" layoutInCell="1" allowOverlap="1" wp14:anchorId="2CD2642D" wp14:editId="1E59D38A">
                      <wp:simplePos x="0" y="0"/>
                      <wp:positionH relativeFrom="column">
                        <wp:posOffset>0</wp:posOffset>
                      </wp:positionH>
                      <wp:positionV relativeFrom="paragraph">
                        <wp:posOffset>0</wp:posOffset>
                      </wp:positionV>
                      <wp:extent cx="304800" cy="304800"/>
                      <wp:effectExtent l="0" t="0" r="0" b="0"/>
                      <wp:wrapNone/>
                      <wp:docPr id="1068" name="Rectangle 1068" descr="https://itas.sk/wp-content/themes/itas/frontend/public/img/egov/p3-1-4.svg">
                        <a:extLst xmlns:a="http://schemas.openxmlformats.org/drawingml/2006/main">
                          <a:ext uri="{FF2B5EF4-FFF2-40B4-BE49-F238E27FC236}">
                            <a16:creationId xmlns:a16="http://schemas.microsoft.com/office/drawing/2014/main" id="{5F5C5364-CAE2-43DE-8F49-860019B021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C6FBF" id="Rectangle 1068" o:spid="_x0000_s1026" alt="https://itas.sk/wp-content/themes/itas/frontend/public/img/egov/p3-1-4.svg" style="position:absolute;margin-left:0;margin-top:0;width:24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FHulXpgCAAAzBQAADgAAAAAAAAAAAAAAAAAuAgAAZHJzL2Uyb0RvYy54bWxQ&#10;SwECLQAUAAYACAAAACEATKDpLNgAAAADAQAADwAAAAAAAAAAAAAAAADyBAAAZHJzL2Rvd25yZXYu&#10;eG1sUEsFBgAAAAAEAAQA8wAAAPc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59118046"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1DFB9F0D"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Infraštruktúrne riešenia zamerané na znižovanie spotreby energie.</w:t>
                  </w:r>
                </w:p>
              </w:tc>
            </w:tr>
          </w:tbl>
          <w:p w14:paraId="0F72F35F"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47EF333E"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8416" behindDoc="0" locked="0" layoutInCell="1" allowOverlap="1" wp14:anchorId="771509A8" wp14:editId="7D205888">
                      <wp:simplePos x="0" y="0"/>
                      <wp:positionH relativeFrom="column">
                        <wp:posOffset>0</wp:posOffset>
                      </wp:positionH>
                      <wp:positionV relativeFrom="paragraph">
                        <wp:posOffset>0</wp:posOffset>
                      </wp:positionV>
                      <wp:extent cx="304800" cy="304800"/>
                      <wp:effectExtent l="0" t="0" r="0" b="0"/>
                      <wp:wrapNone/>
                      <wp:docPr id="1073" name="Rectangle 1073" descr="https://itas.sk/wp-content/themes/itas/frontend/public/img/egov/p3-2-4.svg">
                        <a:extLst xmlns:a="http://schemas.openxmlformats.org/drawingml/2006/main">
                          <a:ext uri="{FF2B5EF4-FFF2-40B4-BE49-F238E27FC236}">
                            <a16:creationId xmlns:a16="http://schemas.microsoft.com/office/drawing/2014/main" id="{3909B485-9A67-4708-BBE1-30838D042D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A6A9B" id="Rectangle 1073" o:spid="_x0000_s1026" alt="https://itas.sk/wp-content/themes/itas/frontend/public/img/egov/p3-2-4.svg" style="position:absolute;margin-left:0;margin-top:0;width:24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vg3br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5A41D3FC"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3E8DA00C"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Potrebujeme dodržiavať transparentnosť a otvorenosť súťaží a verejných obstarávaní. Týka sa to nielen nových informačných systémov, ale aj obnovy starých. </w:t>
                  </w:r>
                  <w:proofErr w:type="spellStart"/>
                  <w:r w:rsidRPr="00647A63">
                    <w:rPr>
                      <w:rFonts w:ascii="Rubik" w:eastAsia="Times New Roman" w:hAnsi="Rubik" w:cs="Calibri"/>
                      <w:color w:val="222D3A"/>
                      <w:sz w:val="20"/>
                      <w:szCs w:val="24"/>
                    </w:rPr>
                    <w:t>Dôraz</w:t>
                  </w:r>
                  <w:proofErr w:type="spellEnd"/>
                  <w:r w:rsidRPr="00647A63">
                    <w:rPr>
                      <w:rFonts w:ascii="Rubik" w:eastAsia="Times New Roman" w:hAnsi="Rubik" w:cs="Calibri"/>
                      <w:color w:val="222D3A"/>
                      <w:sz w:val="20"/>
                      <w:szCs w:val="24"/>
                    </w:rPr>
                    <w:t xml:space="preserve"> musí byť kladený na kvalitu a hospodárnosť.</w:t>
                  </w:r>
                </w:p>
              </w:tc>
            </w:tr>
          </w:tbl>
          <w:p w14:paraId="2A6E4C68"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nil"/>
              <w:right w:val="nil"/>
            </w:tcBorders>
            <w:shd w:val="clear" w:color="auto" w:fill="auto"/>
            <w:noWrap/>
            <w:vAlign w:val="bottom"/>
            <w:hideMark/>
          </w:tcPr>
          <w:p w14:paraId="6475EDCC"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1488" behindDoc="0" locked="0" layoutInCell="1" allowOverlap="1" wp14:anchorId="5CF145D3" wp14:editId="2F10A990">
                      <wp:simplePos x="0" y="0"/>
                      <wp:positionH relativeFrom="column">
                        <wp:posOffset>0</wp:posOffset>
                      </wp:positionH>
                      <wp:positionV relativeFrom="paragraph">
                        <wp:posOffset>0</wp:posOffset>
                      </wp:positionV>
                      <wp:extent cx="304800" cy="304800"/>
                      <wp:effectExtent l="0" t="0" r="0" b="0"/>
                      <wp:wrapNone/>
                      <wp:docPr id="1083" name="Rectangle 1083" descr="https://itas.sk/wp-content/themes/itas/frontend/public/img/egov/p3-3-4.svg">
                        <a:extLst xmlns:a="http://schemas.openxmlformats.org/drawingml/2006/main">
                          <a:ext uri="{FF2B5EF4-FFF2-40B4-BE49-F238E27FC236}">
                            <a16:creationId xmlns:a16="http://schemas.microsoft.com/office/drawing/2014/main" id="{C2BB02F1-8C5D-40FE-A3D7-7098BCFA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5E0C4" id="Rectangle 1083" o:spid="_x0000_s1026" alt="https://itas.sk/wp-content/themes/itas/frontend/public/img/egov/p3-3-4.svg" style="position:absolute;margin-left:0;margin-top:0;width:24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6yupi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32406F3B" w14:textId="77777777" w:rsidTr="00D03286">
              <w:trPr>
                <w:trHeight w:val="18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1B3097E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Štát poskytne občanom pravdivé a komplexné informácie až do rozsahu, ktorý neohrozí bezpečnosť štátnych inštitúcií. </w:t>
                  </w:r>
                  <w:proofErr w:type="spellStart"/>
                  <w:r w:rsidRPr="00647A63">
                    <w:rPr>
                      <w:rFonts w:ascii="Rubik" w:eastAsia="Times New Roman" w:hAnsi="Rubik" w:cs="Calibri"/>
                      <w:color w:val="222D3A"/>
                      <w:sz w:val="20"/>
                      <w:szCs w:val="24"/>
                    </w:rPr>
                    <w:t>Zároven</w:t>
                  </w:r>
                  <w:proofErr w:type="spellEnd"/>
                  <w:r w:rsidRPr="00647A63">
                    <w:rPr>
                      <w:rFonts w:ascii="Rubik" w:eastAsia="Times New Roman" w:hAnsi="Rubik" w:cs="Calibri"/>
                      <w:color w:val="222D3A"/>
                      <w:sz w:val="20"/>
                      <w:szCs w:val="24"/>
                    </w:rPr>
                    <w:t xml:space="preserve">̌ zamedzí zneužitiu osobných a </w:t>
                  </w:r>
                  <w:proofErr w:type="spellStart"/>
                  <w:r w:rsidRPr="00647A63">
                    <w:rPr>
                      <w:rFonts w:ascii="Rubik" w:eastAsia="Times New Roman" w:hAnsi="Rubik" w:cs="Calibri"/>
                      <w:color w:val="222D3A"/>
                      <w:sz w:val="20"/>
                      <w:szCs w:val="24"/>
                    </w:rPr>
                    <w:t>podnikateľských</w:t>
                  </w:r>
                  <w:proofErr w:type="spellEnd"/>
                  <w:r w:rsidRPr="00647A63">
                    <w:rPr>
                      <w:rFonts w:ascii="Rubik" w:eastAsia="Times New Roman" w:hAnsi="Rubik" w:cs="Calibri"/>
                      <w:color w:val="222D3A"/>
                      <w:sz w:val="20"/>
                      <w:szCs w:val="24"/>
                    </w:rPr>
                    <w:t xml:space="preserve"> údajov či práv.</w:t>
                  </w:r>
                </w:p>
              </w:tc>
            </w:tr>
          </w:tbl>
          <w:p w14:paraId="6CF7FD01"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763CA539" w14:textId="77777777" w:rsidTr="00D03286">
        <w:trPr>
          <w:trHeight w:val="1800"/>
        </w:trPr>
        <w:tc>
          <w:tcPr>
            <w:tcW w:w="1880" w:type="dxa"/>
            <w:vMerge/>
            <w:tcBorders>
              <w:top w:val="nil"/>
              <w:left w:val="single" w:sz="4" w:space="0" w:color="auto"/>
              <w:bottom w:val="single" w:sz="4" w:space="0" w:color="auto"/>
              <w:right w:val="single" w:sz="4" w:space="0" w:color="auto"/>
            </w:tcBorders>
            <w:vAlign w:val="center"/>
            <w:hideMark/>
          </w:tcPr>
          <w:p w14:paraId="45437684"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48267D2C"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4320" behindDoc="0" locked="0" layoutInCell="1" allowOverlap="1" wp14:anchorId="2D45C118" wp14:editId="680D9001">
                      <wp:simplePos x="0" y="0"/>
                      <wp:positionH relativeFrom="column">
                        <wp:posOffset>0</wp:posOffset>
                      </wp:positionH>
                      <wp:positionV relativeFrom="paragraph">
                        <wp:posOffset>0</wp:posOffset>
                      </wp:positionV>
                      <wp:extent cx="304800" cy="304800"/>
                      <wp:effectExtent l="0" t="0" r="0" b="0"/>
                      <wp:wrapNone/>
                      <wp:docPr id="1069" name="Rectangle 1069" descr="https://itas.sk/wp-content/themes/itas/frontend/public/img/egov/p3-1-5.svg">
                        <a:extLst xmlns:a="http://schemas.openxmlformats.org/drawingml/2006/main">
                          <a:ext uri="{FF2B5EF4-FFF2-40B4-BE49-F238E27FC236}">
                            <a16:creationId xmlns:a16="http://schemas.microsoft.com/office/drawing/2014/main" id="{CCBEE7D9-7711-4F74-BDDF-22196AB42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46FC0" id="Rectangle 1069" o:spid="_x0000_s1026" alt="https://itas.sk/wp-content/themes/itas/frontend/public/img/egov/p3-1-5.svg" style="position:absolute;margin-left:0;margin-top:0;width:24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uX4TR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25F4144D"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079CD06A"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Zariadenia a komponenty znižujúce ekologickú záťaž, v ktorých budú použité ekologicky bezpečné materiály.</w:t>
                  </w:r>
                </w:p>
              </w:tc>
            </w:tr>
          </w:tbl>
          <w:p w14:paraId="1FBBA4BE"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single" w:sz="4" w:space="0" w:color="auto"/>
              <w:right w:val="single" w:sz="4" w:space="0" w:color="auto"/>
            </w:tcBorders>
            <w:shd w:val="clear" w:color="auto" w:fill="auto"/>
            <w:noWrap/>
            <w:vAlign w:val="bottom"/>
            <w:hideMark/>
          </w:tcPr>
          <w:p w14:paraId="7CABCD89"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nil"/>
              <w:right w:val="nil"/>
            </w:tcBorders>
            <w:shd w:val="clear" w:color="auto" w:fill="auto"/>
            <w:noWrap/>
            <w:vAlign w:val="bottom"/>
            <w:hideMark/>
          </w:tcPr>
          <w:p w14:paraId="65F8E9AB"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2512" behindDoc="0" locked="0" layoutInCell="1" allowOverlap="1" wp14:anchorId="6B5A71D8" wp14:editId="07CE5280">
                      <wp:simplePos x="0" y="0"/>
                      <wp:positionH relativeFrom="column">
                        <wp:posOffset>0</wp:posOffset>
                      </wp:positionH>
                      <wp:positionV relativeFrom="paragraph">
                        <wp:posOffset>0</wp:posOffset>
                      </wp:positionV>
                      <wp:extent cx="304800" cy="304800"/>
                      <wp:effectExtent l="0" t="0" r="0" b="0"/>
                      <wp:wrapNone/>
                      <wp:docPr id="1084" name="Rectangle 1084" descr="https://itas.sk/wp-content/themes/itas/frontend/public/img/egov/p3-3-5.svg">
                        <a:extLst xmlns:a="http://schemas.openxmlformats.org/drawingml/2006/main">
                          <a:ext uri="{FF2B5EF4-FFF2-40B4-BE49-F238E27FC236}">
                            <a16:creationId xmlns:a16="http://schemas.microsoft.com/office/drawing/2014/main" id="{6CF7C8A8-5DE2-4483-A989-32B9348604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81A98" id="Rectangle 1084" o:spid="_x0000_s1026" alt="https://itas.sk/wp-content/themes/itas/frontend/public/img/egov/p3-3-5.svg" style="position:absolute;margin-left:0;margin-top:0;width:24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Hmmv5sCAAAzBQAADgAAAAAAAAAAAAAAAAAuAgAAZHJzL2Uyb0RvYy54&#10;bWxQSwECLQAUAAYACAAAACEATKDpLNgAAAADAQAADwAAAAAAAAAAAAAAAAD1BAAAZHJzL2Rvd25y&#10;ZXYueG1sUEsFBgAAAAAEAAQA8wAAAP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5B4A8161" w14:textId="77777777" w:rsidTr="00D03286">
              <w:trPr>
                <w:trHeight w:val="18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19292A5A"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Štát </w:t>
                  </w:r>
                  <w:proofErr w:type="spellStart"/>
                  <w:r w:rsidRPr="00647A63">
                    <w:rPr>
                      <w:rFonts w:ascii="Rubik" w:eastAsia="Times New Roman" w:hAnsi="Rubik" w:cs="Calibri"/>
                      <w:color w:val="222D3A"/>
                      <w:sz w:val="20"/>
                      <w:szCs w:val="24"/>
                    </w:rPr>
                    <w:t>upozorňuje</w:t>
                  </w:r>
                  <w:proofErr w:type="spellEnd"/>
                  <w:r w:rsidRPr="00647A63">
                    <w:rPr>
                      <w:rFonts w:ascii="Rubik" w:eastAsia="Times New Roman" w:hAnsi="Rubik" w:cs="Calibri"/>
                      <w:color w:val="222D3A"/>
                      <w:sz w:val="20"/>
                      <w:szCs w:val="24"/>
                    </w:rPr>
                    <w:t xml:space="preserve"> verejnosť na nepravdivé informácie, falošné správy a hoaxy, ktoré by ju mohli dezorientovať pri rozhodovaní o každodenných životných situáciách. </w:t>
                  </w:r>
                  <w:proofErr w:type="spellStart"/>
                  <w:r w:rsidRPr="00647A63">
                    <w:rPr>
                      <w:rFonts w:ascii="Rubik" w:eastAsia="Times New Roman" w:hAnsi="Rubik" w:cs="Calibri"/>
                      <w:color w:val="222D3A"/>
                      <w:sz w:val="20"/>
                      <w:szCs w:val="24"/>
                    </w:rPr>
                    <w:t>Zároven</w:t>
                  </w:r>
                  <w:proofErr w:type="spellEnd"/>
                  <w:r w:rsidRPr="00647A63">
                    <w:rPr>
                      <w:rFonts w:ascii="Rubik" w:eastAsia="Times New Roman" w:hAnsi="Rubik" w:cs="Calibri"/>
                      <w:color w:val="222D3A"/>
                      <w:sz w:val="20"/>
                      <w:szCs w:val="24"/>
                    </w:rPr>
                    <w:t xml:space="preserve">̌ bude </w:t>
                  </w:r>
                  <w:proofErr w:type="spellStart"/>
                  <w:r w:rsidRPr="00647A63">
                    <w:rPr>
                      <w:rFonts w:ascii="Rubik" w:eastAsia="Times New Roman" w:hAnsi="Rubik" w:cs="Calibri"/>
                      <w:color w:val="222D3A"/>
                      <w:sz w:val="20"/>
                      <w:szCs w:val="24"/>
                    </w:rPr>
                    <w:t>pôvodcov</w:t>
                  </w:r>
                  <w:proofErr w:type="spellEnd"/>
                  <w:r w:rsidRPr="00647A63">
                    <w:rPr>
                      <w:rFonts w:ascii="Rubik" w:eastAsia="Times New Roman" w:hAnsi="Rubik" w:cs="Calibri"/>
                      <w:color w:val="222D3A"/>
                      <w:sz w:val="20"/>
                      <w:szCs w:val="24"/>
                    </w:rPr>
                    <w:t xml:space="preserve">, tvorcov a </w:t>
                  </w:r>
                  <w:proofErr w:type="spellStart"/>
                  <w:r w:rsidRPr="00647A63">
                    <w:rPr>
                      <w:rFonts w:ascii="Rubik" w:eastAsia="Times New Roman" w:hAnsi="Rubik" w:cs="Calibri"/>
                      <w:color w:val="222D3A"/>
                      <w:sz w:val="20"/>
                      <w:szCs w:val="24"/>
                    </w:rPr>
                    <w:t>šíriteľov</w:t>
                  </w:r>
                  <w:proofErr w:type="spellEnd"/>
                  <w:r w:rsidRPr="00647A63">
                    <w:rPr>
                      <w:rFonts w:ascii="Rubik" w:eastAsia="Times New Roman" w:hAnsi="Rubik" w:cs="Calibri"/>
                      <w:color w:val="222D3A"/>
                      <w:sz w:val="20"/>
                      <w:szCs w:val="24"/>
                    </w:rPr>
                    <w:t xml:space="preserve"> takýchto správ postihovať.</w:t>
                  </w:r>
                </w:p>
              </w:tc>
            </w:tr>
          </w:tbl>
          <w:p w14:paraId="54525967"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5E7A38" w14:paraId="0C695F8A" w14:textId="77777777" w:rsidTr="00D03286">
        <w:trPr>
          <w:trHeight w:val="1800"/>
        </w:trPr>
        <w:tc>
          <w:tcPr>
            <w:tcW w:w="1880" w:type="dxa"/>
            <w:vMerge/>
            <w:tcBorders>
              <w:top w:val="nil"/>
              <w:left w:val="single" w:sz="4" w:space="0" w:color="auto"/>
              <w:bottom w:val="single" w:sz="4" w:space="0" w:color="auto"/>
              <w:right w:val="single" w:sz="4" w:space="0" w:color="auto"/>
            </w:tcBorders>
            <w:vAlign w:val="center"/>
            <w:hideMark/>
          </w:tcPr>
          <w:p w14:paraId="0F9B6FA0"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nil"/>
              <w:right w:val="nil"/>
            </w:tcBorders>
            <w:shd w:val="clear" w:color="auto" w:fill="auto"/>
            <w:noWrap/>
            <w:vAlign w:val="bottom"/>
            <w:hideMark/>
          </w:tcPr>
          <w:p w14:paraId="59160099"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05344" behindDoc="0" locked="0" layoutInCell="1" allowOverlap="1" wp14:anchorId="113FA2B0" wp14:editId="5150F787">
                      <wp:simplePos x="0" y="0"/>
                      <wp:positionH relativeFrom="column">
                        <wp:posOffset>0</wp:posOffset>
                      </wp:positionH>
                      <wp:positionV relativeFrom="paragraph">
                        <wp:posOffset>0</wp:posOffset>
                      </wp:positionV>
                      <wp:extent cx="304800" cy="304800"/>
                      <wp:effectExtent l="0" t="0" r="0" b="0"/>
                      <wp:wrapNone/>
                      <wp:docPr id="1070" name="Rectangle 1070" descr="https://itas.sk/wp-content/themes/itas/frontend/public/img/egov/p3-1-6.svg">
                        <a:extLst xmlns:a="http://schemas.openxmlformats.org/drawingml/2006/main">
                          <a:ext uri="{FF2B5EF4-FFF2-40B4-BE49-F238E27FC236}">
                            <a16:creationId xmlns:a16="http://schemas.microsoft.com/office/drawing/2014/main" id="{B67B147D-E2AB-412C-9278-2C022A80E3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ABA3D" id="Rectangle 1070" o:spid="_x0000_s1026" alt="https://itas.sk/wp-content/themes/itas/frontend/public/img/egov/p3-1-6.svg" style="position:absolute;margin-left:0;margin-top:0;width:24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9UPcCZAgAAMwUAAA4AAAAAAAAAAAAAAAAALgIAAGRycy9lMm9Eb2MueG1s&#10;UEsBAi0AFAAGAAgAAAAhAEyg6SzYAAAAAwEAAA8AAAAAAAAAAAAAAAAA8wQAAGRycy9kb3ducmV2&#10;LnhtbFBLBQYAAAAABAAEAPMAAAD4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4"/>
            </w:tblGrid>
            <w:tr w:rsidR="00F31CA2" w:rsidRPr="00647A63" w14:paraId="7B72B7C9" w14:textId="77777777" w:rsidTr="00D03286">
              <w:trPr>
                <w:trHeight w:val="1800"/>
                <w:tblCellSpacing w:w="0" w:type="dxa"/>
              </w:trPr>
              <w:tc>
                <w:tcPr>
                  <w:tcW w:w="5260" w:type="dxa"/>
                  <w:tcBorders>
                    <w:top w:val="nil"/>
                    <w:left w:val="nil"/>
                    <w:bottom w:val="single" w:sz="4" w:space="0" w:color="auto"/>
                    <w:right w:val="single" w:sz="4" w:space="0" w:color="auto"/>
                  </w:tcBorders>
                  <w:shd w:val="clear" w:color="auto" w:fill="auto"/>
                  <w:vAlign w:val="center"/>
                  <w:hideMark/>
                </w:tcPr>
                <w:p w14:paraId="3C21E59E"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Digitálne technológie, ktoré budú viesť k obmedzeniu cestovania, spotreby pohonných </w:t>
                  </w:r>
                  <w:proofErr w:type="spellStart"/>
                  <w:r w:rsidRPr="00647A63">
                    <w:rPr>
                      <w:rFonts w:ascii="Rubik" w:eastAsia="Times New Roman" w:hAnsi="Rubik" w:cs="Calibri"/>
                      <w:color w:val="222D3A"/>
                      <w:sz w:val="20"/>
                      <w:szCs w:val="24"/>
                    </w:rPr>
                    <w:t>hmôt</w:t>
                  </w:r>
                  <w:proofErr w:type="spellEnd"/>
                  <w:r w:rsidRPr="00647A63">
                    <w:rPr>
                      <w:rFonts w:ascii="Rubik" w:eastAsia="Times New Roman" w:hAnsi="Rubik" w:cs="Calibri"/>
                      <w:color w:val="222D3A"/>
                      <w:sz w:val="20"/>
                      <w:szCs w:val="24"/>
                    </w:rPr>
                    <w:t xml:space="preserve"> z fosílnych palív a zníženiu spotreby papiera.</w:t>
                  </w:r>
                </w:p>
              </w:tc>
            </w:tr>
          </w:tbl>
          <w:p w14:paraId="7B018E9B" w14:textId="77777777" w:rsidR="00F31CA2" w:rsidRPr="00647A63" w:rsidRDefault="00F31CA2" w:rsidP="00D03286">
            <w:pPr>
              <w:spacing w:after="0" w:line="240" w:lineRule="auto"/>
              <w:rPr>
                <w:rFonts w:ascii="Calibri" w:eastAsia="Times New Roman" w:hAnsi="Calibri" w:cs="Calibri"/>
                <w:color w:val="000000"/>
                <w:sz w:val="20"/>
              </w:rPr>
            </w:pPr>
          </w:p>
        </w:tc>
        <w:tc>
          <w:tcPr>
            <w:tcW w:w="3690" w:type="dxa"/>
            <w:tcBorders>
              <w:top w:val="nil"/>
              <w:left w:val="nil"/>
              <w:bottom w:val="single" w:sz="4" w:space="0" w:color="auto"/>
              <w:right w:val="single" w:sz="4" w:space="0" w:color="auto"/>
            </w:tcBorders>
            <w:shd w:val="clear" w:color="auto" w:fill="auto"/>
            <w:noWrap/>
            <w:vAlign w:val="bottom"/>
            <w:hideMark/>
          </w:tcPr>
          <w:p w14:paraId="05C8C26E"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nil"/>
              <w:right w:val="nil"/>
            </w:tcBorders>
            <w:shd w:val="clear" w:color="auto" w:fill="auto"/>
            <w:noWrap/>
            <w:vAlign w:val="bottom"/>
            <w:hideMark/>
          </w:tcPr>
          <w:p w14:paraId="01D79BA7"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3536" behindDoc="0" locked="0" layoutInCell="1" allowOverlap="1" wp14:anchorId="2A34DBB9" wp14:editId="48DE0E57">
                      <wp:simplePos x="0" y="0"/>
                      <wp:positionH relativeFrom="column">
                        <wp:posOffset>0</wp:posOffset>
                      </wp:positionH>
                      <wp:positionV relativeFrom="paragraph">
                        <wp:posOffset>0</wp:posOffset>
                      </wp:positionV>
                      <wp:extent cx="304800" cy="304800"/>
                      <wp:effectExtent l="0" t="0" r="0" b="0"/>
                      <wp:wrapNone/>
                      <wp:docPr id="1085" name="Rectangle 1085" descr="https://itas.sk/wp-content/themes/itas/frontend/public/img/egov/p3-3-6.svg">
                        <a:extLst xmlns:a="http://schemas.openxmlformats.org/drawingml/2006/main">
                          <a:ext uri="{FF2B5EF4-FFF2-40B4-BE49-F238E27FC236}">
                            <a16:creationId xmlns:a16="http://schemas.microsoft.com/office/drawing/2014/main" id="{AF9C98FB-9FFF-4798-9695-F8A8D5406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7151D" id="Rectangle 1085" o:spid="_x0000_s1026" alt="https://itas.sk/wp-content/themes/itas/frontend/public/img/egov/p3-3-6.svg" style="position:absolute;margin-left:0;margin-top:0;width:24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5t6Xt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583429EE" w14:textId="77777777" w:rsidTr="00D03286">
              <w:trPr>
                <w:trHeight w:val="18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477B1728"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Štát zabezpečí, aby jeho informačné a komunikačné systémy </w:t>
                  </w:r>
                  <w:proofErr w:type="spellStart"/>
                  <w:r w:rsidRPr="00647A63">
                    <w:rPr>
                      <w:rFonts w:ascii="Rubik" w:eastAsia="Times New Roman" w:hAnsi="Rubik" w:cs="Calibri"/>
                      <w:color w:val="222D3A"/>
                      <w:sz w:val="20"/>
                      <w:szCs w:val="24"/>
                    </w:rPr>
                    <w:t>spĺňali</w:t>
                  </w:r>
                  <w:proofErr w:type="spellEnd"/>
                  <w:r w:rsidRPr="00647A63">
                    <w:rPr>
                      <w:rFonts w:ascii="Rubik" w:eastAsia="Times New Roman" w:hAnsi="Rubik" w:cs="Calibri"/>
                      <w:color w:val="222D3A"/>
                      <w:sz w:val="20"/>
                      <w:szCs w:val="24"/>
                    </w:rPr>
                    <w:t xml:space="preserve"> štandardy z </w:t>
                  </w:r>
                  <w:proofErr w:type="spellStart"/>
                  <w:r w:rsidRPr="00647A63">
                    <w:rPr>
                      <w:rFonts w:ascii="Rubik" w:eastAsia="Times New Roman" w:hAnsi="Rubik" w:cs="Calibri"/>
                      <w:color w:val="222D3A"/>
                      <w:sz w:val="20"/>
                      <w:szCs w:val="24"/>
                    </w:rPr>
                    <w:t>hľadiska</w:t>
                  </w:r>
                  <w:proofErr w:type="spellEnd"/>
                  <w:r w:rsidRPr="00647A63">
                    <w:rPr>
                      <w:rFonts w:ascii="Rubik" w:eastAsia="Times New Roman" w:hAnsi="Rubik" w:cs="Calibri"/>
                      <w:color w:val="222D3A"/>
                      <w:sz w:val="20"/>
                      <w:szCs w:val="24"/>
                    </w:rPr>
                    <w:t xml:space="preserve"> ochrany životného prostredia a aby ich prevádzka a spotreba energií boli v súlade s európskymi a svetovými normami.</w:t>
                  </w:r>
                </w:p>
              </w:tc>
            </w:tr>
          </w:tbl>
          <w:p w14:paraId="64397C7B"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647A63" w14:paraId="3587F0FB" w14:textId="77777777" w:rsidTr="00D03286">
        <w:trPr>
          <w:trHeight w:val="900"/>
        </w:trPr>
        <w:tc>
          <w:tcPr>
            <w:tcW w:w="1880" w:type="dxa"/>
            <w:vMerge/>
            <w:tcBorders>
              <w:top w:val="nil"/>
              <w:left w:val="single" w:sz="4" w:space="0" w:color="auto"/>
              <w:bottom w:val="single" w:sz="4" w:space="0" w:color="auto"/>
              <w:right w:val="single" w:sz="4" w:space="0" w:color="auto"/>
            </w:tcBorders>
            <w:vAlign w:val="center"/>
            <w:hideMark/>
          </w:tcPr>
          <w:p w14:paraId="4182F757"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single" w:sz="4" w:space="0" w:color="auto"/>
              <w:right w:val="single" w:sz="4" w:space="0" w:color="auto"/>
            </w:tcBorders>
            <w:shd w:val="clear" w:color="auto" w:fill="auto"/>
            <w:noWrap/>
            <w:vAlign w:val="bottom"/>
            <w:hideMark/>
          </w:tcPr>
          <w:p w14:paraId="5857A603"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single" w:sz="4" w:space="0" w:color="auto"/>
              <w:right w:val="single" w:sz="4" w:space="0" w:color="auto"/>
            </w:tcBorders>
            <w:shd w:val="clear" w:color="auto" w:fill="auto"/>
            <w:noWrap/>
            <w:vAlign w:val="bottom"/>
            <w:hideMark/>
          </w:tcPr>
          <w:p w14:paraId="3588A006"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nil"/>
              <w:right w:val="nil"/>
            </w:tcBorders>
            <w:shd w:val="clear" w:color="auto" w:fill="auto"/>
            <w:noWrap/>
            <w:vAlign w:val="bottom"/>
            <w:hideMark/>
          </w:tcPr>
          <w:p w14:paraId="556FE556"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4560" behindDoc="0" locked="0" layoutInCell="1" allowOverlap="1" wp14:anchorId="09D8FA0C" wp14:editId="63FD5B0D">
                      <wp:simplePos x="0" y="0"/>
                      <wp:positionH relativeFrom="column">
                        <wp:posOffset>0</wp:posOffset>
                      </wp:positionH>
                      <wp:positionV relativeFrom="paragraph">
                        <wp:posOffset>0</wp:posOffset>
                      </wp:positionV>
                      <wp:extent cx="304800" cy="304800"/>
                      <wp:effectExtent l="0" t="0" r="0" b="0"/>
                      <wp:wrapNone/>
                      <wp:docPr id="1086" name="Rectangle 1086" descr="https://itas.sk/wp-content/themes/itas/frontend/public/img/egov/p3-3-7.svg">
                        <a:extLst xmlns:a="http://schemas.openxmlformats.org/drawingml/2006/main">
                          <a:ext uri="{FF2B5EF4-FFF2-40B4-BE49-F238E27FC236}">
                            <a16:creationId xmlns:a16="http://schemas.microsoft.com/office/drawing/2014/main" id="{B468BFA9-CA6B-4C2B-8A27-3B348ADDD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7BDCA9" id="Rectangle 1086" o:spid="_x0000_s1026" alt="https://itas.sk/wp-content/themes/itas/frontend/public/img/egov/p3-3-7.svg" style="position:absolute;margin-left:0;margin-top:0;width:24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AOgmZsCAAAzBQAADgAAAAAAAAAAAAAAAAAuAgAAZHJzL2Uyb0RvYy54&#10;bWxQSwECLQAUAAYACAAAACEATKDpLNgAAAADAQAADwAAAAAAAAAAAAAAAAD1BAAAZHJzL2Rvd25y&#10;ZXYueG1sUEsFBgAAAAAEAAQA8wAAAP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55518009" w14:textId="77777777" w:rsidTr="00D03286">
              <w:trPr>
                <w:trHeight w:val="9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40BE084E"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Štát bude postupovať zodpovedne a transparentne pri budovaní, obnove a prevádzke informačných systémov.</w:t>
                  </w:r>
                </w:p>
              </w:tc>
            </w:tr>
          </w:tbl>
          <w:p w14:paraId="32A9C218" w14:textId="77777777" w:rsidR="00F31CA2" w:rsidRPr="00647A63" w:rsidRDefault="00F31CA2" w:rsidP="00D03286">
            <w:pPr>
              <w:spacing w:after="0" w:line="240" w:lineRule="auto"/>
              <w:rPr>
                <w:rFonts w:ascii="Calibri" w:eastAsia="Times New Roman" w:hAnsi="Calibri" w:cs="Calibri"/>
                <w:color w:val="000000"/>
                <w:sz w:val="20"/>
              </w:rPr>
            </w:pPr>
          </w:p>
        </w:tc>
      </w:tr>
      <w:tr w:rsidR="00F31CA2" w:rsidRPr="00647A63" w14:paraId="3950FC4F" w14:textId="77777777" w:rsidTr="00D03286">
        <w:trPr>
          <w:trHeight w:val="900"/>
        </w:trPr>
        <w:tc>
          <w:tcPr>
            <w:tcW w:w="1880" w:type="dxa"/>
            <w:vMerge/>
            <w:tcBorders>
              <w:top w:val="nil"/>
              <w:left w:val="single" w:sz="4" w:space="0" w:color="auto"/>
              <w:bottom w:val="single" w:sz="4" w:space="0" w:color="auto"/>
              <w:right w:val="single" w:sz="4" w:space="0" w:color="auto"/>
            </w:tcBorders>
            <w:vAlign w:val="center"/>
            <w:hideMark/>
          </w:tcPr>
          <w:p w14:paraId="3B3493FE" w14:textId="77777777" w:rsidR="00F31CA2" w:rsidRPr="00647A63" w:rsidRDefault="00F31CA2" w:rsidP="00D03286">
            <w:pPr>
              <w:spacing w:after="0" w:line="240" w:lineRule="auto"/>
              <w:rPr>
                <w:rFonts w:ascii="Calibri" w:eastAsia="Times New Roman" w:hAnsi="Calibri" w:cs="Calibri"/>
                <w:b/>
                <w:bCs/>
                <w:color w:val="000000"/>
                <w:sz w:val="20"/>
              </w:rPr>
            </w:pPr>
          </w:p>
        </w:tc>
        <w:tc>
          <w:tcPr>
            <w:tcW w:w="3335" w:type="dxa"/>
            <w:tcBorders>
              <w:top w:val="nil"/>
              <w:left w:val="nil"/>
              <w:bottom w:val="single" w:sz="4" w:space="0" w:color="auto"/>
              <w:right w:val="single" w:sz="4" w:space="0" w:color="auto"/>
            </w:tcBorders>
            <w:shd w:val="clear" w:color="auto" w:fill="auto"/>
            <w:noWrap/>
            <w:vAlign w:val="bottom"/>
            <w:hideMark/>
          </w:tcPr>
          <w:p w14:paraId="6B1E43B3"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single" w:sz="4" w:space="0" w:color="auto"/>
              <w:right w:val="single" w:sz="4" w:space="0" w:color="auto"/>
            </w:tcBorders>
            <w:shd w:val="clear" w:color="auto" w:fill="auto"/>
            <w:noWrap/>
            <w:vAlign w:val="bottom"/>
            <w:hideMark/>
          </w:tcPr>
          <w:p w14:paraId="03180E5C" w14:textId="77777777" w:rsidR="00F31CA2" w:rsidRPr="00647A63" w:rsidRDefault="00F31CA2" w:rsidP="00D03286">
            <w:pPr>
              <w:spacing w:after="0" w:line="240" w:lineRule="auto"/>
              <w:rPr>
                <w:rFonts w:ascii="Calibri" w:eastAsia="Times New Roman" w:hAnsi="Calibri" w:cs="Calibri"/>
                <w:color w:val="000000"/>
                <w:sz w:val="20"/>
              </w:rPr>
            </w:pPr>
            <w:r w:rsidRPr="00647A63">
              <w:rPr>
                <w:rFonts w:ascii="Calibri" w:eastAsia="Times New Roman" w:hAnsi="Calibri" w:cs="Calibri"/>
                <w:color w:val="000000"/>
                <w:sz w:val="20"/>
              </w:rPr>
              <w:t> </w:t>
            </w:r>
          </w:p>
        </w:tc>
        <w:tc>
          <w:tcPr>
            <w:tcW w:w="3690" w:type="dxa"/>
            <w:tcBorders>
              <w:top w:val="nil"/>
              <w:left w:val="nil"/>
              <w:bottom w:val="nil"/>
              <w:right w:val="nil"/>
            </w:tcBorders>
            <w:shd w:val="clear" w:color="auto" w:fill="auto"/>
            <w:noWrap/>
            <w:vAlign w:val="bottom"/>
            <w:hideMark/>
          </w:tcPr>
          <w:p w14:paraId="4CEB9B4A" w14:textId="77777777" w:rsidR="00F31CA2" w:rsidRPr="00647A63" w:rsidRDefault="00F31CA2" w:rsidP="00D03286">
            <w:pPr>
              <w:spacing w:after="0" w:line="240" w:lineRule="auto"/>
              <w:rPr>
                <w:rFonts w:ascii="Calibri" w:eastAsia="Times New Roman" w:hAnsi="Calibri" w:cs="Calibri"/>
                <w:color w:val="000000"/>
                <w:sz w:val="20"/>
              </w:rPr>
            </w:pPr>
            <w:r w:rsidRPr="005E7A38">
              <w:rPr>
                <w:rFonts w:ascii="Calibri" w:eastAsia="Times New Roman" w:hAnsi="Calibri" w:cs="Calibri"/>
                <w:noProof/>
                <w:color w:val="000000"/>
                <w:sz w:val="20"/>
                <w:lang w:eastAsia="sk-SK"/>
              </w:rPr>
              <mc:AlternateContent>
                <mc:Choice Requires="wps">
                  <w:drawing>
                    <wp:anchor distT="0" distB="0" distL="114300" distR="114300" simplePos="0" relativeHeight="251715584" behindDoc="0" locked="0" layoutInCell="1" allowOverlap="1" wp14:anchorId="099AE083" wp14:editId="15A3AC74">
                      <wp:simplePos x="0" y="0"/>
                      <wp:positionH relativeFrom="column">
                        <wp:posOffset>0</wp:posOffset>
                      </wp:positionH>
                      <wp:positionV relativeFrom="paragraph">
                        <wp:posOffset>0</wp:posOffset>
                      </wp:positionV>
                      <wp:extent cx="304800" cy="304800"/>
                      <wp:effectExtent l="0" t="0" r="0" b="0"/>
                      <wp:wrapNone/>
                      <wp:docPr id="1087" name="Rectangle 1087" descr="https://itas.sk/wp-content/themes/itas/frontend/public/img/egov/p3-3-8.svg">
                        <a:extLst xmlns:a="http://schemas.openxmlformats.org/drawingml/2006/main">
                          <a:ext uri="{FF2B5EF4-FFF2-40B4-BE49-F238E27FC236}">
                            <a16:creationId xmlns:a16="http://schemas.microsoft.com/office/drawing/2014/main" id="{0775896F-A988-4E59-A115-D6C54C3FC4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8B893" id="Rectangle 1087" o:spid="_x0000_s1026" alt="https://itas.sk/wp-content/themes/itas/frontend/public/img/egov/p3-3-8.svg" style="position:absolute;margin-left:0;margin-top:0;width:2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iiSXMmgIAADM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647A63" w14:paraId="7CA71C37" w14:textId="77777777" w:rsidTr="00D03286">
              <w:trPr>
                <w:trHeight w:val="900"/>
                <w:tblCellSpacing w:w="0" w:type="dxa"/>
              </w:trPr>
              <w:tc>
                <w:tcPr>
                  <w:tcW w:w="4660" w:type="dxa"/>
                  <w:tcBorders>
                    <w:top w:val="nil"/>
                    <w:left w:val="nil"/>
                    <w:bottom w:val="single" w:sz="4" w:space="0" w:color="auto"/>
                    <w:right w:val="single" w:sz="4" w:space="0" w:color="auto"/>
                  </w:tcBorders>
                  <w:shd w:val="clear" w:color="auto" w:fill="auto"/>
                  <w:vAlign w:val="center"/>
                  <w:hideMark/>
                </w:tcPr>
                <w:p w14:paraId="05B144C0" w14:textId="77777777" w:rsidR="00F31CA2" w:rsidRPr="00647A63" w:rsidRDefault="00F31CA2" w:rsidP="00D03286">
                  <w:pPr>
                    <w:spacing w:after="0" w:line="240" w:lineRule="auto"/>
                    <w:rPr>
                      <w:rFonts w:ascii="Rubik" w:eastAsia="Times New Roman" w:hAnsi="Rubik" w:cs="Calibri"/>
                      <w:color w:val="222D3A"/>
                      <w:sz w:val="20"/>
                      <w:szCs w:val="24"/>
                    </w:rPr>
                  </w:pPr>
                  <w:r w:rsidRPr="00647A63">
                    <w:rPr>
                      <w:rFonts w:ascii="Rubik" w:eastAsia="Times New Roman" w:hAnsi="Rubik" w:cs="Calibri"/>
                      <w:color w:val="222D3A"/>
                      <w:sz w:val="20"/>
                      <w:szCs w:val="24"/>
                    </w:rPr>
                    <w:t xml:space="preserve">Štát bude zaisťovať integráciu </w:t>
                  </w:r>
                  <w:proofErr w:type="spellStart"/>
                  <w:r w:rsidRPr="00647A63">
                    <w:rPr>
                      <w:rFonts w:ascii="Rubik" w:eastAsia="Times New Roman" w:hAnsi="Rubik" w:cs="Calibri"/>
                      <w:color w:val="222D3A"/>
                      <w:sz w:val="20"/>
                      <w:szCs w:val="24"/>
                    </w:rPr>
                    <w:t>eGovernmentu</w:t>
                  </w:r>
                  <w:proofErr w:type="spellEnd"/>
                  <w:r w:rsidRPr="00647A63">
                    <w:rPr>
                      <w:rFonts w:ascii="Rubik" w:eastAsia="Times New Roman" w:hAnsi="Rubik" w:cs="Calibri"/>
                      <w:color w:val="222D3A"/>
                      <w:sz w:val="20"/>
                      <w:szCs w:val="24"/>
                    </w:rPr>
                    <w:t xml:space="preserve"> s ostatnými členskými štátmi EÚ.</w:t>
                  </w:r>
                </w:p>
              </w:tc>
            </w:tr>
          </w:tbl>
          <w:p w14:paraId="31F2591A" w14:textId="77777777" w:rsidR="00F31CA2" w:rsidRPr="00647A63" w:rsidRDefault="00F31CA2" w:rsidP="00D03286">
            <w:pPr>
              <w:spacing w:after="0" w:line="240" w:lineRule="auto"/>
              <w:rPr>
                <w:rFonts w:ascii="Calibri" w:eastAsia="Times New Roman" w:hAnsi="Calibri" w:cs="Calibri"/>
                <w:color w:val="000000"/>
                <w:sz w:val="20"/>
              </w:rPr>
            </w:pPr>
          </w:p>
        </w:tc>
      </w:tr>
    </w:tbl>
    <w:p w14:paraId="72EC2F93" w14:textId="77777777" w:rsidR="0070232F" w:rsidRDefault="0070232F" w:rsidP="002D4675">
      <w:pPr>
        <w:sectPr w:rsidR="0070232F" w:rsidSect="00F31CA2">
          <w:pgSz w:w="16838" w:h="11906" w:orient="landscape"/>
          <w:pgMar w:top="1417" w:right="1417" w:bottom="1417" w:left="1417" w:header="360" w:footer="708" w:gutter="0"/>
          <w:cols w:space="708"/>
          <w:docGrid w:linePitch="360"/>
        </w:sectPr>
      </w:pPr>
    </w:p>
    <w:p w14:paraId="69EA022D" w14:textId="77777777" w:rsidR="00F31CA2" w:rsidRDefault="00F31CA2"/>
    <w:sectPr w:rsidR="00F31CA2" w:rsidSect="005E7A38">
      <w:pgSz w:w="11906" w:h="16838"/>
      <w:pgMar w:top="1417" w:right="1417" w:bottom="1417" w:left="1417"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59D03" w14:textId="77777777" w:rsidR="00D738B6" w:rsidRDefault="00D738B6" w:rsidP="00851C1D">
      <w:pPr>
        <w:spacing w:after="0" w:line="240" w:lineRule="auto"/>
      </w:pPr>
      <w:r>
        <w:separator/>
      </w:r>
    </w:p>
  </w:endnote>
  <w:endnote w:type="continuationSeparator" w:id="0">
    <w:p w14:paraId="1679F979" w14:textId="77777777" w:rsidR="00D738B6" w:rsidRDefault="00D738B6" w:rsidP="008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font>
  <w:font w:name="Helvetica Neue">
    <w:altName w:val="Arial"/>
    <w:charset w:val="00"/>
    <w:family w:val="auto"/>
    <w:pitch w:val="variable"/>
    <w:sig w:usb0="E50002FF" w:usb1="500079DB" w:usb2="00000010" w:usb3="00000000" w:csb0="00000001" w:csb1="00000000"/>
  </w:font>
  <w:font w:name="-webkit-standard">
    <w:altName w:val="Calibri"/>
    <w:panose1 w:val="00000000000000000000"/>
    <w:charset w:val="00"/>
    <w:family w:val="roman"/>
    <w:notTrueType/>
    <w:pitch w:val="default"/>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szCs w:val="18"/>
      </w:rPr>
      <w:id w:val="865874519"/>
      <w:docPartObj>
        <w:docPartGallery w:val="Page Numbers (Bottom of Page)"/>
        <w:docPartUnique/>
      </w:docPartObj>
    </w:sdtPr>
    <w:sdtEndPr>
      <w:rPr>
        <w:noProof/>
      </w:rPr>
    </w:sdtEndPr>
    <w:sdtContent>
      <w:p w14:paraId="0A909948" w14:textId="77777777" w:rsidR="00E761E6" w:rsidRDefault="00E761E6" w:rsidP="00A631FE">
        <w:pPr>
          <w:pStyle w:val="Footer"/>
          <w:jc w:val="center"/>
          <w:rPr>
            <w:rFonts w:ascii="Times New Roman" w:hAnsi="Times New Roman" w:cs="Times New Roman"/>
            <w:noProof/>
            <w:sz w:val="18"/>
            <w:szCs w:val="18"/>
          </w:rPr>
        </w:pPr>
        <w:r w:rsidRPr="00C0798A">
          <w:rPr>
            <w:rFonts w:ascii="Times New Roman" w:hAnsi="Times New Roman" w:cs="Times New Roman"/>
            <w:sz w:val="18"/>
            <w:szCs w:val="18"/>
          </w:rPr>
          <w:fldChar w:fldCharType="begin"/>
        </w:r>
        <w:r w:rsidRPr="00C0798A">
          <w:rPr>
            <w:rFonts w:ascii="Times New Roman" w:hAnsi="Times New Roman" w:cs="Times New Roman"/>
            <w:sz w:val="18"/>
            <w:szCs w:val="18"/>
          </w:rPr>
          <w:instrText xml:space="preserve"> PAGE   \* MERGEFORMAT </w:instrText>
        </w:r>
        <w:r w:rsidRPr="00C0798A">
          <w:rPr>
            <w:rFonts w:ascii="Times New Roman" w:hAnsi="Times New Roman" w:cs="Times New Roman"/>
            <w:sz w:val="18"/>
            <w:szCs w:val="18"/>
          </w:rPr>
          <w:fldChar w:fldCharType="separate"/>
        </w:r>
        <w:r>
          <w:rPr>
            <w:rFonts w:ascii="Times New Roman" w:hAnsi="Times New Roman" w:cs="Times New Roman"/>
            <w:noProof/>
            <w:sz w:val="18"/>
            <w:szCs w:val="18"/>
          </w:rPr>
          <w:t>24</w:t>
        </w:r>
        <w:r w:rsidRPr="00C0798A">
          <w:rPr>
            <w:rFonts w:ascii="Times New Roman" w:hAnsi="Times New Roman" w:cs="Times New Roman"/>
            <w:noProof/>
            <w:sz w:val="18"/>
            <w:szCs w:val="18"/>
          </w:rPr>
          <w:fldChar w:fldCharType="end"/>
        </w:r>
      </w:p>
      <w:p w14:paraId="685522E4" w14:textId="77777777" w:rsidR="00E761E6" w:rsidRPr="00C0798A" w:rsidRDefault="00E761E6" w:rsidP="00A631FE">
        <w:pPr>
          <w:pStyle w:val="Footer"/>
          <w:jc w:val="center"/>
          <w:rPr>
            <w:rFonts w:ascii="Times New Roman" w:hAnsi="Times New Roman" w:cs="Times New Roman"/>
            <w:sz w:val="18"/>
            <w:szCs w:val="18"/>
          </w:rPr>
        </w:pPr>
      </w:p>
    </w:sdtContent>
  </w:sdt>
  <w:p w14:paraId="25286676" w14:textId="39D13B14" w:rsidR="00E761E6" w:rsidRPr="00A631FE" w:rsidRDefault="00E761E6" w:rsidP="00C115F2">
    <w:pPr>
      <w:pStyle w:val="Footer"/>
      <w:rPr>
        <w:rFonts w:ascii="Times New Roman" w:hAnsi="Times New Roman" w:cs="Times New Roman"/>
        <w:sz w:val="18"/>
        <w:szCs w:val="18"/>
      </w:rPr>
    </w:pPr>
    <w:r>
      <w:rPr>
        <w:rFonts w:ascii="Times New Roman" w:hAnsi="Times New Roman" w:cs="Times New Roman"/>
        <w:sz w:val="18"/>
        <w:szCs w:val="18"/>
      </w:rPr>
      <w:t>Koncept</w:t>
    </w:r>
    <w:r w:rsidRPr="00CB785E">
      <w:rPr>
        <w:rFonts w:ascii="Times New Roman" w:hAnsi="Times New Roman" w:cs="Times New Roman"/>
        <w:sz w:val="18"/>
        <w:szCs w:val="18"/>
      </w:rPr>
      <w:t xml:space="preserve"> digitálnej transformácie verejnej správy SR</w:t>
    </w:r>
    <w:r>
      <w:rPr>
        <w:rFonts w:ascii="Times New Roman" w:hAnsi="Times New Roman" w:cs="Times New Roman"/>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szCs w:val="18"/>
      </w:rPr>
      <w:id w:val="1982184558"/>
      <w:docPartObj>
        <w:docPartGallery w:val="Page Numbers (Bottom of Page)"/>
        <w:docPartUnique/>
      </w:docPartObj>
    </w:sdtPr>
    <w:sdtEndPr>
      <w:rPr>
        <w:noProof/>
      </w:rPr>
    </w:sdtEndPr>
    <w:sdtContent>
      <w:p w14:paraId="009B6055" w14:textId="77777777" w:rsidR="00E761E6" w:rsidRDefault="00E761E6" w:rsidP="00A631FE">
        <w:pPr>
          <w:pStyle w:val="Footer"/>
          <w:jc w:val="center"/>
          <w:rPr>
            <w:rFonts w:ascii="Times New Roman" w:hAnsi="Times New Roman" w:cs="Times New Roman"/>
            <w:noProof/>
            <w:sz w:val="18"/>
            <w:szCs w:val="18"/>
          </w:rPr>
        </w:pPr>
        <w:r w:rsidRPr="00C0798A">
          <w:rPr>
            <w:rFonts w:ascii="Times New Roman" w:hAnsi="Times New Roman" w:cs="Times New Roman"/>
            <w:sz w:val="18"/>
            <w:szCs w:val="18"/>
          </w:rPr>
          <w:fldChar w:fldCharType="begin"/>
        </w:r>
        <w:r w:rsidRPr="00C0798A">
          <w:rPr>
            <w:rFonts w:ascii="Times New Roman" w:hAnsi="Times New Roman" w:cs="Times New Roman"/>
            <w:sz w:val="18"/>
            <w:szCs w:val="18"/>
          </w:rPr>
          <w:instrText xml:space="preserve"> PAGE   \* MERGEFORMAT </w:instrText>
        </w:r>
        <w:r w:rsidRPr="00C0798A">
          <w:rPr>
            <w:rFonts w:ascii="Times New Roman" w:hAnsi="Times New Roman" w:cs="Times New Roman"/>
            <w:sz w:val="18"/>
            <w:szCs w:val="18"/>
          </w:rPr>
          <w:fldChar w:fldCharType="separate"/>
        </w:r>
        <w:r>
          <w:rPr>
            <w:rFonts w:ascii="Times New Roman" w:hAnsi="Times New Roman" w:cs="Times New Roman"/>
            <w:noProof/>
            <w:sz w:val="18"/>
            <w:szCs w:val="18"/>
          </w:rPr>
          <w:t>44</w:t>
        </w:r>
        <w:r w:rsidRPr="00C0798A">
          <w:rPr>
            <w:rFonts w:ascii="Times New Roman" w:hAnsi="Times New Roman" w:cs="Times New Roman"/>
            <w:noProof/>
            <w:sz w:val="18"/>
            <w:szCs w:val="18"/>
          </w:rPr>
          <w:fldChar w:fldCharType="end"/>
        </w:r>
      </w:p>
      <w:p w14:paraId="63CB4124" w14:textId="77777777" w:rsidR="00E761E6" w:rsidRPr="00C0798A" w:rsidRDefault="00E761E6" w:rsidP="00A631FE">
        <w:pPr>
          <w:pStyle w:val="Footer"/>
          <w:jc w:val="center"/>
          <w:rPr>
            <w:rFonts w:ascii="Times New Roman" w:hAnsi="Times New Roman" w:cs="Times New Roman"/>
            <w:sz w:val="18"/>
            <w:szCs w:val="18"/>
          </w:rPr>
        </w:pPr>
      </w:p>
    </w:sdtContent>
  </w:sdt>
  <w:p w14:paraId="078EFEFD" w14:textId="04B6F95B" w:rsidR="00E761E6" w:rsidRPr="00A631FE" w:rsidRDefault="00E761E6" w:rsidP="00C115F2">
    <w:pPr>
      <w:pStyle w:val="Footer"/>
      <w:rPr>
        <w:rFonts w:ascii="Times New Roman" w:hAnsi="Times New Roman" w:cs="Times New Roman"/>
        <w:sz w:val="18"/>
        <w:szCs w:val="18"/>
      </w:rPr>
    </w:pPr>
    <w:r>
      <w:rPr>
        <w:rFonts w:ascii="Times New Roman" w:hAnsi="Times New Roman" w:cs="Times New Roman"/>
        <w:sz w:val="18"/>
        <w:szCs w:val="18"/>
      </w:rPr>
      <w:t>Koncept</w:t>
    </w:r>
    <w:r w:rsidRPr="00CB785E">
      <w:rPr>
        <w:rFonts w:ascii="Times New Roman" w:hAnsi="Times New Roman" w:cs="Times New Roman"/>
        <w:sz w:val="18"/>
        <w:szCs w:val="18"/>
      </w:rPr>
      <w:t xml:space="preserve"> digitálnej transformácie verejnej správy SR – úvod do diskusie</w:t>
    </w:r>
    <w:r>
      <w:rPr>
        <w:rFonts w:ascii="Times New Roman" w:hAnsi="Times New Roman" w:cs="Times New Roma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B5FEC" w14:textId="77777777" w:rsidR="00D738B6" w:rsidRDefault="00D738B6" w:rsidP="00851C1D">
      <w:pPr>
        <w:spacing w:after="0" w:line="240" w:lineRule="auto"/>
      </w:pPr>
      <w:r>
        <w:separator/>
      </w:r>
    </w:p>
  </w:footnote>
  <w:footnote w:type="continuationSeparator" w:id="0">
    <w:p w14:paraId="671CFF5C" w14:textId="77777777" w:rsidR="00D738B6" w:rsidRDefault="00D738B6" w:rsidP="00851C1D">
      <w:pPr>
        <w:spacing w:after="0" w:line="240" w:lineRule="auto"/>
      </w:pPr>
      <w:r>
        <w:continuationSeparator/>
      </w:r>
    </w:p>
  </w:footnote>
  <w:footnote w:id="1">
    <w:p w14:paraId="2D85B0C3" w14:textId="77777777" w:rsidR="00E761E6" w:rsidRDefault="00E761E6" w:rsidP="005675A8">
      <w:pPr>
        <w:pStyle w:val="FootnoteText"/>
      </w:pPr>
      <w:r>
        <w:rPr>
          <w:rStyle w:val="FootnoteReference"/>
        </w:rPr>
        <w:footnoteRef/>
      </w:r>
      <w:r>
        <w:t xml:space="preserve"> Software </w:t>
      </w:r>
      <w:proofErr w:type="spellStart"/>
      <w:r>
        <w:t>coders</w:t>
      </w:r>
      <w:proofErr w:type="spellEnd"/>
      <w:r>
        <w:t xml:space="preserve"> </w:t>
      </w:r>
      <w:proofErr w:type="spellStart"/>
      <w:r>
        <w:t>can</w:t>
      </w:r>
      <w:proofErr w:type="spellEnd"/>
      <w:r>
        <w:t xml:space="preserve"> </w:t>
      </w:r>
      <w:proofErr w:type="spellStart"/>
      <w:r>
        <w:t>develop</w:t>
      </w:r>
      <w:proofErr w:type="spellEnd"/>
      <w:r>
        <w:t xml:space="preserve"> a minimum </w:t>
      </w:r>
      <w:proofErr w:type="spellStart"/>
      <w:r>
        <w:t>viable</w:t>
      </w:r>
      <w:proofErr w:type="spellEnd"/>
      <w:r>
        <w:t xml:space="preserve"> </w:t>
      </w:r>
      <w:proofErr w:type="spellStart"/>
      <w:r>
        <w:t>product</w:t>
      </w:r>
      <w:proofErr w:type="spellEnd"/>
      <w:r>
        <w:t xml:space="preserve"> (MVP), </w:t>
      </w:r>
      <w:proofErr w:type="spellStart"/>
      <w:r>
        <w:t>release</w:t>
      </w:r>
      <w:proofErr w:type="spellEnd"/>
      <w:r>
        <w:t xml:space="preserve"> </w:t>
      </w:r>
      <w:proofErr w:type="spellStart"/>
      <w:r>
        <w:t>it</w:t>
      </w:r>
      <w:proofErr w:type="spellEnd"/>
      <w:r>
        <w:t xml:space="preserve"> to </w:t>
      </w:r>
      <w:proofErr w:type="spellStart"/>
      <w:r>
        <w:t>customers</w:t>
      </w:r>
      <w:proofErr w:type="spellEnd"/>
      <w:r>
        <w:t xml:space="preserve"> or a test </w:t>
      </w:r>
      <w:proofErr w:type="spellStart"/>
      <w:r>
        <w:t>group</w:t>
      </w:r>
      <w:proofErr w:type="spellEnd"/>
      <w:r>
        <w:t xml:space="preserve">, and get </w:t>
      </w:r>
      <w:proofErr w:type="spellStart"/>
      <w:r>
        <w:t>immediate</w:t>
      </w:r>
      <w:proofErr w:type="spellEnd"/>
      <w:r>
        <w:t xml:space="preserve"> feedback. </w:t>
      </w:r>
      <w:proofErr w:type="spellStart"/>
      <w:r>
        <w:t>Based</w:t>
      </w:r>
      <w:proofErr w:type="spellEnd"/>
      <w:r>
        <w:t xml:space="preserve"> on </w:t>
      </w:r>
      <w:proofErr w:type="spellStart"/>
      <w:r>
        <w:t>the</w:t>
      </w:r>
      <w:proofErr w:type="spellEnd"/>
      <w:r>
        <w:t xml:space="preserve"> feedback, a </w:t>
      </w:r>
      <w:proofErr w:type="spellStart"/>
      <w:r>
        <w:t>company</w:t>
      </w:r>
      <w:proofErr w:type="spellEnd"/>
      <w:r>
        <w:t xml:space="preserve"> </w:t>
      </w:r>
      <w:proofErr w:type="spellStart"/>
      <w:r>
        <w:t>can</w:t>
      </w:r>
      <w:proofErr w:type="spellEnd"/>
      <w:r>
        <w:t xml:space="preserve"> </w:t>
      </w:r>
      <w:proofErr w:type="spellStart"/>
      <w:r>
        <w:t>quickly</w:t>
      </w:r>
      <w:proofErr w:type="spellEnd"/>
      <w:r>
        <w:t xml:space="preserve"> </w:t>
      </w:r>
      <w:proofErr w:type="spellStart"/>
      <w:r>
        <w:t>enhance</w:t>
      </w:r>
      <w:proofErr w:type="spellEnd"/>
      <w:r>
        <w:t xml:space="preserve"> or </w:t>
      </w:r>
      <w:proofErr w:type="spellStart"/>
      <w:r>
        <w:t>discard</w:t>
      </w:r>
      <w:proofErr w:type="spellEnd"/>
      <w:r>
        <w:t xml:space="preserve"> </w:t>
      </w:r>
      <w:proofErr w:type="spellStart"/>
      <w:r>
        <w:t>the</w:t>
      </w:r>
      <w:proofErr w:type="spellEnd"/>
      <w:r>
        <w:t xml:space="preserve"> </w:t>
      </w:r>
      <w:proofErr w:type="spellStart"/>
      <w:r>
        <w:t>product</w:t>
      </w:r>
      <w:proofErr w:type="spellEnd"/>
      <w:r>
        <w:t>.</w:t>
      </w:r>
    </w:p>
    <w:p w14:paraId="7CDAFC15" w14:textId="77777777" w:rsidR="00E761E6" w:rsidRPr="00FA224D" w:rsidRDefault="00E761E6" w:rsidP="005675A8">
      <w:pPr>
        <w:pStyle w:val="FootnoteText"/>
        <w:rPr>
          <w:i/>
        </w:rPr>
      </w:pPr>
      <w:proofErr w:type="spellStart"/>
      <w:r w:rsidRPr="00FA224D">
        <w:rPr>
          <w:i/>
        </w:rPr>
        <w:t>Ross</w:t>
      </w:r>
      <w:proofErr w:type="spellEnd"/>
      <w:r w:rsidRPr="00FA224D">
        <w:rPr>
          <w:i/>
        </w:rPr>
        <w:t xml:space="preserve">, </w:t>
      </w:r>
      <w:proofErr w:type="spellStart"/>
      <w:r w:rsidRPr="00FA224D">
        <w:rPr>
          <w:i/>
        </w:rPr>
        <w:t>Jeanne</w:t>
      </w:r>
      <w:proofErr w:type="spellEnd"/>
      <w:r w:rsidRPr="00FA224D">
        <w:rPr>
          <w:i/>
        </w:rPr>
        <w:t xml:space="preserve"> W.. </w:t>
      </w:r>
      <w:proofErr w:type="spellStart"/>
      <w:r w:rsidRPr="00FA224D">
        <w:rPr>
          <w:i/>
        </w:rPr>
        <w:t>Designed</w:t>
      </w:r>
      <w:proofErr w:type="spellEnd"/>
      <w:r w:rsidRPr="00FA224D">
        <w:rPr>
          <w:i/>
        </w:rPr>
        <w:t xml:space="preserve"> </w:t>
      </w:r>
      <w:proofErr w:type="spellStart"/>
      <w:r w:rsidRPr="00FA224D">
        <w:rPr>
          <w:i/>
        </w:rPr>
        <w:t>for</w:t>
      </w:r>
      <w:proofErr w:type="spellEnd"/>
      <w:r w:rsidRPr="00FA224D">
        <w:rPr>
          <w:i/>
        </w:rPr>
        <w:t xml:space="preserve"> </w:t>
      </w:r>
      <w:proofErr w:type="spellStart"/>
      <w:r w:rsidRPr="00FA224D">
        <w:rPr>
          <w:i/>
        </w:rPr>
        <w:t>Digital</w:t>
      </w:r>
      <w:proofErr w:type="spellEnd"/>
      <w:r w:rsidRPr="00FA224D">
        <w:rPr>
          <w:i/>
        </w:rPr>
        <w:t xml:space="preserve"> (Management on </w:t>
      </w:r>
      <w:proofErr w:type="spellStart"/>
      <w:r w:rsidRPr="00FA224D">
        <w:rPr>
          <w:i/>
        </w:rPr>
        <w:t>the</w:t>
      </w:r>
      <w:proofErr w:type="spellEnd"/>
      <w:r w:rsidRPr="00FA224D">
        <w:rPr>
          <w:i/>
        </w:rPr>
        <w:t xml:space="preserve"> </w:t>
      </w:r>
      <w:proofErr w:type="spellStart"/>
      <w:r w:rsidRPr="00FA224D">
        <w:rPr>
          <w:i/>
        </w:rPr>
        <w:t>Cutting</w:t>
      </w:r>
      <w:proofErr w:type="spellEnd"/>
      <w:r w:rsidRPr="00FA224D">
        <w:rPr>
          <w:i/>
        </w:rPr>
        <w:t xml:space="preserve"> </w:t>
      </w:r>
      <w:proofErr w:type="spellStart"/>
      <w:r w:rsidRPr="00FA224D">
        <w:rPr>
          <w:i/>
        </w:rPr>
        <w:t>Edge</w:t>
      </w:r>
      <w:proofErr w:type="spellEnd"/>
      <w:r w:rsidRPr="00FA224D">
        <w:rPr>
          <w:i/>
        </w:rPr>
        <w:t xml:space="preserve">) . </w:t>
      </w:r>
      <w:proofErr w:type="spellStart"/>
      <w:r w:rsidRPr="00FA224D">
        <w:rPr>
          <w:i/>
        </w:rPr>
        <w:t>The</w:t>
      </w:r>
      <w:proofErr w:type="spellEnd"/>
      <w:r w:rsidRPr="00FA224D">
        <w:rPr>
          <w:i/>
        </w:rPr>
        <w:t xml:space="preserve"> MIT Press. Kindle </w:t>
      </w:r>
      <w:proofErr w:type="spellStart"/>
      <w:r w:rsidRPr="00FA224D">
        <w:rPr>
          <w:i/>
        </w:rPr>
        <w:t>Edition</w:t>
      </w:r>
      <w:proofErr w:type="spellEnd"/>
      <w:r w:rsidRPr="00FA224D">
        <w:rPr>
          <w:i/>
        </w:rPr>
        <w:t>.</w:t>
      </w:r>
    </w:p>
  </w:footnote>
  <w:footnote w:id="2">
    <w:p w14:paraId="7805AA43" w14:textId="77777777" w:rsidR="00E761E6" w:rsidRPr="0050771A" w:rsidRDefault="00E761E6" w:rsidP="00EC5AC7">
      <w:pPr>
        <w:rPr>
          <w:i/>
          <w:sz w:val="20"/>
          <w:szCs w:val="20"/>
        </w:rPr>
      </w:pPr>
      <w:r w:rsidRPr="0050771A">
        <w:rPr>
          <w:rStyle w:val="FootnoteReference"/>
          <w:i/>
          <w:sz w:val="20"/>
          <w:szCs w:val="20"/>
        </w:rPr>
        <w:footnoteRef/>
      </w:r>
      <w:r w:rsidRPr="0050771A">
        <w:rPr>
          <w:i/>
          <w:sz w:val="20"/>
          <w:szCs w:val="20"/>
        </w:rPr>
        <w:t xml:space="preserve"> </w:t>
      </w:r>
      <w:bookmarkStart w:id="3" w:name="_Hlk28259932"/>
      <w:proofErr w:type="spellStart"/>
      <w:r w:rsidRPr="0050771A">
        <w:rPr>
          <w:i/>
          <w:sz w:val="20"/>
          <w:szCs w:val="20"/>
        </w:rPr>
        <w:t>Greenway</w:t>
      </w:r>
      <w:proofErr w:type="spellEnd"/>
      <w:r w:rsidRPr="0050771A">
        <w:rPr>
          <w:i/>
          <w:sz w:val="20"/>
          <w:szCs w:val="20"/>
        </w:rPr>
        <w:t xml:space="preserve">, </w:t>
      </w:r>
      <w:proofErr w:type="spellStart"/>
      <w:r w:rsidRPr="0050771A">
        <w:rPr>
          <w:i/>
          <w:sz w:val="20"/>
          <w:szCs w:val="20"/>
        </w:rPr>
        <w:t>Andrew</w:t>
      </w:r>
      <w:proofErr w:type="spellEnd"/>
      <w:r w:rsidRPr="0050771A">
        <w:rPr>
          <w:i/>
          <w:sz w:val="20"/>
          <w:szCs w:val="20"/>
        </w:rPr>
        <w:t xml:space="preserve">. </w:t>
      </w:r>
      <w:proofErr w:type="spellStart"/>
      <w:r w:rsidRPr="0050771A">
        <w:rPr>
          <w:i/>
          <w:sz w:val="20"/>
          <w:szCs w:val="20"/>
        </w:rPr>
        <w:t>Digital</w:t>
      </w:r>
      <w:proofErr w:type="spellEnd"/>
      <w:r w:rsidRPr="0050771A">
        <w:rPr>
          <w:i/>
          <w:sz w:val="20"/>
          <w:szCs w:val="20"/>
        </w:rPr>
        <w:t xml:space="preserve"> </w:t>
      </w:r>
      <w:proofErr w:type="spellStart"/>
      <w:r w:rsidRPr="0050771A">
        <w:rPr>
          <w:i/>
          <w:sz w:val="20"/>
          <w:szCs w:val="20"/>
        </w:rPr>
        <w:t>Transformation</w:t>
      </w:r>
      <w:proofErr w:type="spellEnd"/>
      <w:r w:rsidRPr="0050771A">
        <w:rPr>
          <w:i/>
          <w:sz w:val="20"/>
          <w:szCs w:val="20"/>
        </w:rPr>
        <w:t xml:space="preserve"> at </w:t>
      </w:r>
      <w:proofErr w:type="spellStart"/>
      <w:r w:rsidRPr="0050771A">
        <w:rPr>
          <w:i/>
          <w:sz w:val="20"/>
          <w:szCs w:val="20"/>
        </w:rPr>
        <w:t>Scale</w:t>
      </w:r>
      <w:proofErr w:type="spellEnd"/>
      <w:r w:rsidRPr="0050771A">
        <w:rPr>
          <w:i/>
          <w:sz w:val="20"/>
          <w:szCs w:val="20"/>
        </w:rPr>
        <w:t xml:space="preserve">: </w:t>
      </w:r>
      <w:proofErr w:type="spellStart"/>
      <w:r w:rsidRPr="0050771A">
        <w:rPr>
          <w:i/>
          <w:sz w:val="20"/>
          <w:szCs w:val="20"/>
        </w:rPr>
        <w:t>Why</w:t>
      </w:r>
      <w:proofErr w:type="spellEnd"/>
      <w:r w:rsidRPr="0050771A">
        <w:rPr>
          <w:i/>
          <w:sz w:val="20"/>
          <w:szCs w:val="20"/>
        </w:rPr>
        <w:t xml:space="preserve"> </w:t>
      </w:r>
      <w:proofErr w:type="spellStart"/>
      <w:r w:rsidRPr="0050771A">
        <w:rPr>
          <w:i/>
          <w:sz w:val="20"/>
          <w:szCs w:val="20"/>
        </w:rPr>
        <w:t>the</w:t>
      </w:r>
      <w:proofErr w:type="spellEnd"/>
      <w:r w:rsidRPr="0050771A">
        <w:rPr>
          <w:i/>
          <w:sz w:val="20"/>
          <w:szCs w:val="20"/>
        </w:rPr>
        <w:t xml:space="preserve"> </w:t>
      </w:r>
      <w:proofErr w:type="spellStart"/>
      <w:r w:rsidRPr="0050771A">
        <w:rPr>
          <w:i/>
          <w:sz w:val="20"/>
          <w:szCs w:val="20"/>
        </w:rPr>
        <w:t>Strategy</w:t>
      </w:r>
      <w:proofErr w:type="spellEnd"/>
      <w:r w:rsidRPr="0050771A">
        <w:rPr>
          <w:i/>
          <w:sz w:val="20"/>
          <w:szCs w:val="20"/>
        </w:rPr>
        <w:t xml:space="preserve"> </w:t>
      </w:r>
      <w:proofErr w:type="spellStart"/>
      <w:r w:rsidRPr="0050771A">
        <w:rPr>
          <w:i/>
          <w:sz w:val="20"/>
          <w:szCs w:val="20"/>
        </w:rPr>
        <w:t>Is</w:t>
      </w:r>
      <w:proofErr w:type="spellEnd"/>
      <w:r w:rsidRPr="0050771A">
        <w:rPr>
          <w:i/>
          <w:sz w:val="20"/>
          <w:szCs w:val="20"/>
        </w:rPr>
        <w:t xml:space="preserve"> </w:t>
      </w:r>
      <w:proofErr w:type="spellStart"/>
      <w:r w:rsidRPr="0050771A">
        <w:rPr>
          <w:i/>
          <w:sz w:val="20"/>
          <w:szCs w:val="20"/>
        </w:rPr>
        <w:t>Delivery</w:t>
      </w:r>
      <w:proofErr w:type="spellEnd"/>
      <w:r w:rsidRPr="0050771A">
        <w:rPr>
          <w:i/>
          <w:sz w:val="20"/>
          <w:szCs w:val="20"/>
        </w:rPr>
        <w:t xml:space="preserve"> (</w:t>
      </w:r>
      <w:proofErr w:type="spellStart"/>
      <w:r w:rsidRPr="0050771A">
        <w:rPr>
          <w:i/>
          <w:sz w:val="20"/>
          <w:szCs w:val="20"/>
        </w:rPr>
        <w:t>Perspectives</w:t>
      </w:r>
      <w:proofErr w:type="spellEnd"/>
      <w:r w:rsidRPr="0050771A">
        <w:rPr>
          <w:i/>
          <w:sz w:val="20"/>
          <w:szCs w:val="20"/>
        </w:rPr>
        <w:t xml:space="preserve">) . </w:t>
      </w:r>
      <w:proofErr w:type="spellStart"/>
      <w:r w:rsidRPr="0050771A">
        <w:rPr>
          <w:i/>
          <w:sz w:val="20"/>
          <w:szCs w:val="20"/>
        </w:rPr>
        <w:t>London</w:t>
      </w:r>
      <w:proofErr w:type="spellEnd"/>
      <w:r w:rsidRPr="0050771A">
        <w:rPr>
          <w:i/>
          <w:sz w:val="20"/>
          <w:szCs w:val="20"/>
        </w:rPr>
        <w:t xml:space="preserve"> </w:t>
      </w:r>
      <w:proofErr w:type="spellStart"/>
      <w:r w:rsidRPr="0050771A">
        <w:rPr>
          <w:i/>
          <w:sz w:val="20"/>
          <w:szCs w:val="20"/>
        </w:rPr>
        <w:t>Publishing</w:t>
      </w:r>
      <w:proofErr w:type="spellEnd"/>
      <w:r w:rsidRPr="0050771A">
        <w:rPr>
          <w:i/>
          <w:sz w:val="20"/>
          <w:szCs w:val="20"/>
        </w:rPr>
        <w:t xml:space="preserve"> </w:t>
      </w:r>
      <w:proofErr w:type="spellStart"/>
      <w:r w:rsidRPr="0050771A">
        <w:rPr>
          <w:i/>
          <w:sz w:val="20"/>
          <w:szCs w:val="20"/>
        </w:rPr>
        <w:t>Partnership</w:t>
      </w:r>
      <w:proofErr w:type="spellEnd"/>
      <w:r w:rsidRPr="0050771A">
        <w:rPr>
          <w:i/>
          <w:sz w:val="20"/>
          <w:szCs w:val="20"/>
        </w:rPr>
        <w:t xml:space="preserve">. Kindle </w:t>
      </w:r>
      <w:proofErr w:type="spellStart"/>
      <w:r w:rsidRPr="0050771A">
        <w:rPr>
          <w:i/>
          <w:sz w:val="20"/>
          <w:szCs w:val="20"/>
        </w:rPr>
        <w:t>Edition</w:t>
      </w:r>
      <w:bookmarkEnd w:id="3"/>
      <w:proofErr w:type="spellEnd"/>
    </w:p>
  </w:footnote>
  <w:footnote w:id="3">
    <w:p w14:paraId="0C61B744" w14:textId="77777777" w:rsidR="00E761E6" w:rsidRPr="00027BFD" w:rsidRDefault="00E761E6" w:rsidP="00610DE3">
      <w:pPr>
        <w:rPr>
          <w:sz w:val="20"/>
          <w:lang w:val="en-US"/>
        </w:rPr>
      </w:pPr>
      <w:r>
        <w:rPr>
          <w:rStyle w:val="FootnoteReference"/>
        </w:rPr>
        <w:footnoteRef/>
      </w:r>
      <w:r>
        <w:t xml:space="preserve"> </w:t>
      </w:r>
      <w:r w:rsidRPr="006F3CFB">
        <w:rPr>
          <w:i/>
          <w:iCs/>
          <w:sz w:val="20"/>
          <w:lang w:val="en-US"/>
        </w:rPr>
        <w:t>Condoleezza Rice</w:t>
      </w:r>
      <w:r w:rsidRPr="006F3CFB">
        <w:rPr>
          <w:i/>
          <w:iCs/>
          <w:sz w:val="20"/>
        </w:rPr>
        <w:t xml:space="preserve"> </w:t>
      </w:r>
      <w:proofErr w:type="spellStart"/>
      <w:r w:rsidRPr="006F3CFB">
        <w:rPr>
          <w:i/>
          <w:iCs/>
          <w:sz w:val="20"/>
        </w:rPr>
        <w:t>Foreword</w:t>
      </w:r>
      <w:proofErr w:type="spellEnd"/>
      <w:r w:rsidRPr="006F3CFB">
        <w:rPr>
          <w:i/>
          <w:iCs/>
          <w:sz w:val="20"/>
        </w:rPr>
        <w:t xml:space="preserve"> to </w:t>
      </w:r>
      <w:r w:rsidRPr="006F3CFB">
        <w:rPr>
          <w:i/>
          <w:iCs/>
          <w:sz w:val="20"/>
          <w:lang w:val="en-US"/>
        </w:rPr>
        <w:t xml:space="preserve">Siebel, Thomas </w:t>
      </w:r>
      <w:proofErr w:type="gramStart"/>
      <w:r w:rsidRPr="006F3CFB">
        <w:rPr>
          <w:i/>
          <w:iCs/>
          <w:sz w:val="20"/>
          <w:lang w:val="en-US"/>
        </w:rPr>
        <w:t>M..</w:t>
      </w:r>
      <w:proofErr w:type="gramEnd"/>
      <w:r w:rsidRPr="006F3CFB">
        <w:rPr>
          <w:i/>
          <w:iCs/>
          <w:sz w:val="20"/>
          <w:lang w:val="en-US"/>
        </w:rPr>
        <w:t xml:space="preserve"> Digital Transformation: Survive and Thrive in an Era of Mass Extinction (p. xiv). </w:t>
      </w:r>
      <w:proofErr w:type="spellStart"/>
      <w:r w:rsidRPr="006F3CFB">
        <w:rPr>
          <w:i/>
          <w:iCs/>
          <w:sz w:val="20"/>
          <w:lang w:val="en-US"/>
        </w:rPr>
        <w:t>RosettaBooks</w:t>
      </w:r>
      <w:proofErr w:type="spellEnd"/>
      <w:r w:rsidRPr="006F3CFB">
        <w:rPr>
          <w:i/>
          <w:iCs/>
          <w:sz w:val="20"/>
          <w:lang w:val="en-US"/>
        </w:rPr>
        <w:t xml:space="preserve">. </w:t>
      </w:r>
      <w:r w:rsidRPr="006F3CFB">
        <w:rPr>
          <w:sz w:val="20"/>
          <w:lang w:val="en-US"/>
        </w:rPr>
        <w:t xml:space="preserve"> </w:t>
      </w:r>
    </w:p>
  </w:footnote>
  <w:footnote w:id="4">
    <w:p w14:paraId="1BC066F9" w14:textId="77777777" w:rsidR="00E761E6" w:rsidRDefault="00E761E6" w:rsidP="005B69B8">
      <w:pPr>
        <w:pStyle w:val="FootnoteText"/>
      </w:pPr>
      <w:r>
        <w:rPr>
          <w:rStyle w:val="FootnoteReference"/>
        </w:rPr>
        <w:footnoteRef/>
      </w:r>
      <w:r>
        <w:t xml:space="preserve"> Poznámka: v texte popisujúcom koncepciu DTVS podľa  je </w:t>
      </w:r>
      <w:proofErr w:type="spellStart"/>
      <w:r w:rsidRPr="009A48BC">
        <w:rPr>
          <w:i/>
        </w:rPr>
        <w:t>italic</w:t>
      </w:r>
      <w:proofErr w:type="spellEnd"/>
      <w:r>
        <w:t xml:space="preserve"> font použitý pre označenie entít tejto koncepcie, tak ako sú znázornené na obrázku č.1.</w:t>
      </w:r>
    </w:p>
  </w:footnote>
  <w:footnote w:id="5">
    <w:p w14:paraId="3F3B2BEF" w14:textId="77777777" w:rsidR="00E761E6" w:rsidRDefault="00E761E6" w:rsidP="00FA224D">
      <w:pPr>
        <w:pStyle w:val="FootnoteText"/>
      </w:pPr>
      <w:r>
        <w:rPr>
          <w:rStyle w:val="FootnoteReference"/>
        </w:rPr>
        <w:footnoteRef/>
      </w:r>
      <w:r>
        <w:t xml:space="preserve"> Software </w:t>
      </w:r>
      <w:proofErr w:type="spellStart"/>
      <w:r>
        <w:t>coders</w:t>
      </w:r>
      <w:proofErr w:type="spellEnd"/>
      <w:r>
        <w:t xml:space="preserve"> </w:t>
      </w:r>
      <w:proofErr w:type="spellStart"/>
      <w:r>
        <w:t>can</w:t>
      </w:r>
      <w:proofErr w:type="spellEnd"/>
      <w:r>
        <w:t xml:space="preserve"> </w:t>
      </w:r>
      <w:proofErr w:type="spellStart"/>
      <w:r>
        <w:t>develop</w:t>
      </w:r>
      <w:proofErr w:type="spellEnd"/>
      <w:r>
        <w:t xml:space="preserve"> a minimum </w:t>
      </w:r>
      <w:proofErr w:type="spellStart"/>
      <w:r>
        <w:t>viable</w:t>
      </w:r>
      <w:proofErr w:type="spellEnd"/>
      <w:r>
        <w:t xml:space="preserve"> </w:t>
      </w:r>
      <w:proofErr w:type="spellStart"/>
      <w:r>
        <w:t>product</w:t>
      </w:r>
      <w:proofErr w:type="spellEnd"/>
      <w:r>
        <w:t xml:space="preserve"> (MVP), </w:t>
      </w:r>
      <w:proofErr w:type="spellStart"/>
      <w:r>
        <w:t>release</w:t>
      </w:r>
      <w:proofErr w:type="spellEnd"/>
      <w:r>
        <w:t xml:space="preserve"> </w:t>
      </w:r>
      <w:proofErr w:type="spellStart"/>
      <w:r>
        <w:t>it</w:t>
      </w:r>
      <w:proofErr w:type="spellEnd"/>
      <w:r>
        <w:t xml:space="preserve"> to </w:t>
      </w:r>
      <w:proofErr w:type="spellStart"/>
      <w:r>
        <w:t>customers</w:t>
      </w:r>
      <w:proofErr w:type="spellEnd"/>
      <w:r>
        <w:t xml:space="preserve"> or a test </w:t>
      </w:r>
      <w:proofErr w:type="spellStart"/>
      <w:r>
        <w:t>group</w:t>
      </w:r>
      <w:proofErr w:type="spellEnd"/>
      <w:r>
        <w:t xml:space="preserve">, and get </w:t>
      </w:r>
      <w:proofErr w:type="spellStart"/>
      <w:r>
        <w:t>immediate</w:t>
      </w:r>
      <w:proofErr w:type="spellEnd"/>
      <w:r>
        <w:t xml:space="preserve"> feedback. </w:t>
      </w:r>
      <w:proofErr w:type="spellStart"/>
      <w:r>
        <w:t>Based</w:t>
      </w:r>
      <w:proofErr w:type="spellEnd"/>
      <w:r>
        <w:t xml:space="preserve"> on </w:t>
      </w:r>
      <w:proofErr w:type="spellStart"/>
      <w:r>
        <w:t>the</w:t>
      </w:r>
      <w:proofErr w:type="spellEnd"/>
      <w:r>
        <w:t xml:space="preserve"> feedback, a </w:t>
      </w:r>
      <w:proofErr w:type="spellStart"/>
      <w:r>
        <w:t>company</w:t>
      </w:r>
      <w:proofErr w:type="spellEnd"/>
      <w:r>
        <w:t xml:space="preserve"> </w:t>
      </w:r>
      <w:proofErr w:type="spellStart"/>
      <w:r>
        <w:t>can</w:t>
      </w:r>
      <w:proofErr w:type="spellEnd"/>
      <w:r>
        <w:t xml:space="preserve"> </w:t>
      </w:r>
      <w:proofErr w:type="spellStart"/>
      <w:r>
        <w:t>quickly</w:t>
      </w:r>
      <w:proofErr w:type="spellEnd"/>
      <w:r>
        <w:t xml:space="preserve"> </w:t>
      </w:r>
      <w:proofErr w:type="spellStart"/>
      <w:r>
        <w:t>enhance</w:t>
      </w:r>
      <w:proofErr w:type="spellEnd"/>
      <w:r>
        <w:t xml:space="preserve"> or </w:t>
      </w:r>
      <w:proofErr w:type="spellStart"/>
      <w:r>
        <w:t>discard</w:t>
      </w:r>
      <w:proofErr w:type="spellEnd"/>
      <w:r>
        <w:t xml:space="preserve"> </w:t>
      </w:r>
      <w:proofErr w:type="spellStart"/>
      <w:r>
        <w:t>the</w:t>
      </w:r>
      <w:proofErr w:type="spellEnd"/>
      <w:r>
        <w:t xml:space="preserve"> </w:t>
      </w:r>
      <w:proofErr w:type="spellStart"/>
      <w:r>
        <w:t>product</w:t>
      </w:r>
      <w:proofErr w:type="spellEnd"/>
      <w:r>
        <w:t>.</w:t>
      </w:r>
    </w:p>
    <w:p w14:paraId="5C11429E" w14:textId="77777777" w:rsidR="00E761E6" w:rsidRPr="00FA224D" w:rsidRDefault="00E761E6" w:rsidP="00FA224D">
      <w:pPr>
        <w:pStyle w:val="FootnoteText"/>
        <w:rPr>
          <w:i/>
        </w:rPr>
      </w:pPr>
      <w:proofErr w:type="spellStart"/>
      <w:r w:rsidRPr="00FA224D">
        <w:rPr>
          <w:i/>
        </w:rPr>
        <w:t>Ross</w:t>
      </w:r>
      <w:proofErr w:type="spellEnd"/>
      <w:r w:rsidRPr="00FA224D">
        <w:rPr>
          <w:i/>
        </w:rPr>
        <w:t xml:space="preserve">, </w:t>
      </w:r>
      <w:proofErr w:type="spellStart"/>
      <w:r w:rsidRPr="00FA224D">
        <w:rPr>
          <w:i/>
        </w:rPr>
        <w:t>Jeanne</w:t>
      </w:r>
      <w:proofErr w:type="spellEnd"/>
      <w:r w:rsidRPr="00FA224D">
        <w:rPr>
          <w:i/>
        </w:rPr>
        <w:t xml:space="preserve"> W.. </w:t>
      </w:r>
      <w:proofErr w:type="spellStart"/>
      <w:r w:rsidRPr="00FA224D">
        <w:rPr>
          <w:i/>
        </w:rPr>
        <w:t>Designed</w:t>
      </w:r>
      <w:proofErr w:type="spellEnd"/>
      <w:r w:rsidRPr="00FA224D">
        <w:rPr>
          <w:i/>
        </w:rPr>
        <w:t xml:space="preserve"> </w:t>
      </w:r>
      <w:proofErr w:type="spellStart"/>
      <w:r w:rsidRPr="00FA224D">
        <w:rPr>
          <w:i/>
        </w:rPr>
        <w:t>for</w:t>
      </w:r>
      <w:proofErr w:type="spellEnd"/>
      <w:r w:rsidRPr="00FA224D">
        <w:rPr>
          <w:i/>
        </w:rPr>
        <w:t xml:space="preserve"> </w:t>
      </w:r>
      <w:proofErr w:type="spellStart"/>
      <w:r w:rsidRPr="00FA224D">
        <w:rPr>
          <w:i/>
        </w:rPr>
        <w:t>Digital</w:t>
      </w:r>
      <w:proofErr w:type="spellEnd"/>
      <w:r w:rsidRPr="00FA224D">
        <w:rPr>
          <w:i/>
        </w:rPr>
        <w:t xml:space="preserve"> (Management on </w:t>
      </w:r>
      <w:proofErr w:type="spellStart"/>
      <w:r w:rsidRPr="00FA224D">
        <w:rPr>
          <w:i/>
        </w:rPr>
        <w:t>the</w:t>
      </w:r>
      <w:proofErr w:type="spellEnd"/>
      <w:r w:rsidRPr="00FA224D">
        <w:rPr>
          <w:i/>
        </w:rPr>
        <w:t xml:space="preserve"> </w:t>
      </w:r>
      <w:proofErr w:type="spellStart"/>
      <w:r w:rsidRPr="00FA224D">
        <w:rPr>
          <w:i/>
        </w:rPr>
        <w:t>Cutting</w:t>
      </w:r>
      <w:proofErr w:type="spellEnd"/>
      <w:r w:rsidRPr="00FA224D">
        <w:rPr>
          <w:i/>
        </w:rPr>
        <w:t xml:space="preserve"> </w:t>
      </w:r>
      <w:proofErr w:type="spellStart"/>
      <w:r w:rsidRPr="00FA224D">
        <w:rPr>
          <w:i/>
        </w:rPr>
        <w:t>Edge</w:t>
      </w:r>
      <w:proofErr w:type="spellEnd"/>
      <w:r w:rsidRPr="00FA224D">
        <w:rPr>
          <w:i/>
        </w:rPr>
        <w:t xml:space="preserve">) . </w:t>
      </w:r>
      <w:proofErr w:type="spellStart"/>
      <w:r w:rsidRPr="00FA224D">
        <w:rPr>
          <w:i/>
        </w:rPr>
        <w:t>The</w:t>
      </w:r>
      <w:proofErr w:type="spellEnd"/>
      <w:r w:rsidRPr="00FA224D">
        <w:rPr>
          <w:i/>
        </w:rPr>
        <w:t xml:space="preserve"> MIT Press. Kindle </w:t>
      </w:r>
      <w:proofErr w:type="spellStart"/>
      <w:r w:rsidRPr="00FA224D">
        <w:rPr>
          <w:i/>
        </w:rPr>
        <w:t>Edition</w:t>
      </w:r>
      <w:proofErr w:type="spellEnd"/>
      <w:r w:rsidRPr="00FA224D">
        <w:rPr>
          <w:i/>
        </w:rPr>
        <w:t>.</w:t>
      </w:r>
    </w:p>
  </w:footnote>
  <w:footnote w:id="6">
    <w:p w14:paraId="1D359C97" w14:textId="77777777" w:rsidR="00E761E6" w:rsidRDefault="00E761E6">
      <w:pPr>
        <w:pStyle w:val="FootnoteText"/>
      </w:pPr>
      <w:r>
        <w:rPr>
          <w:rStyle w:val="FootnoteReference"/>
        </w:rPr>
        <w:footnoteRef/>
      </w:r>
      <w:r>
        <w:t xml:space="preserve"> </w:t>
      </w:r>
      <w:r w:rsidRPr="00B7101A">
        <w:t>Stewart-</w:t>
      </w:r>
      <w:proofErr w:type="spellStart"/>
      <w:r w:rsidRPr="00B7101A">
        <w:t>Weeks</w:t>
      </w:r>
      <w:proofErr w:type="spellEnd"/>
      <w:r w:rsidRPr="00B7101A">
        <w:t xml:space="preserve">, Martin; </w:t>
      </w:r>
      <w:proofErr w:type="spellStart"/>
      <w:r w:rsidRPr="00B7101A">
        <w:t>Cooper</w:t>
      </w:r>
      <w:proofErr w:type="spellEnd"/>
      <w:r w:rsidRPr="00B7101A">
        <w:t xml:space="preserve">, </w:t>
      </w:r>
      <w:proofErr w:type="spellStart"/>
      <w:r w:rsidRPr="00B7101A">
        <w:t>Simon</w:t>
      </w:r>
      <w:proofErr w:type="spellEnd"/>
      <w:r w:rsidRPr="00B7101A">
        <w:t xml:space="preserve">. Are </w:t>
      </w:r>
      <w:proofErr w:type="spellStart"/>
      <w:r w:rsidRPr="00B7101A">
        <w:t>We</w:t>
      </w:r>
      <w:proofErr w:type="spellEnd"/>
      <w:r w:rsidRPr="00B7101A">
        <w:t xml:space="preserve"> </w:t>
      </w:r>
      <w:proofErr w:type="spellStart"/>
      <w:r w:rsidRPr="00B7101A">
        <w:t>There</w:t>
      </w:r>
      <w:proofErr w:type="spellEnd"/>
      <w:r w:rsidRPr="00B7101A">
        <w:t xml:space="preserve"> </w:t>
      </w:r>
      <w:proofErr w:type="spellStart"/>
      <w:r w:rsidRPr="00B7101A">
        <w:t>Yet</w:t>
      </w:r>
      <w:proofErr w:type="spellEnd"/>
      <w:r w:rsidRPr="00B7101A">
        <w:t xml:space="preserve">?: </w:t>
      </w:r>
      <w:proofErr w:type="spellStart"/>
      <w:r w:rsidRPr="00B7101A">
        <w:t>The</w:t>
      </w:r>
      <w:proofErr w:type="spellEnd"/>
      <w:r w:rsidRPr="00B7101A">
        <w:t xml:space="preserve"> </w:t>
      </w:r>
      <w:proofErr w:type="spellStart"/>
      <w:r w:rsidRPr="00B7101A">
        <w:t>Digital</w:t>
      </w:r>
      <w:proofErr w:type="spellEnd"/>
      <w:r w:rsidRPr="00B7101A">
        <w:t xml:space="preserve"> </w:t>
      </w:r>
      <w:proofErr w:type="spellStart"/>
      <w:r w:rsidRPr="00B7101A">
        <w:t>Transformation</w:t>
      </w:r>
      <w:proofErr w:type="spellEnd"/>
      <w:r w:rsidRPr="00B7101A">
        <w:t xml:space="preserve"> of </w:t>
      </w:r>
      <w:proofErr w:type="spellStart"/>
      <w:r w:rsidRPr="00B7101A">
        <w:t>Government</w:t>
      </w:r>
      <w:proofErr w:type="spellEnd"/>
      <w:r w:rsidRPr="00B7101A">
        <w:t xml:space="preserve"> and </w:t>
      </w:r>
      <w:proofErr w:type="spellStart"/>
      <w:r w:rsidRPr="00B7101A">
        <w:t>the</w:t>
      </w:r>
      <w:proofErr w:type="spellEnd"/>
      <w:r w:rsidRPr="00B7101A">
        <w:t xml:space="preserve"> </w:t>
      </w:r>
      <w:proofErr w:type="spellStart"/>
      <w:r w:rsidRPr="00B7101A">
        <w:t>Public</w:t>
      </w:r>
      <w:proofErr w:type="spellEnd"/>
      <w:r w:rsidRPr="00B7101A">
        <w:t xml:space="preserve"> Service in </w:t>
      </w:r>
      <w:proofErr w:type="spellStart"/>
      <w:r w:rsidRPr="00B7101A">
        <w:t>Australia</w:t>
      </w:r>
      <w:proofErr w:type="spellEnd"/>
      <w:r w:rsidRPr="00B7101A">
        <w:t xml:space="preserve"> (Kindle </w:t>
      </w:r>
      <w:proofErr w:type="spellStart"/>
      <w:r w:rsidRPr="00B7101A">
        <w:t>Locations</w:t>
      </w:r>
      <w:proofErr w:type="spellEnd"/>
      <w:r w:rsidRPr="00B7101A">
        <w:t xml:space="preserve"> 4067-4080). </w:t>
      </w:r>
      <w:proofErr w:type="spellStart"/>
      <w:r w:rsidRPr="00B7101A">
        <w:t>Public</w:t>
      </w:r>
      <w:proofErr w:type="spellEnd"/>
      <w:r w:rsidRPr="00B7101A">
        <w:t xml:space="preserve"> </w:t>
      </w:r>
      <w:proofErr w:type="spellStart"/>
      <w:r w:rsidRPr="00B7101A">
        <w:t>Purpose</w:t>
      </w:r>
      <w:proofErr w:type="spellEnd"/>
      <w:r w:rsidRPr="00B7101A">
        <w:t xml:space="preserve">. Kindle </w:t>
      </w:r>
      <w:proofErr w:type="spellStart"/>
      <w:r w:rsidRPr="00B7101A">
        <w:t>Edition</w:t>
      </w:r>
      <w:proofErr w:type="spellEnd"/>
    </w:p>
  </w:footnote>
  <w:footnote w:id="7">
    <w:p w14:paraId="2CC503A1" w14:textId="77777777" w:rsidR="00E761E6" w:rsidRDefault="00E761E6" w:rsidP="00D1505C">
      <w:pPr>
        <w:pStyle w:val="FootnoteText"/>
      </w:pPr>
      <w:r>
        <w:rPr>
          <w:rStyle w:val="FootnoteReference"/>
        </w:rPr>
        <w:footnoteRef/>
      </w:r>
      <w:r>
        <w:t xml:space="preserve"> </w:t>
      </w:r>
      <w:hyperlink r:id="rId1" w:history="1">
        <w:r w:rsidRPr="00B0368B">
          <w:rPr>
            <w:rStyle w:val="Hyperlink"/>
          </w:rPr>
          <w:t>https://r.search.yahoo.com/_ylt=AwrJS9ZCvABeDTsAtzkM34lQ;_ylu=X3oDMTEyazhlZTJuBGNvbG8DaXIyBHBvcwMxBHZ0aWQDQjg0NjRfMQRzZWMDc3I-/RV=2/RE=1577135299/RO=10/RU=http%3a%2f%2fwww.informatizacia.sk%2fext_dok-detailny_akcny_plan_schvaleny%2f26030c/RK=2/RS=TQ0nqWzHabz8SYBvvMJIYTy7nBs-</w:t>
        </w:r>
      </w:hyperlink>
    </w:p>
    <w:p w14:paraId="1D2908DD" w14:textId="77777777" w:rsidR="00E761E6" w:rsidRDefault="00E761E6" w:rsidP="00D1505C">
      <w:pPr>
        <w:pStyle w:val="FootnoteText"/>
      </w:pPr>
    </w:p>
  </w:footnote>
  <w:footnote w:id="8">
    <w:p w14:paraId="4A45C3CD" w14:textId="77777777" w:rsidR="00E761E6" w:rsidRDefault="00E761E6" w:rsidP="00454C57">
      <w:pPr>
        <w:pStyle w:val="FootnoteText"/>
      </w:pPr>
      <w:r>
        <w:rPr>
          <w:rStyle w:val="FootnoteReference"/>
        </w:rPr>
        <w:footnoteRef/>
      </w:r>
      <w:r>
        <w:t xml:space="preserve"> </w:t>
      </w:r>
      <w:hyperlink r:id="rId2" w:history="1">
        <w:r>
          <w:rPr>
            <w:rStyle w:val="Hyperlink"/>
          </w:rPr>
          <w:t>https://docs.google.com/document/d/1vJzzL2RdXNm0mUpkur97iCmeG9kS8IgyDC0iCEZlUSg/edit</w:t>
        </w:r>
      </w:hyperlink>
    </w:p>
  </w:footnote>
  <w:footnote w:id="9">
    <w:p w14:paraId="71756E2E" w14:textId="77777777" w:rsidR="00E761E6" w:rsidRDefault="00E761E6">
      <w:pPr>
        <w:pStyle w:val="FootnoteText"/>
      </w:pPr>
      <w:r>
        <w:rPr>
          <w:rStyle w:val="FootnoteReference"/>
        </w:rPr>
        <w:footnoteRef/>
      </w:r>
      <w:r>
        <w:t xml:space="preserve"> </w:t>
      </w:r>
      <w:hyperlink r:id="rId3" w:history="1">
        <w:r>
          <w:rPr>
            <w:rStyle w:val="Hyperlink"/>
          </w:rPr>
          <w:t>https://www.belfercenter.org/publication/2018-state-digital-transformation</w:t>
        </w:r>
      </w:hyperlink>
    </w:p>
  </w:footnote>
  <w:footnote w:id="10">
    <w:p w14:paraId="4110CB54" w14:textId="77777777" w:rsidR="00E761E6" w:rsidRDefault="00E761E6">
      <w:pPr>
        <w:pStyle w:val="FootnoteText"/>
      </w:pPr>
      <w:r>
        <w:rPr>
          <w:rStyle w:val="FootnoteReference"/>
        </w:rPr>
        <w:footnoteRef/>
      </w:r>
      <w:r>
        <w:t xml:space="preserve"> </w:t>
      </w:r>
      <w:proofErr w:type="spellStart"/>
      <w:r w:rsidRPr="00276185">
        <w:t>Whole</w:t>
      </w:r>
      <w:proofErr w:type="spellEnd"/>
      <w:r w:rsidRPr="00276185">
        <w:t>-of-</w:t>
      </w:r>
      <w:proofErr w:type="spellStart"/>
      <w:r w:rsidRPr="00276185">
        <w:t>Government</w:t>
      </w:r>
      <w:proofErr w:type="spellEnd"/>
      <w:r w:rsidRPr="00276185">
        <w:t xml:space="preserve"> </w:t>
      </w:r>
      <w:proofErr w:type="spellStart"/>
      <w:r w:rsidRPr="00276185">
        <w:t>Approach</w:t>
      </w:r>
      <w:proofErr w:type="spellEnd"/>
      <w:r w:rsidRPr="00276185">
        <w:t xml:space="preserve"> (“WGA”) </w:t>
      </w:r>
      <w:proofErr w:type="spellStart"/>
      <w:r w:rsidRPr="00276185">
        <w:t>refers</w:t>
      </w:r>
      <w:proofErr w:type="spellEnd"/>
      <w:r w:rsidRPr="00276185">
        <w:t xml:space="preserve"> to </w:t>
      </w:r>
      <w:proofErr w:type="spellStart"/>
      <w:r w:rsidRPr="00276185">
        <w:t>the</w:t>
      </w:r>
      <w:proofErr w:type="spellEnd"/>
      <w:r w:rsidRPr="00276185">
        <w:t xml:space="preserve"> </w:t>
      </w:r>
      <w:proofErr w:type="spellStart"/>
      <w:r w:rsidRPr="00276185">
        <w:t>joint</w:t>
      </w:r>
      <w:proofErr w:type="spellEnd"/>
      <w:r w:rsidRPr="00276185">
        <w:t xml:space="preserve"> </w:t>
      </w:r>
      <w:proofErr w:type="spellStart"/>
      <w:r w:rsidRPr="00276185">
        <w:t>activities</w:t>
      </w:r>
      <w:proofErr w:type="spellEnd"/>
      <w:r w:rsidRPr="00276185">
        <w:t xml:space="preserve"> </w:t>
      </w:r>
      <w:proofErr w:type="spellStart"/>
      <w:r w:rsidRPr="00276185">
        <w:t>performed</w:t>
      </w:r>
      <w:proofErr w:type="spellEnd"/>
      <w:r w:rsidRPr="00276185">
        <w:t xml:space="preserve"> by </w:t>
      </w:r>
      <w:proofErr w:type="spellStart"/>
      <w:r w:rsidRPr="00276185">
        <w:t>diverse</w:t>
      </w:r>
      <w:proofErr w:type="spellEnd"/>
      <w:r w:rsidRPr="00276185">
        <w:t xml:space="preserve"> </w:t>
      </w:r>
      <w:proofErr w:type="spellStart"/>
      <w:r w:rsidRPr="00276185">
        <w:t>Ministries</w:t>
      </w:r>
      <w:proofErr w:type="spellEnd"/>
      <w:r w:rsidRPr="00276185">
        <w:t xml:space="preserve">, </w:t>
      </w:r>
      <w:proofErr w:type="spellStart"/>
      <w:r w:rsidRPr="00276185">
        <w:t>Public</w:t>
      </w:r>
      <w:proofErr w:type="spellEnd"/>
      <w:r w:rsidRPr="00276185">
        <w:t xml:space="preserve"> </w:t>
      </w:r>
      <w:proofErr w:type="spellStart"/>
      <w:r w:rsidRPr="00276185">
        <w:t>Administrations</w:t>
      </w:r>
      <w:proofErr w:type="spellEnd"/>
      <w:r w:rsidRPr="00276185">
        <w:t xml:space="preserve"> and </w:t>
      </w:r>
      <w:proofErr w:type="spellStart"/>
      <w:r w:rsidRPr="00276185">
        <w:t>Public</w:t>
      </w:r>
      <w:proofErr w:type="spellEnd"/>
      <w:r w:rsidRPr="00276185">
        <w:t xml:space="preserve"> </w:t>
      </w:r>
      <w:proofErr w:type="spellStart"/>
      <w:r w:rsidRPr="00276185">
        <w:t>Agencies</w:t>
      </w:r>
      <w:proofErr w:type="spellEnd"/>
      <w:r w:rsidRPr="00276185">
        <w:t xml:space="preserve"> in </w:t>
      </w:r>
      <w:proofErr w:type="spellStart"/>
      <w:r w:rsidRPr="00276185">
        <w:t>order</w:t>
      </w:r>
      <w:proofErr w:type="spellEnd"/>
      <w:r w:rsidRPr="00276185">
        <w:t xml:space="preserve"> to </w:t>
      </w:r>
      <w:proofErr w:type="spellStart"/>
      <w:r w:rsidRPr="00276185">
        <w:t>provide</w:t>
      </w:r>
      <w:proofErr w:type="spellEnd"/>
      <w:r w:rsidRPr="00276185">
        <w:t xml:space="preserve"> a </w:t>
      </w:r>
      <w:proofErr w:type="spellStart"/>
      <w:r w:rsidRPr="00276185">
        <w:t>common</w:t>
      </w:r>
      <w:proofErr w:type="spellEnd"/>
      <w:r w:rsidRPr="00276185">
        <w:t xml:space="preserve"> </w:t>
      </w:r>
      <w:proofErr w:type="spellStart"/>
      <w:r w:rsidRPr="00276185">
        <w:t>solution</w:t>
      </w:r>
      <w:proofErr w:type="spellEnd"/>
      <w:r w:rsidRPr="00276185">
        <w:t xml:space="preserve"> to a </w:t>
      </w:r>
      <w:proofErr w:type="spellStart"/>
      <w:r w:rsidRPr="00276185">
        <w:t>particular</w:t>
      </w:r>
      <w:proofErr w:type="spellEnd"/>
      <w:r w:rsidRPr="00276185">
        <w:t xml:space="preserve"> </w:t>
      </w:r>
      <w:proofErr w:type="spellStart"/>
      <w:r w:rsidRPr="00276185">
        <w:t>problems</w:t>
      </w:r>
      <w:proofErr w:type="spellEnd"/>
      <w:r w:rsidRPr="00276185">
        <w:t xml:space="preserve"> or </w:t>
      </w:r>
      <w:proofErr w:type="spellStart"/>
      <w:r w:rsidRPr="00276185">
        <w:t>issues</w:t>
      </w:r>
      <w:proofErr w:type="spellEnd"/>
      <w:r w:rsidRPr="00276185">
        <w:t>.</w:t>
      </w:r>
      <w:r>
        <w:br/>
      </w:r>
      <w:hyperlink r:id="rId4" w:history="1">
        <w:r>
          <w:rPr>
            <w:rStyle w:val="Hyperlink"/>
          </w:rPr>
          <w:t>https://en.wikipedia.org/wiki/Whole-of-Government_Approach</w:t>
        </w:r>
      </w:hyperlink>
    </w:p>
  </w:footnote>
  <w:footnote w:id="11">
    <w:p w14:paraId="3C552FA8" w14:textId="77777777" w:rsidR="00E761E6" w:rsidRDefault="00E761E6" w:rsidP="00EE49A0">
      <w:pPr>
        <w:pStyle w:val="FootnoteText"/>
      </w:pPr>
      <w:r>
        <w:rPr>
          <w:rStyle w:val="FootnoteReference"/>
        </w:rPr>
        <w:footnoteRef/>
      </w:r>
      <w:r>
        <w:t>Text úvodného odstavca prevzatý z Akčného plánu SDT 2019-2022</w:t>
      </w:r>
    </w:p>
  </w:footnote>
  <w:footnote w:id="12">
    <w:p w14:paraId="2B120737" w14:textId="77777777" w:rsidR="00E761E6" w:rsidRDefault="00E761E6">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13">
    <w:p w14:paraId="6DAB91E2" w14:textId="77777777" w:rsidR="00E761E6" w:rsidRDefault="00E761E6">
      <w:pPr>
        <w:pStyle w:val="FootnoteText"/>
      </w:pPr>
      <w:r>
        <w:rPr>
          <w:rStyle w:val="FootnoteReference"/>
        </w:rPr>
        <w:footnoteRef/>
      </w:r>
      <w:r>
        <w:t xml:space="preserve"> </w:t>
      </w:r>
      <w:hyperlink r:id="rId5" w:history="1">
        <w:r>
          <w:rPr>
            <w:rStyle w:val="Hyperlink"/>
          </w:rPr>
          <w:t>https://www.digital.nsw.gov.au/digital-design-system</w:t>
        </w:r>
      </w:hyperlink>
    </w:p>
  </w:footnote>
  <w:footnote w:id="14">
    <w:p w14:paraId="6A088130" w14:textId="77777777" w:rsidR="00E761E6" w:rsidRDefault="00E761E6">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15">
    <w:p w14:paraId="6350F277" w14:textId="77777777" w:rsidR="00E761E6" w:rsidRDefault="00E761E6" w:rsidP="002C625C">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16">
    <w:p w14:paraId="3372ABE1" w14:textId="77777777" w:rsidR="00E761E6" w:rsidRDefault="00E761E6">
      <w:pPr>
        <w:pStyle w:val="FootnoteText"/>
      </w:pPr>
      <w:r>
        <w:rPr>
          <w:rStyle w:val="FootnoteReference"/>
        </w:rPr>
        <w:footnoteRef/>
      </w:r>
      <w:r>
        <w:t xml:space="preserve"> </w:t>
      </w:r>
      <w:hyperlink r:id="rId6" w:history="1">
        <w:r>
          <w:rPr>
            <w:rStyle w:val="Hyperlink"/>
          </w:rPr>
          <w:t>https://www.digital.nsw.gov.au/policy-guidance</w:t>
        </w:r>
      </w:hyperlink>
    </w:p>
  </w:footnote>
  <w:footnote w:id="17">
    <w:p w14:paraId="513898C0" w14:textId="77777777" w:rsidR="00E761E6" w:rsidRDefault="00E761E6">
      <w:pPr>
        <w:pStyle w:val="FootnoteText"/>
      </w:pPr>
      <w:r>
        <w:rPr>
          <w:rStyle w:val="FootnoteReference"/>
        </w:rPr>
        <w:footnoteRef/>
      </w:r>
      <w:r>
        <w:t xml:space="preserve"> </w:t>
      </w:r>
      <w:proofErr w:type="spellStart"/>
      <w:r w:rsidRPr="00EC3E26">
        <w:t>Ross</w:t>
      </w:r>
      <w:proofErr w:type="spellEnd"/>
      <w:r w:rsidRPr="00EC3E26">
        <w:t xml:space="preserve">, </w:t>
      </w:r>
      <w:proofErr w:type="spellStart"/>
      <w:r w:rsidRPr="00EC3E26">
        <w:t>Jeanne</w:t>
      </w:r>
      <w:proofErr w:type="spellEnd"/>
      <w:r w:rsidRPr="00EC3E26">
        <w:t xml:space="preserve"> W.. </w:t>
      </w:r>
      <w:proofErr w:type="spellStart"/>
      <w:r w:rsidRPr="00EC3E26">
        <w:t>Designed</w:t>
      </w:r>
      <w:proofErr w:type="spellEnd"/>
      <w:r w:rsidRPr="00EC3E26">
        <w:t xml:space="preserve"> </w:t>
      </w:r>
      <w:proofErr w:type="spellStart"/>
      <w:r w:rsidRPr="00EC3E26">
        <w:t>for</w:t>
      </w:r>
      <w:proofErr w:type="spellEnd"/>
      <w:r w:rsidRPr="00EC3E26">
        <w:t xml:space="preserve"> </w:t>
      </w:r>
      <w:proofErr w:type="spellStart"/>
      <w:r w:rsidRPr="00EC3E26">
        <w:t>Digital</w:t>
      </w:r>
      <w:proofErr w:type="spellEnd"/>
      <w:r w:rsidRPr="00EC3E26">
        <w:t xml:space="preserve"> (Management on </w:t>
      </w:r>
      <w:proofErr w:type="spellStart"/>
      <w:r w:rsidRPr="00EC3E26">
        <w:t>the</w:t>
      </w:r>
      <w:proofErr w:type="spellEnd"/>
      <w:r w:rsidRPr="00EC3E26">
        <w:t xml:space="preserve"> </w:t>
      </w:r>
      <w:proofErr w:type="spellStart"/>
      <w:r w:rsidRPr="00EC3E26">
        <w:t>Cutting</w:t>
      </w:r>
      <w:proofErr w:type="spellEnd"/>
      <w:r w:rsidRPr="00EC3E26">
        <w:t xml:space="preserve"> </w:t>
      </w:r>
      <w:proofErr w:type="spellStart"/>
      <w:r w:rsidRPr="00EC3E26">
        <w:t>Edge</w:t>
      </w:r>
      <w:proofErr w:type="spellEnd"/>
      <w:r w:rsidRPr="00EC3E26">
        <w:t xml:space="preserve">) . </w:t>
      </w:r>
      <w:proofErr w:type="spellStart"/>
      <w:r w:rsidRPr="00EC3E26">
        <w:t>The</w:t>
      </w:r>
      <w:proofErr w:type="spellEnd"/>
      <w:r w:rsidRPr="00EC3E26">
        <w:t xml:space="preserve"> MIT Press. Kindle </w:t>
      </w:r>
      <w:proofErr w:type="spellStart"/>
      <w:r w:rsidRPr="00EC3E26">
        <w:t>Edition</w:t>
      </w:r>
      <w:proofErr w:type="spellEnd"/>
      <w:r w:rsidRPr="00EC3E26">
        <w:t>.</w:t>
      </w:r>
    </w:p>
  </w:footnote>
  <w:footnote w:id="18">
    <w:p w14:paraId="0348D891" w14:textId="77777777" w:rsidR="00E761E6" w:rsidRDefault="00E761E6">
      <w:pPr>
        <w:pStyle w:val="FootnoteText"/>
      </w:pPr>
      <w:r>
        <w:rPr>
          <w:rStyle w:val="FootnoteReference"/>
        </w:rPr>
        <w:footnoteRef/>
      </w:r>
      <w:r>
        <w:t xml:space="preserve"> </w:t>
      </w:r>
      <w:hyperlink r:id="rId7" w:history="1">
        <w:r w:rsidRPr="006E4BC0">
          <w:rPr>
            <w:rStyle w:val="Hyperlink"/>
          </w:rPr>
          <w:t>https://www.vicepremier.gov.sk/wp-content/uploads/2019/06/03-Vizia-a-strategia-2019-06-18.docx</w:t>
        </w:r>
      </w:hyperlink>
    </w:p>
    <w:p w14:paraId="1CA8EBD9" w14:textId="77777777" w:rsidR="00E761E6" w:rsidRDefault="00E761E6">
      <w:pPr>
        <w:pStyle w:val="FootnoteText"/>
      </w:pPr>
    </w:p>
  </w:footnote>
  <w:footnote w:id="19">
    <w:p w14:paraId="176CAE04" w14:textId="77777777" w:rsidR="00E761E6" w:rsidRDefault="00E761E6" w:rsidP="0045159E">
      <w:pPr>
        <w:pStyle w:val="FootnoteText"/>
      </w:pPr>
      <w:r>
        <w:rPr>
          <w:rStyle w:val="FootnoteReference"/>
        </w:rPr>
        <w:footnoteRef/>
      </w:r>
      <w:r>
        <w:t xml:space="preserve"> </w:t>
      </w:r>
      <w:hyperlink r:id="rId8" w:history="1">
        <w:r w:rsidRPr="006E4BC0">
          <w:rPr>
            <w:rStyle w:val="Hyperlink"/>
          </w:rPr>
          <w:t>https://www.vicepremier.gov.sk/wp-content/uploads/2019/05/na-web-zaznam-z-IX-zasadnutia-podpisany-vr.pdf</w:t>
        </w:r>
      </w:hyperlink>
    </w:p>
    <w:p w14:paraId="3F5C9330" w14:textId="77777777" w:rsidR="00E761E6" w:rsidRDefault="00E761E6" w:rsidP="0045159E">
      <w:pPr>
        <w:pStyle w:val="FootnoteText"/>
      </w:pPr>
    </w:p>
  </w:footnote>
  <w:footnote w:id="20">
    <w:p w14:paraId="5D877A11" w14:textId="77777777" w:rsidR="00E761E6" w:rsidRDefault="00E761E6" w:rsidP="0045159E">
      <w:pPr>
        <w:pStyle w:val="FootnoteText"/>
      </w:pPr>
      <w:r>
        <w:rPr>
          <w:rStyle w:val="FootnoteReference"/>
        </w:rPr>
        <w:footnoteRef/>
      </w:r>
      <w:r>
        <w:t xml:space="preserve"> </w:t>
      </w:r>
      <w:hyperlink r:id="rId9" w:history="1">
        <w:r w:rsidRPr="006E4BC0">
          <w:rPr>
            <w:rStyle w:val="Hyperlink"/>
          </w:rPr>
          <w:t>https://www.vicepremier.gov.sk/wp-content/uploads/2019/07/Akcny-plan-DTS_2019-2022.pdf</w:t>
        </w:r>
      </w:hyperlink>
    </w:p>
    <w:p w14:paraId="3162D204" w14:textId="77777777" w:rsidR="00E761E6" w:rsidRDefault="00E761E6" w:rsidP="0045159E">
      <w:pPr>
        <w:pStyle w:val="FootnoteText"/>
      </w:pPr>
    </w:p>
  </w:footnote>
  <w:footnote w:id="21">
    <w:p w14:paraId="371FB640" w14:textId="77777777" w:rsidR="00E761E6" w:rsidRDefault="00E761E6" w:rsidP="0045159E">
      <w:pPr>
        <w:pStyle w:val="FootnoteText"/>
      </w:pPr>
      <w:r>
        <w:rPr>
          <w:rStyle w:val="FootnoteReference"/>
        </w:rPr>
        <w:footnoteRef/>
      </w:r>
      <w:r>
        <w:t xml:space="preserve"> Opatrenia akčného plánu sú od dlhodobých priorít SDT rozlíšené </w:t>
      </w:r>
      <w:r w:rsidRPr="00971CE0">
        <w:rPr>
          <w:color w:val="C45911" w:themeColor="accent2" w:themeShade="BF"/>
        </w:rPr>
        <w:t>farbou fontu</w:t>
      </w:r>
    </w:p>
  </w:footnote>
  <w:footnote w:id="22">
    <w:p w14:paraId="569F8413" w14:textId="77777777" w:rsidR="00E761E6" w:rsidRDefault="00E761E6">
      <w:pPr>
        <w:pStyle w:val="FootnoteText"/>
      </w:pPr>
      <w:r>
        <w:rPr>
          <w:rStyle w:val="FootnoteReference"/>
        </w:rPr>
        <w:footnoteRef/>
      </w:r>
      <w:r>
        <w:t xml:space="preserve"> </w:t>
      </w:r>
      <w:hyperlink r:id="rId10" w:history="1">
        <w:r w:rsidRPr="000E13D4">
          <w:rPr>
            <w:rStyle w:val="Hyperlink"/>
          </w:rPr>
          <w:t>https://www.eurofondy.gov.sk/wp-content/uploads/2019/11/V%C3%BDchodiskov%C3%A1-poz%C3%ADcia-Slovenskej-republiky-k-politike-s%C3%BAdr%C5%BEnosti-Eur%C3%B3pskej-%C3%BAnie-po-roku-2020.pdf</w:t>
        </w:r>
      </w:hyperlink>
    </w:p>
  </w:footnote>
  <w:footnote w:id="23">
    <w:p w14:paraId="409AAA0A" w14:textId="77777777" w:rsidR="00E761E6" w:rsidRDefault="00E761E6">
      <w:pPr>
        <w:pStyle w:val="FootnoteText"/>
      </w:pPr>
      <w:r>
        <w:rPr>
          <w:rStyle w:val="FootnoteReference"/>
        </w:rPr>
        <w:footnoteRef/>
      </w:r>
      <w:r>
        <w:t xml:space="preserve"> </w:t>
      </w:r>
      <w:hyperlink r:id="rId11" w:history="1">
        <w:r w:rsidRPr="006E4BC0">
          <w:rPr>
            <w:rStyle w:val="Hyperlink"/>
          </w:rPr>
          <w:t>https://www.eurofondy.gov.sk/druhe-zasadnutie-rady-vlady-sr-pre-politiku-sudrznosti-2021-2027/index.html</w:t>
        </w:r>
      </w:hyperlink>
    </w:p>
    <w:p w14:paraId="087A1302" w14:textId="77777777" w:rsidR="00E761E6" w:rsidRDefault="00E761E6">
      <w:pPr>
        <w:pStyle w:val="FootnoteText"/>
      </w:pPr>
    </w:p>
  </w:footnote>
  <w:footnote w:id="24">
    <w:p w14:paraId="4E37F13E" w14:textId="77777777" w:rsidR="00E761E6" w:rsidRDefault="00E761E6">
      <w:pPr>
        <w:pStyle w:val="FootnoteText"/>
      </w:pPr>
      <w:r>
        <w:rPr>
          <w:rStyle w:val="FootnoteReference"/>
        </w:rPr>
        <w:footnoteRef/>
      </w:r>
      <w:r>
        <w:t xml:space="preserve"> </w:t>
      </w:r>
      <w:hyperlink r:id="rId12" w:history="1">
        <w:r w:rsidRPr="006E4BC0">
          <w:rPr>
            <w:rStyle w:val="Hyperlink"/>
          </w:rPr>
          <w:t>https://itas.sk/egov/</w:t>
        </w:r>
      </w:hyperlink>
    </w:p>
    <w:p w14:paraId="532EB63B" w14:textId="77777777" w:rsidR="00E761E6" w:rsidRDefault="00E761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4369" w14:textId="77777777" w:rsidR="00E761E6" w:rsidRDefault="00E761E6">
    <w:pPr>
      <w:pStyle w:val="Header"/>
    </w:pPr>
    <w:r w:rsidRPr="00C115F2">
      <w:rPr>
        <w:noProof/>
        <w:lang w:eastAsia="sk-SK"/>
      </w:rPr>
      <w:drawing>
        <wp:inline distT="0" distB="0" distL="0" distR="0" wp14:anchorId="4E10075B" wp14:editId="57F70E45">
          <wp:extent cx="2325951" cy="424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062" b="36549"/>
                  <a:stretch/>
                </pic:blipFill>
                <pic:spPr bwMode="auto">
                  <a:xfrm>
                    <a:off x="0" y="0"/>
                    <a:ext cx="2533536" cy="462596"/>
                  </a:xfrm>
                  <a:prstGeom prst="rect">
                    <a:avLst/>
                  </a:prstGeom>
                  <a:ln>
                    <a:noFill/>
                  </a:ln>
                  <a:extLst>
                    <a:ext uri="{53640926-AAD7-44D8-BBD7-CCE9431645EC}">
                      <a14:shadowObscured xmlns:a14="http://schemas.microsoft.com/office/drawing/2010/main"/>
                    </a:ext>
                  </a:extLst>
                </pic:spPr>
              </pic:pic>
            </a:graphicData>
          </a:graphic>
        </wp:inline>
      </w:drawing>
    </w:r>
  </w:p>
  <w:p w14:paraId="7856D335" w14:textId="77777777" w:rsidR="00E761E6" w:rsidRDefault="00E761E6"/>
  <w:p w14:paraId="35F17DB5" w14:textId="77777777" w:rsidR="00E761E6" w:rsidRDefault="00E761E6"/>
  <w:p w14:paraId="0C706080" w14:textId="77777777" w:rsidR="00E761E6" w:rsidRDefault="00E761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24C4" w14:textId="77777777" w:rsidR="00E761E6" w:rsidRDefault="00E761E6">
    <w:pPr>
      <w:pStyle w:val="Header"/>
    </w:pPr>
    <w:r w:rsidRPr="00C115F2">
      <w:rPr>
        <w:noProof/>
        <w:lang w:eastAsia="sk-SK"/>
      </w:rPr>
      <w:drawing>
        <wp:inline distT="0" distB="0" distL="0" distR="0" wp14:anchorId="3BEB403D" wp14:editId="4B0C2F76">
          <wp:extent cx="2325951" cy="4246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062" b="36549"/>
                  <a:stretch/>
                </pic:blipFill>
                <pic:spPr bwMode="auto">
                  <a:xfrm>
                    <a:off x="0" y="0"/>
                    <a:ext cx="2533536" cy="462596"/>
                  </a:xfrm>
                  <a:prstGeom prst="rect">
                    <a:avLst/>
                  </a:prstGeom>
                  <a:ln>
                    <a:noFill/>
                  </a:ln>
                  <a:extLst>
                    <a:ext uri="{53640926-AAD7-44D8-BBD7-CCE9431645EC}">
                      <a14:shadowObscured xmlns:a14="http://schemas.microsoft.com/office/drawing/2010/main"/>
                    </a:ext>
                  </a:extLst>
                </pic:spPr>
              </pic:pic>
            </a:graphicData>
          </a:graphic>
        </wp:inline>
      </w:drawing>
    </w:r>
  </w:p>
  <w:p w14:paraId="7BDE4206" w14:textId="77777777" w:rsidR="00E761E6" w:rsidRDefault="00E761E6"/>
  <w:p w14:paraId="1897E3AE" w14:textId="77777777" w:rsidR="00E761E6" w:rsidRDefault="00E761E6"/>
  <w:p w14:paraId="16065BA9" w14:textId="77777777" w:rsidR="00E761E6" w:rsidRDefault="00E761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ADE0B16"/>
    <w:lvl w:ilvl="0">
      <w:start w:val="1"/>
      <w:numFmt w:val="bullet"/>
      <w:pStyle w:val="Bullet1"/>
      <w:lvlText w:val=""/>
      <w:lvlJc w:val="left"/>
      <w:pPr>
        <w:tabs>
          <w:tab w:val="num" w:pos="103"/>
        </w:tabs>
        <w:ind w:left="103" w:hanging="360"/>
      </w:pPr>
      <w:rPr>
        <w:rFonts w:ascii="Symbol" w:hAnsi="Symbol" w:hint="default"/>
      </w:rPr>
    </w:lvl>
  </w:abstractNum>
  <w:abstractNum w:abstractNumId="1" w15:restartNumberingAfterBreak="0">
    <w:nsid w:val="02B33B2A"/>
    <w:multiLevelType w:val="hybridMultilevel"/>
    <w:tmpl w:val="27660088"/>
    <w:lvl w:ilvl="0" w:tplc="C6A8CD0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05079"/>
    <w:multiLevelType w:val="hybridMultilevel"/>
    <w:tmpl w:val="F1FC0074"/>
    <w:lvl w:ilvl="0" w:tplc="BC5C9CA8">
      <w:start w:val="1"/>
      <w:numFmt w:val="decimal"/>
      <w:pStyle w:val="List"/>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8D113E"/>
    <w:multiLevelType w:val="hybridMultilevel"/>
    <w:tmpl w:val="678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63877"/>
    <w:multiLevelType w:val="hybridMultilevel"/>
    <w:tmpl w:val="D394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126F4"/>
    <w:multiLevelType w:val="hybridMultilevel"/>
    <w:tmpl w:val="AA064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D4D34"/>
    <w:multiLevelType w:val="hybridMultilevel"/>
    <w:tmpl w:val="F35A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27215"/>
    <w:multiLevelType w:val="hybridMultilevel"/>
    <w:tmpl w:val="F25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04CA0"/>
    <w:multiLevelType w:val="hybridMultilevel"/>
    <w:tmpl w:val="AF446958"/>
    <w:lvl w:ilvl="0" w:tplc="EF2AA6E8">
      <w:numFmt w:val="bullet"/>
      <w:lvlText w:val=""/>
      <w:lvlJc w:val="left"/>
      <w:pPr>
        <w:ind w:left="1036" w:hanging="360"/>
      </w:pPr>
      <w:rPr>
        <w:rFonts w:ascii="Symbol" w:eastAsia="Symbol" w:hAnsi="Symbol" w:cs="Symbol" w:hint="default"/>
        <w:w w:val="100"/>
        <w:sz w:val="22"/>
        <w:szCs w:val="22"/>
        <w:lang w:val="sk-SK" w:eastAsia="sk-SK" w:bidi="sk-SK"/>
      </w:rPr>
    </w:lvl>
    <w:lvl w:ilvl="1" w:tplc="7C764372">
      <w:numFmt w:val="bullet"/>
      <w:lvlText w:val="•"/>
      <w:lvlJc w:val="left"/>
      <w:pPr>
        <w:ind w:left="1917" w:hanging="360"/>
      </w:pPr>
      <w:rPr>
        <w:rFonts w:hint="default"/>
        <w:lang w:val="sk-SK" w:eastAsia="sk-SK" w:bidi="sk-SK"/>
      </w:rPr>
    </w:lvl>
    <w:lvl w:ilvl="2" w:tplc="B76E9B20">
      <w:numFmt w:val="bullet"/>
      <w:lvlText w:val="•"/>
      <w:lvlJc w:val="left"/>
      <w:pPr>
        <w:ind w:left="2795" w:hanging="360"/>
      </w:pPr>
      <w:rPr>
        <w:rFonts w:hint="default"/>
        <w:lang w:val="sk-SK" w:eastAsia="sk-SK" w:bidi="sk-SK"/>
      </w:rPr>
    </w:lvl>
    <w:lvl w:ilvl="3" w:tplc="BBEE096C">
      <w:numFmt w:val="bullet"/>
      <w:lvlText w:val="•"/>
      <w:lvlJc w:val="left"/>
      <w:pPr>
        <w:ind w:left="3673" w:hanging="360"/>
      </w:pPr>
      <w:rPr>
        <w:rFonts w:hint="default"/>
        <w:lang w:val="sk-SK" w:eastAsia="sk-SK" w:bidi="sk-SK"/>
      </w:rPr>
    </w:lvl>
    <w:lvl w:ilvl="4" w:tplc="E04C83FE">
      <w:numFmt w:val="bullet"/>
      <w:lvlText w:val="•"/>
      <w:lvlJc w:val="left"/>
      <w:pPr>
        <w:ind w:left="4551" w:hanging="360"/>
      </w:pPr>
      <w:rPr>
        <w:rFonts w:hint="default"/>
        <w:lang w:val="sk-SK" w:eastAsia="sk-SK" w:bidi="sk-SK"/>
      </w:rPr>
    </w:lvl>
    <w:lvl w:ilvl="5" w:tplc="414A4024">
      <w:numFmt w:val="bullet"/>
      <w:lvlText w:val="•"/>
      <w:lvlJc w:val="left"/>
      <w:pPr>
        <w:ind w:left="5429" w:hanging="360"/>
      </w:pPr>
      <w:rPr>
        <w:rFonts w:hint="default"/>
        <w:lang w:val="sk-SK" w:eastAsia="sk-SK" w:bidi="sk-SK"/>
      </w:rPr>
    </w:lvl>
    <w:lvl w:ilvl="6" w:tplc="21CE2E88">
      <w:numFmt w:val="bullet"/>
      <w:lvlText w:val="•"/>
      <w:lvlJc w:val="left"/>
      <w:pPr>
        <w:ind w:left="6307" w:hanging="360"/>
      </w:pPr>
      <w:rPr>
        <w:rFonts w:hint="default"/>
        <w:lang w:val="sk-SK" w:eastAsia="sk-SK" w:bidi="sk-SK"/>
      </w:rPr>
    </w:lvl>
    <w:lvl w:ilvl="7" w:tplc="84E482E2">
      <w:numFmt w:val="bullet"/>
      <w:lvlText w:val="•"/>
      <w:lvlJc w:val="left"/>
      <w:pPr>
        <w:ind w:left="7185" w:hanging="360"/>
      </w:pPr>
      <w:rPr>
        <w:rFonts w:hint="default"/>
        <w:lang w:val="sk-SK" w:eastAsia="sk-SK" w:bidi="sk-SK"/>
      </w:rPr>
    </w:lvl>
    <w:lvl w:ilvl="8" w:tplc="C124F936">
      <w:numFmt w:val="bullet"/>
      <w:lvlText w:val="•"/>
      <w:lvlJc w:val="left"/>
      <w:pPr>
        <w:ind w:left="8063" w:hanging="360"/>
      </w:pPr>
      <w:rPr>
        <w:rFonts w:hint="default"/>
        <w:lang w:val="sk-SK" w:eastAsia="sk-SK" w:bidi="sk-SK"/>
      </w:rPr>
    </w:lvl>
  </w:abstractNum>
  <w:abstractNum w:abstractNumId="9" w15:restartNumberingAfterBreak="0">
    <w:nsid w:val="21700B47"/>
    <w:multiLevelType w:val="hybridMultilevel"/>
    <w:tmpl w:val="6C28C89A"/>
    <w:lvl w:ilvl="0" w:tplc="D2BAB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3463D"/>
    <w:multiLevelType w:val="hybridMultilevel"/>
    <w:tmpl w:val="2604C43C"/>
    <w:lvl w:ilvl="0" w:tplc="CFF44B88">
      <w:numFmt w:val="bullet"/>
      <w:lvlText w:val="-"/>
      <w:lvlJc w:val="left"/>
      <w:pPr>
        <w:ind w:left="505" w:hanging="360"/>
      </w:pPr>
      <w:rPr>
        <w:rFonts w:ascii="Times New Roman" w:eastAsia="Times New Roman"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11" w15:restartNumberingAfterBreak="0">
    <w:nsid w:val="27582460"/>
    <w:multiLevelType w:val="hybridMultilevel"/>
    <w:tmpl w:val="55DE80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92779"/>
    <w:multiLevelType w:val="hybridMultilevel"/>
    <w:tmpl w:val="FC387C4A"/>
    <w:lvl w:ilvl="0" w:tplc="9C20F02C">
      <w:numFmt w:val="bullet"/>
      <w:lvlText w:val=""/>
      <w:lvlJc w:val="left"/>
      <w:pPr>
        <w:ind w:left="1036" w:hanging="360"/>
      </w:pPr>
      <w:rPr>
        <w:rFonts w:ascii="Symbol" w:eastAsia="Symbol" w:hAnsi="Symbol" w:cs="Symbol" w:hint="default"/>
        <w:w w:val="100"/>
        <w:sz w:val="22"/>
        <w:szCs w:val="22"/>
        <w:lang w:val="sk-SK" w:eastAsia="sk-SK" w:bidi="sk-SK"/>
      </w:rPr>
    </w:lvl>
    <w:lvl w:ilvl="1" w:tplc="6A9668D2">
      <w:numFmt w:val="bullet"/>
      <w:lvlText w:val="•"/>
      <w:lvlJc w:val="left"/>
      <w:pPr>
        <w:ind w:left="1917" w:hanging="360"/>
      </w:pPr>
      <w:rPr>
        <w:rFonts w:hint="default"/>
        <w:lang w:val="sk-SK" w:eastAsia="sk-SK" w:bidi="sk-SK"/>
      </w:rPr>
    </w:lvl>
    <w:lvl w:ilvl="2" w:tplc="C4A807CE">
      <w:numFmt w:val="bullet"/>
      <w:lvlText w:val="•"/>
      <w:lvlJc w:val="left"/>
      <w:pPr>
        <w:ind w:left="2795" w:hanging="360"/>
      </w:pPr>
      <w:rPr>
        <w:rFonts w:hint="default"/>
        <w:lang w:val="sk-SK" w:eastAsia="sk-SK" w:bidi="sk-SK"/>
      </w:rPr>
    </w:lvl>
    <w:lvl w:ilvl="3" w:tplc="C116F09C">
      <w:numFmt w:val="bullet"/>
      <w:lvlText w:val="•"/>
      <w:lvlJc w:val="left"/>
      <w:pPr>
        <w:ind w:left="3673" w:hanging="360"/>
      </w:pPr>
      <w:rPr>
        <w:rFonts w:hint="default"/>
        <w:lang w:val="sk-SK" w:eastAsia="sk-SK" w:bidi="sk-SK"/>
      </w:rPr>
    </w:lvl>
    <w:lvl w:ilvl="4" w:tplc="3A4E09FE">
      <w:numFmt w:val="bullet"/>
      <w:lvlText w:val="•"/>
      <w:lvlJc w:val="left"/>
      <w:pPr>
        <w:ind w:left="4551" w:hanging="360"/>
      </w:pPr>
      <w:rPr>
        <w:rFonts w:hint="default"/>
        <w:lang w:val="sk-SK" w:eastAsia="sk-SK" w:bidi="sk-SK"/>
      </w:rPr>
    </w:lvl>
    <w:lvl w:ilvl="5" w:tplc="9110A2EE">
      <w:numFmt w:val="bullet"/>
      <w:lvlText w:val="•"/>
      <w:lvlJc w:val="left"/>
      <w:pPr>
        <w:ind w:left="5429" w:hanging="360"/>
      </w:pPr>
      <w:rPr>
        <w:rFonts w:hint="default"/>
        <w:lang w:val="sk-SK" w:eastAsia="sk-SK" w:bidi="sk-SK"/>
      </w:rPr>
    </w:lvl>
    <w:lvl w:ilvl="6" w:tplc="EF5C32F6">
      <w:numFmt w:val="bullet"/>
      <w:lvlText w:val="•"/>
      <w:lvlJc w:val="left"/>
      <w:pPr>
        <w:ind w:left="6307" w:hanging="360"/>
      </w:pPr>
      <w:rPr>
        <w:rFonts w:hint="default"/>
        <w:lang w:val="sk-SK" w:eastAsia="sk-SK" w:bidi="sk-SK"/>
      </w:rPr>
    </w:lvl>
    <w:lvl w:ilvl="7" w:tplc="670EDFE2">
      <w:numFmt w:val="bullet"/>
      <w:lvlText w:val="•"/>
      <w:lvlJc w:val="left"/>
      <w:pPr>
        <w:ind w:left="7185" w:hanging="360"/>
      </w:pPr>
      <w:rPr>
        <w:rFonts w:hint="default"/>
        <w:lang w:val="sk-SK" w:eastAsia="sk-SK" w:bidi="sk-SK"/>
      </w:rPr>
    </w:lvl>
    <w:lvl w:ilvl="8" w:tplc="7A4C3EA8">
      <w:numFmt w:val="bullet"/>
      <w:lvlText w:val="•"/>
      <w:lvlJc w:val="left"/>
      <w:pPr>
        <w:ind w:left="8063" w:hanging="360"/>
      </w:pPr>
      <w:rPr>
        <w:rFonts w:hint="default"/>
        <w:lang w:val="sk-SK" w:eastAsia="sk-SK" w:bidi="sk-SK"/>
      </w:rPr>
    </w:lvl>
  </w:abstractNum>
  <w:abstractNum w:abstractNumId="13" w15:restartNumberingAfterBreak="0">
    <w:nsid w:val="358C08DC"/>
    <w:multiLevelType w:val="hybridMultilevel"/>
    <w:tmpl w:val="0B74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469DE"/>
    <w:multiLevelType w:val="hybridMultilevel"/>
    <w:tmpl w:val="7FD6B26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3DEE1BBB"/>
    <w:multiLevelType w:val="hybridMultilevel"/>
    <w:tmpl w:val="FD94C5AE"/>
    <w:lvl w:ilvl="0" w:tplc="60647692">
      <w:numFmt w:val="bullet"/>
      <w:lvlText w:val=""/>
      <w:lvlJc w:val="left"/>
      <w:pPr>
        <w:ind w:left="646" w:hanging="286"/>
      </w:pPr>
      <w:rPr>
        <w:rFonts w:ascii="Symbol" w:eastAsia="Symbol" w:hAnsi="Symbol" w:cs="Symbol" w:hint="default"/>
        <w:w w:val="100"/>
        <w:sz w:val="22"/>
        <w:szCs w:val="22"/>
      </w:rPr>
    </w:lvl>
    <w:lvl w:ilvl="1" w:tplc="34B2137E">
      <w:numFmt w:val="bullet"/>
      <w:lvlText w:val=""/>
      <w:lvlJc w:val="left"/>
      <w:pPr>
        <w:ind w:left="865" w:hanging="360"/>
      </w:pPr>
      <w:rPr>
        <w:rFonts w:ascii="Wingdings" w:eastAsia="Wingdings" w:hAnsi="Wingdings" w:cs="Wingdings" w:hint="default"/>
        <w:color w:val="17365D"/>
        <w:w w:val="100"/>
        <w:sz w:val="22"/>
        <w:szCs w:val="22"/>
      </w:rPr>
    </w:lvl>
    <w:lvl w:ilvl="2" w:tplc="31E221AC">
      <w:numFmt w:val="bullet"/>
      <w:lvlText w:val="•"/>
      <w:lvlJc w:val="left"/>
      <w:pPr>
        <w:ind w:left="1838" w:hanging="360"/>
      </w:pPr>
      <w:rPr>
        <w:rFonts w:hint="default"/>
      </w:rPr>
    </w:lvl>
    <w:lvl w:ilvl="3" w:tplc="2A9E5CD8">
      <w:numFmt w:val="bullet"/>
      <w:lvlText w:val="•"/>
      <w:lvlJc w:val="left"/>
      <w:pPr>
        <w:ind w:left="2816" w:hanging="360"/>
      </w:pPr>
      <w:rPr>
        <w:rFonts w:hint="default"/>
      </w:rPr>
    </w:lvl>
    <w:lvl w:ilvl="4" w:tplc="62168324">
      <w:numFmt w:val="bullet"/>
      <w:lvlText w:val="•"/>
      <w:lvlJc w:val="left"/>
      <w:pPr>
        <w:ind w:left="3795" w:hanging="360"/>
      </w:pPr>
      <w:rPr>
        <w:rFonts w:hint="default"/>
      </w:rPr>
    </w:lvl>
    <w:lvl w:ilvl="5" w:tplc="9F340994">
      <w:numFmt w:val="bullet"/>
      <w:lvlText w:val="•"/>
      <w:lvlJc w:val="left"/>
      <w:pPr>
        <w:ind w:left="4773" w:hanging="360"/>
      </w:pPr>
      <w:rPr>
        <w:rFonts w:hint="default"/>
      </w:rPr>
    </w:lvl>
    <w:lvl w:ilvl="6" w:tplc="D1BCCC4C">
      <w:numFmt w:val="bullet"/>
      <w:lvlText w:val="•"/>
      <w:lvlJc w:val="left"/>
      <w:pPr>
        <w:ind w:left="5752" w:hanging="360"/>
      </w:pPr>
      <w:rPr>
        <w:rFonts w:hint="default"/>
      </w:rPr>
    </w:lvl>
    <w:lvl w:ilvl="7" w:tplc="321E01B0">
      <w:numFmt w:val="bullet"/>
      <w:lvlText w:val="•"/>
      <w:lvlJc w:val="left"/>
      <w:pPr>
        <w:ind w:left="6730" w:hanging="360"/>
      </w:pPr>
      <w:rPr>
        <w:rFonts w:hint="default"/>
      </w:rPr>
    </w:lvl>
    <w:lvl w:ilvl="8" w:tplc="0C987F32">
      <w:numFmt w:val="bullet"/>
      <w:lvlText w:val="•"/>
      <w:lvlJc w:val="left"/>
      <w:pPr>
        <w:ind w:left="7709" w:hanging="360"/>
      </w:pPr>
      <w:rPr>
        <w:rFonts w:hint="default"/>
      </w:rPr>
    </w:lvl>
  </w:abstractNum>
  <w:abstractNum w:abstractNumId="16" w15:restartNumberingAfterBreak="0">
    <w:nsid w:val="404E4009"/>
    <w:multiLevelType w:val="hybridMultilevel"/>
    <w:tmpl w:val="B240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96658"/>
    <w:multiLevelType w:val="hybridMultilevel"/>
    <w:tmpl w:val="BAC0E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01BC3"/>
    <w:multiLevelType w:val="hybridMultilevel"/>
    <w:tmpl w:val="7042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77EC4"/>
    <w:multiLevelType w:val="hybridMultilevel"/>
    <w:tmpl w:val="0EFC1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C2976"/>
    <w:multiLevelType w:val="hybridMultilevel"/>
    <w:tmpl w:val="7BC23B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E0172"/>
    <w:multiLevelType w:val="multilevel"/>
    <w:tmpl w:val="E6F27634"/>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2167D1"/>
    <w:multiLevelType w:val="hybridMultilevel"/>
    <w:tmpl w:val="FB0479C8"/>
    <w:lvl w:ilvl="0" w:tplc="652EF37E">
      <w:numFmt w:val="bullet"/>
      <w:lvlText w:val=""/>
      <w:lvlJc w:val="left"/>
      <w:pPr>
        <w:ind w:left="646" w:hanging="360"/>
      </w:pPr>
      <w:rPr>
        <w:rFonts w:ascii="Symbol" w:eastAsia="Symbol" w:hAnsi="Symbol" w:cs="Symbol" w:hint="default"/>
        <w:w w:val="100"/>
        <w:sz w:val="22"/>
        <w:szCs w:val="22"/>
      </w:rPr>
    </w:lvl>
    <w:lvl w:ilvl="1" w:tplc="BDA6FAE6">
      <w:numFmt w:val="bullet"/>
      <w:lvlText w:val="•"/>
      <w:lvlJc w:val="left"/>
      <w:pPr>
        <w:ind w:left="1542" w:hanging="360"/>
      </w:pPr>
      <w:rPr>
        <w:rFonts w:hint="default"/>
      </w:rPr>
    </w:lvl>
    <w:lvl w:ilvl="2" w:tplc="1736F55E">
      <w:numFmt w:val="bullet"/>
      <w:lvlText w:val="•"/>
      <w:lvlJc w:val="left"/>
      <w:pPr>
        <w:ind w:left="2445" w:hanging="360"/>
      </w:pPr>
      <w:rPr>
        <w:rFonts w:hint="default"/>
      </w:rPr>
    </w:lvl>
    <w:lvl w:ilvl="3" w:tplc="A7CE000C">
      <w:numFmt w:val="bullet"/>
      <w:lvlText w:val="•"/>
      <w:lvlJc w:val="left"/>
      <w:pPr>
        <w:ind w:left="3347" w:hanging="360"/>
      </w:pPr>
      <w:rPr>
        <w:rFonts w:hint="default"/>
      </w:rPr>
    </w:lvl>
    <w:lvl w:ilvl="4" w:tplc="3EA4AEEA">
      <w:numFmt w:val="bullet"/>
      <w:lvlText w:val="•"/>
      <w:lvlJc w:val="left"/>
      <w:pPr>
        <w:ind w:left="4250" w:hanging="360"/>
      </w:pPr>
      <w:rPr>
        <w:rFonts w:hint="default"/>
      </w:rPr>
    </w:lvl>
    <w:lvl w:ilvl="5" w:tplc="DD463F44">
      <w:numFmt w:val="bullet"/>
      <w:lvlText w:val="•"/>
      <w:lvlJc w:val="left"/>
      <w:pPr>
        <w:ind w:left="5153" w:hanging="360"/>
      </w:pPr>
      <w:rPr>
        <w:rFonts w:hint="default"/>
      </w:rPr>
    </w:lvl>
    <w:lvl w:ilvl="6" w:tplc="9378D288">
      <w:numFmt w:val="bullet"/>
      <w:lvlText w:val="•"/>
      <w:lvlJc w:val="left"/>
      <w:pPr>
        <w:ind w:left="6055" w:hanging="360"/>
      </w:pPr>
      <w:rPr>
        <w:rFonts w:hint="default"/>
      </w:rPr>
    </w:lvl>
    <w:lvl w:ilvl="7" w:tplc="603C4172">
      <w:numFmt w:val="bullet"/>
      <w:lvlText w:val="•"/>
      <w:lvlJc w:val="left"/>
      <w:pPr>
        <w:ind w:left="6958" w:hanging="360"/>
      </w:pPr>
      <w:rPr>
        <w:rFonts w:hint="default"/>
      </w:rPr>
    </w:lvl>
    <w:lvl w:ilvl="8" w:tplc="1F9C2254">
      <w:numFmt w:val="bullet"/>
      <w:lvlText w:val="•"/>
      <w:lvlJc w:val="left"/>
      <w:pPr>
        <w:ind w:left="7861" w:hanging="360"/>
      </w:pPr>
      <w:rPr>
        <w:rFonts w:hint="default"/>
      </w:rPr>
    </w:lvl>
  </w:abstractNum>
  <w:abstractNum w:abstractNumId="23" w15:restartNumberingAfterBreak="0">
    <w:nsid w:val="590B4FE4"/>
    <w:multiLevelType w:val="hybridMultilevel"/>
    <w:tmpl w:val="4748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049AD"/>
    <w:multiLevelType w:val="hybridMultilevel"/>
    <w:tmpl w:val="7CB003CC"/>
    <w:lvl w:ilvl="0" w:tplc="23A00C8A">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1B0631E"/>
    <w:multiLevelType w:val="hybridMultilevel"/>
    <w:tmpl w:val="9182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73795"/>
    <w:multiLevelType w:val="hybridMultilevel"/>
    <w:tmpl w:val="045A3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870872"/>
    <w:multiLevelType w:val="hybridMultilevel"/>
    <w:tmpl w:val="4AFAC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5C14CE"/>
    <w:multiLevelType w:val="hybridMultilevel"/>
    <w:tmpl w:val="0C963DB0"/>
    <w:lvl w:ilvl="0" w:tplc="2FD0985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10265"/>
    <w:multiLevelType w:val="hybridMultilevel"/>
    <w:tmpl w:val="3C447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67C51"/>
    <w:multiLevelType w:val="hybridMultilevel"/>
    <w:tmpl w:val="04102D2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num w:numId="1">
    <w:abstractNumId w:val="21"/>
  </w:num>
  <w:num w:numId="2">
    <w:abstractNumId w:val="0"/>
  </w:num>
  <w:num w:numId="3">
    <w:abstractNumId w:val="30"/>
  </w:num>
  <w:num w:numId="4">
    <w:abstractNumId w:val="22"/>
  </w:num>
  <w:num w:numId="5">
    <w:abstractNumId w:val="16"/>
  </w:num>
  <w:num w:numId="6">
    <w:abstractNumId w:val="8"/>
  </w:num>
  <w:num w:numId="7">
    <w:abstractNumId w:val="12"/>
  </w:num>
  <w:num w:numId="8">
    <w:abstractNumId w:val="25"/>
  </w:num>
  <w:num w:numId="9">
    <w:abstractNumId w:val="1"/>
  </w:num>
  <w:num w:numId="10">
    <w:abstractNumId w:val="19"/>
  </w:num>
  <w:num w:numId="11">
    <w:abstractNumId w:val="26"/>
  </w:num>
  <w:num w:numId="12">
    <w:abstractNumId w:val="10"/>
  </w:num>
  <w:num w:numId="13">
    <w:abstractNumId w:val="15"/>
  </w:num>
  <w:num w:numId="14">
    <w:abstractNumId w:val="20"/>
  </w:num>
  <w:num w:numId="15">
    <w:abstractNumId w:val="29"/>
  </w:num>
  <w:num w:numId="16">
    <w:abstractNumId w:val="4"/>
  </w:num>
  <w:num w:numId="17">
    <w:abstractNumId w:val="18"/>
  </w:num>
  <w:num w:numId="18">
    <w:abstractNumId w:val="3"/>
  </w:num>
  <w:num w:numId="19">
    <w:abstractNumId w:val="6"/>
  </w:num>
  <w:num w:numId="20">
    <w:abstractNumId w:val="2"/>
  </w:num>
  <w:num w:numId="21">
    <w:abstractNumId w:val="23"/>
  </w:num>
  <w:num w:numId="22">
    <w:abstractNumId w:val="13"/>
  </w:num>
  <w:num w:numId="23">
    <w:abstractNumId w:val="14"/>
  </w:num>
  <w:num w:numId="24">
    <w:abstractNumId w:val="5"/>
  </w:num>
  <w:num w:numId="25">
    <w:abstractNumId w:val="7"/>
  </w:num>
  <w:num w:numId="26">
    <w:abstractNumId w:val="27"/>
  </w:num>
  <w:num w:numId="27">
    <w:abstractNumId w:val="11"/>
  </w:num>
  <w:num w:numId="28">
    <w:abstractNumId w:val="17"/>
  </w:num>
  <w:num w:numId="29">
    <w:abstractNumId w:val="28"/>
  </w:num>
  <w:num w:numId="30">
    <w:abstractNumId w:val="24"/>
  </w:num>
  <w:num w:numId="31">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8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758"/>
    <w:rsid w:val="00000CCA"/>
    <w:rsid w:val="00000D35"/>
    <w:rsid w:val="00000FBE"/>
    <w:rsid w:val="000010A1"/>
    <w:rsid w:val="00003243"/>
    <w:rsid w:val="00006E3B"/>
    <w:rsid w:val="00010B79"/>
    <w:rsid w:val="00011B0C"/>
    <w:rsid w:val="00015339"/>
    <w:rsid w:val="0001687B"/>
    <w:rsid w:val="000229B4"/>
    <w:rsid w:val="00023E59"/>
    <w:rsid w:val="00024A3B"/>
    <w:rsid w:val="00026374"/>
    <w:rsid w:val="000264AF"/>
    <w:rsid w:val="00026EE9"/>
    <w:rsid w:val="000275EF"/>
    <w:rsid w:val="000276FA"/>
    <w:rsid w:val="00027BFD"/>
    <w:rsid w:val="000311AA"/>
    <w:rsid w:val="00031A10"/>
    <w:rsid w:val="0003275B"/>
    <w:rsid w:val="00034D8A"/>
    <w:rsid w:val="00036857"/>
    <w:rsid w:val="0004261B"/>
    <w:rsid w:val="00044A75"/>
    <w:rsid w:val="00046196"/>
    <w:rsid w:val="000466AA"/>
    <w:rsid w:val="00047FE1"/>
    <w:rsid w:val="000507E7"/>
    <w:rsid w:val="00052D9E"/>
    <w:rsid w:val="00053BF1"/>
    <w:rsid w:val="000548A1"/>
    <w:rsid w:val="00056CA5"/>
    <w:rsid w:val="00064382"/>
    <w:rsid w:val="00066BF1"/>
    <w:rsid w:val="00067BED"/>
    <w:rsid w:val="00071B0C"/>
    <w:rsid w:val="000727EA"/>
    <w:rsid w:val="00072A06"/>
    <w:rsid w:val="00073BD8"/>
    <w:rsid w:val="000762EE"/>
    <w:rsid w:val="00080D24"/>
    <w:rsid w:val="000816D0"/>
    <w:rsid w:val="00081E4D"/>
    <w:rsid w:val="00084102"/>
    <w:rsid w:val="00084BAD"/>
    <w:rsid w:val="00094D2C"/>
    <w:rsid w:val="000960D2"/>
    <w:rsid w:val="00096538"/>
    <w:rsid w:val="00097B7E"/>
    <w:rsid w:val="000A04C3"/>
    <w:rsid w:val="000A0D69"/>
    <w:rsid w:val="000A4689"/>
    <w:rsid w:val="000A5FE5"/>
    <w:rsid w:val="000A6264"/>
    <w:rsid w:val="000B18D8"/>
    <w:rsid w:val="000B3BDF"/>
    <w:rsid w:val="000C0CF1"/>
    <w:rsid w:val="000C1405"/>
    <w:rsid w:val="000C3077"/>
    <w:rsid w:val="000C44CD"/>
    <w:rsid w:val="000C5430"/>
    <w:rsid w:val="000D0A2D"/>
    <w:rsid w:val="000D13BC"/>
    <w:rsid w:val="000D1770"/>
    <w:rsid w:val="000D4190"/>
    <w:rsid w:val="000D67E6"/>
    <w:rsid w:val="000D752F"/>
    <w:rsid w:val="000D7BCA"/>
    <w:rsid w:val="000E27F2"/>
    <w:rsid w:val="000E4E32"/>
    <w:rsid w:val="000E5AED"/>
    <w:rsid w:val="000E63D9"/>
    <w:rsid w:val="000F0D14"/>
    <w:rsid w:val="000F2679"/>
    <w:rsid w:val="000F2A8A"/>
    <w:rsid w:val="000F4700"/>
    <w:rsid w:val="00100139"/>
    <w:rsid w:val="001010CC"/>
    <w:rsid w:val="00110F1C"/>
    <w:rsid w:val="0011206B"/>
    <w:rsid w:val="001156C0"/>
    <w:rsid w:val="00121E7A"/>
    <w:rsid w:val="001244C0"/>
    <w:rsid w:val="001260A3"/>
    <w:rsid w:val="0012659A"/>
    <w:rsid w:val="00130C75"/>
    <w:rsid w:val="00136749"/>
    <w:rsid w:val="001378B6"/>
    <w:rsid w:val="0014457E"/>
    <w:rsid w:val="00145D83"/>
    <w:rsid w:val="00147EF0"/>
    <w:rsid w:val="001504FF"/>
    <w:rsid w:val="0015133E"/>
    <w:rsid w:val="001515FC"/>
    <w:rsid w:val="00151964"/>
    <w:rsid w:val="001519F0"/>
    <w:rsid w:val="0015552D"/>
    <w:rsid w:val="00155698"/>
    <w:rsid w:val="00155C86"/>
    <w:rsid w:val="00160499"/>
    <w:rsid w:val="00160529"/>
    <w:rsid w:val="0016248A"/>
    <w:rsid w:val="001624BF"/>
    <w:rsid w:val="00162FAE"/>
    <w:rsid w:val="00166672"/>
    <w:rsid w:val="00167267"/>
    <w:rsid w:val="00167AEF"/>
    <w:rsid w:val="00172057"/>
    <w:rsid w:val="0017226A"/>
    <w:rsid w:val="00172288"/>
    <w:rsid w:val="00172D39"/>
    <w:rsid w:val="0017488C"/>
    <w:rsid w:val="001764C5"/>
    <w:rsid w:val="00176910"/>
    <w:rsid w:val="00177027"/>
    <w:rsid w:val="00177F47"/>
    <w:rsid w:val="001827DA"/>
    <w:rsid w:val="001855DF"/>
    <w:rsid w:val="00185B62"/>
    <w:rsid w:val="00193A9D"/>
    <w:rsid w:val="00195E65"/>
    <w:rsid w:val="001A040F"/>
    <w:rsid w:val="001A41F4"/>
    <w:rsid w:val="001A6D94"/>
    <w:rsid w:val="001B1F18"/>
    <w:rsid w:val="001B26CF"/>
    <w:rsid w:val="001B2897"/>
    <w:rsid w:val="001B42AD"/>
    <w:rsid w:val="001C1A37"/>
    <w:rsid w:val="001C2418"/>
    <w:rsid w:val="001C360A"/>
    <w:rsid w:val="001C370D"/>
    <w:rsid w:val="001C490B"/>
    <w:rsid w:val="001C5430"/>
    <w:rsid w:val="001C60A2"/>
    <w:rsid w:val="001C7425"/>
    <w:rsid w:val="001C77C1"/>
    <w:rsid w:val="001D0068"/>
    <w:rsid w:val="001D06F5"/>
    <w:rsid w:val="001D1C43"/>
    <w:rsid w:val="001D2085"/>
    <w:rsid w:val="001D4FB5"/>
    <w:rsid w:val="001D7B3B"/>
    <w:rsid w:val="001E15F5"/>
    <w:rsid w:val="001E3458"/>
    <w:rsid w:val="001E4A47"/>
    <w:rsid w:val="001F43C6"/>
    <w:rsid w:val="001F5B45"/>
    <w:rsid w:val="0020042F"/>
    <w:rsid w:val="00200671"/>
    <w:rsid w:val="0020153A"/>
    <w:rsid w:val="00205B63"/>
    <w:rsid w:val="0021617D"/>
    <w:rsid w:val="002170E7"/>
    <w:rsid w:val="00230862"/>
    <w:rsid w:val="00230AC5"/>
    <w:rsid w:val="00231204"/>
    <w:rsid w:val="0023201E"/>
    <w:rsid w:val="002325FB"/>
    <w:rsid w:val="00233B1A"/>
    <w:rsid w:val="00235163"/>
    <w:rsid w:val="00237EBE"/>
    <w:rsid w:val="00241BE2"/>
    <w:rsid w:val="002433F8"/>
    <w:rsid w:val="00243F85"/>
    <w:rsid w:val="00246CC4"/>
    <w:rsid w:val="0024773B"/>
    <w:rsid w:val="00247F7A"/>
    <w:rsid w:val="002508F3"/>
    <w:rsid w:val="002512A4"/>
    <w:rsid w:val="0025256F"/>
    <w:rsid w:val="00252A69"/>
    <w:rsid w:val="00253436"/>
    <w:rsid w:val="002562B2"/>
    <w:rsid w:val="0026169B"/>
    <w:rsid w:val="00262606"/>
    <w:rsid w:val="00262BC6"/>
    <w:rsid w:val="00263A06"/>
    <w:rsid w:val="00267D56"/>
    <w:rsid w:val="00276185"/>
    <w:rsid w:val="002814CD"/>
    <w:rsid w:val="00281887"/>
    <w:rsid w:val="00282960"/>
    <w:rsid w:val="00286163"/>
    <w:rsid w:val="00286F15"/>
    <w:rsid w:val="00287596"/>
    <w:rsid w:val="002912E8"/>
    <w:rsid w:val="00291EBC"/>
    <w:rsid w:val="00292ABF"/>
    <w:rsid w:val="0029453C"/>
    <w:rsid w:val="0029710F"/>
    <w:rsid w:val="002A173D"/>
    <w:rsid w:val="002A31C8"/>
    <w:rsid w:val="002A4992"/>
    <w:rsid w:val="002A49CB"/>
    <w:rsid w:val="002A5DCC"/>
    <w:rsid w:val="002A72AE"/>
    <w:rsid w:val="002B15E6"/>
    <w:rsid w:val="002B2BAB"/>
    <w:rsid w:val="002B3C57"/>
    <w:rsid w:val="002C0B36"/>
    <w:rsid w:val="002C5F4F"/>
    <w:rsid w:val="002C625C"/>
    <w:rsid w:val="002C67D0"/>
    <w:rsid w:val="002C6ACD"/>
    <w:rsid w:val="002D014E"/>
    <w:rsid w:val="002D0263"/>
    <w:rsid w:val="002D0D8F"/>
    <w:rsid w:val="002D4675"/>
    <w:rsid w:val="002D46C0"/>
    <w:rsid w:val="002D4C36"/>
    <w:rsid w:val="002D63DD"/>
    <w:rsid w:val="002D6ED7"/>
    <w:rsid w:val="002E0221"/>
    <w:rsid w:val="002E0F3A"/>
    <w:rsid w:val="002E1427"/>
    <w:rsid w:val="002E1B5B"/>
    <w:rsid w:val="002E1FC3"/>
    <w:rsid w:val="002E3515"/>
    <w:rsid w:val="002E5F80"/>
    <w:rsid w:val="002F1959"/>
    <w:rsid w:val="002F1E33"/>
    <w:rsid w:val="002F3277"/>
    <w:rsid w:val="002F46DF"/>
    <w:rsid w:val="002F4CE5"/>
    <w:rsid w:val="002F6D0A"/>
    <w:rsid w:val="0030013E"/>
    <w:rsid w:val="003003AE"/>
    <w:rsid w:val="00302809"/>
    <w:rsid w:val="00303D70"/>
    <w:rsid w:val="00304AE5"/>
    <w:rsid w:val="00311748"/>
    <w:rsid w:val="003127BA"/>
    <w:rsid w:val="003131F3"/>
    <w:rsid w:val="003170AE"/>
    <w:rsid w:val="0032049D"/>
    <w:rsid w:val="00320A87"/>
    <w:rsid w:val="00321162"/>
    <w:rsid w:val="003264CD"/>
    <w:rsid w:val="003305EA"/>
    <w:rsid w:val="00331E86"/>
    <w:rsid w:val="00332782"/>
    <w:rsid w:val="003339FD"/>
    <w:rsid w:val="0033536E"/>
    <w:rsid w:val="00336168"/>
    <w:rsid w:val="003363C2"/>
    <w:rsid w:val="0034248F"/>
    <w:rsid w:val="0034561B"/>
    <w:rsid w:val="00345A92"/>
    <w:rsid w:val="00346703"/>
    <w:rsid w:val="0035087B"/>
    <w:rsid w:val="00351546"/>
    <w:rsid w:val="00354BC3"/>
    <w:rsid w:val="00354C3C"/>
    <w:rsid w:val="00355828"/>
    <w:rsid w:val="00356986"/>
    <w:rsid w:val="00357342"/>
    <w:rsid w:val="00357C7E"/>
    <w:rsid w:val="0036091D"/>
    <w:rsid w:val="00361B17"/>
    <w:rsid w:val="00362B63"/>
    <w:rsid w:val="003656A9"/>
    <w:rsid w:val="00366170"/>
    <w:rsid w:val="00366A83"/>
    <w:rsid w:val="00370491"/>
    <w:rsid w:val="00370E14"/>
    <w:rsid w:val="003761EF"/>
    <w:rsid w:val="00376429"/>
    <w:rsid w:val="00380C86"/>
    <w:rsid w:val="0038204A"/>
    <w:rsid w:val="00383531"/>
    <w:rsid w:val="003850E5"/>
    <w:rsid w:val="0038678B"/>
    <w:rsid w:val="0038742B"/>
    <w:rsid w:val="00394B3E"/>
    <w:rsid w:val="003A3559"/>
    <w:rsid w:val="003A4BF6"/>
    <w:rsid w:val="003B1D59"/>
    <w:rsid w:val="003B2B35"/>
    <w:rsid w:val="003C38A7"/>
    <w:rsid w:val="003C3D7A"/>
    <w:rsid w:val="003C52CE"/>
    <w:rsid w:val="003C5727"/>
    <w:rsid w:val="003C7847"/>
    <w:rsid w:val="003D1414"/>
    <w:rsid w:val="003D5A32"/>
    <w:rsid w:val="003D62F4"/>
    <w:rsid w:val="003E1BB2"/>
    <w:rsid w:val="003E2B7F"/>
    <w:rsid w:val="003E3EF3"/>
    <w:rsid w:val="003E4A95"/>
    <w:rsid w:val="003E5E9F"/>
    <w:rsid w:val="003E783A"/>
    <w:rsid w:val="003F1DC4"/>
    <w:rsid w:val="003F3206"/>
    <w:rsid w:val="003F3C0A"/>
    <w:rsid w:val="003F4F75"/>
    <w:rsid w:val="003F51E2"/>
    <w:rsid w:val="00400529"/>
    <w:rsid w:val="00401F3E"/>
    <w:rsid w:val="00404DBB"/>
    <w:rsid w:val="00405D9D"/>
    <w:rsid w:val="004075A3"/>
    <w:rsid w:val="00410CC8"/>
    <w:rsid w:val="00411797"/>
    <w:rsid w:val="004123A0"/>
    <w:rsid w:val="00412B96"/>
    <w:rsid w:val="00413BD6"/>
    <w:rsid w:val="004165A0"/>
    <w:rsid w:val="0041660C"/>
    <w:rsid w:val="0041790C"/>
    <w:rsid w:val="0042005E"/>
    <w:rsid w:val="0042032C"/>
    <w:rsid w:val="00423E39"/>
    <w:rsid w:val="00425EC2"/>
    <w:rsid w:val="004276FC"/>
    <w:rsid w:val="00427DB2"/>
    <w:rsid w:val="004313C3"/>
    <w:rsid w:val="00431953"/>
    <w:rsid w:val="004326A6"/>
    <w:rsid w:val="00435AF7"/>
    <w:rsid w:val="0043600C"/>
    <w:rsid w:val="00443243"/>
    <w:rsid w:val="00443B1D"/>
    <w:rsid w:val="0044419C"/>
    <w:rsid w:val="00447D85"/>
    <w:rsid w:val="0045159E"/>
    <w:rsid w:val="00451CCA"/>
    <w:rsid w:val="00454C57"/>
    <w:rsid w:val="00461152"/>
    <w:rsid w:val="004621CB"/>
    <w:rsid w:val="004621FF"/>
    <w:rsid w:val="00462FE0"/>
    <w:rsid w:val="0046542E"/>
    <w:rsid w:val="00465C9A"/>
    <w:rsid w:val="00476324"/>
    <w:rsid w:val="00482185"/>
    <w:rsid w:val="00482AD3"/>
    <w:rsid w:val="00484848"/>
    <w:rsid w:val="00485D67"/>
    <w:rsid w:val="0048711A"/>
    <w:rsid w:val="00490012"/>
    <w:rsid w:val="0049283D"/>
    <w:rsid w:val="00493715"/>
    <w:rsid w:val="00493A14"/>
    <w:rsid w:val="00494399"/>
    <w:rsid w:val="004950B8"/>
    <w:rsid w:val="0049632A"/>
    <w:rsid w:val="0049767F"/>
    <w:rsid w:val="00497B7C"/>
    <w:rsid w:val="00497F41"/>
    <w:rsid w:val="004A4A97"/>
    <w:rsid w:val="004A54F5"/>
    <w:rsid w:val="004A6665"/>
    <w:rsid w:val="004A7EAA"/>
    <w:rsid w:val="004B0B49"/>
    <w:rsid w:val="004B157C"/>
    <w:rsid w:val="004B4C54"/>
    <w:rsid w:val="004B5592"/>
    <w:rsid w:val="004B609C"/>
    <w:rsid w:val="004B6E94"/>
    <w:rsid w:val="004C066B"/>
    <w:rsid w:val="004C1858"/>
    <w:rsid w:val="004C2449"/>
    <w:rsid w:val="004C28F4"/>
    <w:rsid w:val="004C2EB9"/>
    <w:rsid w:val="004C48FE"/>
    <w:rsid w:val="004C4F45"/>
    <w:rsid w:val="004C60DC"/>
    <w:rsid w:val="004C691A"/>
    <w:rsid w:val="004D05D8"/>
    <w:rsid w:val="004D07B1"/>
    <w:rsid w:val="004D262A"/>
    <w:rsid w:val="004D39BD"/>
    <w:rsid w:val="004F4914"/>
    <w:rsid w:val="004F59DD"/>
    <w:rsid w:val="004F6792"/>
    <w:rsid w:val="00500FB9"/>
    <w:rsid w:val="00502930"/>
    <w:rsid w:val="0050426B"/>
    <w:rsid w:val="0050771A"/>
    <w:rsid w:val="00507B1E"/>
    <w:rsid w:val="0051051E"/>
    <w:rsid w:val="0051134C"/>
    <w:rsid w:val="0051353F"/>
    <w:rsid w:val="00513F56"/>
    <w:rsid w:val="00514734"/>
    <w:rsid w:val="005202A2"/>
    <w:rsid w:val="00524EF8"/>
    <w:rsid w:val="005278F8"/>
    <w:rsid w:val="00530EB9"/>
    <w:rsid w:val="00534F84"/>
    <w:rsid w:val="00536F4B"/>
    <w:rsid w:val="00537848"/>
    <w:rsid w:val="00541637"/>
    <w:rsid w:val="00541E35"/>
    <w:rsid w:val="0054242B"/>
    <w:rsid w:val="00545B0D"/>
    <w:rsid w:val="005520C6"/>
    <w:rsid w:val="00556CA9"/>
    <w:rsid w:val="00560254"/>
    <w:rsid w:val="00560DB1"/>
    <w:rsid w:val="005615F5"/>
    <w:rsid w:val="00562420"/>
    <w:rsid w:val="00562E4F"/>
    <w:rsid w:val="00563BBE"/>
    <w:rsid w:val="00565033"/>
    <w:rsid w:val="00565034"/>
    <w:rsid w:val="005652B0"/>
    <w:rsid w:val="00565824"/>
    <w:rsid w:val="00566460"/>
    <w:rsid w:val="005675A8"/>
    <w:rsid w:val="00570E73"/>
    <w:rsid w:val="00580C39"/>
    <w:rsid w:val="0058684E"/>
    <w:rsid w:val="00586E74"/>
    <w:rsid w:val="005906E4"/>
    <w:rsid w:val="00591F14"/>
    <w:rsid w:val="00595610"/>
    <w:rsid w:val="005A42B3"/>
    <w:rsid w:val="005A591C"/>
    <w:rsid w:val="005A744F"/>
    <w:rsid w:val="005A7F24"/>
    <w:rsid w:val="005B10DF"/>
    <w:rsid w:val="005B264E"/>
    <w:rsid w:val="005B270D"/>
    <w:rsid w:val="005B2BBA"/>
    <w:rsid w:val="005B5E83"/>
    <w:rsid w:val="005B64E7"/>
    <w:rsid w:val="005B66B7"/>
    <w:rsid w:val="005B69B8"/>
    <w:rsid w:val="005C05F0"/>
    <w:rsid w:val="005C4ED3"/>
    <w:rsid w:val="005C586C"/>
    <w:rsid w:val="005C683B"/>
    <w:rsid w:val="005C7177"/>
    <w:rsid w:val="005C726A"/>
    <w:rsid w:val="005D05FB"/>
    <w:rsid w:val="005D079B"/>
    <w:rsid w:val="005D2D6D"/>
    <w:rsid w:val="005D6C89"/>
    <w:rsid w:val="005D7208"/>
    <w:rsid w:val="005D7D3C"/>
    <w:rsid w:val="005E09DE"/>
    <w:rsid w:val="005E0E0F"/>
    <w:rsid w:val="005E1170"/>
    <w:rsid w:val="005E1842"/>
    <w:rsid w:val="005E7058"/>
    <w:rsid w:val="005E7A38"/>
    <w:rsid w:val="005F00C7"/>
    <w:rsid w:val="005F3799"/>
    <w:rsid w:val="005F3F3E"/>
    <w:rsid w:val="005F68C5"/>
    <w:rsid w:val="00601095"/>
    <w:rsid w:val="00603A26"/>
    <w:rsid w:val="006047BA"/>
    <w:rsid w:val="00610DE3"/>
    <w:rsid w:val="00611AB5"/>
    <w:rsid w:val="0061523B"/>
    <w:rsid w:val="006201B6"/>
    <w:rsid w:val="00620281"/>
    <w:rsid w:val="0062144F"/>
    <w:rsid w:val="00621EB1"/>
    <w:rsid w:val="00622092"/>
    <w:rsid w:val="00623C6B"/>
    <w:rsid w:val="00632BBB"/>
    <w:rsid w:val="006352B7"/>
    <w:rsid w:val="0064073A"/>
    <w:rsid w:val="006433F6"/>
    <w:rsid w:val="00646A38"/>
    <w:rsid w:val="006478E3"/>
    <w:rsid w:val="00647A63"/>
    <w:rsid w:val="00647B60"/>
    <w:rsid w:val="00647F95"/>
    <w:rsid w:val="0065075B"/>
    <w:rsid w:val="00651A0D"/>
    <w:rsid w:val="00652DBF"/>
    <w:rsid w:val="006533FD"/>
    <w:rsid w:val="00653AB7"/>
    <w:rsid w:val="00655126"/>
    <w:rsid w:val="0066033E"/>
    <w:rsid w:val="00660914"/>
    <w:rsid w:val="00660D87"/>
    <w:rsid w:val="006704BC"/>
    <w:rsid w:val="0067206F"/>
    <w:rsid w:val="00672619"/>
    <w:rsid w:val="00677BBA"/>
    <w:rsid w:val="00677DE5"/>
    <w:rsid w:val="006808AA"/>
    <w:rsid w:val="00682E87"/>
    <w:rsid w:val="00684744"/>
    <w:rsid w:val="006854FB"/>
    <w:rsid w:val="006870A9"/>
    <w:rsid w:val="00687BE6"/>
    <w:rsid w:val="00687E2A"/>
    <w:rsid w:val="0069067B"/>
    <w:rsid w:val="00694135"/>
    <w:rsid w:val="006966FF"/>
    <w:rsid w:val="00696A96"/>
    <w:rsid w:val="0069718F"/>
    <w:rsid w:val="006A0ACF"/>
    <w:rsid w:val="006A3FE0"/>
    <w:rsid w:val="006A50E5"/>
    <w:rsid w:val="006A7477"/>
    <w:rsid w:val="006B0531"/>
    <w:rsid w:val="006B3B85"/>
    <w:rsid w:val="006B4112"/>
    <w:rsid w:val="006B5739"/>
    <w:rsid w:val="006B5E92"/>
    <w:rsid w:val="006B6760"/>
    <w:rsid w:val="006B6C18"/>
    <w:rsid w:val="006C24DD"/>
    <w:rsid w:val="006C2F5B"/>
    <w:rsid w:val="006C3CA0"/>
    <w:rsid w:val="006C64A7"/>
    <w:rsid w:val="006C7D72"/>
    <w:rsid w:val="006D04E1"/>
    <w:rsid w:val="006D0BB8"/>
    <w:rsid w:val="006D1CB4"/>
    <w:rsid w:val="006D2274"/>
    <w:rsid w:val="006D247C"/>
    <w:rsid w:val="006D2729"/>
    <w:rsid w:val="006D39F2"/>
    <w:rsid w:val="006D43EF"/>
    <w:rsid w:val="006D456E"/>
    <w:rsid w:val="006D4618"/>
    <w:rsid w:val="006D51C0"/>
    <w:rsid w:val="006D53F3"/>
    <w:rsid w:val="006D73E3"/>
    <w:rsid w:val="006D7DC0"/>
    <w:rsid w:val="006E0CEC"/>
    <w:rsid w:val="006E122A"/>
    <w:rsid w:val="006E13BF"/>
    <w:rsid w:val="006E383B"/>
    <w:rsid w:val="006E54CE"/>
    <w:rsid w:val="006E68DB"/>
    <w:rsid w:val="006E6BDA"/>
    <w:rsid w:val="006E7179"/>
    <w:rsid w:val="006E7BE9"/>
    <w:rsid w:val="006F3017"/>
    <w:rsid w:val="006F3CFB"/>
    <w:rsid w:val="006F4417"/>
    <w:rsid w:val="006F50BE"/>
    <w:rsid w:val="006F5F77"/>
    <w:rsid w:val="006F696E"/>
    <w:rsid w:val="006F7097"/>
    <w:rsid w:val="00701DFF"/>
    <w:rsid w:val="0070232F"/>
    <w:rsid w:val="0070477B"/>
    <w:rsid w:val="00706AC6"/>
    <w:rsid w:val="0070746D"/>
    <w:rsid w:val="00712F2D"/>
    <w:rsid w:val="00714770"/>
    <w:rsid w:val="00715223"/>
    <w:rsid w:val="00716F98"/>
    <w:rsid w:val="00717E36"/>
    <w:rsid w:val="0072023E"/>
    <w:rsid w:val="0072573B"/>
    <w:rsid w:val="0072704F"/>
    <w:rsid w:val="007327B0"/>
    <w:rsid w:val="00734741"/>
    <w:rsid w:val="00736C1F"/>
    <w:rsid w:val="00740A10"/>
    <w:rsid w:val="007422BA"/>
    <w:rsid w:val="00743CFA"/>
    <w:rsid w:val="00744C37"/>
    <w:rsid w:val="00745749"/>
    <w:rsid w:val="00745FD7"/>
    <w:rsid w:val="007467FE"/>
    <w:rsid w:val="00750055"/>
    <w:rsid w:val="007508E2"/>
    <w:rsid w:val="00752733"/>
    <w:rsid w:val="00752CE6"/>
    <w:rsid w:val="0075314C"/>
    <w:rsid w:val="00753C5C"/>
    <w:rsid w:val="0075635D"/>
    <w:rsid w:val="00757BCC"/>
    <w:rsid w:val="00760DCA"/>
    <w:rsid w:val="0076670E"/>
    <w:rsid w:val="00770387"/>
    <w:rsid w:val="00775342"/>
    <w:rsid w:val="007762C1"/>
    <w:rsid w:val="007857AC"/>
    <w:rsid w:val="00785CD5"/>
    <w:rsid w:val="00791270"/>
    <w:rsid w:val="00795AF7"/>
    <w:rsid w:val="00797720"/>
    <w:rsid w:val="007A0376"/>
    <w:rsid w:val="007A14DF"/>
    <w:rsid w:val="007A21C7"/>
    <w:rsid w:val="007A29F3"/>
    <w:rsid w:val="007A7A33"/>
    <w:rsid w:val="007B3991"/>
    <w:rsid w:val="007B5E5E"/>
    <w:rsid w:val="007B72AE"/>
    <w:rsid w:val="007C5071"/>
    <w:rsid w:val="007C5D4F"/>
    <w:rsid w:val="007C61AA"/>
    <w:rsid w:val="007D2090"/>
    <w:rsid w:val="007D228B"/>
    <w:rsid w:val="007D46BE"/>
    <w:rsid w:val="007D5BC0"/>
    <w:rsid w:val="007D5D13"/>
    <w:rsid w:val="007D5F2F"/>
    <w:rsid w:val="007E2D12"/>
    <w:rsid w:val="007E4724"/>
    <w:rsid w:val="007E5744"/>
    <w:rsid w:val="007E7D58"/>
    <w:rsid w:val="007F077C"/>
    <w:rsid w:val="007F0EAE"/>
    <w:rsid w:val="008005AE"/>
    <w:rsid w:val="00801194"/>
    <w:rsid w:val="00801C30"/>
    <w:rsid w:val="0080611C"/>
    <w:rsid w:val="00810262"/>
    <w:rsid w:val="00810AC0"/>
    <w:rsid w:val="008127FC"/>
    <w:rsid w:val="00815B40"/>
    <w:rsid w:val="0082048B"/>
    <w:rsid w:val="0082323E"/>
    <w:rsid w:val="00823D0C"/>
    <w:rsid w:val="008267F1"/>
    <w:rsid w:val="00831F40"/>
    <w:rsid w:val="0084020B"/>
    <w:rsid w:val="00840796"/>
    <w:rsid w:val="00842830"/>
    <w:rsid w:val="00843418"/>
    <w:rsid w:val="0084497E"/>
    <w:rsid w:val="008451C2"/>
    <w:rsid w:val="0084669D"/>
    <w:rsid w:val="008507B4"/>
    <w:rsid w:val="0085152B"/>
    <w:rsid w:val="008518F8"/>
    <w:rsid w:val="00851991"/>
    <w:rsid w:val="00851C1D"/>
    <w:rsid w:val="0085232C"/>
    <w:rsid w:val="00853CED"/>
    <w:rsid w:val="00853DDE"/>
    <w:rsid w:val="00855916"/>
    <w:rsid w:val="0085606B"/>
    <w:rsid w:val="008568D0"/>
    <w:rsid w:val="008578C4"/>
    <w:rsid w:val="008601D8"/>
    <w:rsid w:val="00861A72"/>
    <w:rsid w:val="00865112"/>
    <w:rsid w:val="00865BF6"/>
    <w:rsid w:val="00867B6F"/>
    <w:rsid w:val="0087179D"/>
    <w:rsid w:val="00871D21"/>
    <w:rsid w:val="008737CB"/>
    <w:rsid w:val="00876808"/>
    <w:rsid w:val="00876C12"/>
    <w:rsid w:val="00876DD0"/>
    <w:rsid w:val="00877D23"/>
    <w:rsid w:val="00880184"/>
    <w:rsid w:val="008803DA"/>
    <w:rsid w:val="00882178"/>
    <w:rsid w:val="0088376F"/>
    <w:rsid w:val="00886C1D"/>
    <w:rsid w:val="00887667"/>
    <w:rsid w:val="00887734"/>
    <w:rsid w:val="00892DAE"/>
    <w:rsid w:val="0089360B"/>
    <w:rsid w:val="00897A38"/>
    <w:rsid w:val="008A0EF3"/>
    <w:rsid w:val="008A1D09"/>
    <w:rsid w:val="008A2658"/>
    <w:rsid w:val="008A40C4"/>
    <w:rsid w:val="008A59A3"/>
    <w:rsid w:val="008B209A"/>
    <w:rsid w:val="008B4167"/>
    <w:rsid w:val="008B4FB1"/>
    <w:rsid w:val="008C03D3"/>
    <w:rsid w:val="008C0435"/>
    <w:rsid w:val="008C0AB3"/>
    <w:rsid w:val="008C0F24"/>
    <w:rsid w:val="008C1D5F"/>
    <w:rsid w:val="008C32BB"/>
    <w:rsid w:val="008C3545"/>
    <w:rsid w:val="008C45FB"/>
    <w:rsid w:val="008C500E"/>
    <w:rsid w:val="008D15EC"/>
    <w:rsid w:val="008D2117"/>
    <w:rsid w:val="008D33BA"/>
    <w:rsid w:val="008D6D27"/>
    <w:rsid w:val="008E0240"/>
    <w:rsid w:val="008E446B"/>
    <w:rsid w:val="008F36F1"/>
    <w:rsid w:val="008F46B7"/>
    <w:rsid w:val="008F6235"/>
    <w:rsid w:val="00902A2C"/>
    <w:rsid w:val="00906026"/>
    <w:rsid w:val="009067CB"/>
    <w:rsid w:val="00907914"/>
    <w:rsid w:val="009108F8"/>
    <w:rsid w:val="00912A87"/>
    <w:rsid w:val="0092130D"/>
    <w:rsid w:val="00923E2E"/>
    <w:rsid w:val="00923F4C"/>
    <w:rsid w:val="0092570B"/>
    <w:rsid w:val="00927463"/>
    <w:rsid w:val="00927741"/>
    <w:rsid w:val="0093024A"/>
    <w:rsid w:val="009304FF"/>
    <w:rsid w:val="009306BE"/>
    <w:rsid w:val="0093297E"/>
    <w:rsid w:val="00934887"/>
    <w:rsid w:val="00935111"/>
    <w:rsid w:val="0093545F"/>
    <w:rsid w:val="009449EC"/>
    <w:rsid w:val="00944BDC"/>
    <w:rsid w:val="00944DA0"/>
    <w:rsid w:val="00945C60"/>
    <w:rsid w:val="009465DE"/>
    <w:rsid w:val="00952FE0"/>
    <w:rsid w:val="009555BD"/>
    <w:rsid w:val="00960275"/>
    <w:rsid w:val="00961F11"/>
    <w:rsid w:val="009620BF"/>
    <w:rsid w:val="00967B7D"/>
    <w:rsid w:val="0097089C"/>
    <w:rsid w:val="009711BB"/>
    <w:rsid w:val="0097134F"/>
    <w:rsid w:val="00971CE0"/>
    <w:rsid w:val="0097733F"/>
    <w:rsid w:val="009800FB"/>
    <w:rsid w:val="00981F5F"/>
    <w:rsid w:val="00982885"/>
    <w:rsid w:val="0098369C"/>
    <w:rsid w:val="00985D76"/>
    <w:rsid w:val="009877BE"/>
    <w:rsid w:val="009949F4"/>
    <w:rsid w:val="00996E2D"/>
    <w:rsid w:val="009A1189"/>
    <w:rsid w:val="009A1482"/>
    <w:rsid w:val="009A4374"/>
    <w:rsid w:val="009A48BC"/>
    <w:rsid w:val="009A5D18"/>
    <w:rsid w:val="009B0A1F"/>
    <w:rsid w:val="009B1213"/>
    <w:rsid w:val="009B1C05"/>
    <w:rsid w:val="009B2D8F"/>
    <w:rsid w:val="009B3241"/>
    <w:rsid w:val="009B3783"/>
    <w:rsid w:val="009B3793"/>
    <w:rsid w:val="009B4D03"/>
    <w:rsid w:val="009B5BFE"/>
    <w:rsid w:val="009B5DD3"/>
    <w:rsid w:val="009B65AA"/>
    <w:rsid w:val="009C453D"/>
    <w:rsid w:val="009C54A0"/>
    <w:rsid w:val="009C7768"/>
    <w:rsid w:val="009D000C"/>
    <w:rsid w:val="009D0734"/>
    <w:rsid w:val="009D27A2"/>
    <w:rsid w:val="009D3C06"/>
    <w:rsid w:val="009D5C43"/>
    <w:rsid w:val="009D5FAE"/>
    <w:rsid w:val="009D7930"/>
    <w:rsid w:val="009E06E8"/>
    <w:rsid w:val="009E0F39"/>
    <w:rsid w:val="009E3759"/>
    <w:rsid w:val="009E3BFF"/>
    <w:rsid w:val="009E499B"/>
    <w:rsid w:val="009E624E"/>
    <w:rsid w:val="009E7D05"/>
    <w:rsid w:val="009E7E4C"/>
    <w:rsid w:val="009F05D4"/>
    <w:rsid w:val="009F069D"/>
    <w:rsid w:val="009F38CA"/>
    <w:rsid w:val="009F4031"/>
    <w:rsid w:val="009F4874"/>
    <w:rsid w:val="009F4BE2"/>
    <w:rsid w:val="009F5E41"/>
    <w:rsid w:val="00A000A6"/>
    <w:rsid w:val="00A019A0"/>
    <w:rsid w:val="00A01C1F"/>
    <w:rsid w:val="00A0202A"/>
    <w:rsid w:val="00A04CFD"/>
    <w:rsid w:val="00A0572A"/>
    <w:rsid w:val="00A068A5"/>
    <w:rsid w:val="00A12827"/>
    <w:rsid w:val="00A13056"/>
    <w:rsid w:val="00A17145"/>
    <w:rsid w:val="00A2269D"/>
    <w:rsid w:val="00A22CE5"/>
    <w:rsid w:val="00A23C76"/>
    <w:rsid w:val="00A26C56"/>
    <w:rsid w:val="00A3199F"/>
    <w:rsid w:val="00A334CF"/>
    <w:rsid w:val="00A33A3B"/>
    <w:rsid w:val="00A36968"/>
    <w:rsid w:val="00A3705E"/>
    <w:rsid w:val="00A44D7F"/>
    <w:rsid w:val="00A44EBB"/>
    <w:rsid w:val="00A46689"/>
    <w:rsid w:val="00A53873"/>
    <w:rsid w:val="00A6047B"/>
    <w:rsid w:val="00A616DA"/>
    <w:rsid w:val="00A631FE"/>
    <w:rsid w:val="00A638CC"/>
    <w:rsid w:val="00A6791F"/>
    <w:rsid w:val="00A71282"/>
    <w:rsid w:val="00A7216F"/>
    <w:rsid w:val="00A73FEE"/>
    <w:rsid w:val="00A75B0F"/>
    <w:rsid w:val="00A7796C"/>
    <w:rsid w:val="00A806FC"/>
    <w:rsid w:val="00A8094D"/>
    <w:rsid w:val="00A83469"/>
    <w:rsid w:val="00A83FD4"/>
    <w:rsid w:val="00A853B2"/>
    <w:rsid w:val="00A8681B"/>
    <w:rsid w:val="00A900E5"/>
    <w:rsid w:val="00A92458"/>
    <w:rsid w:val="00A924F2"/>
    <w:rsid w:val="00A92B4F"/>
    <w:rsid w:val="00A92D60"/>
    <w:rsid w:val="00A94850"/>
    <w:rsid w:val="00A95D81"/>
    <w:rsid w:val="00A966E3"/>
    <w:rsid w:val="00A97A2E"/>
    <w:rsid w:val="00AA14A4"/>
    <w:rsid w:val="00AA2150"/>
    <w:rsid w:val="00AA3286"/>
    <w:rsid w:val="00AA3941"/>
    <w:rsid w:val="00AB008C"/>
    <w:rsid w:val="00AB07C0"/>
    <w:rsid w:val="00AB1AEC"/>
    <w:rsid w:val="00AB1B32"/>
    <w:rsid w:val="00AB4014"/>
    <w:rsid w:val="00AC04B9"/>
    <w:rsid w:val="00AC1758"/>
    <w:rsid w:val="00AC2BB0"/>
    <w:rsid w:val="00AC2C29"/>
    <w:rsid w:val="00AC2EAF"/>
    <w:rsid w:val="00AC4B1E"/>
    <w:rsid w:val="00AC666A"/>
    <w:rsid w:val="00AC7A94"/>
    <w:rsid w:val="00AD0EC4"/>
    <w:rsid w:val="00AD2DB8"/>
    <w:rsid w:val="00AD4471"/>
    <w:rsid w:val="00AD69EA"/>
    <w:rsid w:val="00AD7875"/>
    <w:rsid w:val="00AE4031"/>
    <w:rsid w:val="00AE5894"/>
    <w:rsid w:val="00AE7BCF"/>
    <w:rsid w:val="00AF2D3A"/>
    <w:rsid w:val="00AF5844"/>
    <w:rsid w:val="00AF6017"/>
    <w:rsid w:val="00AF60B1"/>
    <w:rsid w:val="00AF65D6"/>
    <w:rsid w:val="00AF7447"/>
    <w:rsid w:val="00B0204D"/>
    <w:rsid w:val="00B0419B"/>
    <w:rsid w:val="00B1225B"/>
    <w:rsid w:val="00B139B0"/>
    <w:rsid w:val="00B1441B"/>
    <w:rsid w:val="00B14550"/>
    <w:rsid w:val="00B1545F"/>
    <w:rsid w:val="00B211EB"/>
    <w:rsid w:val="00B21B22"/>
    <w:rsid w:val="00B21D46"/>
    <w:rsid w:val="00B22A90"/>
    <w:rsid w:val="00B22F54"/>
    <w:rsid w:val="00B233BD"/>
    <w:rsid w:val="00B279E9"/>
    <w:rsid w:val="00B314EF"/>
    <w:rsid w:val="00B31A2C"/>
    <w:rsid w:val="00B3282C"/>
    <w:rsid w:val="00B338AE"/>
    <w:rsid w:val="00B33E5C"/>
    <w:rsid w:val="00B36C39"/>
    <w:rsid w:val="00B372E8"/>
    <w:rsid w:val="00B41664"/>
    <w:rsid w:val="00B426A2"/>
    <w:rsid w:val="00B43872"/>
    <w:rsid w:val="00B4501D"/>
    <w:rsid w:val="00B46858"/>
    <w:rsid w:val="00B4770A"/>
    <w:rsid w:val="00B508DB"/>
    <w:rsid w:val="00B5254A"/>
    <w:rsid w:val="00B52981"/>
    <w:rsid w:val="00B52A9E"/>
    <w:rsid w:val="00B52BF7"/>
    <w:rsid w:val="00B531DF"/>
    <w:rsid w:val="00B55932"/>
    <w:rsid w:val="00B56483"/>
    <w:rsid w:val="00B57D43"/>
    <w:rsid w:val="00B629E3"/>
    <w:rsid w:val="00B63038"/>
    <w:rsid w:val="00B64271"/>
    <w:rsid w:val="00B64AE8"/>
    <w:rsid w:val="00B64F56"/>
    <w:rsid w:val="00B65D09"/>
    <w:rsid w:val="00B6775A"/>
    <w:rsid w:val="00B7101A"/>
    <w:rsid w:val="00B71FF8"/>
    <w:rsid w:val="00B72775"/>
    <w:rsid w:val="00B72D69"/>
    <w:rsid w:val="00B73623"/>
    <w:rsid w:val="00B741CB"/>
    <w:rsid w:val="00B75F35"/>
    <w:rsid w:val="00B80AEF"/>
    <w:rsid w:val="00B820D9"/>
    <w:rsid w:val="00B833F4"/>
    <w:rsid w:val="00B8453B"/>
    <w:rsid w:val="00B87EE8"/>
    <w:rsid w:val="00B94EF7"/>
    <w:rsid w:val="00B95AEA"/>
    <w:rsid w:val="00B96418"/>
    <w:rsid w:val="00B96C77"/>
    <w:rsid w:val="00B96DF0"/>
    <w:rsid w:val="00BA0577"/>
    <w:rsid w:val="00BA1A5C"/>
    <w:rsid w:val="00BA2FD5"/>
    <w:rsid w:val="00BA4D6F"/>
    <w:rsid w:val="00BA5701"/>
    <w:rsid w:val="00BA5D3E"/>
    <w:rsid w:val="00BA616A"/>
    <w:rsid w:val="00BB1DB5"/>
    <w:rsid w:val="00BB256C"/>
    <w:rsid w:val="00BB7EF2"/>
    <w:rsid w:val="00BC46ED"/>
    <w:rsid w:val="00BC56E3"/>
    <w:rsid w:val="00BC7050"/>
    <w:rsid w:val="00BD013A"/>
    <w:rsid w:val="00BD1B6C"/>
    <w:rsid w:val="00BD4C8C"/>
    <w:rsid w:val="00BD67AD"/>
    <w:rsid w:val="00BD72B8"/>
    <w:rsid w:val="00BE2352"/>
    <w:rsid w:val="00BE2773"/>
    <w:rsid w:val="00BE5123"/>
    <w:rsid w:val="00BE66BD"/>
    <w:rsid w:val="00BE6DBC"/>
    <w:rsid w:val="00BE727F"/>
    <w:rsid w:val="00BE7D39"/>
    <w:rsid w:val="00BF5DBF"/>
    <w:rsid w:val="00BF6696"/>
    <w:rsid w:val="00BF74CC"/>
    <w:rsid w:val="00C004AE"/>
    <w:rsid w:val="00C00615"/>
    <w:rsid w:val="00C0798A"/>
    <w:rsid w:val="00C115F2"/>
    <w:rsid w:val="00C11E63"/>
    <w:rsid w:val="00C1540D"/>
    <w:rsid w:val="00C1609A"/>
    <w:rsid w:val="00C2109D"/>
    <w:rsid w:val="00C24579"/>
    <w:rsid w:val="00C24E42"/>
    <w:rsid w:val="00C25BD7"/>
    <w:rsid w:val="00C27551"/>
    <w:rsid w:val="00C27934"/>
    <w:rsid w:val="00C3161A"/>
    <w:rsid w:val="00C33281"/>
    <w:rsid w:val="00C338C1"/>
    <w:rsid w:val="00C34B19"/>
    <w:rsid w:val="00C357AE"/>
    <w:rsid w:val="00C35FC0"/>
    <w:rsid w:val="00C4170D"/>
    <w:rsid w:val="00C430FE"/>
    <w:rsid w:val="00C4670F"/>
    <w:rsid w:val="00C46E55"/>
    <w:rsid w:val="00C51442"/>
    <w:rsid w:val="00C51C83"/>
    <w:rsid w:val="00C5357C"/>
    <w:rsid w:val="00C54126"/>
    <w:rsid w:val="00C54668"/>
    <w:rsid w:val="00C556A2"/>
    <w:rsid w:val="00C55B68"/>
    <w:rsid w:val="00C5717F"/>
    <w:rsid w:val="00C614A7"/>
    <w:rsid w:val="00C63653"/>
    <w:rsid w:val="00C65985"/>
    <w:rsid w:val="00C65C50"/>
    <w:rsid w:val="00C7212A"/>
    <w:rsid w:val="00C75833"/>
    <w:rsid w:val="00C76CD0"/>
    <w:rsid w:val="00C775A6"/>
    <w:rsid w:val="00C8064B"/>
    <w:rsid w:val="00C82D7D"/>
    <w:rsid w:val="00C908A0"/>
    <w:rsid w:val="00C95A85"/>
    <w:rsid w:val="00C96594"/>
    <w:rsid w:val="00C967E0"/>
    <w:rsid w:val="00C9742D"/>
    <w:rsid w:val="00C97877"/>
    <w:rsid w:val="00CA2651"/>
    <w:rsid w:val="00CA2A67"/>
    <w:rsid w:val="00CA2B6A"/>
    <w:rsid w:val="00CA3B0C"/>
    <w:rsid w:val="00CB0C5D"/>
    <w:rsid w:val="00CB4C94"/>
    <w:rsid w:val="00CB5163"/>
    <w:rsid w:val="00CB70E7"/>
    <w:rsid w:val="00CB785E"/>
    <w:rsid w:val="00CC109D"/>
    <w:rsid w:val="00CC1672"/>
    <w:rsid w:val="00CC1A16"/>
    <w:rsid w:val="00CC23A7"/>
    <w:rsid w:val="00CC2D5C"/>
    <w:rsid w:val="00CC365A"/>
    <w:rsid w:val="00CC3FF5"/>
    <w:rsid w:val="00CD0D6E"/>
    <w:rsid w:val="00CD122E"/>
    <w:rsid w:val="00CD21BC"/>
    <w:rsid w:val="00CD4528"/>
    <w:rsid w:val="00CE1EBE"/>
    <w:rsid w:val="00CE244C"/>
    <w:rsid w:val="00CE40EC"/>
    <w:rsid w:val="00CE4E07"/>
    <w:rsid w:val="00CE4E68"/>
    <w:rsid w:val="00CE58C7"/>
    <w:rsid w:val="00CE7AFB"/>
    <w:rsid w:val="00CE7C42"/>
    <w:rsid w:val="00CF1E68"/>
    <w:rsid w:val="00CF339E"/>
    <w:rsid w:val="00CF3F2E"/>
    <w:rsid w:val="00CF4C14"/>
    <w:rsid w:val="00CF5838"/>
    <w:rsid w:val="00CF604B"/>
    <w:rsid w:val="00D0204A"/>
    <w:rsid w:val="00D03286"/>
    <w:rsid w:val="00D03DAA"/>
    <w:rsid w:val="00D04A43"/>
    <w:rsid w:val="00D04FF9"/>
    <w:rsid w:val="00D06BCA"/>
    <w:rsid w:val="00D07659"/>
    <w:rsid w:val="00D1097E"/>
    <w:rsid w:val="00D112A3"/>
    <w:rsid w:val="00D1222C"/>
    <w:rsid w:val="00D1398E"/>
    <w:rsid w:val="00D146F0"/>
    <w:rsid w:val="00D147EE"/>
    <w:rsid w:val="00D1505C"/>
    <w:rsid w:val="00D1557B"/>
    <w:rsid w:val="00D207AC"/>
    <w:rsid w:val="00D22647"/>
    <w:rsid w:val="00D3124B"/>
    <w:rsid w:val="00D321A9"/>
    <w:rsid w:val="00D347C3"/>
    <w:rsid w:val="00D41780"/>
    <w:rsid w:val="00D43EA1"/>
    <w:rsid w:val="00D44AA7"/>
    <w:rsid w:val="00D4565A"/>
    <w:rsid w:val="00D456BC"/>
    <w:rsid w:val="00D46E70"/>
    <w:rsid w:val="00D478E7"/>
    <w:rsid w:val="00D534EC"/>
    <w:rsid w:val="00D5478D"/>
    <w:rsid w:val="00D548B9"/>
    <w:rsid w:val="00D55187"/>
    <w:rsid w:val="00D55E8D"/>
    <w:rsid w:val="00D56DCE"/>
    <w:rsid w:val="00D60739"/>
    <w:rsid w:val="00D60AB0"/>
    <w:rsid w:val="00D60CEE"/>
    <w:rsid w:val="00D64E75"/>
    <w:rsid w:val="00D72303"/>
    <w:rsid w:val="00D738B6"/>
    <w:rsid w:val="00D74B9F"/>
    <w:rsid w:val="00D74C4A"/>
    <w:rsid w:val="00D8365E"/>
    <w:rsid w:val="00D83EF0"/>
    <w:rsid w:val="00D84C49"/>
    <w:rsid w:val="00D87AB7"/>
    <w:rsid w:val="00D90086"/>
    <w:rsid w:val="00D90AF7"/>
    <w:rsid w:val="00D9302B"/>
    <w:rsid w:val="00D94BB1"/>
    <w:rsid w:val="00DA0979"/>
    <w:rsid w:val="00DA271E"/>
    <w:rsid w:val="00DA2838"/>
    <w:rsid w:val="00DA7918"/>
    <w:rsid w:val="00DA7FC1"/>
    <w:rsid w:val="00DB1CC1"/>
    <w:rsid w:val="00DB296B"/>
    <w:rsid w:val="00DB3775"/>
    <w:rsid w:val="00DB4173"/>
    <w:rsid w:val="00DB452E"/>
    <w:rsid w:val="00DB4B37"/>
    <w:rsid w:val="00DB4D09"/>
    <w:rsid w:val="00DB7190"/>
    <w:rsid w:val="00DC4247"/>
    <w:rsid w:val="00DC4939"/>
    <w:rsid w:val="00DC72DC"/>
    <w:rsid w:val="00DC7F2F"/>
    <w:rsid w:val="00DD023F"/>
    <w:rsid w:val="00DD11D4"/>
    <w:rsid w:val="00DD12E9"/>
    <w:rsid w:val="00DD1ED7"/>
    <w:rsid w:val="00DD2BE3"/>
    <w:rsid w:val="00DD3089"/>
    <w:rsid w:val="00DE0392"/>
    <w:rsid w:val="00DE1375"/>
    <w:rsid w:val="00DE327A"/>
    <w:rsid w:val="00DE55EE"/>
    <w:rsid w:val="00DE69BE"/>
    <w:rsid w:val="00DE7EA4"/>
    <w:rsid w:val="00DF1634"/>
    <w:rsid w:val="00DF2CA7"/>
    <w:rsid w:val="00DF33D6"/>
    <w:rsid w:val="00E00248"/>
    <w:rsid w:val="00E07EAB"/>
    <w:rsid w:val="00E107C9"/>
    <w:rsid w:val="00E12137"/>
    <w:rsid w:val="00E1292C"/>
    <w:rsid w:val="00E138E8"/>
    <w:rsid w:val="00E13D0C"/>
    <w:rsid w:val="00E14435"/>
    <w:rsid w:val="00E14EA2"/>
    <w:rsid w:val="00E1514F"/>
    <w:rsid w:val="00E158C6"/>
    <w:rsid w:val="00E15E45"/>
    <w:rsid w:val="00E164AF"/>
    <w:rsid w:val="00E17EC3"/>
    <w:rsid w:val="00E20BD8"/>
    <w:rsid w:val="00E217FC"/>
    <w:rsid w:val="00E32B3E"/>
    <w:rsid w:val="00E5369F"/>
    <w:rsid w:val="00E56747"/>
    <w:rsid w:val="00E60573"/>
    <w:rsid w:val="00E6218E"/>
    <w:rsid w:val="00E63262"/>
    <w:rsid w:val="00E643B4"/>
    <w:rsid w:val="00E70CED"/>
    <w:rsid w:val="00E71888"/>
    <w:rsid w:val="00E755AD"/>
    <w:rsid w:val="00E761E6"/>
    <w:rsid w:val="00E77732"/>
    <w:rsid w:val="00E778D9"/>
    <w:rsid w:val="00E82B4B"/>
    <w:rsid w:val="00E83E87"/>
    <w:rsid w:val="00E87478"/>
    <w:rsid w:val="00E91378"/>
    <w:rsid w:val="00E930AD"/>
    <w:rsid w:val="00E93E4D"/>
    <w:rsid w:val="00E952DA"/>
    <w:rsid w:val="00EA0461"/>
    <w:rsid w:val="00EA2854"/>
    <w:rsid w:val="00EA7DD8"/>
    <w:rsid w:val="00EB1AF6"/>
    <w:rsid w:val="00EB39B9"/>
    <w:rsid w:val="00EB5366"/>
    <w:rsid w:val="00EB7950"/>
    <w:rsid w:val="00EC0AAD"/>
    <w:rsid w:val="00EC1547"/>
    <w:rsid w:val="00EC15A4"/>
    <w:rsid w:val="00EC3E26"/>
    <w:rsid w:val="00EC49B0"/>
    <w:rsid w:val="00EC5AC7"/>
    <w:rsid w:val="00ED11B2"/>
    <w:rsid w:val="00ED121E"/>
    <w:rsid w:val="00ED2CEF"/>
    <w:rsid w:val="00ED368E"/>
    <w:rsid w:val="00ED3AAF"/>
    <w:rsid w:val="00ED57DF"/>
    <w:rsid w:val="00ED6631"/>
    <w:rsid w:val="00ED7003"/>
    <w:rsid w:val="00EE2A0C"/>
    <w:rsid w:val="00EE4247"/>
    <w:rsid w:val="00EE489A"/>
    <w:rsid w:val="00EE49A0"/>
    <w:rsid w:val="00EE4C77"/>
    <w:rsid w:val="00EE68D4"/>
    <w:rsid w:val="00EF221E"/>
    <w:rsid w:val="00EF3D00"/>
    <w:rsid w:val="00EF3D38"/>
    <w:rsid w:val="00EF4CAB"/>
    <w:rsid w:val="00EF4F79"/>
    <w:rsid w:val="00EF5199"/>
    <w:rsid w:val="00EF7885"/>
    <w:rsid w:val="00EF7E03"/>
    <w:rsid w:val="00F04FD7"/>
    <w:rsid w:val="00F06B19"/>
    <w:rsid w:val="00F07DC9"/>
    <w:rsid w:val="00F1041F"/>
    <w:rsid w:val="00F12323"/>
    <w:rsid w:val="00F15B0A"/>
    <w:rsid w:val="00F1614E"/>
    <w:rsid w:val="00F16699"/>
    <w:rsid w:val="00F17317"/>
    <w:rsid w:val="00F212BD"/>
    <w:rsid w:val="00F2216D"/>
    <w:rsid w:val="00F27884"/>
    <w:rsid w:val="00F30280"/>
    <w:rsid w:val="00F30419"/>
    <w:rsid w:val="00F311FA"/>
    <w:rsid w:val="00F31CA2"/>
    <w:rsid w:val="00F32E31"/>
    <w:rsid w:val="00F36133"/>
    <w:rsid w:val="00F367F9"/>
    <w:rsid w:val="00F36FE6"/>
    <w:rsid w:val="00F37D36"/>
    <w:rsid w:val="00F42ED7"/>
    <w:rsid w:val="00F44432"/>
    <w:rsid w:val="00F44AB6"/>
    <w:rsid w:val="00F44C64"/>
    <w:rsid w:val="00F457F1"/>
    <w:rsid w:val="00F53199"/>
    <w:rsid w:val="00F53B25"/>
    <w:rsid w:val="00F551FB"/>
    <w:rsid w:val="00F55ECD"/>
    <w:rsid w:val="00F60D4D"/>
    <w:rsid w:val="00F61571"/>
    <w:rsid w:val="00F63207"/>
    <w:rsid w:val="00F6342A"/>
    <w:rsid w:val="00F64B8E"/>
    <w:rsid w:val="00F65B10"/>
    <w:rsid w:val="00F66C92"/>
    <w:rsid w:val="00F71E21"/>
    <w:rsid w:val="00F72A72"/>
    <w:rsid w:val="00F72E71"/>
    <w:rsid w:val="00F73AEC"/>
    <w:rsid w:val="00F74574"/>
    <w:rsid w:val="00F766A4"/>
    <w:rsid w:val="00F80176"/>
    <w:rsid w:val="00F80D4D"/>
    <w:rsid w:val="00F8184F"/>
    <w:rsid w:val="00F8221E"/>
    <w:rsid w:val="00F8319E"/>
    <w:rsid w:val="00F832E3"/>
    <w:rsid w:val="00F83A0D"/>
    <w:rsid w:val="00F856DD"/>
    <w:rsid w:val="00F95C7B"/>
    <w:rsid w:val="00F96B0D"/>
    <w:rsid w:val="00F97E68"/>
    <w:rsid w:val="00FA13AD"/>
    <w:rsid w:val="00FA1A4F"/>
    <w:rsid w:val="00FA224D"/>
    <w:rsid w:val="00FA363C"/>
    <w:rsid w:val="00FA578F"/>
    <w:rsid w:val="00FB084B"/>
    <w:rsid w:val="00FB74D0"/>
    <w:rsid w:val="00FC00AD"/>
    <w:rsid w:val="00FC3780"/>
    <w:rsid w:val="00FC45D1"/>
    <w:rsid w:val="00FC5566"/>
    <w:rsid w:val="00FC6FC7"/>
    <w:rsid w:val="00FC7059"/>
    <w:rsid w:val="00FC7649"/>
    <w:rsid w:val="00FD1406"/>
    <w:rsid w:val="00FD3128"/>
    <w:rsid w:val="00FD3AA4"/>
    <w:rsid w:val="00FD535D"/>
    <w:rsid w:val="00FD5840"/>
    <w:rsid w:val="00FE5609"/>
    <w:rsid w:val="00FE797D"/>
    <w:rsid w:val="00FF23A6"/>
    <w:rsid w:val="00FF2710"/>
    <w:rsid w:val="00FF5998"/>
    <w:rsid w:val="00FF77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E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3CFB"/>
  </w:style>
  <w:style w:type="paragraph" w:styleId="Heading1">
    <w:name w:val="heading 1"/>
    <w:basedOn w:val="Normal"/>
    <w:next w:val="Normal"/>
    <w:link w:val="Heading1Char"/>
    <w:uiPriority w:val="9"/>
    <w:qFormat/>
    <w:rsid w:val="005F00C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F00C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F00C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F00C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F00C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5F00C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F00C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00C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F00C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0C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F00C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F00C7"/>
    <w:rPr>
      <w:rFonts w:asciiTheme="majorHAnsi" w:eastAsiaTheme="majorEastAsia" w:hAnsiTheme="majorHAnsi" w:cstheme="majorBidi"/>
      <w:color w:val="0D0D0D" w:themeColor="text1" w:themeTint="F2"/>
      <w:sz w:val="24"/>
      <w:szCs w:val="24"/>
    </w:rPr>
  </w:style>
  <w:style w:type="paragraph" w:styleId="ListParagraph">
    <w:name w:val="List Paragraph"/>
    <w:aliases w:val="Odsek,Odsek zoznamu2,body,Table of contents numbered"/>
    <w:basedOn w:val="Normal"/>
    <w:link w:val="ListParagraphChar"/>
    <w:uiPriority w:val="1"/>
    <w:qFormat/>
    <w:rsid w:val="00172D39"/>
    <w:pPr>
      <w:ind w:left="720"/>
      <w:contextualSpacing/>
    </w:pPr>
  </w:style>
  <w:style w:type="character" w:customStyle="1" w:styleId="ListParagraphChar">
    <w:name w:val="List Paragraph Char"/>
    <w:aliases w:val="Odsek Char,Odsek zoznamu2 Char,body Char,Table of contents numbered Char"/>
    <w:link w:val="ListParagraph"/>
    <w:uiPriority w:val="34"/>
    <w:locked/>
    <w:rsid w:val="00C35FC0"/>
  </w:style>
  <w:style w:type="paragraph" w:styleId="Header">
    <w:name w:val="header"/>
    <w:basedOn w:val="Normal"/>
    <w:link w:val="HeaderChar"/>
    <w:uiPriority w:val="99"/>
    <w:unhideWhenUsed/>
    <w:rsid w:val="00851C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1C1D"/>
  </w:style>
  <w:style w:type="paragraph" w:styleId="Footer">
    <w:name w:val="footer"/>
    <w:basedOn w:val="Normal"/>
    <w:link w:val="FooterChar"/>
    <w:uiPriority w:val="99"/>
    <w:unhideWhenUsed/>
    <w:rsid w:val="00851C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1C1D"/>
  </w:style>
  <w:style w:type="paragraph" w:styleId="NoSpacing">
    <w:name w:val="No Spacing"/>
    <w:link w:val="NoSpacingChar"/>
    <w:uiPriority w:val="1"/>
    <w:qFormat/>
    <w:rsid w:val="005F00C7"/>
    <w:pPr>
      <w:spacing w:after="0" w:line="240" w:lineRule="auto"/>
    </w:pPr>
  </w:style>
  <w:style w:type="character" w:customStyle="1" w:styleId="NoSpacingChar">
    <w:name w:val="No Spacing Char"/>
    <w:basedOn w:val="DefaultParagraphFont"/>
    <w:link w:val="NoSpacing"/>
    <w:uiPriority w:val="1"/>
    <w:rsid w:val="00DA7918"/>
  </w:style>
  <w:style w:type="paragraph" w:styleId="TOCHeading">
    <w:name w:val="TOC Heading"/>
    <w:basedOn w:val="Heading1"/>
    <w:next w:val="Normal"/>
    <w:uiPriority w:val="39"/>
    <w:unhideWhenUsed/>
    <w:qFormat/>
    <w:rsid w:val="005F00C7"/>
    <w:pPr>
      <w:outlineLvl w:val="9"/>
    </w:pPr>
  </w:style>
  <w:style w:type="paragraph" w:styleId="TOC1">
    <w:name w:val="toc 1"/>
    <w:basedOn w:val="Normal"/>
    <w:next w:val="Normal"/>
    <w:autoRedefine/>
    <w:uiPriority w:val="39"/>
    <w:unhideWhenUsed/>
    <w:rsid w:val="00355828"/>
    <w:pPr>
      <w:spacing w:after="100"/>
    </w:pPr>
  </w:style>
  <w:style w:type="character" w:styleId="Hyperlink">
    <w:name w:val="Hyperlink"/>
    <w:basedOn w:val="DefaultParagraphFont"/>
    <w:uiPriority w:val="99"/>
    <w:unhideWhenUsed/>
    <w:rsid w:val="00355828"/>
    <w:rPr>
      <w:color w:val="0563C1" w:themeColor="hyperlink"/>
      <w:u w:val="single"/>
    </w:rPr>
  </w:style>
  <w:style w:type="character" w:customStyle="1" w:styleId="UnresolvedMention1">
    <w:name w:val="Unresolved Mention1"/>
    <w:basedOn w:val="DefaultParagraphFont"/>
    <w:uiPriority w:val="99"/>
    <w:semiHidden/>
    <w:unhideWhenUsed/>
    <w:rsid w:val="00355828"/>
    <w:rPr>
      <w:color w:val="808080"/>
      <w:shd w:val="clear" w:color="auto" w:fill="E6E6E6"/>
    </w:rPr>
  </w:style>
  <w:style w:type="character" w:styleId="FollowedHyperlink">
    <w:name w:val="FollowedHyperlink"/>
    <w:basedOn w:val="DefaultParagraphFont"/>
    <w:uiPriority w:val="99"/>
    <w:semiHidden/>
    <w:unhideWhenUsed/>
    <w:rsid w:val="00355828"/>
    <w:rPr>
      <w:color w:val="954F72" w:themeColor="followedHyperlink"/>
      <w:u w:val="single"/>
    </w:rPr>
  </w:style>
  <w:style w:type="character" w:styleId="CommentReference">
    <w:name w:val="annotation reference"/>
    <w:basedOn w:val="DefaultParagraphFont"/>
    <w:uiPriority w:val="99"/>
    <w:semiHidden/>
    <w:unhideWhenUsed/>
    <w:rsid w:val="001855DF"/>
    <w:rPr>
      <w:sz w:val="16"/>
      <w:szCs w:val="16"/>
    </w:rPr>
  </w:style>
  <w:style w:type="paragraph" w:styleId="CommentText">
    <w:name w:val="annotation text"/>
    <w:basedOn w:val="Normal"/>
    <w:link w:val="CommentTextChar"/>
    <w:uiPriority w:val="99"/>
    <w:unhideWhenUsed/>
    <w:rsid w:val="001855DF"/>
    <w:pPr>
      <w:spacing w:line="240" w:lineRule="auto"/>
    </w:pPr>
    <w:rPr>
      <w:sz w:val="20"/>
      <w:szCs w:val="20"/>
    </w:rPr>
  </w:style>
  <w:style w:type="character" w:customStyle="1" w:styleId="CommentTextChar">
    <w:name w:val="Comment Text Char"/>
    <w:basedOn w:val="DefaultParagraphFont"/>
    <w:link w:val="CommentText"/>
    <w:uiPriority w:val="99"/>
    <w:rsid w:val="001855DF"/>
    <w:rPr>
      <w:sz w:val="20"/>
      <w:szCs w:val="20"/>
    </w:rPr>
  </w:style>
  <w:style w:type="paragraph" w:styleId="CommentSubject">
    <w:name w:val="annotation subject"/>
    <w:basedOn w:val="CommentText"/>
    <w:next w:val="CommentText"/>
    <w:link w:val="CommentSubjectChar"/>
    <w:uiPriority w:val="99"/>
    <w:semiHidden/>
    <w:unhideWhenUsed/>
    <w:rsid w:val="001855DF"/>
    <w:rPr>
      <w:b/>
      <w:bCs/>
    </w:rPr>
  </w:style>
  <w:style w:type="character" w:customStyle="1" w:styleId="CommentSubjectChar">
    <w:name w:val="Comment Subject Char"/>
    <w:basedOn w:val="CommentTextChar"/>
    <w:link w:val="CommentSubject"/>
    <w:uiPriority w:val="99"/>
    <w:semiHidden/>
    <w:rsid w:val="001855DF"/>
    <w:rPr>
      <w:b/>
      <w:bCs/>
      <w:sz w:val="20"/>
      <w:szCs w:val="20"/>
    </w:rPr>
  </w:style>
  <w:style w:type="paragraph" w:styleId="BalloonText">
    <w:name w:val="Balloon Text"/>
    <w:basedOn w:val="Normal"/>
    <w:link w:val="BalloonTextChar"/>
    <w:uiPriority w:val="99"/>
    <w:semiHidden/>
    <w:unhideWhenUsed/>
    <w:rsid w:val="00185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5DF"/>
    <w:rPr>
      <w:rFonts w:ascii="Segoe UI" w:hAnsi="Segoe UI" w:cs="Segoe UI"/>
      <w:sz w:val="18"/>
      <w:szCs w:val="18"/>
    </w:rPr>
  </w:style>
  <w:style w:type="paragraph" w:styleId="TOC2">
    <w:name w:val="toc 2"/>
    <w:basedOn w:val="Normal"/>
    <w:next w:val="Normal"/>
    <w:autoRedefine/>
    <w:uiPriority w:val="39"/>
    <w:unhideWhenUsed/>
    <w:rsid w:val="006047BA"/>
    <w:pPr>
      <w:spacing w:after="100"/>
      <w:ind w:left="220"/>
    </w:pPr>
  </w:style>
  <w:style w:type="character" w:customStyle="1" w:styleId="ng-hide">
    <w:name w:val="ng-hide"/>
    <w:basedOn w:val="DefaultParagraphFont"/>
    <w:rsid w:val="00FD3128"/>
  </w:style>
  <w:style w:type="table" w:styleId="TableGrid">
    <w:name w:val="Table Grid"/>
    <w:basedOn w:val="TableNormal"/>
    <w:uiPriority w:val="59"/>
    <w:rsid w:val="00FD3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F00C7"/>
    <w:rPr>
      <w:b/>
      <w:bCs/>
      <w:color w:val="auto"/>
    </w:rPr>
  </w:style>
  <w:style w:type="paragraph" w:styleId="NormalWeb">
    <w:name w:val="Normal (Web)"/>
    <w:basedOn w:val="Normal"/>
    <w:uiPriority w:val="99"/>
    <w:unhideWhenUsed/>
    <w:rsid w:val="00744C37"/>
    <w:pPr>
      <w:spacing w:after="150" w:line="240" w:lineRule="auto"/>
    </w:pPr>
    <w:rPr>
      <w:rFonts w:ascii="Times New Roman" w:eastAsia="Times New Roman" w:hAnsi="Times New Roman" w:cs="Times New Roman"/>
      <w:sz w:val="24"/>
      <w:szCs w:val="24"/>
      <w:lang w:val="en-US"/>
    </w:rPr>
  </w:style>
  <w:style w:type="paragraph" w:customStyle="1" w:styleId="para">
    <w:name w:val="para"/>
    <w:basedOn w:val="Normal"/>
    <w:rsid w:val="00BE6D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Variable">
    <w:name w:val="HTML Variable"/>
    <w:basedOn w:val="DefaultParagraphFont"/>
    <w:uiPriority w:val="99"/>
    <w:semiHidden/>
    <w:unhideWhenUsed/>
    <w:rsid w:val="00BE6DBC"/>
    <w:rPr>
      <w:i/>
      <w:iCs/>
    </w:rPr>
  </w:style>
  <w:style w:type="paragraph" w:customStyle="1" w:styleId="Default">
    <w:name w:val="Default"/>
    <w:rsid w:val="006F5F77"/>
    <w:pPr>
      <w:autoSpaceDE w:val="0"/>
      <w:autoSpaceDN w:val="0"/>
      <w:adjustRightInd w:val="0"/>
      <w:spacing w:after="0" w:line="240" w:lineRule="auto"/>
    </w:pPr>
    <w:rPr>
      <w:rFonts w:ascii="Arial" w:hAnsi="Arial" w:cs="Arial"/>
      <w:color w:val="000000"/>
      <w:sz w:val="24"/>
      <w:szCs w:val="24"/>
      <w:lang w:val="en-US"/>
    </w:rPr>
  </w:style>
  <w:style w:type="paragraph" w:styleId="TOC3">
    <w:name w:val="toc 3"/>
    <w:basedOn w:val="Normal"/>
    <w:next w:val="Normal"/>
    <w:autoRedefine/>
    <w:uiPriority w:val="39"/>
    <w:unhideWhenUsed/>
    <w:rsid w:val="00E13D0C"/>
    <w:pPr>
      <w:spacing w:after="100"/>
      <w:ind w:left="440"/>
    </w:pPr>
  </w:style>
  <w:style w:type="paragraph" w:customStyle="1" w:styleId="msonormal0">
    <w:name w:val="msonormal"/>
    <w:basedOn w:val="Normal"/>
    <w:rsid w:val="00A334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A334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A334CF"/>
    <w:pP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val="en-US"/>
    </w:rPr>
  </w:style>
  <w:style w:type="paragraph" w:customStyle="1" w:styleId="xl67">
    <w:name w:val="xl67"/>
    <w:basedOn w:val="Normal"/>
    <w:rsid w:val="00A334CF"/>
    <w:pPr>
      <w:shd w:val="clear" w:color="000000" w:fill="FFC7CE"/>
      <w:spacing w:before="100" w:beforeAutospacing="1" w:after="100" w:afterAutospacing="1" w:line="240" w:lineRule="auto"/>
    </w:pPr>
    <w:rPr>
      <w:rFonts w:ascii="Times New Roman" w:eastAsia="Times New Roman" w:hAnsi="Times New Roman" w:cs="Times New Roman"/>
      <w:color w:val="9C0006"/>
      <w:sz w:val="24"/>
      <w:szCs w:val="24"/>
      <w:lang w:val="en-US"/>
    </w:rPr>
  </w:style>
  <w:style w:type="paragraph" w:customStyle="1" w:styleId="xl68">
    <w:name w:val="xl68"/>
    <w:basedOn w:val="Normal"/>
    <w:rsid w:val="00A334C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A334CF"/>
    <w:pPr>
      <w:shd w:val="clear" w:color="000000" w:fill="8EA9DB"/>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A334CF"/>
    <w:pPr>
      <w:shd w:val="clear" w:color="000000" w:fill="F4B08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A334CF"/>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A334CF"/>
    <w:pPr>
      <w:shd w:val="clear" w:color="000000" w:fill="B4C6E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A334CF"/>
    <w:pPr>
      <w:shd w:val="clear" w:color="000000" w:fill="F8CBA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A334CF"/>
    <w:pPr>
      <w:shd w:val="clear" w:color="000000" w:fill="F8CBAD"/>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5">
    <w:name w:val="xl75"/>
    <w:basedOn w:val="Normal"/>
    <w:rsid w:val="00A33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6">
    <w:name w:val="xl76"/>
    <w:basedOn w:val="Normal"/>
    <w:rsid w:val="00A334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7">
    <w:name w:val="xl77"/>
    <w:basedOn w:val="Normal"/>
    <w:rsid w:val="00A334CF"/>
    <w:pP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A334CF"/>
    <w:pP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A334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A334C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A334C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A334CF"/>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A334C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84">
    <w:name w:val="xl84"/>
    <w:basedOn w:val="Normal"/>
    <w:rsid w:val="00A334C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85">
    <w:name w:val="xl85"/>
    <w:basedOn w:val="Normal"/>
    <w:rsid w:val="00A334CF"/>
    <w:pPr>
      <w:shd w:val="clear" w:color="000000" w:fill="B4C6E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A334CF"/>
    <w:pPr>
      <w:shd w:val="clear" w:color="000000" w:fill="B4C6E7"/>
      <w:spacing w:before="100" w:beforeAutospacing="1" w:after="100" w:afterAutospacing="1" w:line="240" w:lineRule="auto"/>
    </w:pPr>
    <w:rPr>
      <w:rFonts w:ascii="Times New Roman" w:eastAsia="Times New Roman" w:hAnsi="Times New Roman" w:cs="Times New Roman"/>
      <w:color w:val="006100"/>
      <w:sz w:val="24"/>
      <w:szCs w:val="24"/>
      <w:lang w:val="en-US"/>
    </w:rPr>
  </w:style>
  <w:style w:type="paragraph" w:customStyle="1" w:styleId="xl87">
    <w:name w:val="xl87"/>
    <w:basedOn w:val="Normal"/>
    <w:rsid w:val="00D43EA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D43EA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character" w:customStyle="1" w:styleId="Heading4Char">
    <w:name w:val="Heading 4 Char"/>
    <w:basedOn w:val="DefaultParagraphFont"/>
    <w:link w:val="Heading4"/>
    <w:uiPriority w:val="9"/>
    <w:rsid w:val="005F00C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F00C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5F00C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F00C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F00C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F00C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5F00C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F00C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F00C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F00C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F00C7"/>
    <w:rPr>
      <w:color w:val="5A5A5A" w:themeColor="text1" w:themeTint="A5"/>
      <w:spacing w:val="15"/>
    </w:rPr>
  </w:style>
  <w:style w:type="character" w:styleId="Emphasis">
    <w:name w:val="Emphasis"/>
    <w:basedOn w:val="DefaultParagraphFont"/>
    <w:uiPriority w:val="20"/>
    <w:qFormat/>
    <w:rsid w:val="005F00C7"/>
    <w:rPr>
      <w:i/>
      <w:iCs/>
      <w:color w:val="auto"/>
    </w:rPr>
  </w:style>
  <w:style w:type="paragraph" w:styleId="Quote">
    <w:name w:val="Quote"/>
    <w:basedOn w:val="Normal"/>
    <w:next w:val="Normal"/>
    <w:link w:val="QuoteChar"/>
    <w:uiPriority w:val="29"/>
    <w:qFormat/>
    <w:rsid w:val="005F00C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F00C7"/>
    <w:rPr>
      <w:i/>
      <w:iCs/>
      <w:color w:val="404040" w:themeColor="text1" w:themeTint="BF"/>
    </w:rPr>
  </w:style>
  <w:style w:type="paragraph" w:styleId="IntenseQuote">
    <w:name w:val="Intense Quote"/>
    <w:basedOn w:val="Normal"/>
    <w:next w:val="Normal"/>
    <w:link w:val="IntenseQuoteChar"/>
    <w:uiPriority w:val="30"/>
    <w:qFormat/>
    <w:rsid w:val="005F00C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F00C7"/>
    <w:rPr>
      <w:i/>
      <w:iCs/>
      <w:color w:val="404040" w:themeColor="text1" w:themeTint="BF"/>
    </w:rPr>
  </w:style>
  <w:style w:type="character" w:styleId="SubtleEmphasis">
    <w:name w:val="Subtle Emphasis"/>
    <w:basedOn w:val="DefaultParagraphFont"/>
    <w:uiPriority w:val="19"/>
    <w:qFormat/>
    <w:rsid w:val="005F00C7"/>
    <w:rPr>
      <w:i/>
      <w:iCs/>
      <w:color w:val="404040" w:themeColor="text1" w:themeTint="BF"/>
    </w:rPr>
  </w:style>
  <w:style w:type="character" w:styleId="IntenseEmphasis">
    <w:name w:val="Intense Emphasis"/>
    <w:basedOn w:val="DefaultParagraphFont"/>
    <w:uiPriority w:val="21"/>
    <w:qFormat/>
    <w:rsid w:val="005F00C7"/>
    <w:rPr>
      <w:b/>
      <w:bCs/>
      <w:i/>
      <w:iCs/>
      <w:color w:val="auto"/>
    </w:rPr>
  </w:style>
  <w:style w:type="character" w:styleId="SubtleReference">
    <w:name w:val="Subtle Reference"/>
    <w:basedOn w:val="DefaultParagraphFont"/>
    <w:uiPriority w:val="31"/>
    <w:qFormat/>
    <w:rsid w:val="005F00C7"/>
    <w:rPr>
      <w:smallCaps/>
      <w:color w:val="404040" w:themeColor="text1" w:themeTint="BF"/>
    </w:rPr>
  </w:style>
  <w:style w:type="character" w:styleId="IntenseReference">
    <w:name w:val="Intense Reference"/>
    <w:basedOn w:val="DefaultParagraphFont"/>
    <w:uiPriority w:val="32"/>
    <w:qFormat/>
    <w:rsid w:val="005F00C7"/>
    <w:rPr>
      <w:b/>
      <w:bCs/>
      <w:smallCaps/>
      <w:color w:val="404040" w:themeColor="text1" w:themeTint="BF"/>
      <w:spacing w:val="5"/>
    </w:rPr>
  </w:style>
  <w:style w:type="character" w:styleId="BookTitle">
    <w:name w:val="Book Title"/>
    <w:basedOn w:val="DefaultParagraphFont"/>
    <w:uiPriority w:val="33"/>
    <w:qFormat/>
    <w:rsid w:val="005F00C7"/>
    <w:rPr>
      <w:b/>
      <w:bCs/>
      <w:i/>
      <w:iCs/>
      <w:spacing w:val="5"/>
    </w:rPr>
  </w:style>
  <w:style w:type="character" w:customStyle="1" w:styleId="iadne">
    <w:name w:val="Žiadne"/>
    <w:rsid w:val="00524EF8"/>
  </w:style>
  <w:style w:type="paragraph" w:styleId="TableofFigures">
    <w:name w:val="table of figures"/>
    <w:basedOn w:val="Normal"/>
    <w:next w:val="Normal"/>
    <w:uiPriority w:val="99"/>
    <w:unhideWhenUsed/>
    <w:rsid w:val="00CE58C7"/>
    <w:pPr>
      <w:spacing w:after="0"/>
    </w:pPr>
  </w:style>
  <w:style w:type="paragraph" w:styleId="BodyText">
    <w:name w:val="Body Text"/>
    <w:aliases w:val="Char,b,heading3,Body Text - Level 2"/>
    <w:basedOn w:val="Normal"/>
    <w:link w:val="BodyTextChar"/>
    <w:rsid w:val="008A0EF3"/>
    <w:pPr>
      <w:spacing w:after="0" w:line="240" w:lineRule="auto"/>
    </w:pPr>
    <w:rPr>
      <w:rFonts w:ascii="Arial" w:eastAsia="Times New Roman" w:hAnsi="Arial" w:cs="Times New Roman"/>
      <w:b/>
      <w:szCs w:val="20"/>
      <w:lang w:eastAsia="sk-SK"/>
    </w:rPr>
  </w:style>
  <w:style w:type="character" w:customStyle="1" w:styleId="BodyTextChar">
    <w:name w:val="Body Text Char"/>
    <w:aliases w:val="Char Char,b Char,heading3 Char,Body Text - Level 2 Char"/>
    <w:basedOn w:val="DefaultParagraphFont"/>
    <w:link w:val="BodyText"/>
    <w:rsid w:val="008A0EF3"/>
    <w:rPr>
      <w:rFonts w:ascii="Arial" w:eastAsia="Times New Roman" w:hAnsi="Arial" w:cs="Times New Roman"/>
      <w:b/>
      <w:szCs w:val="20"/>
      <w:lang w:eastAsia="sk-SK"/>
    </w:rPr>
  </w:style>
  <w:style w:type="paragraph" w:customStyle="1" w:styleId="Odstavec">
    <w:name w:val="Odstavec"/>
    <w:basedOn w:val="Normal"/>
    <w:rsid w:val="008A0EF3"/>
    <w:pPr>
      <w:suppressAutoHyphens/>
      <w:autoSpaceDN w:val="0"/>
      <w:spacing w:before="120" w:after="0" w:line="249" w:lineRule="auto"/>
      <w:textAlignment w:val="baseline"/>
    </w:pPr>
    <w:rPr>
      <w:rFonts w:ascii="Calibri" w:eastAsia="Droid Sans Fallback" w:hAnsi="Calibri" w:cs="Calibri"/>
      <w:color w:val="00000A"/>
      <w:kern w:val="3"/>
    </w:rPr>
  </w:style>
  <w:style w:type="paragraph" w:customStyle="1" w:styleId="Bullet1">
    <w:name w:val="Bullet 1"/>
    <w:basedOn w:val="Normal"/>
    <w:link w:val="Bullet1Char"/>
    <w:rsid w:val="008A0EF3"/>
    <w:pPr>
      <w:numPr>
        <w:numId w:val="2"/>
      </w:numPr>
      <w:spacing w:before="60" w:after="60" w:line="240" w:lineRule="auto"/>
    </w:pPr>
    <w:rPr>
      <w:rFonts w:ascii="Arial" w:eastAsia="Times New Roman" w:hAnsi="Arial" w:cs="Times New Roman"/>
      <w:szCs w:val="24"/>
      <w:lang w:eastAsia="sk-SK"/>
    </w:rPr>
  </w:style>
  <w:style w:type="character" w:customStyle="1" w:styleId="Bullet1Char">
    <w:name w:val="Bullet 1 Char"/>
    <w:link w:val="Bullet1"/>
    <w:locked/>
    <w:rsid w:val="008A0EF3"/>
    <w:rPr>
      <w:rFonts w:ascii="Arial" w:eastAsia="Times New Roman" w:hAnsi="Arial" w:cs="Times New Roman"/>
      <w:szCs w:val="24"/>
      <w:lang w:eastAsia="sk-SK"/>
    </w:rPr>
  </w:style>
  <w:style w:type="paragraph" w:customStyle="1" w:styleId="TableParagraph">
    <w:name w:val="Table Paragraph"/>
    <w:basedOn w:val="Normal"/>
    <w:uiPriority w:val="1"/>
    <w:qFormat/>
    <w:rsid w:val="008A0EF3"/>
    <w:pPr>
      <w:widowControl w:val="0"/>
      <w:spacing w:after="0" w:line="240" w:lineRule="auto"/>
      <w:ind w:left="103"/>
    </w:pPr>
    <w:rPr>
      <w:rFonts w:ascii="Calibri" w:eastAsia="Calibri" w:hAnsi="Calibri" w:cs="Calibri"/>
      <w:lang w:val="en-US"/>
    </w:rPr>
  </w:style>
  <w:style w:type="table" w:customStyle="1" w:styleId="GridTable4-Accent11">
    <w:name w:val="Grid Table 4 - Accent 11"/>
    <w:basedOn w:val="TableNormal"/>
    <w:uiPriority w:val="49"/>
    <w:rsid w:val="00D548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31">
    <w:name w:val="List Table 3 - Accent 31"/>
    <w:basedOn w:val="TableNormal"/>
    <w:uiPriority w:val="48"/>
    <w:rsid w:val="00D548B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5Dark-Accent11">
    <w:name w:val="Grid Table 5 Dark - Accent 11"/>
    <w:basedOn w:val="TableNormal"/>
    <w:uiPriority w:val="50"/>
    <w:rsid w:val="00647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3-Accent11">
    <w:name w:val="List Table 3 - Accent 11"/>
    <w:basedOn w:val="TableNormal"/>
    <w:uiPriority w:val="48"/>
    <w:rsid w:val="006478E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51">
    <w:name w:val="Grid Table 4 - Accent 51"/>
    <w:basedOn w:val="TableNormal"/>
    <w:uiPriority w:val="49"/>
    <w:rsid w:val="000F470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zreportname">
    <w:name w:val="zreport name"/>
    <w:basedOn w:val="Normal"/>
    <w:uiPriority w:val="11"/>
    <w:rsid w:val="006C2F5B"/>
    <w:pPr>
      <w:keepLines/>
      <w:spacing w:after="120" w:line="240" w:lineRule="auto"/>
    </w:pPr>
    <w:rPr>
      <w:rFonts w:eastAsia="Times New Roman" w:cs="Times New Roman"/>
      <w:b/>
      <w:color w:val="00338D"/>
      <w:sz w:val="40"/>
      <w:lang w:eastAsia="en-AU"/>
    </w:rPr>
  </w:style>
  <w:style w:type="character" w:customStyle="1" w:styleId="UnresolvedMention2">
    <w:name w:val="Unresolved Mention2"/>
    <w:basedOn w:val="DefaultParagraphFont"/>
    <w:uiPriority w:val="99"/>
    <w:semiHidden/>
    <w:unhideWhenUsed/>
    <w:rsid w:val="00770387"/>
    <w:rPr>
      <w:color w:val="605E5C"/>
      <w:shd w:val="clear" w:color="auto" w:fill="E1DFDD"/>
    </w:rPr>
  </w:style>
  <w:style w:type="paragraph" w:styleId="FootnoteText">
    <w:name w:val="footnote text"/>
    <w:aliases w:val="Schriftart: 9 pt,Schriftart: 10 pt,Schriftart: 8 pt,Podrozdział,Footnote,o,Footnote text,NBP,fn,WB-Fußnot,Text poznámky pod čiarou 007,_Poznámka pod čiarou,Text poznámky pod èiarou 007,Footnote Text Char2,Stinking Styles2,f"/>
    <w:basedOn w:val="Normal"/>
    <w:link w:val="FootnoteTextChar"/>
    <w:unhideWhenUsed/>
    <w:qFormat/>
    <w:rsid w:val="001764C5"/>
    <w:pPr>
      <w:spacing w:after="0" w:line="240" w:lineRule="auto"/>
    </w:pPr>
    <w:rPr>
      <w:sz w:val="20"/>
      <w:szCs w:val="20"/>
    </w:rPr>
  </w:style>
  <w:style w:type="character" w:customStyle="1" w:styleId="FootnoteTextChar">
    <w:name w:val="Footnote Text Char"/>
    <w:aliases w:val="Schriftart: 9 pt Char,Schriftart: 10 pt Char,Schriftart: 8 pt Char,Podrozdział Char,Footnote Char,o Char,Footnote text Char,NBP Char,fn Char,WB-Fußnot Char,Text poznámky pod čiarou 007 Char,_Poznámka pod čiarou Char,f Char"/>
    <w:basedOn w:val="DefaultParagraphFont"/>
    <w:link w:val="FootnoteText"/>
    <w:uiPriority w:val="99"/>
    <w:rsid w:val="001764C5"/>
    <w:rPr>
      <w:sz w:val="20"/>
      <w:szCs w:val="20"/>
    </w:rPr>
  </w:style>
  <w:style w:type="character" w:styleId="FootnoteReference">
    <w:name w:val="footnote reference"/>
    <w:aliases w:val="Footnote symbol,Footnote reference number,Times 10 Point,Exposant 3 Point,Ref,de nota al pie,note TESI,SUPERS,EN Footnote text,EN Footnote Refe,Footnotes refss,Stinking Styles1,FRef ISO,PGI Fußnote Ziffer,ftref,fr"/>
    <w:basedOn w:val="DefaultParagraphFont"/>
    <w:uiPriority w:val="99"/>
    <w:unhideWhenUsed/>
    <w:rsid w:val="001764C5"/>
    <w:rPr>
      <w:vertAlign w:val="superscript"/>
    </w:rPr>
  </w:style>
  <w:style w:type="character" w:customStyle="1" w:styleId="UnresolvedMention3">
    <w:name w:val="Unresolved Mention3"/>
    <w:basedOn w:val="DefaultParagraphFont"/>
    <w:uiPriority w:val="99"/>
    <w:semiHidden/>
    <w:unhideWhenUsed/>
    <w:rsid w:val="00D0204A"/>
    <w:rPr>
      <w:color w:val="605E5C"/>
      <w:shd w:val="clear" w:color="auto" w:fill="E1DFDD"/>
    </w:rPr>
  </w:style>
  <w:style w:type="paragraph" w:customStyle="1" w:styleId="Pa3">
    <w:name w:val="Pa3"/>
    <w:basedOn w:val="Default"/>
    <w:next w:val="Default"/>
    <w:uiPriority w:val="99"/>
    <w:rsid w:val="00A73FEE"/>
    <w:pPr>
      <w:spacing w:line="301" w:lineRule="atLeast"/>
    </w:pPr>
    <w:rPr>
      <w:rFonts w:ascii="Helvetica Neue" w:hAnsi="Helvetica Neue" w:cstheme="minorBidi"/>
      <w:color w:val="auto"/>
    </w:rPr>
  </w:style>
  <w:style w:type="paragraph" w:customStyle="1" w:styleId="Pa4">
    <w:name w:val="Pa4"/>
    <w:basedOn w:val="Default"/>
    <w:next w:val="Default"/>
    <w:uiPriority w:val="99"/>
    <w:rsid w:val="00A73FEE"/>
    <w:pPr>
      <w:spacing w:line="201" w:lineRule="atLeast"/>
    </w:pPr>
    <w:rPr>
      <w:rFonts w:ascii="Helvetica Neue" w:hAnsi="Helvetica Neue" w:cstheme="minorBidi"/>
      <w:color w:val="auto"/>
    </w:rPr>
  </w:style>
  <w:style w:type="paragraph" w:customStyle="1" w:styleId="Pa5">
    <w:name w:val="Pa5"/>
    <w:basedOn w:val="Default"/>
    <w:next w:val="Default"/>
    <w:uiPriority w:val="99"/>
    <w:rsid w:val="00A73FEE"/>
    <w:pPr>
      <w:spacing w:line="201" w:lineRule="atLeast"/>
    </w:pPr>
    <w:rPr>
      <w:rFonts w:ascii="Helvetica Neue" w:hAnsi="Helvetica Neue" w:cstheme="minorBidi"/>
      <w:color w:val="auto"/>
    </w:rPr>
  </w:style>
  <w:style w:type="paragraph" w:styleId="EndnoteText">
    <w:name w:val="endnote text"/>
    <w:basedOn w:val="Normal"/>
    <w:link w:val="EndnoteTextChar"/>
    <w:uiPriority w:val="99"/>
    <w:semiHidden/>
    <w:unhideWhenUsed/>
    <w:rsid w:val="00861A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1A72"/>
    <w:rPr>
      <w:sz w:val="20"/>
      <w:szCs w:val="20"/>
    </w:rPr>
  </w:style>
  <w:style w:type="character" w:styleId="EndnoteReference">
    <w:name w:val="endnote reference"/>
    <w:basedOn w:val="DefaultParagraphFont"/>
    <w:uiPriority w:val="99"/>
    <w:semiHidden/>
    <w:unhideWhenUsed/>
    <w:rsid w:val="00861A72"/>
    <w:rPr>
      <w:vertAlign w:val="superscript"/>
    </w:rPr>
  </w:style>
  <w:style w:type="paragraph" w:customStyle="1" w:styleId="f1">
    <w:name w:val="f1"/>
    <w:basedOn w:val="Normal"/>
    <w:next w:val="FootnoteText"/>
    <w:uiPriority w:val="99"/>
    <w:unhideWhenUsed/>
    <w:qFormat/>
    <w:rsid w:val="00A44D7F"/>
    <w:pPr>
      <w:spacing w:after="0" w:line="240" w:lineRule="auto"/>
    </w:pPr>
    <w:rPr>
      <w:rFonts w:eastAsia="Times New Roman"/>
      <w:sz w:val="20"/>
      <w:szCs w:val="20"/>
      <w:lang w:val="en-US"/>
    </w:rPr>
  </w:style>
  <w:style w:type="character" w:customStyle="1" w:styleId="FootnoteTextChar1">
    <w:name w:val="Footnote Text Char1"/>
    <w:aliases w:val="Schriftart: 9 pt Char1,Schriftart: 10 pt Char1,Schriftart: 8 pt Char1,Podrozdział Char1,Footnote Char1,o Char1,Footnote text Char1,NBP Char1,fn Char1,WB-Fußnot Char1,Text poznámky pod čiarou 007 Char1,_Poznámka pod čiarou Char1"/>
    <w:basedOn w:val="DefaultParagraphFont"/>
    <w:uiPriority w:val="99"/>
    <w:semiHidden/>
    <w:rsid w:val="00A44D7F"/>
    <w:rPr>
      <w:sz w:val="20"/>
      <w:szCs w:val="20"/>
      <w:lang w:val="sk-SK"/>
    </w:rPr>
  </w:style>
  <w:style w:type="paragraph" w:styleId="List">
    <w:name w:val="List"/>
    <w:basedOn w:val="Normal"/>
    <w:uiPriority w:val="99"/>
    <w:unhideWhenUsed/>
    <w:rsid w:val="00A44D7F"/>
    <w:pPr>
      <w:numPr>
        <w:numId w:val="20"/>
      </w:numPr>
      <w:ind w:left="540" w:hanging="436"/>
      <w:contextualSpacing/>
      <w:jc w:val="both"/>
    </w:pPr>
    <w:rPr>
      <w:rFonts w:eastAsiaTheme="minorHAnsi"/>
    </w:rPr>
  </w:style>
  <w:style w:type="character" w:customStyle="1" w:styleId="apple-converted-space">
    <w:name w:val="apple-converted-space"/>
    <w:basedOn w:val="DefaultParagraphFont"/>
    <w:rsid w:val="00AA3286"/>
  </w:style>
  <w:style w:type="paragraph" w:styleId="PlainText">
    <w:name w:val="Plain Text"/>
    <w:basedOn w:val="Normal"/>
    <w:link w:val="PlainTextChar"/>
    <w:uiPriority w:val="99"/>
    <w:semiHidden/>
    <w:unhideWhenUsed/>
    <w:rsid w:val="006C7D72"/>
    <w:pPr>
      <w:spacing w:after="0" w:line="240" w:lineRule="auto"/>
    </w:pPr>
    <w:rPr>
      <w:rFonts w:ascii="Calibri" w:eastAsiaTheme="minorHAnsi" w:hAnsi="Calibri"/>
      <w:szCs w:val="21"/>
      <w:lang w:val="en-US"/>
    </w:rPr>
  </w:style>
  <w:style w:type="character" w:customStyle="1" w:styleId="PlainTextChar">
    <w:name w:val="Plain Text Char"/>
    <w:basedOn w:val="DefaultParagraphFont"/>
    <w:link w:val="PlainText"/>
    <w:uiPriority w:val="99"/>
    <w:semiHidden/>
    <w:rsid w:val="006C7D72"/>
    <w:rPr>
      <w:rFonts w:ascii="Calibri" w:eastAsiaTheme="minorHAns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4210">
      <w:bodyDiv w:val="1"/>
      <w:marLeft w:val="0"/>
      <w:marRight w:val="0"/>
      <w:marTop w:val="0"/>
      <w:marBottom w:val="0"/>
      <w:divBdr>
        <w:top w:val="none" w:sz="0" w:space="0" w:color="auto"/>
        <w:left w:val="none" w:sz="0" w:space="0" w:color="auto"/>
        <w:bottom w:val="none" w:sz="0" w:space="0" w:color="auto"/>
        <w:right w:val="none" w:sz="0" w:space="0" w:color="auto"/>
      </w:divBdr>
    </w:div>
    <w:div w:id="23336120">
      <w:bodyDiv w:val="1"/>
      <w:marLeft w:val="0"/>
      <w:marRight w:val="0"/>
      <w:marTop w:val="0"/>
      <w:marBottom w:val="0"/>
      <w:divBdr>
        <w:top w:val="none" w:sz="0" w:space="0" w:color="auto"/>
        <w:left w:val="none" w:sz="0" w:space="0" w:color="auto"/>
        <w:bottom w:val="none" w:sz="0" w:space="0" w:color="auto"/>
        <w:right w:val="none" w:sz="0" w:space="0" w:color="auto"/>
      </w:divBdr>
    </w:div>
    <w:div w:id="30307428">
      <w:bodyDiv w:val="1"/>
      <w:marLeft w:val="0"/>
      <w:marRight w:val="0"/>
      <w:marTop w:val="0"/>
      <w:marBottom w:val="0"/>
      <w:divBdr>
        <w:top w:val="none" w:sz="0" w:space="0" w:color="auto"/>
        <w:left w:val="none" w:sz="0" w:space="0" w:color="auto"/>
        <w:bottom w:val="none" w:sz="0" w:space="0" w:color="auto"/>
        <w:right w:val="none" w:sz="0" w:space="0" w:color="auto"/>
      </w:divBdr>
    </w:div>
    <w:div w:id="43675446">
      <w:bodyDiv w:val="1"/>
      <w:marLeft w:val="0"/>
      <w:marRight w:val="0"/>
      <w:marTop w:val="0"/>
      <w:marBottom w:val="0"/>
      <w:divBdr>
        <w:top w:val="none" w:sz="0" w:space="0" w:color="auto"/>
        <w:left w:val="none" w:sz="0" w:space="0" w:color="auto"/>
        <w:bottom w:val="none" w:sz="0" w:space="0" w:color="auto"/>
        <w:right w:val="none" w:sz="0" w:space="0" w:color="auto"/>
      </w:divBdr>
    </w:div>
    <w:div w:id="61877248">
      <w:bodyDiv w:val="1"/>
      <w:marLeft w:val="0"/>
      <w:marRight w:val="0"/>
      <w:marTop w:val="0"/>
      <w:marBottom w:val="0"/>
      <w:divBdr>
        <w:top w:val="none" w:sz="0" w:space="0" w:color="auto"/>
        <w:left w:val="none" w:sz="0" w:space="0" w:color="auto"/>
        <w:bottom w:val="none" w:sz="0" w:space="0" w:color="auto"/>
        <w:right w:val="none" w:sz="0" w:space="0" w:color="auto"/>
      </w:divBdr>
    </w:div>
    <w:div w:id="104621902">
      <w:bodyDiv w:val="1"/>
      <w:marLeft w:val="0"/>
      <w:marRight w:val="0"/>
      <w:marTop w:val="0"/>
      <w:marBottom w:val="0"/>
      <w:divBdr>
        <w:top w:val="none" w:sz="0" w:space="0" w:color="auto"/>
        <w:left w:val="none" w:sz="0" w:space="0" w:color="auto"/>
        <w:bottom w:val="none" w:sz="0" w:space="0" w:color="auto"/>
        <w:right w:val="none" w:sz="0" w:space="0" w:color="auto"/>
      </w:divBdr>
    </w:div>
    <w:div w:id="113446510">
      <w:bodyDiv w:val="1"/>
      <w:marLeft w:val="0"/>
      <w:marRight w:val="0"/>
      <w:marTop w:val="0"/>
      <w:marBottom w:val="0"/>
      <w:divBdr>
        <w:top w:val="none" w:sz="0" w:space="0" w:color="auto"/>
        <w:left w:val="none" w:sz="0" w:space="0" w:color="auto"/>
        <w:bottom w:val="none" w:sz="0" w:space="0" w:color="auto"/>
        <w:right w:val="none" w:sz="0" w:space="0" w:color="auto"/>
      </w:divBdr>
    </w:div>
    <w:div w:id="172694045">
      <w:bodyDiv w:val="1"/>
      <w:marLeft w:val="0"/>
      <w:marRight w:val="0"/>
      <w:marTop w:val="0"/>
      <w:marBottom w:val="0"/>
      <w:divBdr>
        <w:top w:val="none" w:sz="0" w:space="0" w:color="auto"/>
        <w:left w:val="none" w:sz="0" w:space="0" w:color="auto"/>
        <w:bottom w:val="none" w:sz="0" w:space="0" w:color="auto"/>
        <w:right w:val="none" w:sz="0" w:space="0" w:color="auto"/>
      </w:divBdr>
    </w:div>
    <w:div w:id="214052409">
      <w:bodyDiv w:val="1"/>
      <w:marLeft w:val="0"/>
      <w:marRight w:val="0"/>
      <w:marTop w:val="0"/>
      <w:marBottom w:val="0"/>
      <w:divBdr>
        <w:top w:val="none" w:sz="0" w:space="0" w:color="auto"/>
        <w:left w:val="none" w:sz="0" w:space="0" w:color="auto"/>
        <w:bottom w:val="none" w:sz="0" w:space="0" w:color="auto"/>
        <w:right w:val="none" w:sz="0" w:space="0" w:color="auto"/>
      </w:divBdr>
    </w:div>
    <w:div w:id="228541931">
      <w:bodyDiv w:val="1"/>
      <w:marLeft w:val="0"/>
      <w:marRight w:val="0"/>
      <w:marTop w:val="0"/>
      <w:marBottom w:val="0"/>
      <w:divBdr>
        <w:top w:val="none" w:sz="0" w:space="0" w:color="auto"/>
        <w:left w:val="none" w:sz="0" w:space="0" w:color="auto"/>
        <w:bottom w:val="none" w:sz="0" w:space="0" w:color="auto"/>
        <w:right w:val="none" w:sz="0" w:space="0" w:color="auto"/>
      </w:divBdr>
    </w:div>
    <w:div w:id="241136262">
      <w:bodyDiv w:val="1"/>
      <w:marLeft w:val="0"/>
      <w:marRight w:val="0"/>
      <w:marTop w:val="0"/>
      <w:marBottom w:val="0"/>
      <w:divBdr>
        <w:top w:val="none" w:sz="0" w:space="0" w:color="auto"/>
        <w:left w:val="none" w:sz="0" w:space="0" w:color="auto"/>
        <w:bottom w:val="none" w:sz="0" w:space="0" w:color="auto"/>
        <w:right w:val="none" w:sz="0" w:space="0" w:color="auto"/>
      </w:divBdr>
      <w:divsChild>
        <w:div w:id="1795633483">
          <w:marLeft w:val="0"/>
          <w:marRight w:val="0"/>
          <w:marTop w:val="0"/>
          <w:marBottom w:val="0"/>
          <w:divBdr>
            <w:top w:val="none" w:sz="0" w:space="0" w:color="auto"/>
            <w:left w:val="none" w:sz="0" w:space="0" w:color="auto"/>
            <w:bottom w:val="none" w:sz="0" w:space="0" w:color="auto"/>
            <w:right w:val="none" w:sz="0" w:space="0" w:color="auto"/>
          </w:divBdr>
          <w:divsChild>
            <w:div w:id="696976187">
              <w:marLeft w:val="0"/>
              <w:marRight w:val="0"/>
              <w:marTop w:val="0"/>
              <w:marBottom w:val="0"/>
              <w:divBdr>
                <w:top w:val="none" w:sz="0" w:space="0" w:color="auto"/>
                <w:left w:val="none" w:sz="0" w:space="0" w:color="auto"/>
                <w:bottom w:val="none" w:sz="0" w:space="0" w:color="auto"/>
                <w:right w:val="none" w:sz="0" w:space="0" w:color="auto"/>
              </w:divBdr>
              <w:divsChild>
                <w:div w:id="602304027">
                  <w:marLeft w:val="0"/>
                  <w:marRight w:val="0"/>
                  <w:marTop w:val="0"/>
                  <w:marBottom w:val="0"/>
                  <w:divBdr>
                    <w:top w:val="none" w:sz="0" w:space="0" w:color="auto"/>
                    <w:left w:val="none" w:sz="0" w:space="0" w:color="auto"/>
                    <w:bottom w:val="none" w:sz="0" w:space="0" w:color="auto"/>
                    <w:right w:val="none" w:sz="0" w:space="0" w:color="auto"/>
                  </w:divBdr>
                  <w:divsChild>
                    <w:div w:id="862863409">
                      <w:marLeft w:val="0"/>
                      <w:marRight w:val="0"/>
                      <w:marTop w:val="0"/>
                      <w:marBottom w:val="0"/>
                      <w:divBdr>
                        <w:top w:val="none" w:sz="0" w:space="0" w:color="auto"/>
                        <w:left w:val="none" w:sz="0" w:space="0" w:color="auto"/>
                        <w:bottom w:val="none" w:sz="0" w:space="0" w:color="auto"/>
                        <w:right w:val="none" w:sz="0" w:space="0" w:color="auto"/>
                      </w:divBdr>
                      <w:divsChild>
                        <w:div w:id="2134593606">
                          <w:marLeft w:val="0"/>
                          <w:marRight w:val="0"/>
                          <w:marTop w:val="0"/>
                          <w:marBottom w:val="0"/>
                          <w:divBdr>
                            <w:top w:val="none" w:sz="0" w:space="0" w:color="auto"/>
                            <w:left w:val="none" w:sz="0" w:space="0" w:color="auto"/>
                            <w:bottom w:val="none" w:sz="0" w:space="0" w:color="auto"/>
                            <w:right w:val="none" w:sz="0" w:space="0" w:color="auto"/>
                          </w:divBdr>
                          <w:divsChild>
                            <w:div w:id="263421801">
                              <w:marLeft w:val="0"/>
                              <w:marRight w:val="0"/>
                              <w:marTop w:val="0"/>
                              <w:marBottom w:val="0"/>
                              <w:divBdr>
                                <w:top w:val="none" w:sz="0" w:space="0" w:color="auto"/>
                                <w:left w:val="none" w:sz="0" w:space="0" w:color="auto"/>
                                <w:bottom w:val="none" w:sz="0" w:space="0" w:color="auto"/>
                                <w:right w:val="none" w:sz="0" w:space="0" w:color="auto"/>
                              </w:divBdr>
                              <w:divsChild>
                                <w:div w:id="581263287">
                                  <w:marLeft w:val="0"/>
                                  <w:marRight w:val="0"/>
                                  <w:marTop w:val="0"/>
                                  <w:marBottom w:val="0"/>
                                  <w:divBdr>
                                    <w:top w:val="none" w:sz="0" w:space="0" w:color="auto"/>
                                    <w:left w:val="none" w:sz="0" w:space="0" w:color="auto"/>
                                    <w:bottom w:val="none" w:sz="0" w:space="0" w:color="auto"/>
                                    <w:right w:val="none" w:sz="0" w:space="0" w:color="auto"/>
                                  </w:divBdr>
                                  <w:divsChild>
                                    <w:div w:id="149638582">
                                      <w:marLeft w:val="0"/>
                                      <w:marRight w:val="0"/>
                                      <w:marTop w:val="0"/>
                                      <w:marBottom w:val="0"/>
                                      <w:divBdr>
                                        <w:top w:val="none" w:sz="0" w:space="0" w:color="auto"/>
                                        <w:left w:val="none" w:sz="0" w:space="0" w:color="auto"/>
                                        <w:bottom w:val="none" w:sz="0" w:space="0" w:color="auto"/>
                                        <w:right w:val="none" w:sz="0" w:space="0" w:color="auto"/>
                                      </w:divBdr>
                                    </w:div>
                                    <w:div w:id="1078551570">
                                      <w:marLeft w:val="0"/>
                                      <w:marRight w:val="0"/>
                                      <w:marTop w:val="0"/>
                                      <w:marBottom w:val="0"/>
                                      <w:divBdr>
                                        <w:top w:val="none" w:sz="0" w:space="0" w:color="auto"/>
                                        <w:left w:val="none" w:sz="0" w:space="0" w:color="auto"/>
                                        <w:bottom w:val="none" w:sz="0" w:space="0" w:color="auto"/>
                                        <w:right w:val="none" w:sz="0" w:space="0" w:color="auto"/>
                                      </w:divBdr>
                                    </w:div>
                                    <w:div w:id="1082407093">
                                      <w:marLeft w:val="0"/>
                                      <w:marRight w:val="0"/>
                                      <w:marTop w:val="0"/>
                                      <w:marBottom w:val="0"/>
                                      <w:divBdr>
                                        <w:top w:val="none" w:sz="0" w:space="0" w:color="auto"/>
                                        <w:left w:val="none" w:sz="0" w:space="0" w:color="auto"/>
                                        <w:bottom w:val="none" w:sz="0" w:space="0" w:color="auto"/>
                                        <w:right w:val="none" w:sz="0" w:space="0" w:color="auto"/>
                                      </w:divBdr>
                                    </w:div>
                                    <w:div w:id="19420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647881">
      <w:bodyDiv w:val="1"/>
      <w:marLeft w:val="0"/>
      <w:marRight w:val="0"/>
      <w:marTop w:val="0"/>
      <w:marBottom w:val="0"/>
      <w:divBdr>
        <w:top w:val="none" w:sz="0" w:space="0" w:color="auto"/>
        <w:left w:val="none" w:sz="0" w:space="0" w:color="auto"/>
        <w:bottom w:val="none" w:sz="0" w:space="0" w:color="auto"/>
        <w:right w:val="none" w:sz="0" w:space="0" w:color="auto"/>
      </w:divBdr>
    </w:div>
    <w:div w:id="334262468">
      <w:bodyDiv w:val="1"/>
      <w:marLeft w:val="0"/>
      <w:marRight w:val="0"/>
      <w:marTop w:val="0"/>
      <w:marBottom w:val="0"/>
      <w:divBdr>
        <w:top w:val="none" w:sz="0" w:space="0" w:color="auto"/>
        <w:left w:val="none" w:sz="0" w:space="0" w:color="auto"/>
        <w:bottom w:val="none" w:sz="0" w:space="0" w:color="auto"/>
        <w:right w:val="none" w:sz="0" w:space="0" w:color="auto"/>
      </w:divBdr>
    </w:div>
    <w:div w:id="350498581">
      <w:bodyDiv w:val="1"/>
      <w:marLeft w:val="0"/>
      <w:marRight w:val="0"/>
      <w:marTop w:val="0"/>
      <w:marBottom w:val="0"/>
      <w:divBdr>
        <w:top w:val="none" w:sz="0" w:space="0" w:color="auto"/>
        <w:left w:val="none" w:sz="0" w:space="0" w:color="auto"/>
        <w:bottom w:val="none" w:sz="0" w:space="0" w:color="auto"/>
        <w:right w:val="none" w:sz="0" w:space="0" w:color="auto"/>
      </w:divBdr>
    </w:div>
    <w:div w:id="391394693">
      <w:bodyDiv w:val="1"/>
      <w:marLeft w:val="0"/>
      <w:marRight w:val="0"/>
      <w:marTop w:val="0"/>
      <w:marBottom w:val="0"/>
      <w:divBdr>
        <w:top w:val="none" w:sz="0" w:space="0" w:color="auto"/>
        <w:left w:val="none" w:sz="0" w:space="0" w:color="auto"/>
        <w:bottom w:val="none" w:sz="0" w:space="0" w:color="auto"/>
        <w:right w:val="none" w:sz="0" w:space="0" w:color="auto"/>
      </w:divBdr>
    </w:div>
    <w:div w:id="401100749">
      <w:bodyDiv w:val="1"/>
      <w:marLeft w:val="0"/>
      <w:marRight w:val="0"/>
      <w:marTop w:val="0"/>
      <w:marBottom w:val="0"/>
      <w:divBdr>
        <w:top w:val="none" w:sz="0" w:space="0" w:color="auto"/>
        <w:left w:val="none" w:sz="0" w:space="0" w:color="auto"/>
        <w:bottom w:val="none" w:sz="0" w:space="0" w:color="auto"/>
        <w:right w:val="none" w:sz="0" w:space="0" w:color="auto"/>
      </w:divBdr>
    </w:div>
    <w:div w:id="463738484">
      <w:bodyDiv w:val="1"/>
      <w:marLeft w:val="0"/>
      <w:marRight w:val="0"/>
      <w:marTop w:val="0"/>
      <w:marBottom w:val="0"/>
      <w:divBdr>
        <w:top w:val="none" w:sz="0" w:space="0" w:color="auto"/>
        <w:left w:val="none" w:sz="0" w:space="0" w:color="auto"/>
        <w:bottom w:val="none" w:sz="0" w:space="0" w:color="auto"/>
        <w:right w:val="none" w:sz="0" w:space="0" w:color="auto"/>
      </w:divBdr>
    </w:div>
    <w:div w:id="485635395">
      <w:bodyDiv w:val="1"/>
      <w:marLeft w:val="0"/>
      <w:marRight w:val="0"/>
      <w:marTop w:val="0"/>
      <w:marBottom w:val="0"/>
      <w:divBdr>
        <w:top w:val="none" w:sz="0" w:space="0" w:color="auto"/>
        <w:left w:val="none" w:sz="0" w:space="0" w:color="auto"/>
        <w:bottom w:val="none" w:sz="0" w:space="0" w:color="auto"/>
        <w:right w:val="none" w:sz="0" w:space="0" w:color="auto"/>
      </w:divBdr>
    </w:div>
    <w:div w:id="487013833">
      <w:bodyDiv w:val="1"/>
      <w:marLeft w:val="0"/>
      <w:marRight w:val="0"/>
      <w:marTop w:val="0"/>
      <w:marBottom w:val="0"/>
      <w:divBdr>
        <w:top w:val="none" w:sz="0" w:space="0" w:color="auto"/>
        <w:left w:val="none" w:sz="0" w:space="0" w:color="auto"/>
        <w:bottom w:val="none" w:sz="0" w:space="0" w:color="auto"/>
        <w:right w:val="none" w:sz="0" w:space="0" w:color="auto"/>
      </w:divBdr>
    </w:div>
    <w:div w:id="497621810">
      <w:bodyDiv w:val="1"/>
      <w:marLeft w:val="0"/>
      <w:marRight w:val="0"/>
      <w:marTop w:val="0"/>
      <w:marBottom w:val="0"/>
      <w:divBdr>
        <w:top w:val="none" w:sz="0" w:space="0" w:color="auto"/>
        <w:left w:val="none" w:sz="0" w:space="0" w:color="auto"/>
        <w:bottom w:val="none" w:sz="0" w:space="0" w:color="auto"/>
        <w:right w:val="none" w:sz="0" w:space="0" w:color="auto"/>
      </w:divBdr>
    </w:div>
    <w:div w:id="510220649">
      <w:bodyDiv w:val="1"/>
      <w:marLeft w:val="0"/>
      <w:marRight w:val="0"/>
      <w:marTop w:val="0"/>
      <w:marBottom w:val="0"/>
      <w:divBdr>
        <w:top w:val="none" w:sz="0" w:space="0" w:color="auto"/>
        <w:left w:val="none" w:sz="0" w:space="0" w:color="auto"/>
        <w:bottom w:val="none" w:sz="0" w:space="0" w:color="auto"/>
        <w:right w:val="none" w:sz="0" w:space="0" w:color="auto"/>
      </w:divBdr>
    </w:div>
    <w:div w:id="527378899">
      <w:bodyDiv w:val="1"/>
      <w:marLeft w:val="0"/>
      <w:marRight w:val="0"/>
      <w:marTop w:val="0"/>
      <w:marBottom w:val="0"/>
      <w:divBdr>
        <w:top w:val="none" w:sz="0" w:space="0" w:color="auto"/>
        <w:left w:val="none" w:sz="0" w:space="0" w:color="auto"/>
        <w:bottom w:val="none" w:sz="0" w:space="0" w:color="auto"/>
        <w:right w:val="none" w:sz="0" w:space="0" w:color="auto"/>
      </w:divBdr>
    </w:div>
    <w:div w:id="535581792">
      <w:bodyDiv w:val="1"/>
      <w:marLeft w:val="0"/>
      <w:marRight w:val="0"/>
      <w:marTop w:val="0"/>
      <w:marBottom w:val="0"/>
      <w:divBdr>
        <w:top w:val="none" w:sz="0" w:space="0" w:color="auto"/>
        <w:left w:val="none" w:sz="0" w:space="0" w:color="auto"/>
        <w:bottom w:val="none" w:sz="0" w:space="0" w:color="auto"/>
        <w:right w:val="none" w:sz="0" w:space="0" w:color="auto"/>
      </w:divBdr>
    </w:div>
    <w:div w:id="554706323">
      <w:bodyDiv w:val="1"/>
      <w:marLeft w:val="0"/>
      <w:marRight w:val="0"/>
      <w:marTop w:val="0"/>
      <w:marBottom w:val="0"/>
      <w:divBdr>
        <w:top w:val="none" w:sz="0" w:space="0" w:color="auto"/>
        <w:left w:val="none" w:sz="0" w:space="0" w:color="auto"/>
        <w:bottom w:val="none" w:sz="0" w:space="0" w:color="auto"/>
        <w:right w:val="none" w:sz="0" w:space="0" w:color="auto"/>
      </w:divBdr>
      <w:divsChild>
        <w:div w:id="933634210">
          <w:marLeft w:val="0"/>
          <w:marRight w:val="0"/>
          <w:marTop w:val="0"/>
          <w:marBottom w:val="0"/>
          <w:divBdr>
            <w:top w:val="none" w:sz="0" w:space="0" w:color="auto"/>
            <w:left w:val="none" w:sz="0" w:space="0" w:color="auto"/>
            <w:bottom w:val="none" w:sz="0" w:space="0" w:color="auto"/>
            <w:right w:val="none" w:sz="0" w:space="0" w:color="auto"/>
          </w:divBdr>
          <w:divsChild>
            <w:div w:id="81491134">
              <w:marLeft w:val="0"/>
              <w:marRight w:val="0"/>
              <w:marTop w:val="0"/>
              <w:marBottom w:val="0"/>
              <w:divBdr>
                <w:top w:val="none" w:sz="0" w:space="0" w:color="auto"/>
                <w:left w:val="none" w:sz="0" w:space="0" w:color="auto"/>
                <w:bottom w:val="none" w:sz="0" w:space="0" w:color="auto"/>
                <w:right w:val="none" w:sz="0" w:space="0" w:color="auto"/>
              </w:divBdr>
              <w:divsChild>
                <w:div w:id="1121339560">
                  <w:marLeft w:val="0"/>
                  <w:marRight w:val="0"/>
                  <w:marTop w:val="0"/>
                  <w:marBottom w:val="0"/>
                  <w:divBdr>
                    <w:top w:val="none" w:sz="0" w:space="0" w:color="auto"/>
                    <w:left w:val="none" w:sz="0" w:space="0" w:color="auto"/>
                    <w:bottom w:val="none" w:sz="0" w:space="0" w:color="auto"/>
                    <w:right w:val="none" w:sz="0" w:space="0" w:color="auto"/>
                  </w:divBdr>
                  <w:divsChild>
                    <w:div w:id="335235876">
                      <w:marLeft w:val="0"/>
                      <w:marRight w:val="0"/>
                      <w:marTop w:val="0"/>
                      <w:marBottom w:val="0"/>
                      <w:divBdr>
                        <w:top w:val="none" w:sz="0" w:space="0" w:color="auto"/>
                        <w:left w:val="none" w:sz="0" w:space="0" w:color="auto"/>
                        <w:bottom w:val="none" w:sz="0" w:space="0" w:color="auto"/>
                        <w:right w:val="none" w:sz="0" w:space="0" w:color="auto"/>
                      </w:divBdr>
                      <w:divsChild>
                        <w:div w:id="285813093">
                          <w:marLeft w:val="0"/>
                          <w:marRight w:val="0"/>
                          <w:marTop w:val="0"/>
                          <w:marBottom w:val="0"/>
                          <w:divBdr>
                            <w:top w:val="none" w:sz="0" w:space="0" w:color="auto"/>
                            <w:left w:val="none" w:sz="0" w:space="0" w:color="auto"/>
                            <w:bottom w:val="none" w:sz="0" w:space="0" w:color="auto"/>
                            <w:right w:val="none" w:sz="0" w:space="0" w:color="auto"/>
                          </w:divBdr>
                          <w:divsChild>
                            <w:div w:id="614098585">
                              <w:marLeft w:val="0"/>
                              <w:marRight w:val="0"/>
                              <w:marTop w:val="0"/>
                              <w:marBottom w:val="0"/>
                              <w:divBdr>
                                <w:top w:val="none" w:sz="0" w:space="0" w:color="auto"/>
                                <w:left w:val="none" w:sz="0" w:space="0" w:color="auto"/>
                                <w:bottom w:val="none" w:sz="0" w:space="0" w:color="auto"/>
                                <w:right w:val="none" w:sz="0" w:space="0" w:color="auto"/>
                              </w:divBdr>
                              <w:divsChild>
                                <w:div w:id="1979258942">
                                  <w:marLeft w:val="0"/>
                                  <w:marRight w:val="0"/>
                                  <w:marTop w:val="0"/>
                                  <w:marBottom w:val="0"/>
                                  <w:divBdr>
                                    <w:top w:val="none" w:sz="0" w:space="0" w:color="auto"/>
                                    <w:left w:val="none" w:sz="0" w:space="0" w:color="auto"/>
                                    <w:bottom w:val="none" w:sz="0" w:space="0" w:color="auto"/>
                                    <w:right w:val="none" w:sz="0" w:space="0" w:color="auto"/>
                                  </w:divBdr>
                                  <w:divsChild>
                                    <w:div w:id="20366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4198">
                              <w:marLeft w:val="0"/>
                              <w:marRight w:val="0"/>
                              <w:marTop w:val="0"/>
                              <w:marBottom w:val="0"/>
                              <w:divBdr>
                                <w:top w:val="none" w:sz="0" w:space="0" w:color="auto"/>
                                <w:left w:val="none" w:sz="0" w:space="0" w:color="auto"/>
                                <w:bottom w:val="none" w:sz="0" w:space="0" w:color="auto"/>
                                <w:right w:val="none" w:sz="0" w:space="0" w:color="auto"/>
                              </w:divBdr>
                              <w:divsChild>
                                <w:div w:id="474371116">
                                  <w:marLeft w:val="0"/>
                                  <w:marRight w:val="0"/>
                                  <w:marTop w:val="0"/>
                                  <w:marBottom w:val="0"/>
                                  <w:divBdr>
                                    <w:top w:val="none" w:sz="0" w:space="0" w:color="auto"/>
                                    <w:left w:val="none" w:sz="0" w:space="0" w:color="auto"/>
                                    <w:bottom w:val="none" w:sz="0" w:space="0" w:color="auto"/>
                                    <w:right w:val="none" w:sz="0" w:space="0" w:color="auto"/>
                                  </w:divBdr>
                                  <w:divsChild>
                                    <w:div w:id="3446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3595">
                              <w:marLeft w:val="0"/>
                              <w:marRight w:val="0"/>
                              <w:marTop w:val="0"/>
                              <w:marBottom w:val="0"/>
                              <w:divBdr>
                                <w:top w:val="none" w:sz="0" w:space="0" w:color="auto"/>
                                <w:left w:val="none" w:sz="0" w:space="0" w:color="auto"/>
                                <w:bottom w:val="none" w:sz="0" w:space="0" w:color="auto"/>
                                <w:right w:val="none" w:sz="0" w:space="0" w:color="auto"/>
                              </w:divBdr>
                              <w:divsChild>
                                <w:div w:id="788353502">
                                  <w:marLeft w:val="0"/>
                                  <w:marRight w:val="0"/>
                                  <w:marTop w:val="0"/>
                                  <w:marBottom w:val="0"/>
                                  <w:divBdr>
                                    <w:top w:val="none" w:sz="0" w:space="0" w:color="auto"/>
                                    <w:left w:val="none" w:sz="0" w:space="0" w:color="auto"/>
                                    <w:bottom w:val="none" w:sz="0" w:space="0" w:color="auto"/>
                                    <w:right w:val="none" w:sz="0" w:space="0" w:color="auto"/>
                                  </w:divBdr>
                                  <w:divsChild>
                                    <w:div w:id="11919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9398">
                              <w:marLeft w:val="0"/>
                              <w:marRight w:val="0"/>
                              <w:marTop w:val="0"/>
                              <w:marBottom w:val="0"/>
                              <w:divBdr>
                                <w:top w:val="none" w:sz="0" w:space="0" w:color="auto"/>
                                <w:left w:val="none" w:sz="0" w:space="0" w:color="auto"/>
                                <w:bottom w:val="none" w:sz="0" w:space="0" w:color="auto"/>
                                <w:right w:val="none" w:sz="0" w:space="0" w:color="auto"/>
                              </w:divBdr>
                              <w:divsChild>
                                <w:div w:id="2054117532">
                                  <w:marLeft w:val="0"/>
                                  <w:marRight w:val="0"/>
                                  <w:marTop w:val="0"/>
                                  <w:marBottom w:val="0"/>
                                  <w:divBdr>
                                    <w:top w:val="none" w:sz="0" w:space="0" w:color="auto"/>
                                    <w:left w:val="none" w:sz="0" w:space="0" w:color="auto"/>
                                    <w:bottom w:val="none" w:sz="0" w:space="0" w:color="auto"/>
                                    <w:right w:val="none" w:sz="0" w:space="0" w:color="auto"/>
                                  </w:divBdr>
                                  <w:divsChild>
                                    <w:div w:id="5897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1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2280">
      <w:bodyDiv w:val="1"/>
      <w:marLeft w:val="0"/>
      <w:marRight w:val="0"/>
      <w:marTop w:val="0"/>
      <w:marBottom w:val="0"/>
      <w:divBdr>
        <w:top w:val="none" w:sz="0" w:space="0" w:color="auto"/>
        <w:left w:val="none" w:sz="0" w:space="0" w:color="auto"/>
        <w:bottom w:val="none" w:sz="0" w:space="0" w:color="auto"/>
        <w:right w:val="none" w:sz="0" w:space="0" w:color="auto"/>
      </w:divBdr>
    </w:div>
    <w:div w:id="630357849">
      <w:bodyDiv w:val="1"/>
      <w:marLeft w:val="0"/>
      <w:marRight w:val="0"/>
      <w:marTop w:val="0"/>
      <w:marBottom w:val="0"/>
      <w:divBdr>
        <w:top w:val="none" w:sz="0" w:space="0" w:color="auto"/>
        <w:left w:val="none" w:sz="0" w:space="0" w:color="auto"/>
        <w:bottom w:val="none" w:sz="0" w:space="0" w:color="auto"/>
        <w:right w:val="none" w:sz="0" w:space="0" w:color="auto"/>
      </w:divBdr>
    </w:div>
    <w:div w:id="644244380">
      <w:bodyDiv w:val="1"/>
      <w:marLeft w:val="0"/>
      <w:marRight w:val="0"/>
      <w:marTop w:val="0"/>
      <w:marBottom w:val="0"/>
      <w:divBdr>
        <w:top w:val="none" w:sz="0" w:space="0" w:color="auto"/>
        <w:left w:val="none" w:sz="0" w:space="0" w:color="auto"/>
        <w:bottom w:val="none" w:sz="0" w:space="0" w:color="auto"/>
        <w:right w:val="none" w:sz="0" w:space="0" w:color="auto"/>
      </w:divBdr>
    </w:div>
    <w:div w:id="704015664">
      <w:bodyDiv w:val="1"/>
      <w:marLeft w:val="0"/>
      <w:marRight w:val="0"/>
      <w:marTop w:val="0"/>
      <w:marBottom w:val="0"/>
      <w:divBdr>
        <w:top w:val="none" w:sz="0" w:space="0" w:color="auto"/>
        <w:left w:val="none" w:sz="0" w:space="0" w:color="auto"/>
        <w:bottom w:val="none" w:sz="0" w:space="0" w:color="auto"/>
        <w:right w:val="none" w:sz="0" w:space="0" w:color="auto"/>
      </w:divBdr>
    </w:div>
    <w:div w:id="729839704">
      <w:bodyDiv w:val="1"/>
      <w:marLeft w:val="0"/>
      <w:marRight w:val="0"/>
      <w:marTop w:val="0"/>
      <w:marBottom w:val="0"/>
      <w:divBdr>
        <w:top w:val="none" w:sz="0" w:space="0" w:color="auto"/>
        <w:left w:val="none" w:sz="0" w:space="0" w:color="auto"/>
        <w:bottom w:val="none" w:sz="0" w:space="0" w:color="auto"/>
        <w:right w:val="none" w:sz="0" w:space="0" w:color="auto"/>
      </w:divBdr>
    </w:div>
    <w:div w:id="745417174">
      <w:bodyDiv w:val="1"/>
      <w:marLeft w:val="0"/>
      <w:marRight w:val="0"/>
      <w:marTop w:val="0"/>
      <w:marBottom w:val="0"/>
      <w:divBdr>
        <w:top w:val="none" w:sz="0" w:space="0" w:color="auto"/>
        <w:left w:val="none" w:sz="0" w:space="0" w:color="auto"/>
        <w:bottom w:val="none" w:sz="0" w:space="0" w:color="auto"/>
        <w:right w:val="none" w:sz="0" w:space="0" w:color="auto"/>
      </w:divBdr>
    </w:div>
    <w:div w:id="766387824">
      <w:bodyDiv w:val="1"/>
      <w:marLeft w:val="0"/>
      <w:marRight w:val="0"/>
      <w:marTop w:val="0"/>
      <w:marBottom w:val="0"/>
      <w:divBdr>
        <w:top w:val="none" w:sz="0" w:space="0" w:color="auto"/>
        <w:left w:val="none" w:sz="0" w:space="0" w:color="auto"/>
        <w:bottom w:val="none" w:sz="0" w:space="0" w:color="auto"/>
        <w:right w:val="none" w:sz="0" w:space="0" w:color="auto"/>
      </w:divBdr>
    </w:div>
    <w:div w:id="801116751">
      <w:bodyDiv w:val="1"/>
      <w:marLeft w:val="0"/>
      <w:marRight w:val="0"/>
      <w:marTop w:val="0"/>
      <w:marBottom w:val="0"/>
      <w:divBdr>
        <w:top w:val="none" w:sz="0" w:space="0" w:color="auto"/>
        <w:left w:val="none" w:sz="0" w:space="0" w:color="auto"/>
        <w:bottom w:val="none" w:sz="0" w:space="0" w:color="auto"/>
        <w:right w:val="none" w:sz="0" w:space="0" w:color="auto"/>
      </w:divBdr>
    </w:div>
    <w:div w:id="839658347">
      <w:bodyDiv w:val="1"/>
      <w:marLeft w:val="0"/>
      <w:marRight w:val="0"/>
      <w:marTop w:val="0"/>
      <w:marBottom w:val="0"/>
      <w:divBdr>
        <w:top w:val="none" w:sz="0" w:space="0" w:color="auto"/>
        <w:left w:val="none" w:sz="0" w:space="0" w:color="auto"/>
        <w:bottom w:val="none" w:sz="0" w:space="0" w:color="auto"/>
        <w:right w:val="none" w:sz="0" w:space="0" w:color="auto"/>
      </w:divBdr>
    </w:div>
    <w:div w:id="859855861">
      <w:bodyDiv w:val="1"/>
      <w:marLeft w:val="0"/>
      <w:marRight w:val="0"/>
      <w:marTop w:val="0"/>
      <w:marBottom w:val="0"/>
      <w:divBdr>
        <w:top w:val="none" w:sz="0" w:space="0" w:color="auto"/>
        <w:left w:val="none" w:sz="0" w:space="0" w:color="auto"/>
        <w:bottom w:val="none" w:sz="0" w:space="0" w:color="auto"/>
        <w:right w:val="none" w:sz="0" w:space="0" w:color="auto"/>
      </w:divBdr>
    </w:div>
    <w:div w:id="860775444">
      <w:bodyDiv w:val="1"/>
      <w:marLeft w:val="0"/>
      <w:marRight w:val="0"/>
      <w:marTop w:val="0"/>
      <w:marBottom w:val="0"/>
      <w:divBdr>
        <w:top w:val="none" w:sz="0" w:space="0" w:color="auto"/>
        <w:left w:val="none" w:sz="0" w:space="0" w:color="auto"/>
        <w:bottom w:val="none" w:sz="0" w:space="0" w:color="auto"/>
        <w:right w:val="none" w:sz="0" w:space="0" w:color="auto"/>
      </w:divBdr>
      <w:divsChild>
        <w:div w:id="1596941457">
          <w:marLeft w:val="0"/>
          <w:marRight w:val="0"/>
          <w:marTop w:val="0"/>
          <w:marBottom w:val="0"/>
          <w:divBdr>
            <w:top w:val="none" w:sz="0" w:space="0" w:color="auto"/>
            <w:left w:val="none" w:sz="0" w:space="0" w:color="auto"/>
            <w:bottom w:val="none" w:sz="0" w:space="0" w:color="auto"/>
            <w:right w:val="none" w:sz="0" w:space="0" w:color="auto"/>
          </w:divBdr>
          <w:divsChild>
            <w:div w:id="1171916432">
              <w:marLeft w:val="0"/>
              <w:marRight w:val="0"/>
              <w:marTop w:val="0"/>
              <w:marBottom w:val="0"/>
              <w:divBdr>
                <w:top w:val="none" w:sz="0" w:space="0" w:color="auto"/>
                <w:left w:val="none" w:sz="0" w:space="0" w:color="auto"/>
                <w:bottom w:val="none" w:sz="0" w:space="0" w:color="auto"/>
                <w:right w:val="none" w:sz="0" w:space="0" w:color="auto"/>
              </w:divBdr>
              <w:divsChild>
                <w:div w:id="921914992">
                  <w:marLeft w:val="0"/>
                  <w:marRight w:val="0"/>
                  <w:marTop w:val="0"/>
                  <w:marBottom w:val="0"/>
                  <w:divBdr>
                    <w:top w:val="none" w:sz="0" w:space="0" w:color="auto"/>
                    <w:left w:val="none" w:sz="0" w:space="0" w:color="auto"/>
                    <w:bottom w:val="none" w:sz="0" w:space="0" w:color="auto"/>
                    <w:right w:val="none" w:sz="0" w:space="0" w:color="auto"/>
                  </w:divBdr>
                  <w:divsChild>
                    <w:div w:id="214439222">
                      <w:marLeft w:val="0"/>
                      <w:marRight w:val="0"/>
                      <w:marTop w:val="0"/>
                      <w:marBottom w:val="0"/>
                      <w:divBdr>
                        <w:top w:val="none" w:sz="0" w:space="0" w:color="auto"/>
                        <w:left w:val="none" w:sz="0" w:space="0" w:color="auto"/>
                        <w:bottom w:val="none" w:sz="0" w:space="0" w:color="auto"/>
                        <w:right w:val="none" w:sz="0" w:space="0" w:color="auto"/>
                      </w:divBdr>
                      <w:divsChild>
                        <w:div w:id="1617055556">
                          <w:marLeft w:val="0"/>
                          <w:marRight w:val="0"/>
                          <w:marTop w:val="0"/>
                          <w:marBottom w:val="0"/>
                          <w:divBdr>
                            <w:top w:val="none" w:sz="0" w:space="0" w:color="auto"/>
                            <w:left w:val="none" w:sz="0" w:space="0" w:color="auto"/>
                            <w:bottom w:val="none" w:sz="0" w:space="0" w:color="auto"/>
                            <w:right w:val="none" w:sz="0" w:space="0" w:color="auto"/>
                          </w:divBdr>
                          <w:divsChild>
                            <w:div w:id="1661881912">
                              <w:marLeft w:val="0"/>
                              <w:marRight w:val="0"/>
                              <w:marTop w:val="0"/>
                              <w:marBottom w:val="0"/>
                              <w:divBdr>
                                <w:top w:val="none" w:sz="0" w:space="0" w:color="auto"/>
                                <w:left w:val="none" w:sz="0" w:space="0" w:color="auto"/>
                                <w:bottom w:val="none" w:sz="0" w:space="0" w:color="auto"/>
                                <w:right w:val="none" w:sz="0" w:space="0" w:color="auto"/>
                              </w:divBdr>
                              <w:divsChild>
                                <w:div w:id="1250000157">
                                  <w:marLeft w:val="0"/>
                                  <w:marRight w:val="0"/>
                                  <w:marTop w:val="0"/>
                                  <w:marBottom w:val="0"/>
                                  <w:divBdr>
                                    <w:top w:val="none" w:sz="0" w:space="0" w:color="auto"/>
                                    <w:left w:val="none" w:sz="0" w:space="0" w:color="auto"/>
                                    <w:bottom w:val="none" w:sz="0" w:space="0" w:color="auto"/>
                                    <w:right w:val="none" w:sz="0" w:space="0" w:color="auto"/>
                                  </w:divBdr>
                                  <w:divsChild>
                                    <w:div w:id="906770174">
                                      <w:marLeft w:val="0"/>
                                      <w:marRight w:val="0"/>
                                      <w:marTop w:val="0"/>
                                      <w:marBottom w:val="300"/>
                                      <w:divBdr>
                                        <w:top w:val="none" w:sz="0" w:space="0" w:color="auto"/>
                                        <w:left w:val="none" w:sz="0" w:space="0" w:color="auto"/>
                                        <w:bottom w:val="none" w:sz="0" w:space="0" w:color="auto"/>
                                        <w:right w:val="none" w:sz="0" w:space="0" w:color="auto"/>
                                      </w:divBdr>
                                      <w:divsChild>
                                        <w:div w:id="1949656890">
                                          <w:marLeft w:val="0"/>
                                          <w:marRight w:val="0"/>
                                          <w:marTop w:val="0"/>
                                          <w:marBottom w:val="0"/>
                                          <w:divBdr>
                                            <w:top w:val="none" w:sz="0" w:space="0" w:color="auto"/>
                                            <w:left w:val="none" w:sz="0" w:space="0" w:color="auto"/>
                                            <w:bottom w:val="none" w:sz="0" w:space="0" w:color="auto"/>
                                            <w:right w:val="none" w:sz="0" w:space="0" w:color="auto"/>
                                          </w:divBdr>
                                          <w:divsChild>
                                            <w:div w:id="845553552">
                                              <w:marLeft w:val="0"/>
                                              <w:marRight w:val="0"/>
                                              <w:marTop w:val="0"/>
                                              <w:marBottom w:val="0"/>
                                              <w:divBdr>
                                                <w:top w:val="none" w:sz="0" w:space="0" w:color="auto"/>
                                                <w:left w:val="none" w:sz="0" w:space="0" w:color="auto"/>
                                                <w:bottom w:val="none" w:sz="0" w:space="0" w:color="auto"/>
                                                <w:right w:val="none" w:sz="0" w:space="0" w:color="auto"/>
                                              </w:divBdr>
                                              <w:divsChild>
                                                <w:div w:id="27530984">
                                                  <w:marLeft w:val="0"/>
                                                  <w:marRight w:val="0"/>
                                                  <w:marTop w:val="0"/>
                                                  <w:marBottom w:val="0"/>
                                                  <w:divBdr>
                                                    <w:top w:val="none" w:sz="0" w:space="0" w:color="auto"/>
                                                    <w:left w:val="none" w:sz="0" w:space="0" w:color="auto"/>
                                                    <w:bottom w:val="none" w:sz="0" w:space="0" w:color="auto"/>
                                                    <w:right w:val="none" w:sz="0" w:space="0" w:color="auto"/>
                                                  </w:divBdr>
                                                </w:div>
                                                <w:div w:id="69691901">
                                                  <w:marLeft w:val="0"/>
                                                  <w:marRight w:val="0"/>
                                                  <w:marTop w:val="0"/>
                                                  <w:marBottom w:val="0"/>
                                                  <w:divBdr>
                                                    <w:top w:val="none" w:sz="0" w:space="0" w:color="auto"/>
                                                    <w:left w:val="none" w:sz="0" w:space="0" w:color="auto"/>
                                                    <w:bottom w:val="none" w:sz="0" w:space="0" w:color="auto"/>
                                                    <w:right w:val="none" w:sz="0" w:space="0" w:color="auto"/>
                                                  </w:divBdr>
                                                </w:div>
                                                <w:div w:id="222839413">
                                                  <w:marLeft w:val="0"/>
                                                  <w:marRight w:val="0"/>
                                                  <w:marTop w:val="0"/>
                                                  <w:marBottom w:val="0"/>
                                                  <w:divBdr>
                                                    <w:top w:val="none" w:sz="0" w:space="0" w:color="auto"/>
                                                    <w:left w:val="none" w:sz="0" w:space="0" w:color="auto"/>
                                                    <w:bottom w:val="none" w:sz="0" w:space="0" w:color="auto"/>
                                                    <w:right w:val="none" w:sz="0" w:space="0" w:color="auto"/>
                                                  </w:divBdr>
                                                </w:div>
                                                <w:div w:id="233199575">
                                                  <w:marLeft w:val="0"/>
                                                  <w:marRight w:val="0"/>
                                                  <w:marTop w:val="0"/>
                                                  <w:marBottom w:val="0"/>
                                                  <w:divBdr>
                                                    <w:top w:val="none" w:sz="0" w:space="0" w:color="auto"/>
                                                    <w:left w:val="none" w:sz="0" w:space="0" w:color="auto"/>
                                                    <w:bottom w:val="none" w:sz="0" w:space="0" w:color="auto"/>
                                                    <w:right w:val="none" w:sz="0" w:space="0" w:color="auto"/>
                                                  </w:divBdr>
                                                </w:div>
                                                <w:div w:id="692654385">
                                                  <w:marLeft w:val="0"/>
                                                  <w:marRight w:val="0"/>
                                                  <w:marTop w:val="0"/>
                                                  <w:marBottom w:val="0"/>
                                                  <w:divBdr>
                                                    <w:top w:val="none" w:sz="0" w:space="0" w:color="auto"/>
                                                    <w:left w:val="none" w:sz="0" w:space="0" w:color="auto"/>
                                                    <w:bottom w:val="none" w:sz="0" w:space="0" w:color="auto"/>
                                                    <w:right w:val="none" w:sz="0" w:space="0" w:color="auto"/>
                                                  </w:divBdr>
                                                </w:div>
                                                <w:div w:id="797987058">
                                                  <w:marLeft w:val="0"/>
                                                  <w:marRight w:val="0"/>
                                                  <w:marTop w:val="0"/>
                                                  <w:marBottom w:val="0"/>
                                                  <w:divBdr>
                                                    <w:top w:val="none" w:sz="0" w:space="0" w:color="auto"/>
                                                    <w:left w:val="none" w:sz="0" w:space="0" w:color="auto"/>
                                                    <w:bottom w:val="none" w:sz="0" w:space="0" w:color="auto"/>
                                                    <w:right w:val="none" w:sz="0" w:space="0" w:color="auto"/>
                                                  </w:divBdr>
                                                </w:div>
                                                <w:div w:id="798259992">
                                                  <w:marLeft w:val="0"/>
                                                  <w:marRight w:val="0"/>
                                                  <w:marTop w:val="0"/>
                                                  <w:marBottom w:val="0"/>
                                                  <w:divBdr>
                                                    <w:top w:val="none" w:sz="0" w:space="0" w:color="auto"/>
                                                    <w:left w:val="none" w:sz="0" w:space="0" w:color="auto"/>
                                                    <w:bottom w:val="none" w:sz="0" w:space="0" w:color="auto"/>
                                                    <w:right w:val="none" w:sz="0" w:space="0" w:color="auto"/>
                                                  </w:divBdr>
                                                </w:div>
                                                <w:div w:id="1657295318">
                                                  <w:marLeft w:val="0"/>
                                                  <w:marRight w:val="0"/>
                                                  <w:marTop w:val="0"/>
                                                  <w:marBottom w:val="0"/>
                                                  <w:divBdr>
                                                    <w:top w:val="none" w:sz="0" w:space="0" w:color="auto"/>
                                                    <w:left w:val="none" w:sz="0" w:space="0" w:color="auto"/>
                                                    <w:bottom w:val="none" w:sz="0" w:space="0" w:color="auto"/>
                                                    <w:right w:val="none" w:sz="0" w:space="0" w:color="auto"/>
                                                  </w:divBdr>
                                                </w:div>
                                                <w:div w:id="1762068854">
                                                  <w:marLeft w:val="0"/>
                                                  <w:marRight w:val="0"/>
                                                  <w:marTop w:val="0"/>
                                                  <w:marBottom w:val="0"/>
                                                  <w:divBdr>
                                                    <w:top w:val="none" w:sz="0" w:space="0" w:color="auto"/>
                                                    <w:left w:val="none" w:sz="0" w:space="0" w:color="auto"/>
                                                    <w:bottom w:val="none" w:sz="0" w:space="0" w:color="auto"/>
                                                    <w:right w:val="none" w:sz="0" w:space="0" w:color="auto"/>
                                                  </w:divBdr>
                                                </w:div>
                                                <w:div w:id="1874726105">
                                                  <w:marLeft w:val="0"/>
                                                  <w:marRight w:val="0"/>
                                                  <w:marTop w:val="0"/>
                                                  <w:marBottom w:val="0"/>
                                                  <w:divBdr>
                                                    <w:top w:val="none" w:sz="0" w:space="0" w:color="auto"/>
                                                    <w:left w:val="none" w:sz="0" w:space="0" w:color="auto"/>
                                                    <w:bottom w:val="none" w:sz="0" w:space="0" w:color="auto"/>
                                                    <w:right w:val="none" w:sz="0" w:space="0" w:color="auto"/>
                                                  </w:divBdr>
                                                </w:div>
                                                <w:div w:id="1917545270">
                                                  <w:marLeft w:val="0"/>
                                                  <w:marRight w:val="0"/>
                                                  <w:marTop w:val="0"/>
                                                  <w:marBottom w:val="0"/>
                                                  <w:divBdr>
                                                    <w:top w:val="none" w:sz="0" w:space="0" w:color="auto"/>
                                                    <w:left w:val="none" w:sz="0" w:space="0" w:color="auto"/>
                                                    <w:bottom w:val="none" w:sz="0" w:space="0" w:color="auto"/>
                                                    <w:right w:val="none" w:sz="0" w:space="0" w:color="auto"/>
                                                  </w:divBdr>
                                                </w:div>
                                                <w:div w:id="20254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3886976">
      <w:bodyDiv w:val="1"/>
      <w:marLeft w:val="0"/>
      <w:marRight w:val="0"/>
      <w:marTop w:val="0"/>
      <w:marBottom w:val="0"/>
      <w:divBdr>
        <w:top w:val="none" w:sz="0" w:space="0" w:color="auto"/>
        <w:left w:val="none" w:sz="0" w:space="0" w:color="auto"/>
        <w:bottom w:val="none" w:sz="0" w:space="0" w:color="auto"/>
        <w:right w:val="none" w:sz="0" w:space="0" w:color="auto"/>
      </w:divBdr>
    </w:div>
    <w:div w:id="885794582">
      <w:bodyDiv w:val="1"/>
      <w:marLeft w:val="0"/>
      <w:marRight w:val="0"/>
      <w:marTop w:val="0"/>
      <w:marBottom w:val="0"/>
      <w:divBdr>
        <w:top w:val="none" w:sz="0" w:space="0" w:color="auto"/>
        <w:left w:val="none" w:sz="0" w:space="0" w:color="auto"/>
        <w:bottom w:val="none" w:sz="0" w:space="0" w:color="auto"/>
        <w:right w:val="none" w:sz="0" w:space="0" w:color="auto"/>
      </w:divBdr>
    </w:div>
    <w:div w:id="898789422">
      <w:bodyDiv w:val="1"/>
      <w:marLeft w:val="0"/>
      <w:marRight w:val="0"/>
      <w:marTop w:val="0"/>
      <w:marBottom w:val="0"/>
      <w:divBdr>
        <w:top w:val="none" w:sz="0" w:space="0" w:color="auto"/>
        <w:left w:val="none" w:sz="0" w:space="0" w:color="auto"/>
        <w:bottom w:val="none" w:sz="0" w:space="0" w:color="auto"/>
        <w:right w:val="none" w:sz="0" w:space="0" w:color="auto"/>
      </w:divBdr>
    </w:div>
    <w:div w:id="906846563">
      <w:bodyDiv w:val="1"/>
      <w:marLeft w:val="0"/>
      <w:marRight w:val="0"/>
      <w:marTop w:val="0"/>
      <w:marBottom w:val="0"/>
      <w:divBdr>
        <w:top w:val="none" w:sz="0" w:space="0" w:color="auto"/>
        <w:left w:val="none" w:sz="0" w:space="0" w:color="auto"/>
        <w:bottom w:val="none" w:sz="0" w:space="0" w:color="auto"/>
        <w:right w:val="none" w:sz="0" w:space="0" w:color="auto"/>
      </w:divBdr>
    </w:div>
    <w:div w:id="951325627">
      <w:bodyDiv w:val="1"/>
      <w:marLeft w:val="0"/>
      <w:marRight w:val="0"/>
      <w:marTop w:val="0"/>
      <w:marBottom w:val="0"/>
      <w:divBdr>
        <w:top w:val="none" w:sz="0" w:space="0" w:color="auto"/>
        <w:left w:val="none" w:sz="0" w:space="0" w:color="auto"/>
        <w:bottom w:val="none" w:sz="0" w:space="0" w:color="auto"/>
        <w:right w:val="none" w:sz="0" w:space="0" w:color="auto"/>
      </w:divBdr>
      <w:divsChild>
        <w:div w:id="443115970">
          <w:marLeft w:val="0"/>
          <w:marRight w:val="0"/>
          <w:marTop w:val="0"/>
          <w:marBottom w:val="0"/>
          <w:divBdr>
            <w:top w:val="none" w:sz="0" w:space="0" w:color="auto"/>
            <w:left w:val="none" w:sz="0" w:space="0" w:color="auto"/>
            <w:bottom w:val="none" w:sz="0" w:space="0" w:color="auto"/>
            <w:right w:val="none" w:sz="0" w:space="0" w:color="auto"/>
          </w:divBdr>
          <w:divsChild>
            <w:div w:id="840464852">
              <w:marLeft w:val="0"/>
              <w:marRight w:val="0"/>
              <w:marTop w:val="0"/>
              <w:marBottom w:val="0"/>
              <w:divBdr>
                <w:top w:val="none" w:sz="0" w:space="0" w:color="auto"/>
                <w:left w:val="none" w:sz="0" w:space="0" w:color="auto"/>
                <w:bottom w:val="none" w:sz="0" w:space="0" w:color="auto"/>
                <w:right w:val="none" w:sz="0" w:space="0" w:color="auto"/>
              </w:divBdr>
            </w:div>
            <w:div w:id="926229941">
              <w:marLeft w:val="0"/>
              <w:marRight w:val="0"/>
              <w:marTop w:val="0"/>
              <w:marBottom w:val="0"/>
              <w:divBdr>
                <w:top w:val="none" w:sz="0" w:space="0" w:color="auto"/>
                <w:left w:val="none" w:sz="0" w:space="0" w:color="auto"/>
                <w:bottom w:val="none" w:sz="0" w:space="0" w:color="auto"/>
                <w:right w:val="none" w:sz="0" w:space="0" w:color="auto"/>
              </w:divBdr>
              <w:divsChild>
                <w:div w:id="1101947989">
                  <w:marLeft w:val="0"/>
                  <w:marRight w:val="0"/>
                  <w:marTop w:val="0"/>
                  <w:marBottom w:val="0"/>
                  <w:divBdr>
                    <w:top w:val="none" w:sz="0" w:space="0" w:color="auto"/>
                    <w:left w:val="none" w:sz="0" w:space="0" w:color="auto"/>
                    <w:bottom w:val="none" w:sz="0" w:space="0" w:color="auto"/>
                    <w:right w:val="none" w:sz="0" w:space="0" w:color="auto"/>
                  </w:divBdr>
                  <w:divsChild>
                    <w:div w:id="1924413958">
                      <w:marLeft w:val="0"/>
                      <w:marRight w:val="0"/>
                      <w:marTop w:val="0"/>
                      <w:marBottom w:val="0"/>
                      <w:divBdr>
                        <w:top w:val="none" w:sz="0" w:space="0" w:color="auto"/>
                        <w:left w:val="none" w:sz="0" w:space="0" w:color="auto"/>
                        <w:bottom w:val="none" w:sz="0" w:space="0" w:color="auto"/>
                        <w:right w:val="none" w:sz="0" w:space="0" w:color="auto"/>
                      </w:divBdr>
                      <w:divsChild>
                        <w:div w:id="487017253">
                          <w:marLeft w:val="0"/>
                          <w:marRight w:val="0"/>
                          <w:marTop w:val="0"/>
                          <w:marBottom w:val="0"/>
                          <w:divBdr>
                            <w:top w:val="none" w:sz="0" w:space="0" w:color="auto"/>
                            <w:left w:val="none" w:sz="0" w:space="0" w:color="auto"/>
                            <w:bottom w:val="none" w:sz="0" w:space="0" w:color="auto"/>
                            <w:right w:val="none" w:sz="0" w:space="0" w:color="auto"/>
                          </w:divBdr>
                          <w:divsChild>
                            <w:div w:id="842624739">
                              <w:marLeft w:val="0"/>
                              <w:marRight w:val="0"/>
                              <w:marTop w:val="0"/>
                              <w:marBottom w:val="0"/>
                              <w:divBdr>
                                <w:top w:val="none" w:sz="0" w:space="0" w:color="auto"/>
                                <w:left w:val="none" w:sz="0" w:space="0" w:color="auto"/>
                                <w:bottom w:val="none" w:sz="0" w:space="0" w:color="auto"/>
                                <w:right w:val="none" w:sz="0" w:space="0" w:color="auto"/>
                              </w:divBdr>
                              <w:divsChild>
                                <w:div w:id="1958291884">
                                  <w:marLeft w:val="0"/>
                                  <w:marRight w:val="0"/>
                                  <w:marTop w:val="0"/>
                                  <w:marBottom w:val="0"/>
                                  <w:divBdr>
                                    <w:top w:val="none" w:sz="0" w:space="0" w:color="auto"/>
                                    <w:left w:val="none" w:sz="0" w:space="0" w:color="auto"/>
                                    <w:bottom w:val="none" w:sz="0" w:space="0" w:color="auto"/>
                                    <w:right w:val="none" w:sz="0" w:space="0" w:color="auto"/>
                                  </w:divBdr>
                                  <w:divsChild>
                                    <w:div w:id="5784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11466">
                              <w:marLeft w:val="0"/>
                              <w:marRight w:val="0"/>
                              <w:marTop w:val="0"/>
                              <w:marBottom w:val="0"/>
                              <w:divBdr>
                                <w:top w:val="none" w:sz="0" w:space="0" w:color="auto"/>
                                <w:left w:val="none" w:sz="0" w:space="0" w:color="auto"/>
                                <w:bottom w:val="none" w:sz="0" w:space="0" w:color="auto"/>
                                <w:right w:val="none" w:sz="0" w:space="0" w:color="auto"/>
                              </w:divBdr>
                              <w:divsChild>
                                <w:div w:id="604193882">
                                  <w:marLeft w:val="0"/>
                                  <w:marRight w:val="0"/>
                                  <w:marTop w:val="0"/>
                                  <w:marBottom w:val="0"/>
                                  <w:divBdr>
                                    <w:top w:val="none" w:sz="0" w:space="0" w:color="auto"/>
                                    <w:left w:val="none" w:sz="0" w:space="0" w:color="auto"/>
                                    <w:bottom w:val="none" w:sz="0" w:space="0" w:color="auto"/>
                                    <w:right w:val="none" w:sz="0" w:space="0" w:color="auto"/>
                                  </w:divBdr>
                                  <w:divsChild>
                                    <w:div w:id="6403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1394">
                              <w:marLeft w:val="0"/>
                              <w:marRight w:val="0"/>
                              <w:marTop w:val="0"/>
                              <w:marBottom w:val="0"/>
                              <w:divBdr>
                                <w:top w:val="none" w:sz="0" w:space="0" w:color="auto"/>
                                <w:left w:val="none" w:sz="0" w:space="0" w:color="auto"/>
                                <w:bottom w:val="none" w:sz="0" w:space="0" w:color="auto"/>
                                <w:right w:val="none" w:sz="0" w:space="0" w:color="auto"/>
                              </w:divBdr>
                              <w:divsChild>
                                <w:div w:id="32510899">
                                  <w:marLeft w:val="0"/>
                                  <w:marRight w:val="0"/>
                                  <w:marTop w:val="0"/>
                                  <w:marBottom w:val="0"/>
                                  <w:divBdr>
                                    <w:top w:val="none" w:sz="0" w:space="0" w:color="auto"/>
                                    <w:left w:val="none" w:sz="0" w:space="0" w:color="auto"/>
                                    <w:bottom w:val="none" w:sz="0" w:space="0" w:color="auto"/>
                                    <w:right w:val="none" w:sz="0" w:space="0" w:color="auto"/>
                                  </w:divBdr>
                                  <w:divsChild>
                                    <w:div w:id="6106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3405">
                              <w:marLeft w:val="0"/>
                              <w:marRight w:val="0"/>
                              <w:marTop w:val="0"/>
                              <w:marBottom w:val="0"/>
                              <w:divBdr>
                                <w:top w:val="none" w:sz="0" w:space="0" w:color="auto"/>
                                <w:left w:val="none" w:sz="0" w:space="0" w:color="auto"/>
                                <w:bottom w:val="none" w:sz="0" w:space="0" w:color="auto"/>
                                <w:right w:val="none" w:sz="0" w:space="0" w:color="auto"/>
                              </w:divBdr>
                              <w:divsChild>
                                <w:div w:id="2089112395">
                                  <w:marLeft w:val="0"/>
                                  <w:marRight w:val="0"/>
                                  <w:marTop w:val="0"/>
                                  <w:marBottom w:val="0"/>
                                  <w:divBdr>
                                    <w:top w:val="none" w:sz="0" w:space="0" w:color="auto"/>
                                    <w:left w:val="none" w:sz="0" w:space="0" w:color="auto"/>
                                    <w:bottom w:val="none" w:sz="0" w:space="0" w:color="auto"/>
                                    <w:right w:val="none" w:sz="0" w:space="0" w:color="auto"/>
                                  </w:divBdr>
                                  <w:divsChild>
                                    <w:div w:id="1662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992557">
      <w:bodyDiv w:val="1"/>
      <w:marLeft w:val="0"/>
      <w:marRight w:val="0"/>
      <w:marTop w:val="0"/>
      <w:marBottom w:val="0"/>
      <w:divBdr>
        <w:top w:val="none" w:sz="0" w:space="0" w:color="auto"/>
        <w:left w:val="none" w:sz="0" w:space="0" w:color="auto"/>
        <w:bottom w:val="none" w:sz="0" w:space="0" w:color="auto"/>
        <w:right w:val="none" w:sz="0" w:space="0" w:color="auto"/>
      </w:divBdr>
    </w:div>
    <w:div w:id="968783077">
      <w:bodyDiv w:val="1"/>
      <w:marLeft w:val="0"/>
      <w:marRight w:val="0"/>
      <w:marTop w:val="0"/>
      <w:marBottom w:val="0"/>
      <w:divBdr>
        <w:top w:val="none" w:sz="0" w:space="0" w:color="auto"/>
        <w:left w:val="none" w:sz="0" w:space="0" w:color="auto"/>
        <w:bottom w:val="none" w:sz="0" w:space="0" w:color="auto"/>
        <w:right w:val="none" w:sz="0" w:space="0" w:color="auto"/>
      </w:divBdr>
      <w:divsChild>
        <w:div w:id="1581013814">
          <w:marLeft w:val="0"/>
          <w:marRight w:val="0"/>
          <w:marTop w:val="0"/>
          <w:marBottom w:val="0"/>
          <w:divBdr>
            <w:top w:val="none" w:sz="0" w:space="0" w:color="auto"/>
            <w:left w:val="none" w:sz="0" w:space="0" w:color="auto"/>
            <w:bottom w:val="none" w:sz="0" w:space="0" w:color="auto"/>
            <w:right w:val="none" w:sz="0" w:space="0" w:color="auto"/>
          </w:divBdr>
          <w:divsChild>
            <w:div w:id="1925651310">
              <w:marLeft w:val="0"/>
              <w:marRight w:val="0"/>
              <w:marTop w:val="0"/>
              <w:marBottom w:val="0"/>
              <w:divBdr>
                <w:top w:val="none" w:sz="0" w:space="0" w:color="auto"/>
                <w:left w:val="none" w:sz="0" w:space="0" w:color="auto"/>
                <w:bottom w:val="none" w:sz="0" w:space="0" w:color="auto"/>
                <w:right w:val="none" w:sz="0" w:space="0" w:color="auto"/>
              </w:divBdr>
              <w:divsChild>
                <w:div w:id="740837054">
                  <w:marLeft w:val="0"/>
                  <w:marRight w:val="0"/>
                  <w:marTop w:val="0"/>
                  <w:marBottom w:val="0"/>
                  <w:divBdr>
                    <w:top w:val="none" w:sz="0" w:space="0" w:color="auto"/>
                    <w:left w:val="none" w:sz="0" w:space="0" w:color="auto"/>
                    <w:bottom w:val="none" w:sz="0" w:space="0" w:color="auto"/>
                    <w:right w:val="none" w:sz="0" w:space="0" w:color="auto"/>
                  </w:divBdr>
                  <w:divsChild>
                    <w:div w:id="2118791833">
                      <w:marLeft w:val="0"/>
                      <w:marRight w:val="0"/>
                      <w:marTop w:val="0"/>
                      <w:marBottom w:val="0"/>
                      <w:divBdr>
                        <w:top w:val="none" w:sz="0" w:space="0" w:color="auto"/>
                        <w:left w:val="none" w:sz="0" w:space="0" w:color="auto"/>
                        <w:bottom w:val="none" w:sz="0" w:space="0" w:color="auto"/>
                        <w:right w:val="none" w:sz="0" w:space="0" w:color="auto"/>
                      </w:divBdr>
                      <w:divsChild>
                        <w:div w:id="1789858520">
                          <w:marLeft w:val="0"/>
                          <w:marRight w:val="0"/>
                          <w:marTop w:val="0"/>
                          <w:marBottom w:val="0"/>
                          <w:divBdr>
                            <w:top w:val="none" w:sz="0" w:space="0" w:color="auto"/>
                            <w:left w:val="none" w:sz="0" w:space="0" w:color="auto"/>
                            <w:bottom w:val="none" w:sz="0" w:space="0" w:color="auto"/>
                            <w:right w:val="none" w:sz="0" w:space="0" w:color="auto"/>
                          </w:divBdr>
                          <w:divsChild>
                            <w:div w:id="1537546601">
                              <w:marLeft w:val="0"/>
                              <w:marRight w:val="0"/>
                              <w:marTop w:val="0"/>
                              <w:marBottom w:val="0"/>
                              <w:divBdr>
                                <w:top w:val="none" w:sz="0" w:space="0" w:color="auto"/>
                                <w:left w:val="none" w:sz="0" w:space="0" w:color="auto"/>
                                <w:bottom w:val="none" w:sz="0" w:space="0" w:color="auto"/>
                                <w:right w:val="none" w:sz="0" w:space="0" w:color="auto"/>
                              </w:divBdr>
                              <w:divsChild>
                                <w:div w:id="1850869102">
                                  <w:marLeft w:val="0"/>
                                  <w:marRight w:val="0"/>
                                  <w:marTop w:val="0"/>
                                  <w:marBottom w:val="0"/>
                                  <w:divBdr>
                                    <w:top w:val="none" w:sz="0" w:space="0" w:color="auto"/>
                                    <w:left w:val="none" w:sz="0" w:space="0" w:color="auto"/>
                                    <w:bottom w:val="none" w:sz="0" w:space="0" w:color="auto"/>
                                    <w:right w:val="none" w:sz="0" w:space="0" w:color="auto"/>
                                  </w:divBdr>
                                  <w:divsChild>
                                    <w:div w:id="402341408">
                                      <w:marLeft w:val="0"/>
                                      <w:marRight w:val="0"/>
                                      <w:marTop w:val="0"/>
                                      <w:marBottom w:val="300"/>
                                      <w:divBdr>
                                        <w:top w:val="none" w:sz="0" w:space="0" w:color="auto"/>
                                        <w:left w:val="none" w:sz="0" w:space="0" w:color="auto"/>
                                        <w:bottom w:val="none" w:sz="0" w:space="0" w:color="auto"/>
                                        <w:right w:val="none" w:sz="0" w:space="0" w:color="auto"/>
                                      </w:divBdr>
                                      <w:divsChild>
                                        <w:div w:id="725450004">
                                          <w:marLeft w:val="0"/>
                                          <w:marRight w:val="0"/>
                                          <w:marTop w:val="0"/>
                                          <w:marBottom w:val="0"/>
                                          <w:divBdr>
                                            <w:top w:val="none" w:sz="0" w:space="0" w:color="auto"/>
                                            <w:left w:val="none" w:sz="0" w:space="0" w:color="auto"/>
                                            <w:bottom w:val="none" w:sz="0" w:space="0" w:color="auto"/>
                                            <w:right w:val="none" w:sz="0" w:space="0" w:color="auto"/>
                                          </w:divBdr>
                                          <w:divsChild>
                                            <w:div w:id="1529248117">
                                              <w:marLeft w:val="0"/>
                                              <w:marRight w:val="0"/>
                                              <w:marTop w:val="0"/>
                                              <w:marBottom w:val="0"/>
                                              <w:divBdr>
                                                <w:top w:val="none" w:sz="0" w:space="0" w:color="auto"/>
                                                <w:left w:val="none" w:sz="0" w:space="0" w:color="auto"/>
                                                <w:bottom w:val="none" w:sz="0" w:space="0" w:color="auto"/>
                                                <w:right w:val="none" w:sz="0" w:space="0" w:color="auto"/>
                                              </w:divBdr>
                                              <w:divsChild>
                                                <w:div w:id="84305803">
                                                  <w:marLeft w:val="0"/>
                                                  <w:marRight w:val="0"/>
                                                  <w:marTop w:val="0"/>
                                                  <w:marBottom w:val="0"/>
                                                  <w:divBdr>
                                                    <w:top w:val="none" w:sz="0" w:space="0" w:color="auto"/>
                                                    <w:left w:val="none" w:sz="0" w:space="0" w:color="auto"/>
                                                    <w:bottom w:val="none" w:sz="0" w:space="0" w:color="auto"/>
                                                    <w:right w:val="none" w:sz="0" w:space="0" w:color="auto"/>
                                                  </w:divBdr>
                                                </w:div>
                                                <w:div w:id="193470056">
                                                  <w:marLeft w:val="0"/>
                                                  <w:marRight w:val="0"/>
                                                  <w:marTop w:val="0"/>
                                                  <w:marBottom w:val="0"/>
                                                  <w:divBdr>
                                                    <w:top w:val="none" w:sz="0" w:space="0" w:color="auto"/>
                                                    <w:left w:val="none" w:sz="0" w:space="0" w:color="auto"/>
                                                    <w:bottom w:val="none" w:sz="0" w:space="0" w:color="auto"/>
                                                    <w:right w:val="none" w:sz="0" w:space="0" w:color="auto"/>
                                                  </w:divBdr>
                                                </w:div>
                                                <w:div w:id="328101340">
                                                  <w:marLeft w:val="0"/>
                                                  <w:marRight w:val="0"/>
                                                  <w:marTop w:val="0"/>
                                                  <w:marBottom w:val="0"/>
                                                  <w:divBdr>
                                                    <w:top w:val="none" w:sz="0" w:space="0" w:color="auto"/>
                                                    <w:left w:val="none" w:sz="0" w:space="0" w:color="auto"/>
                                                    <w:bottom w:val="none" w:sz="0" w:space="0" w:color="auto"/>
                                                    <w:right w:val="none" w:sz="0" w:space="0" w:color="auto"/>
                                                  </w:divBdr>
                                                </w:div>
                                                <w:div w:id="573661668">
                                                  <w:marLeft w:val="0"/>
                                                  <w:marRight w:val="0"/>
                                                  <w:marTop w:val="0"/>
                                                  <w:marBottom w:val="0"/>
                                                  <w:divBdr>
                                                    <w:top w:val="none" w:sz="0" w:space="0" w:color="auto"/>
                                                    <w:left w:val="none" w:sz="0" w:space="0" w:color="auto"/>
                                                    <w:bottom w:val="none" w:sz="0" w:space="0" w:color="auto"/>
                                                    <w:right w:val="none" w:sz="0" w:space="0" w:color="auto"/>
                                                  </w:divBdr>
                                                </w:div>
                                                <w:div w:id="748236532">
                                                  <w:marLeft w:val="0"/>
                                                  <w:marRight w:val="0"/>
                                                  <w:marTop w:val="0"/>
                                                  <w:marBottom w:val="0"/>
                                                  <w:divBdr>
                                                    <w:top w:val="none" w:sz="0" w:space="0" w:color="auto"/>
                                                    <w:left w:val="none" w:sz="0" w:space="0" w:color="auto"/>
                                                    <w:bottom w:val="none" w:sz="0" w:space="0" w:color="auto"/>
                                                    <w:right w:val="none" w:sz="0" w:space="0" w:color="auto"/>
                                                  </w:divBdr>
                                                </w:div>
                                                <w:div w:id="837042712">
                                                  <w:marLeft w:val="0"/>
                                                  <w:marRight w:val="0"/>
                                                  <w:marTop w:val="0"/>
                                                  <w:marBottom w:val="0"/>
                                                  <w:divBdr>
                                                    <w:top w:val="none" w:sz="0" w:space="0" w:color="auto"/>
                                                    <w:left w:val="none" w:sz="0" w:space="0" w:color="auto"/>
                                                    <w:bottom w:val="none" w:sz="0" w:space="0" w:color="auto"/>
                                                    <w:right w:val="none" w:sz="0" w:space="0" w:color="auto"/>
                                                  </w:divBdr>
                                                </w:div>
                                                <w:div w:id="1025405540">
                                                  <w:marLeft w:val="0"/>
                                                  <w:marRight w:val="0"/>
                                                  <w:marTop w:val="0"/>
                                                  <w:marBottom w:val="0"/>
                                                  <w:divBdr>
                                                    <w:top w:val="none" w:sz="0" w:space="0" w:color="auto"/>
                                                    <w:left w:val="none" w:sz="0" w:space="0" w:color="auto"/>
                                                    <w:bottom w:val="none" w:sz="0" w:space="0" w:color="auto"/>
                                                    <w:right w:val="none" w:sz="0" w:space="0" w:color="auto"/>
                                                  </w:divBdr>
                                                </w:div>
                                                <w:div w:id="1130975453">
                                                  <w:marLeft w:val="0"/>
                                                  <w:marRight w:val="0"/>
                                                  <w:marTop w:val="0"/>
                                                  <w:marBottom w:val="0"/>
                                                  <w:divBdr>
                                                    <w:top w:val="none" w:sz="0" w:space="0" w:color="auto"/>
                                                    <w:left w:val="none" w:sz="0" w:space="0" w:color="auto"/>
                                                    <w:bottom w:val="none" w:sz="0" w:space="0" w:color="auto"/>
                                                    <w:right w:val="none" w:sz="0" w:space="0" w:color="auto"/>
                                                  </w:divBdr>
                                                </w:div>
                                                <w:div w:id="1363435760">
                                                  <w:marLeft w:val="0"/>
                                                  <w:marRight w:val="0"/>
                                                  <w:marTop w:val="0"/>
                                                  <w:marBottom w:val="0"/>
                                                  <w:divBdr>
                                                    <w:top w:val="none" w:sz="0" w:space="0" w:color="auto"/>
                                                    <w:left w:val="none" w:sz="0" w:space="0" w:color="auto"/>
                                                    <w:bottom w:val="none" w:sz="0" w:space="0" w:color="auto"/>
                                                    <w:right w:val="none" w:sz="0" w:space="0" w:color="auto"/>
                                                  </w:divBdr>
                                                </w:div>
                                                <w:div w:id="1491755923">
                                                  <w:marLeft w:val="0"/>
                                                  <w:marRight w:val="0"/>
                                                  <w:marTop w:val="0"/>
                                                  <w:marBottom w:val="0"/>
                                                  <w:divBdr>
                                                    <w:top w:val="none" w:sz="0" w:space="0" w:color="auto"/>
                                                    <w:left w:val="none" w:sz="0" w:space="0" w:color="auto"/>
                                                    <w:bottom w:val="none" w:sz="0" w:space="0" w:color="auto"/>
                                                    <w:right w:val="none" w:sz="0" w:space="0" w:color="auto"/>
                                                  </w:divBdr>
                                                </w:div>
                                                <w:div w:id="1535574234">
                                                  <w:marLeft w:val="0"/>
                                                  <w:marRight w:val="0"/>
                                                  <w:marTop w:val="0"/>
                                                  <w:marBottom w:val="0"/>
                                                  <w:divBdr>
                                                    <w:top w:val="none" w:sz="0" w:space="0" w:color="auto"/>
                                                    <w:left w:val="none" w:sz="0" w:space="0" w:color="auto"/>
                                                    <w:bottom w:val="none" w:sz="0" w:space="0" w:color="auto"/>
                                                    <w:right w:val="none" w:sz="0" w:space="0" w:color="auto"/>
                                                  </w:divBdr>
                                                </w:div>
                                                <w:div w:id="1842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689347">
      <w:bodyDiv w:val="1"/>
      <w:marLeft w:val="0"/>
      <w:marRight w:val="0"/>
      <w:marTop w:val="0"/>
      <w:marBottom w:val="0"/>
      <w:divBdr>
        <w:top w:val="none" w:sz="0" w:space="0" w:color="auto"/>
        <w:left w:val="none" w:sz="0" w:space="0" w:color="auto"/>
        <w:bottom w:val="none" w:sz="0" w:space="0" w:color="auto"/>
        <w:right w:val="none" w:sz="0" w:space="0" w:color="auto"/>
      </w:divBdr>
    </w:div>
    <w:div w:id="982538992">
      <w:bodyDiv w:val="1"/>
      <w:marLeft w:val="0"/>
      <w:marRight w:val="0"/>
      <w:marTop w:val="0"/>
      <w:marBottom w:val="0"/>
      <w:divBdr>
        <w:top w:val="none" w:sz="0" w:space="0" w:color="auto"/>
        <w:left w:val="none" w:sz="0" w:space="0" w:color="auto"/>
        <w:bottom w:val="none" w:sz="0" w:space="0" w:color="auto"/>
        <w:right w:val="none" w:sz="0" w:space="0" w:color="auto"/>
      </w:divBdr>
    </w:div>
    <w:div w:id="986058002">
      <w:bodyDiv w:val="1"/>
      <w:marLeft w:val="0"/>
      <w:marRight w:val="0"/>
      <w:marTop w:val="0"/>
      <w:marBottom w:val="0"/>
      <w:divBdr>
        <w:top w:val="none" w:sz="0" w:space="0" w:color="auto"/>
        <w:left w:val="none" w:sz="0" w:space="0" w:color="auto"/>
        <w:bottom w:val="none" w:sz="0" w:space="0" w:color="auto"/>
        <w:right w:val="none" w:sz="0" w:space="0" w:color="auto"/>
      </w:divBdr>
    </w:div>
    <w:div w:id="996691188">
      <w:bodyDiv w:val="1"/>
      <w:marLeft w:val="0"/>
      <w:marRight w:val="0"/>
      <w:marTop w:val="0"/>
      <w:marBottom w:val="0"/>
      <w:divBdr>
        <w:top w:val="none" w:sz="0" w:space="0" w:color="auto"/>
        <w:left w:val="none" w:sz="0" w:space="0" w:color="auto"/>
        <w:bottom w:val="none" w:sz="0" w:space="0" w:color="auto"/>
        <w:right w:val="none" w:sz="0" w:space="0" w:color="auto"/>
      </w:divBdr>
    </w:div>
    <w:div w:id="1034309298">
      <w:bodyDiv w:val="1"/>
      <w:marLeft w:val="0"/>
      <w:marRight w:val="0"/>
      <w:marTop w:val="0"/>
      <w:marBottom w:val="0"/>
      <w:divBdr>
        <w:top w:val="none" w:sz="0" w:space="0" w:color="auto"/>
        <w:left w:val="none" w:sz="0" w:space="0" w:color="auto"/>
        <w:bottom w:val="none" w:sz="0" w:space="0" w:color="auto"/>
        <w:right w:val="none" w:sz="0" w:space="0" w:color="auto"/>
      </w:divBdr>
      <w:divsChild>
        <w:div w:id="248779761">
          <w:marLeft w:val="0"/>
          <w:marRight w:val="0"/>
          <w:marTop w:val="0"/>
          <w:marBottom w:val="225"/>
          <w:divBdr>
            <w:top w:val="none" w:sz="0" w:space="0" w:color="auto"/>
            <w:left w:val="none" w:sz="0" w:space="0" w:color="auto"/>
            <w:bottom w:val="none" w:sz="0" w:space="0" w:color="auto"/>
            <w:right w:val="none" w:sz="0" w:space="0" w:color="auto"/>
          </w:divBdr>
        </w:div>
        <w:div w:id="264313755">
          <w:marLeft w:val="0"/>
          <w:marRight w:val="0"/>
          <w:marTop w:val="0"/>
          <w:marBottom w:val="225"/>
          <w:divBdr>
            <w:top w:val="none" w:sz="0" w:space="0" w:color="auto"/>
            <w:left w:val="none" w:sz="0" w:space="0" w:color="auto"/>
            <w:bottom w:val="none" w:sz="0" w:space="0" w:color="auto"/>
            <w:right w:val="none" w:sz="0" w:space="0" w:color="auto"/>
          </w:divBdr>
        </w:div>
        <w:div w:id="325981676">
          <w:marLeft w:val="0"/>
          <w:marRight w:val="0"/>
          <w:marTop w:val="0"/>
          <w:marBottom w:val="225"/>
          <w:divBdr>
            <w:top w:val="none" w:sz="0" w:space="0" w:color="auto"/>
            <w:left w:val="none" w:sz="0" w:space="0" w:color="auto"/>
            <w:bottom w:val="none" w:sz="0" w:space="0" w:color="auto"/>
            <w:right w:val="none" w:sz="0" w:space="0" w:color="auto"/>
          </w:divBdr>
        </w:div>
        <w:div w:id="747918104">
          <w:marLeft w:val="0"/>
          <w:marRight w:val="0"/>
          <w:marTop w:val="0"/>
          <w:marBottom w:val="225"/>
          <w:divBdr>
            <w:top w:val="none" w:sz="0" w:space="0" w:color="auto"/>
            <w:left w:val="none" w:sz="0" w:space="0" w:color="auto"/>
            <w:bottom w:val="none" w:sz="0" w:space="0" w:color="auto"/>
            <w:right w:val="none" w:sz="0" w:space="0" w:color="auto"/>
          </w:divBdr>
        </w:div>
        <w:div w:id="773940867">
          <w:marLeft w:val="0"/>
          <w:marRight w:val="0"/>
          <w:marTop w:val="0"/>
          <w:marBottom w:val="225"/>
          <w:divBdr>
            <w:top w:val="none" w:sz="0" w:space="0" w:color="auto"/>
            <w:left w:val="none" w:sz="0" w:space="0" w:color="auto"/>
            <w:bottom w:val="none" w:sz="0" w:space="0" w:color="auto"/>
            <w:right w:val="none" w:sz="0" w:space="0" w:color="auto"/>
          </w:divBdr>
        </w:div>
        <w:div w:id="1300305164">
          <w:marLeft w:val="0"/>
          <w:marRight w:val="0"/>
          <w:marTop w:val="0"/>
          <w:marBottom w:val="225"/>
          <w:divBdr>
            <w:top w:val="none" w:sz="0" w:space="0" w:color="auto"/>
            <w:left w:val="none" w:sz="0" w:space="0" w:color="auto"/>
            <w:bottom w:val="none" w:sz="0" w:space="0" w:color="auto"/>
            <w:right w:val="none" w:sz="0" w:space="0" w:color="auto"/>
          </w:divBdr>
        </w:div>
        <w:div w:id="1335454626">
          <w:marLeft w:val="0"/>
          <w:marRight w:val="0"/>
          <w:marTop w:val="0"/>
          <w:marBottom w:val="225"/>
          <w:divBdr>
            <w:top w:val="none" w:sz="0" w:space="0" w:color="auto"/>
            <w:left w:val="none" w:sz="0" w:space="0" w:color="auto"/>
            <w:bottom w:val="none" w:sz="0" w:space="0" w:color="auto"/>
            <w:right w:val="none" w:sz="0" w:space="0" w:color="auto"/>
          </w:divBdr>
        </w:div>
        <w:div w:id="1507596424">
          <w:marLeft w:val="0"/>
          <w:marRight w:val="0"/>
          <w:marTop w:val="0"/>
          <w:marBottom w:val="225"/>
          <w:divBdr>
            <w:top w:val="none" w:sz="0" w:space="0" w:color="auto"/>
            <w:left w:val="none" w:sz="0" w:space="0" w:color="auto"/>
            <w:bottom w:val="none" w:sz="0" w:space="0" w:color="auto"/>
            <w:right w:val="none" w:sz="0" w:space="0" w:color="auto"/>
          </w:divBdr>
        </w:div>
        <w:div w:id="1800955998">
          <w:marLeft w:val="0"/>
          <w:marRight w:val="0"/>
          <w:marTop w:val="0"/>
          <w:marBottom w:val="225"/>
          <w:divBdr>
            <w:top w:val="none" w:sz="0" w:space="0" w:color="auto"/>
            <w:left w:val="none" w:sz="0" w:space="0" w:color="auto"/>
            <w:bottom w:val="none" w:sz="0" w:space="0" w:color="auto"/>
            <w:right w:val="none" w:sz="0" w:space="0" w:color="auto"/>
          </w:divBdr>
        </w:div>
      </w:divsChild>
    </w:div>
    <w:div w:id="1109621410">
      <w:bodyDiv w:val="1"/>
      <w:marLeft w:val="0"/>
      <w:marRight w:val="0"/>
      <w:marTop w:val="0"/>
      <w:marBottom w:val="0"/>
      <w:divBdr>
        <w:top w:val="none" w:sz="0" w:space="0" w:color="auto"/>
        <w:left w:val="none" w:sz="0" w:space="0" w:color="auto"/>
        <w:bottom w:val="none" w:sz="0" w:space="0" w:color="auto"/>
        <w:right w:val="none" w:sz="0" w:space="0" w:color="auto"/>
      </w:divBdr>
    </w:div>
    <w:div w:id="1112360600">
      <w:bodyDiv w:val="1"/>
      <w:marLeft w:val="0"/>
      <w:marRight w:val="0"/>
      <w:marTop w:val="0"/>
      <w:marBottom w:val="0"/>
      <w:divBdr>
        <w:top w:val="none" w:sz="0" w:space="0" w:color="auto"/>
        <w:left w:val="none" w:sz="0" w:space="0" w:color="auto"/>
        <w:bottom w:val="none" w:sz="0" w:space="0" w:color="auto"/>
        <w:right w:val="none" w:sz="0" w:space="0" w:color="auto"/>
      </w:divBdr>
    </w:div>
    <w:div w:id="1131828505">
      <w:bodyDiv w:val="1"/>
      <w:marLeft w:val="0"/>
      <w:marRight w:val="0"/>
      <w:marTop w:val="0"/>
      <w:marBottom w:val="0"/>
      <w:divBdr>
        <w:top w:val="none" w:sz="0" w:space="0" w:color="auto"/>
        <w:left w:val="none" w:sz="0" w:space="0" w:color="auto"/>
        <w:bottom w:val="none" w:sz="0" w:space="0" w:color="auto"/>
        <w:right w:val="none" w:sz="0" w:space="0" w:color="auto"/>
      </w:divBdr>
    </w:div>
    <w:div w:id="1134182419">
      <w:bodyDiv w:val="1"/>
      <w:marLeft w:val="0"/>
      <w:marRight w:val="0"/>
      <w:marTop w:val="0"/>
      <w:marBottom w:val="0"/>
      <w:divBdr>
        <w:top w:val="none" w:sz="0" w:space="0" w:color="auto"/>
        <w:left w:val="none" w:sz="0" w:space="0" w:color="auto"/>
        <w:bottom w:val="none" w:sz="0" w:space="0" w:color="auto"/>
        <w:right w:val="none" w:sz="0" w:space="0" w:color="auto"/>
      </w:divBdr>
    </w:div>
    <w:div w:id="1134249834">
      <w:bodyDiv w:val="1"/>
      <w:marLeft w:val="0"/>
      <w:marRight w:val="0"/>
      <w:marTop w:val="0"/>
      <w:marBottom w:val="0"/>
      <w:divBdr>
        <w:top w:val="none" w:sz="0" w:space="0" w:color="auto"/>
        <w:left w:val="none" w:sz="0" w:space="0" w:color="auto"/>
        <w:bottom w:val="none" w:sz="0" w:space="0" w:color="auto"/>
        <w:right w:val="none" w:sz="0" w:space="0" w:color="auto"/>
      </w:divBdr>
    </w:div>
    <w:div w:id="1185941703">
      <w:bodyDiv w:val="1"/>
      <w:marLeft w:val="0"/>
      <w:marRight w:val="0"/>
      <w:marTop w:val="0"/>
      <w:marBottom w:val="0"/>
      <w:divBdr>
        <w:top w:val="none" w:sz="0" w:space="0" w:color="auto"/>
        <w:left w:val="none" w:sz="0" w:space="0" w:color="auto"/>
        <w:bottom w:val="none" w:sz="0" w:space="0" w:color="auto"/>
        <w:right w:val="none" w:sz="0" w:space="0" w:color="auto"/>
      </w:divBdr>
    </w:div>
    <w:div w:id="1192451708">
      <w:bodyDiv w:val="1"/>
      <w:marLeft w:val="0"/>
      <w:marRight w:val="0"/>
      <w:marTop w:val="0"/>
      <w:marBottom w:val="0"/>
      <w:divBdr>
        <w:top w:val="none" w:sz="0" w:space="0" w:color="auto"/>
        <w:left w:val="none" w:sz="0" w:space="0" w:color="auto"/>
        <w:bottom w:val="none" w:sz="0" w:space="0" w:color="auto"/>
        <w:right w:val="none" w:sz="0" w:space="0" w:color="auto"/>
      </w:divBdr>
      <w:divsChild>
        <w:div w:id="1962421616">
          <w:marLeft w:val="0"/>
          <w:marRight w:val="0"/>
          <w:marTop w:val="0"/>
          <w:marBottom w:val="0"/>
          <w:divBdr>
            <w:top w:val="none" w:sz="0" w:space="0" w:color="auto"/>
            <w:left w:val="none" w:sz="0" w:space="0" w:color="auto"/>
            <w:bottom w:val="none" w:sz="0" w:space="0" w:color="auto"/>
            <w:right w:val="none" w:sz="0" w:space="0" w:color="auto"/>
          </w:divBdr>
          <w:divsChild>
            <w:div w:id="1585063605">
              <w:marLeft w:val="0"/>
              <w:marRight w:val="0"/>
              <w:marTop w:val="0"/>
              <w:marBottom w:val="0"/>
              <w:divBdr>
                <w:top w:val="none" w:sz="0" w:space="0" w:color="auto"/>
                <w:left w:val="none" w:sz="0" w:space="0" w:color="auto"/>
                <w:bottom w:val="none" w:sz="0" w:space="0" w:color="auto"/>
                <w:right w:val="none" w:sz="0" w:space="0" w:color="auto"/>
              </w:divBdr>
              <w:divsChild>
                <w:div w:id="1117674471">
                  <w:marLeft w:val="0"/>
                  <w:marRight w:val="0"/>
                  <w:marTop w:val="0"/>
                  <w:marBottom w:val="0"/>
                  <w:divBdr>
                    <w:top w:val="none" w:sz="0" w:space="0" w:color="auto"/>
                    <w:left w:val="none" w:sz="0" w:space="0" w:color="auto"/>
                    <w:bottom w:val="none" w:sz="0" w:space="0" w:color="auto"/>
                    <w:right w:val="none" w:sz="0" w:space="0" w:color="auto"/>
                  </w:divBdr>
                  <w:divsChild>
                    <w:div w:id="931932698">
                      <w:marLeft w:val="0"/>
                      <w:marRight w:val="0"/>
                      <w:marTop w:val="0"/>
                      <w:marBottom w:val="0"/>
                      <w:divBdr>
                        <w:top w:val="none" w:sz="0" w:space="0" w:color="auto"/>
                        <w:left w:val="none" w:sz="0" w:space="0" w:color="auto"/>
                        <w:bottom w:val="none" w:sz="0" w:space="0" w:color="auto"/>
                        <w:right w:val="none" w:sz="0" w:space="0" w:color="auto"/>
                      </w:divBdr>
                      <w:divsChild>
                        <w:div w:id="1986162887">
                          <w:marLeft w:val="0"/>
                          <w:marRight w:val="0"/>
                          <w:marTop w:val="0"/>
                          <w:marBottom w:val="0"/>
                          <w:divBdr>
                            <w:top w:val="none" w:sz="0" w:space="0" w:color="auto"/>
                            <w:left w:val="none" w:sz="0" w:space="0" w:color="auto"/>
                            <w:bottom w:val="none" w:sz="0" w:space="0" w:color="auto"/>
                            <w:right w:val="none" w:sz="0" w:space="0" w:color="auto"/>
                          </w:divBdr>
                          <w:divsChild>
                            <w:div w:id="141852057">
                              <w:marLeft w:val="0"/>
                              <w:marRight w:val="0"/>
                              <w:marTop w:val="0"/>
                              <w:marBottom w:val="0"/>
                              <w:divBdr>
                                <w:top w:val="none" w:sz="0" w:space="0" w:color="auto"/>
                                <w:left w:val="none" w:sz="0" w:space="0" w:color="auto"/>
                                <w:bottom w:val="none" w:sz="0" w:space="0" w:color="auto"/>
                                <w:right w:val="none" w:sz="0" w:space="0" w:color="auto"/>
                              </w:divBdr>
                              <w:divsChild>
                                <w:div w:id="1606955962">
                                  <w:marLeft w:val="0"/>
                                  <w:marRight w:val="0"/>
                                  <w:marTop w:val="0"/>
                                  <w:marBottom w:val="0"/>
                                  <w:divBdr>
                                    <w:top w:val="none" w:sz="0" w:space="0" w:color="auto"/>
                                    <w:left w:val="none" w:sz="0" w:space="0" w:color="auto"/>
                                    <w:bottom w:val="none" w:sz="0" w:space="0" w:color="auto"/>
                                    <w:right w:val="none" w:sz="0" w:space="0" w:color="auto"/>
                                  </w:divBdr>
                                  <w:divsChild>
                                    <w:div w:id="1345934541">
                                      <w:marLeft w:val="0"/>
                                      <w:marRight w:val="0"/>
                                      <w:marTop w:val="0"/>
                                      <w:marBottom w:val="300"/>
                                      <w:divBdr>
                                        <w:top w:val="none" w:sz="0" w:space="0" w:color="auto"/>
                                        <w:left w:val="none" w:sz="0" w:space="0" w:color="auto"/>
                                        <w:bottom w:val="none" w:sz="0" w:space="0" w:color="auto"/>
                                        <w:right w:val="none" w:sz="0" w:space="0" w:color="auto"/>
                                      </w:divBdr>
                                      <w:divsChild>
                                        <w:div w:id="1302807432">
                                          <w:marLeft w:val="0"/>
                                          <w:marRight w:val="0"/>
                                          <w:marTop w:val="0"/>
                                          <w:marBottom w:val="0"/>
                                          <w:divBdr>
                                            <w:top w:val="none" w:sz="0" w:space="0" w:color="auto"/>
                                            <w:left w:val="none" w:sz="0" w:space="0" w:color="auto"/>
                                            <w:bottom w:val="none" w:sz="0" w:space="0" w:color="auto"/>
                                            <w:right w:val="none" w:sz="0" w:space="0" w:color="auto"/>
                                          </w:divBdr>
                                          <w:divsChild>
                                            <w:div w:id="1902672650">
                                              <w:marLeft w:val="0"/>
                                              <w:marRight w:val="0"/>
                                              <w:marTop w:val="0"/>
                                              <w:marBottom w:val="0"/>
                                              <w:divBdr>
                                                <w:top w:val="none" w:sz="0" w:space="0" w:color="auto"/>
                                                <w:left w:val="none" w:sz="0" w:space="0" w:color="auto"/>
                                                <w:bottom w:val="none" w:sz="0" w:space="0" w:color="auto"/>
                                                <w:right w:val="none" w:sz="0" w:space="0" w:color="auto"/>
                                              </w:divBdr>
                                              <w:divsChild>
                                                <w:div w:id="85730665">
                                                  <w:marLeft w:val="0"/>
                                                  <w:marRight w:val="0"/>
                                                  <w:marTop w:val="0"/>
                                                  <w:marBottom w:val="0"/>
                                                  <w:divBdr>
                                                    <w:top w:val="none" w:sz="0" w:space="0" w:color="auto"/>
                                                    <w:left w:val="none" w:sz="0" w:space="0" w:color="auto"/>
                                                    <w:bottom w:val="none" w:sz="0" w:space="0" w:color="auto"/>
                                                    <w:right w:val="none" w:sz="0" w:space="0" w:color="auto"/>
                                                  </w:divBdr>
                                                </w:div>
                                                <w:div w:id="135152540">
                                                  <w:marLeft w:val="0"/>
                                                  <w:marRight w:val="0"/>
                                                  <w:marTop w:val="0"/>
                                                  <w:marBottom w:val="0"/>
                                                  <w:divBdr>
                                                    <w:top w:val="none" w:sz="0" w:space="0" w:color="auto"/>
                                                    <w:left w:val="none" w:sz="0" w:space="0" w:color="auto"/>
                                                    <w:bottom w:val="none" w:sz="0" w:space="0" w:color="auto"/>
                                                    <w:right w:val="none" w:sz="0" w:space="0" w:color="auto"/>
                                                  </w:divBdr>
                                                </w:div>
                                                <w:div w:id="524054219">
                                                  <w:marLeft w:val="0"/>
                                                  <w:marRight w:val="0"/>
                                                  <w:marTop w:val="0"/>
                                                  <w:marBottom w:val="0"/>
                                                  <w:divBdr>
                                                    <w:top w:val="none" w:sz="0" w:space="0" w:color="auto"/>
                                                    <w:left w:val="none" w:sz="0" w:space="0" w:color="auto"/>
                                                    <w:bottom w:val="none" w:sz="0" w:space="0" w:color="auto"/>
                                                    <w:right w:val="none" w:sz="0" w:space="0" w:color="auto"/>
                                                  </w:divBdr>
                                                </w:div>
                                                <w:div w:id="660354472">
                                                  <w:marLeft w:val="0"/>
                                                  <w:marRight w:val="0"/>
                                                  <w:marTop w:val="0"/>
                                                  <w:marBottom w:val="0"/>
                                                  <w:divBdr>
                                                    <w:top w:val="none" w:sz="0" w:space="0" w:color="auto"/>
                                                    <w:left w:val="none" w:sz="0" w:space="0" w:color="auto"/>
                                                    <w:bottom w:val="none" w:sz="0" w:space="0" w:color="auto"/>
                                                    <w:right w:val="none" w:sz="0" w:space="0" w:color="auto"/>
                                                  </w:divBdr>
                                                </w:div>
                                                <w:div w:id="676158595">
                                                  <w:marLeft w:val="0"/>
                                                  <w:marRight w:val="0"/>
                                                  <w:marTop w:val="0"/>
                                                  <w:marBottom w:val="0"/>
                                                  <w:divBdr>
                                                    <w:top w:val="none" w:sz="0" w:space="0" w:color="auto"/>
                                                    <w:left w:val="none" w:sz="0" w:space="0" w:color="auto"/>
                                                    <w:bottom w:val="none" w:sz="0" w:space="0" w:color="auto"/>
                                                    <w:right w:val="none" w:sz="0" w:space="0" w:color="auto"/>
                                                  </w:divBdr>
                                                </w:div>
                                                <w:div w:id="959190018">
                                                  <w:marLeft w:val="0"/>
                                                  <w:marRight w:val="0"/>
                                                  <w:marTop w:val="0"/>
                                                  <w:marBottom w:val="0"/>
                                                  <w:divBdr>
                                                    <w:top w:val="none" w:sz="0" w:space="0" w:color="auto"/>
                                                    <w:left w:val="none" w:sz="0" w:space="0" w:color="auto"/>
                                                    <w:bottom w:val="none" w:sz="0" w:space="0" w:color="auto"/>
                                                    <w:right w:val="none" w:sz="0" w:space="0" w:color="auto"/>
                                                  </w:divBdr>
                                                </w:div>
                                                <w:div w:id="1139148605">
                                                  <w:marLeft w:val="0"/>
                                                  <w:marRight w:val="0"/>
                                                  <w:marTop w:val="0"/>
                                                  <w:marBottom w:val="0"/>
                                                  <w:divBdr>
                                                    <w:top w:val="none" w:sz="0" w:space="0" w:color="auto"/>
                                                    <w:left w:val="none" w:sz="0" w:space="0" w:color="auto"/>
                                                    <w:bottom w:val="none" w:sz="0" w:space="0" w:color="auto"/>
                                                    <w:right w:val="none" w:sz="0" w:space="0" w:color="auto"/>
                                                  </w:divBdr>
                                                </w:div>
                                                <w:div w:id="1295137340">
                                                  <w:marLeft w:val="0"/>
                                                  <w:marRight w:val="0"/>
                                                  <w:marTop w:val="0"/>
                                                  <w:marBottom w:val="0"/>
                                                  <w:divBdr>
                                                    <w:top w:val="none" w:sz="0" w:space="0" w:color="auto"/>
                                                    <w:left w:val="none" w:sz="0" w:space="0" w:color="auto"/>
                                                    <w:bottom w:val="none" w:sz="0" w:space="0" w:color="auto"/>
                                                    <w:right w:val="none" w:sz="0" w:space="0" w:color="auto"/>
                                                  </w:divBdr>
                                                </w:div>
                                                <w:div w:id="1373189880">
                                                  <w:marLeft w:val="0"/>
                                                  <w:marRight w:val="0"/>
                                                  <w:marTop w:val="0"/>
                                                  <w:marBottom w:val="0"/>
                                                  <w:divBdr>
                                                    <w:top w:val="none" w:sz="0" w:space="0" w:color="auto"/>
                                                    <w:left w:val="none" w:sz="0" w:space="0" w:color="auto"/>
                                                    <w:bottom w:val="none" w:sz="0" w:space="0" w:color="auto"/>
                                                    <w:right w:val="none" w:sz="0" w:space="0" w:color="auto"/>
                                                  </w:divBdr>
                                                </w:div>
                                                <w:div w:id="1480465942">
                                                  <w:marLeft w:val="0"/>
                                                  <w:marRight w:val="0"/>
                                                  <w:marTop w:val="0"/>
                                                  <w:marBottom w:val="0"/>
                                                  <w:divBdr>
                                                    <w:top w:val="none" w:sz="0" w:space="0" w:color="auto"/>
                                                    <w:left w:val="none" w:sz="0" w:space="0" w:color="auto"/>
                                                    <w:bottom w:val="none" w:sz="0" w:space="0" w:color="auto"/>
                                                    <w:right w:val="none" w:sz="0" w:space="0" w:color="auto"/>
                                                  </w:divBdr>
                                                </w:div>
                                                <w:div w:id="1524857239">
                                                  <w:marLeft w:val="0"/>
                                                  <w:marRight w:val="0"/>
                                                  <w:marTop w:val="0"/>
                                                  <w:marBottom w:val="0"/>
                                                  <w:divBdr>
                                                    <w:top w:val="none" w:sz="0" w:space="0" w:color="auto"/>
                                                    <w:left w:val="none" w:sz="0" w:space="0" w:color="auto"/>
                                                    <w:bottom w:val="none" w:sz="0" w:space="0" w:color="auto"/>
                                                    <w:right w:val="none" w:sz="0" w:space="0" w:color="auto"/>
                                                  </w:divBdr>
                                                </w:div>
                                                <w:div w:id="17662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455515">
      <w:bodyDiv w:val="1"/>
      <w:marLeft w:val="0"/>
      <w:marRight w:val="0"/>
      <w:marTop w:val="0"/>
      <w:marBottom w:val="0"/>
      <w:divBdr>
        <w:top w:val="none" w:sz="0" w:space="0" w:color="auto"/>
        <w:left w:val="none" w:sz="0" w:space="0" w:color="auto"/>
        <w:bottom w:val="none" w:sz="0" w:space="0" w:color="auto"/>
        <w:right w:val="none" w:sz="0" w:space="0" w:color="auto"/>
      </w:divBdr>
    </w:div>
    <w:div w:id="1249537607">
      <w:bodyDiv w:val="1"/>
      <w:marLeft w:val="0"/>
      <w:marRight w:val="0"/>
      <w:marTop w:val="0"/>
      <w:marBottom w:val="0"/>
      <w:divBdr>
        <w:top w:val="none" w:sz="0" w:space="0" w:color="auto"/>
        <w:left w:val="none" w:sz="0" w:space="0" w:color="auto"/>
        <w:bottom w:val="none" w:sz="0" w:space="0" w:color="auto"/>
        <w:right w:val="none" w:sz="0" w:space="0" w:color="auto"/>
      </w:divBdr>
    </w:div>
    <w:div w:id="1252275111">
      <w:bodyDiv w:val="1"/>
      <w:marLeft w:val="0"/>
      <w:marRight w:val="0"/>
      <w:marTop w:val="0"/>
      <w:marBottom w:val="0"/>
      <w:divBdr>
        <w:top w:val="none" w:sz="0" w:space="0" w:color="auto"/>
        <w:left w:val="none" w:sz="0" w:space="0" w:color="auto"/>
        <w:bottom w:val="none" w:sz="0" w:space="0" w:color="auto"/>
        <w:right w:val="none" w:sz="0" w:space="0" w:color="auto"/>
      </w:divBdr>
    </w:div>
    <w:div w:id="1260986144">
      <w:bodyDiv w:val="1"/>
      <w:marLeft w:val="0"/>
      <w:marRight w:val="0"/>
      <w:marTop w:val="0"/>
      <w:marBottom w:val="0"/>
      <w:divBdr>
        <w:top w:val="none" w:sz="0" w:space="0" w:color="auto"/>
        <w:left w:val="none" w:sz="0" w:space="0" w:color="auto"/>
        <w:bottom w:val="none" w:sz="0" w:space="0" w:color="auto"/>
        <w:right w:val="none" w:sz="0" w:space="0" w:color="auto"/>
      </w:divBdr>
    </w:div>
    <w:div w:id="1331909677">
      <w:bodyDiv w:val="1"/>
      <w:marLeft w:val="0"/>
      <w:marRight w:val="0"/>
      <w:marTop w:val="0"/>
      <w:marBottom w:val="0"/>
      <w:divBdr>
        <w:top w:val="none" w:sz="0" w:space="0" w:color="auto"/>
        <w:left w:val="none" w:sz="0" w:space="0" w:color="auto"/>
        <w:bottom w:val="none" w:sz="0" w:space="0" w:color="auto"/>
        <w:right w:val="none" w:sz="0" w:space="0" w:color="auto"/>
      </w:divBdr>
    </w:div>
    <w:div w:id="1339843351">
      <w:bodyDiv w:val="1"/>
      <w:marLeft w:val="0"/>
      <w:marRight w:val="0"/>
      <w:marTop w:val="0"/>
      <w:marBottom w:val="0"/>
      <w:divBdr>
        <w:top w:val="none" w:sz="0" w:space="0" w:color="auto"/>
        <w:left w:val="none" w:sz="0" w:space="0" w:color="auto"/>
        <w:bottom w:val="none" w:sz="0" w:space="0" w:color="auto"/>
        <w:right w:val="none" w:sz="0" w:space="0" w:color="auto"/>
      </w:divBdr>
    </w:div>
    <w:div w:id="1358895784">
      <w:bodyDiv w:val="1"/>
      <w:marLeft w:val="0"/>
      <w:marRight w:val="0"/>
      <w:marTop w:val="0"/>
      <w:marBottom w:val="0"/>
      <w:divBdr>
        <w:top w:val="none" w:sz="0" w:space="0" w:color="auto"/>
        <w:left w:val="none" w:sz="0" w:space="0" w:color="auto"/>
        <w:bottom w:val="none" w:sz="0" w:space="0" w:color="auto"/>
        <w:right w:val="none" w:sz="0" w:space="0" w:color="auto"/>
      </w:divBdr>
    </w:div>
    <w:div w:id="1367482311">
      <w:bodyDiv w:val="1"/>
      <w:marLeft w:val="0"/>
      <w:marRight w:val="0"/>
      <w:marTop w:val="0"/>
      <w:marBottom w:val="0"/>
      <w:divBdr>
        <w:top w:val="none" w:sz="0" w:space="0" w:color="auto"/>
        <w:left w:val="none" w:sz="0" w:space="0" w:color="auto"/>
        <w:bottom w:val="none" w:sz="0" w:space="0" w:color="auto"/>
        <w:right w:val="none" w:sz="0" w:space="0" w:color="auto"/>
      </w:divBdr>
    </w:div>
    <w:div w:id="1372611146">
      <w:bodyDiv w:val="1"/>
      <w:marLeft w:val="0"/>
      <w:marRight w:val="0"/>
      <w:marTop w:val="0"/>
      <w:marBottom w:val="0"/>
      <w:divBdr>
        <w:top w:val="none" w:sz="0" w:space="0" w:color="auto"/>
        <w:left w:val="none" w:sz="0" w:space="0" w:color="auto"/>
        <w:bottom w:val="none" w:sz="0" w:space="0" w:color="auto"/>
        <w:right w:val="none" w:sz="0" w:space="0" w:color="auto"/>
      </w:divBdr>
    </w:div>
    <w:div w:id="1406759689">
      <w:bodyDiv w:val="1"/>
      <w:marLeft w:val="0"/>
      <w:marRight w:val="0"/>
      <w:marTop w:val="0"/>
      <w:marBottom w:val="0"/>
      <w:divBdr>
        <w:top w:val="none" w:sz="0" w:space="0" w:color="auto"/>
        <w:left w:val="none" w:sz="0" w:space="0" w:color="auto"/>
        <w:bottom w:val="none" w:sz="0" w:space="0" w:color="auto"/>
        <w:right w:val="none" w:sz="0" w:space="0" w:color="auto"/>
      </w:divBdr>
    </w:div>
    <w:div w:id="1414937985">
      <w:bodyDiv w:val="1"/>
      <w:marLeft w:val="0"/>
      <w:marRight w:val="0"/>
      <w:marTop w:val="0"/>
      <w:marBottom w:val="0"/>
      <w:divBdr>
        <w:top w:val="none" w:sz="0" w:space="0" w:color="auto"/>
        <w:left w:val="none" w:sz="0" w:space="0" w:color="auto"/>
        <w:bottom w:val="none" w:sz="0" w:space="0" w:color="auto"/>
        <w:right w:val="none" w:sz="0" w:space="0" w:color="auto"/>
      </w:divBdr>
    </w:div>
    <w:div w:id="1416366904">
      <w:bodyDiv w:val="1"/>
      <w:marLeft w:val="0"/>
      <w:marRight w:val="0"/>
      <w:marTop w:val="0"/>
      <w:marBottom w:val="0"/>
      <w:divBdr>
        <w:top w:val="none" w:sz="0" w:space="0" w:color="auto"/>
        <w:left w:val="none" w:sz="0" w:space="0" w:color="auto"/>
        <w:bottom w:val="none" w:sz="0" w:space="0" w:color="auto"/>
        <w:right w:val="none" w:sz="0" w:space="0" w:color="auto"/>
      </w:divBdr>
    </w:div>
    <w:div w:id="1432167526">
      <w:bodyDiv w:val="1"/>
      <w:marLeft w:val="0"/>
      <w:marRight w:val="0"/>
      <w:marTop w:val="0"/>
      <w:marBottom w:val="0"/>
      <w:divBdr>
        <w:top w:val="none" w:sz="0" w:space="0" w:color="auto"/>
        <w:left w:val="none" w:sz="0" w:space="0" w:color="auto"/>
        <w:bottom w:val="none" w:sz="0" w:space="0" w:color="auto"/>
        <w:right w:val="none" w:sz="0" w:space="0" w:color="auto"/>
      </w:divBdr>
    </w:div>
    <w:div w:id="1439372810">
      <w:bodyDiv w:val="1"/>
      <w:marLeft w:val="0"/>
      <w:marRight w:val="0"/>
      <w:marTop w:val="0"/>
      <w:marBottom w:val="0"/>
      <w:divBdr>
        <w:top w:val="none" w:sz="0" w:space="0" w:color="auto"/>
        <w:left w:val="none" w:sz="0" w:space="0" w:color="auto"/>
        <w:bottom w:val="none" w:sz="0" w:space="0" w:color="auto"/>
        <w:right w:val="none" w:sz="0" w:space="0" w:color="auto"/>
      </w:divBdr>
    </w:div>
    <w:div w:id="1445223272">
      <w:bodyDiv w:val="1"/>
      <w:marLeft w:val="0"/>
      <w:marRight w:val="0"/>
      <w:marTop w:val="0"/>
      <w:marBottom w:val="0"/>
      <w:divBdr>
        <w:top w:val="none" w:sz="0" w:space="0" w:color="auto"/>
        <w:left w:val="none" w:sz="0" w:space="0" w:color="auto"/>
        <w:bottom w:val="none" w:sz="0" w:space="0" w:color="auto"/>
        <w:right w:val="none" w:sz="0" w:space="0" w:color="auto"/>
      </w:divBdr>
    </w:div>
    <w:div w:id="1467578989">
      <w:bodyDiv w:val="1"/>
      <w:marLeft w:val="0"/>
      <w:marRight w:val="0"/>
      <w:marTop w:val="0"/>
      <w:marBottom w:val="0"/>
      <w:divBdr>
        <w:top w:val="none" w:sz="0" w:space="0" w:color="auto"/>
        <w:left w:val="none" w:sz="0" w:space="0" w:color="auto"/>
        <w:bottom w:val="none" w:sz="0" w:space="0" w:color="auto"/>
        <w:right w:val="none" w:sz="0" w:space="0" w:color="auto"/>
      </w:divBdr>
    </w:div>
    <w:div w:id="1472550478">
      <w:bodyDiv w:val="1"/>
      <w:marLeft w:val="0"/>
      <w:marRight w:val="0"/>
      <w:marTop w:val="0"/>
      <w:marBottom w:val="0"/>
      <w:divBdr>
        <w:top w:val="none" w:sz="0" w:space="0" w:color="auto"/>
        <w:left w:val="none" w:sz="0" w:space="0" w:color="auto"/>
        <w:bottom w:val="none" w:sz="0" w:space="0" w:color="auto"/>
        <w:right w:val="none" w:sz="0" w:space="0" w:color="auto"/>
      </w:divBdr>
    </w:div>
    <w:div w:id="1496800275">
      <w:bodyDiv w:val="1"/>
      <w:marLeft w:val="0"/>
      <w:marRight w:val="0"/>
      <w:marTop w:val="0"/>
      <w:marBottom w:val="0"/>
      <w:divBdr>
        <w:top w:val="none" w:sz="0" w:space="0" w:color="auto"/>
        <w:left w:val="none" w:sz="0" w:space="0" w:color="auto"/>
        <w:bottom w:val="none" w:sz="0" w:space="0" w:color="auto"/>
        <w:right w:val="none" w:sz="0" w:space="0" w:color="auto"/>
      </w:divBdr>
    </w:div>
    <w:div w:id="1507593275">
      <w:bodyDiv w:val="1"/>
      <w:marLeft w:val="0"/>
      <w:marRight w:val="0"/>
      <w:marTop w:val="0"/>
      <w:marBottom w:val="0"/>
      <w:divBdr>
        <w:top w:val="none" w:sz="0" w:space="0" w:color="auto"/>
        <w:left w:val="none" w:sz="0" w:space="0" w:color="auto"/>
        <w:bottom w:val="none" w:sz="0" w:space="0" w:color="auto"/>
        <w:right w:val="none" w:sz="0" w:space="0" w:color="auto"/>
      </w:divBdr>
    </w:div>
    <w:div w:id="1516731148">
      <w:bodyDiv w:val="1"/>
      <w:marLeft w:val="0"/>
      <w:marRight w:val="0"/>
      <w:marTop w:val="0"/>
      <w:marBottom w:val="0"/>
      <w:divBdr>
        <w:top w:val="none" w:sz="0" w:space="0" w:color="auto"/>
        <w:left w:val="none" w:sz="0" w:space="0" w:color="auto"/>
        <w:bottom w:val="none" w:sz="0" w:space="0" w:color="auto"/>
        <w:right w:val="none" w:sz="0" w:space="0" w:color="auto"/>
      </w:divBdr>
    </w:div>
    <w:div w:id="1541432324">
      <w:bodyDiv w:val="1"/>
      <w:marLeft w:val="0"/>
      <w:marRight w:val="0"/>
      <w:marTop w:val="0"/>
      <w:marBottom w:val="0"/>
      <w:divBdr>
        <w:top w:val="none" w:sz="0" w:space="0" w:color="auto"/>
        <w:left w:val="none" w:sz="0" w:space="0" w:color="auto"/>
        <w:bottom w:val="none" w:sz="0" w:space="0" w:color="auto"/>
        <w:right w:val="none" w:sz="0" w:space="0" w:color="auto"/>
      </w:divBdr>
    </w:div>
    <w:div w:id="1547402560">
      <w:bodyDiv w:val="1"/>
      <w:marLeft w:val="0"/>
      <w:marRight w:val="0"/>
      <w:marTop w:val="0"/>
      <w:marBottom w:val="0"/>
      <w:divBdr>
        <w:top w:val="none" w:sz="0" w:space="0" w:color="auto"/>
        <w:left w:val="none" w:sz="0" w:space="0" w:color="auto"/>
        <w:bottom w:val="none" w:sz="0" w:space="0" w:color="auto"/>
        <w:right w:val="none" w:sz="0" w:space="0" w:color="auto"/>
      </w:divBdr>
      <w:divsChild>
        <w:div w:id="1279947937">
          <w:marLeft w:val="547"/>
          <w:marRight w:val="0"/>
          <w:marTop w:val="0"/>
          <w:marBottom w:val="0"/>
          <w:divBdr>
            <w:top w:val="none" w:sz="0" w:space="0" w:color="auto"/>
            <w:left w:val="none" w:sz="0" w:space="0" w:color="auto"/>
            <w:bottom w:val="none" w:sz="0" w:space="0" w:color="auto"/>
            <w:right w:val="none" w:sz="0" w:space="0" w:color="auto"/>
          </w:divBdr>
        </w:div>
      </w:divsChild>
    </w:div>
    <w:div w:id="1586110521">
      <w:bodyDiv w:val="1"/>
      <w:marLeft w:val="0"/>
      <w:marRight w:val="0"/>
      <w:marTop w:val="0"/>
      <w:marBottom w:val="0"/>
      <w:divBdr>
        <w:top w:val="none" w:sz="0" w:space="0" w:color="auto"/>
        <w:left w:val="none" w:sz="0" w:space="0" w:color="auto"/>
        <w:bottom w:val="none" w:sz="0" w:space="0" w:color="auto"/>
        <w:right w:val="none" w:sz="0" w:space="0" w:color="auto"/>
      </w:divBdr>
      <w:divsChild>
        <w:div w:id="2110420062">
          <w:marLeft w:val="0"/>
          <w:marRight w:val="0"/>
          <w:marTop w:val="0"/>
          <w:marBottom w:val="0"/>
          <w:divBdr>
            <w:top w:val="none" w:sz="0" w:space="0" w:color="auto"/>
            <w:left w:val="none" w:sz="0" w:space="0" w:color="auto"/>
            <w:bottom w:val="none" w:sz="0" w:space="0" w:color="auto"/>
            <w:right w:val="none" w:sz="0" w:space="0" w:color="auto"/>
          </w:divBdr>
          <w:divsChild>
            <w:div w:id="1604456636">
              <w:marLeft w:val="0"/>
              <w:marRight w:val="0"/>
              <w:marTop w:val="0"/>
              <w:marBottom w:val="0"/>
              <w:divBdr>
                <w:top w:val="none" w:sz="0" w:space="0" w:color="auto"/>
                <w:left w:val="none" w:sz="0" w:space="0" w:color="auto"/>
                <w:bottom w:val="none" w:sz="0" w:space="0" w:color="auto"/>
                <w:right w:val="none" w:sz="0" w:space="0" w:color="auto"/>
              </w:divBdr>
              <w:divsChild>
                <w:div w:id="1222522846">
                  <w:marLeft w:val="0"/>
                  <w:marRight w:val="0"/>
                  <w:marTop w:val="0"/>
                  <w:marBottom w:val="0"/>
                  <w:divBdr>
                    <w:top w:val="none" w:sz="0" w:space="0" w:color="auto"/>
                    <w:left w:val="none" w:sz="0" w:space="0" w:color="auto"/>
                    <w:bottom w:val="none" w:sz="0" w:space="0" w:color="auto"/>
                    <w:right w:val="none" w:sz="0" w:space="0" w:color="auto"/>
                  </w:divBdr>
                  <w:divsChild>
                    <w:div w:id="1790973001">
                      <w:marLeft w:val="0"/>
                      <w:marRight w:val="0"/>
                      <w:marTop w:val="0"/>
                      <w:marBottom w:val="0"/>
                      <w:divBdr>
                        <w:top w:val="none" w:sz="0" w:space="0" w:color="auto"/>
                        <w:left w:val="none" w:sz="0" w:space="0" w:color="auto"/>
                        <w:bottom w:val="none" w:sz="0" w:space="0" w:color="auto"/>
                        <w:right w:val="none" w:sz="0" w:space="0" w:color="auto"/>
                      </w:divBdr>
                      <w:divsChild>
                        <w:div w:id="1252741048">
                          <w:marLeft w:val="0"/>
                          <w:marRight w:val="0"/>
                          <w:marTop w:val="0"/>
                          <w:marBottom w:val="0"/>
                          <w:divBdr>
                            <w:top w:val="none" w:sz="0" w:space="0" w:color="auto"/>
                            <w:left w:val="none" w:sz="0" w:space="0" w:color="auto"/>
                            <w:bottom w:val="none" w:sz="0" w:space="0" w:color="auto"/>
                            <w:right w:val="none" w:sz="0" w:space="0" w:color="auto"/>
                          </w:divBdr>
                          <w:divsChild>
                            <w:div w:id="661813045">
                              <w:marLeft w:val="0"/>
                              <w:marRight w:val="0"/>
                              <w:marTop w:val="0"/>
                              <w:marBottom w:val="0"/>
                              <w:divBdr>
                                <w:top w:val="none" w:sz="0" w:space="0" w:color="auto"/>
                                <w:left w:val="none" w:sz="0" w:space="0" w:color="auto"/>
                                <w:bottom w:val="none" w:sz="0" w:space="0" w:color="auto"/>
                                <w:right w:val="none" w:sz="0" w:space="0" w:color="auto"/>
                              </w:divBdr>
                              <w:divsChild>
                                <w:div w:id="919681152">
                                  <w:marLeft w:val="0"/>
                                  <w:marRight w:val="0"/>
                                  <w:marTop w:val="0"/>
                                  <w:marBottom w:val="0"/>
                                  <w:divBdr>
                                    <w:top w:val="none" w:sz="0" w:space="0" w:color="auto"/>
                                    <w:left w:val="none" w:sz="0" w:space="0" w:color="auto"/>
                                    <w:bottom w:val="none" w:sz="0" w:space="0" w:color="auto"/>
                                    <w:right w:val="none" w:sz="0" w:space="0" w:color="auto"/>
                                  </w:divBdr>
                                  <w:divsChild>
                                    <w:div w:id="1821266107">
                                      <w:marLeft w:val="0"/>
                                      <w:marRight w:val="0"/>
                                      <w:marTop w:val="0"/>
                                      <w:marBottom w:val="300"/>
                                      <w:divBdr>
                                        <w:top w:val="none" w:sz="0" w:space="0" w:color="auto"/>
                                        <w:left w:val="none" w:sz="0" w:space="0" w:color="auto"/>
                                        <w:bottom w:val="none" w:sz="0" w:space="0" w:color="auto"/>
                                        <w:right w:val="none" w:sz="0" w:space="0" w:color="auto"/>
                                      </w:divBdr>
                                      <w:divsChild>
                                        <w:div w:id="1387953624">
                                          <w:marLeft w:val="0"/>
                                          <w:marRight w:val="0"/>
                                          <w:marTop w:val="0"/>
                                          <w:marBottom w:val="0"/>
                                          <w:divBdr>
                                            <w:top w:val="none" w:sz="0" w:space="0" w:color="auto"/>
                                            <w:left w:val="none" w:sz="0" w:space="0" w:color="auto"/>
                                            <w:bottom w:val="none" w:sz="0" w:space="0" w:color="auto"/>
                                            <w:right w:val="none" w:sz="0" w:space="0" w:color="auto"/>
                                          </w:divBdr>
                                          <w:divsChild>
                                            <w:div w:id="200632833">
                                              <w:marLeft w:val="0"/>
                                              <w:marRight w:val="0"/>
                                              <w:marTop w:val="0"/>
                                              <w:marBottom w:val="0"/>
                                              <w:divBdr>
                                                <w:top w:val="none" w:sz="0" w:space="0" w:color="auto"/>
                                                <w:left w:val="none" w:sz="0" w:space="0" w:color="auto"/>
                                                <w:bottom w:val="none" w:sz="0" w:space="0" w:color="auto"/>
                                                <w:right w:val="none" w:sz="0" w:space="0" w:color="auto"/>
                                              </w:divBdr>
                                              <w:divsChild>
                                                <w:div w:id="6445977">
                                                  <w:marLeft w:val="0"/>
                                                  <w:marRight w:val="0"/>
                                                  <w:marTop w:val="0"/>
                                                  <w:marBottom w:val="0"/>
                                                  <w:divBdr>
                                                    <w:top w:val="none" w:sz="0" w:space="0" w:color="auto"/>
                                                    <w:left w:val="none" w:sz="0" w:space="0" w:color="auto"/>
                                                    <w:bottom w:val="none" w:sz="0" w:space="0" w:color="auto"/>
                                                    <w:right w:val="none" w:sz="0" w:space="0" w:color="auto"/>
                                                  </w:divBdr>
                                                </w:div>
                                                <w:div w:id="53626191">
                                                  <w:marLeft w:val="0"/>
                                                  <w:marRight w:val="0"/>
                                                  <w:marTop w:val="0"/>
                                                  <w:marBottom w:val="0"/>
                                                  <w:divBdr>
                                                    <w:top w:val="none" w:sz="0" w:space="0" w:color="auto"/>
                                                    <w:left w:val="none" w:sz="0" w:space="0" w:color="auto"/>
                                                    <w:bottom w:val="none" w:sz="0" w:space="0" w:color="auto"/>
                                                    <w:right w:val="none" w:sz="0" w:space="0" w:color="auto"/>
                                                  </w:divBdr>
                                                </w:div>
                                                <w:div w:id="123089119">
                                                  <w:marLeft w:val="0"/>
                                                  <w:marRight w:val="0"/>
                                                  <w:marTop w:val="0"/>
                                                  <w:marBottom w:val="0"/>
                                                  <w:divBdr>
                                                    <w:top w:val="none" w:sz="0" w:space="0" w:color="auto"/>
                                                    <w:left w:val="none" w:sz="0" w:space="0" w:color="auto"/>
                                                    <w:bottom w:val="none" w:sz="0" w:space="0" w:color="auto"/>
                                                    <w:right w:val="none" w:sz="0" w:space="0" w:color="auto"/>
                                                  </w:divBdr>
                                                </w:div>
                                                <w:div w:id="156925530">
                                                  <w:marLeft w:val="0"/>
                                                  <w:marRight w:val="0"/>
                                                  <w:marTop w:val="0"/>
                                                  <w:marBottom w:val="0"/>
                                                  <w:divBdr>
                                                    <w:top w:val="none" w:sz="0" w:space="0" w:color="auto"/>
                                                    <w:left w:val="none" w:sz="0" w:space="0" w:color="auto"/>
                                                    <w:bottom w:val="none" w:sz="0" w:space="0" w:color="auto"/>
                                                    <w:right w:val="none" w:sz="0" w:space="0" w:color="auto"/>
                                                  </w:divBdr>
                                                </w:div>
                                                <w:div w:id="468129909">
                                                  <w:marLeft w:val="0"/>
                                                  <w:marRight w:val="0"/>
                                                  <w:marTop w:val="0"/>
                                                  <w:marBottom w:val="0"/>
                                                  <w:divBdr>
                                                    <w:top w:val="none" w:sz="0" w:space="0" w:color="auto"/>
                                                    <w:left w:val="none" w:sz="0" w:space="0" w:color="auto"/>
                                                    <w:bottom w:val="none" w:sz="0" w:space="0" w:color="auto"/>
                                                    <w:right w:val="none" w:sz="0" w:space="0" w:color="auto"/>
                                                  </w:divBdr>
                                                </w:div>
                                                <w:div w:id="847136001">
                                                  <w:marLeft w:val="0"/>
                                                  <w:marRight w:val="0"/>
                                                  <w:marTop w:val="0"/>
                                                  <w:marBottom w:val="0"/>
                                                  <w:divBdr>
                                                    <w:top w:val="none" w:sz="0" w:space="0" w:color="auto"/>
                                                    <w:left w:val="none" w:sz="0" w:space="0" w:color="auto"/>
                                                    <w:bottom w:val="none" w:sz="0" w:space="0" w:color="auto"/>
                                                    <w:right w:val="none" w:sz="0" w:space="0" w:color="auto"/>
                                                  </w:divBdr>
                                                </w:div>
                                                <w:div w:id="1216896684">
                                                  <w:marLeft w:val="0"/>
                                                  <w:marRight w:val="0"/>
                                                  <w:marTop w:val="0"/>
                                                  <w:marBottom w:val="0"/>
                                                  <w:divBdr>
                                                    <w:top w:val="none" w:sz="0" w:space="0" w:color="auto"/>
                                                    <w:left w:val="none" w:sz="0" w:space="0" w:color="auto"/>
                                                    <w:bottom w:val="none" w:sz="0" w:space="0" w:color="auto"/>
                                                    <w:right w:val="none" w:sz="0" w:space="0" w:color="auto"/>
                                                  </w:divBdr>
                                                </w:div>
                                                <w:div w:id="1515535962">
                                                  <w:marLeft w:val="0"/>
                                                  <w:marRight w:val="0"/>
                                                  <w:marTop w:val="0"/>
                                                  <w:marBottom w:val="0"/>
                                                  <w:divBdr>
                                                    <w:top w:val="none" w:sz="0" w:space="0" w:color="auto"/>
                                                    <w:left w:val="none" w:sz="0" w:space="0" w:color="auto"/>
                                                    <w:bottom w:val="none" w:sz="0" w:space="0" w:color="auto"/>
                                                    <w:right w:val="none" w:sz="0" w:space="0" w:color="auto"/>
                                                  </w:divBdr>
                                                </w:div>
                                                <w:div w:id="1529176484">
                                                  <w:marLeft w:val="0"/>
                                                  <w:marRight w:val="0"/>
                                                  <w:marTop w:val="0"/>
                                                  <w:marBottom w:val="0"/>
                                                  <w:divBdr>
                                                    <w:top w:val="none" w:sz="0" w:space="0" w:color="auto"/>
                                                    <w:left w:val="none" w:sz="0" w:space="0" w:color="auto"/>
                                                    <w:bottom w:val="none" w:sz="0" w:space="0" w:color="auto"/>
                                                    <w:right w:val="none" w:sz="0" w:space="0" w:color="auto"/>
                                                  </w:divBdr>
                                                </w:div>
                                                <w:div w:id="1886335817">
                                                  <w:marLeft w:val="0"/>
                                                  <w:marRight w:val="0"/>
                                                  <w:marTop w:val="0"/>
                                                  <w:marBottom w:val="0"/>
                                                  <w:divBdr>
                                                    <w:top w:val="none" w:sz="0" w:space="0" w:color="auto"/>
                                                    <w:left w:val="none" w:sz="0" w:space="0" w:color="auto"/>
                                                    <w:bottom w:val="none" w:sz="0" w:space="0" w:color="auto"/>
                                                    <w:right w:val="none" w:sz="0" w:space="0" w:color="auto"/>
                                                  </w:divBdr>
                                                </w:div>
                                                <w:div w:id="1934970709">
                                                  <w:marLeft w:val="0"/>
                                                  <w:marRight w:val="0"/>
                                                  <w:marTop w:val="0"/>
                                                  <w:marBottom w:val="0"/>
                                                  <w:divBdr>
                                                    <w:top w:val="none" w:sz="0" w:space="0" w:color="auto"/>
                                                    <w:left w:val="none" w:sz="0" w:space="0" w:color="auto"/>
                                                    <w:bottom w:val="none" w:sz="0" w:space="0" w:color="auto"/>
                                                    <w:right w:val="none" w:sz="0" w:space="0" w:color="auto"/>
                                                  </w:divBdr>
                                                </w:div>
                                                <w:div w:id="21277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855126">
      <w:bodyDiv w:val="1"/>
      <w:marLeft w:val="0"/>
      <w:marRight w:val="0"/>
      <w:marTop w:val="0"/>
      <w:marBottom w:val="0"/>
      <w:divBdr>
        <w:top w:val="none" w:sz="0" w:space="0" w:color="auto"/>
        <w:left w:val="none" w:sz="0" w:space="0" w:color="auto"/>
        <w:bottom w:val="none" w:sz="0" w:space="0" w:color="auto"/>
        <w:right w:val="none" w:sz="0" w:space="0" w:color="auto"/>
      </w:divBdr>
      <w:divsChild>
        <w:div w:id="1383677192">
          <w:marLeft w:val="0"/>
          <w:marRight w:val="0"/>
          <w:marTop w:val="0"/>
          <w:marBottom w:val="0"/>
          <w:divBdr>
            <w:top w:val="none" w:sz="0" w:space="0" w:color="auto"/>
            <w:left w:val="none" w:sz="0" w:space="0" w:color="auto"/>
            <w:bottom w:val="none" w:sz="0" w:space="0" w:color="auto"/>
            <w:right w:val="none" w:sz="0" w:space="0" w:color="auto"/>
          </w:divBdr>
          <w:divsChild>
            <w:div w:id="1159468833">
              <w:marLeft w:val="0"/>
              <w:marRight w:val="0"/>
              <w:marTop w:val="0"/>
              <w:marBottom w:val="0"/>
              <w:divBdr>
                <w:top w:val="none" w:sz="0" w:space="0" w:color="auto"/>
                <w:left w:val="none" w:sz="0" w:space="0" w:color="auto"/>
                <w:bottom w:val="none" w:sz="0" w:space="0" w:color="auto"/>
                <w:right w:val="none" w:sz="0" w:space="0" w:color="auto"/>
              </w:divBdr>
              <w:divsChild>
                <w:div w:id="2130124267">
                  <w:marLeft w:val="0"/>
                  <w:marRight w:val="0"/>
                  <w:marTop w:val="0"/>
                  <w:marBottom w:val="0"/>
                  <w:divBdr>
                    <w:top w:val="none" w:sz="0" w:space="0" w:color="auto"/>
                    <w:left w:val="none" w:sz="0" w:space="0" w:color="auto"/>
                    <w:bottom w:val="none" w:sz="0" w:space="0" w:color="auto"/>
                    <w:right w:val="none" w:sz="0" w:space="0" w:color="auto"/>
                  </w:divBdr>
                  <w:divsChild>
                    <w:div w:id="998922891">
                      <w:marLeft w:val="0"/>
                      <w:marRight w:val="0"/>
                      <w:marTop w:val="0"/>
                      <w:marBottom w:val="0"/>
                      <w:divBdr>
                        <w:top w:val="none" w:sz="0" w:space="0" w:color="auto"/>
                        <w:left w:val="none" w:sz="0" w:space="0" w:color="auto"/>
                        <w:bottom w:val="none" w:sz="0" w:space="0" w:color="auto"/>
                        <w:right w:val="none" w:sz="0" w:space="0" w:color="auto"/>
                      </w:divBdr>
                      <w:divsChild>
                        <w:div w:id="827595676">
                          <w:marLeft w:val="0"/>
                          <w:marRight w:val="0"/>
                          <w:marTop w:val="0"/>
                          <w:marBottom w:val="0"/>
                          <w:divBdr>
                            <w:top w:val="none" w:sz="0" w:space="0" w:color="auto"/>
                            <w:left w:val="none" w:sz="0" w:space="0" w:color="auto"/>
                            <w:bottom w:val="none" w:sz="0" w:space="0" w:color="auto"/>
                            <w:right w:val="none" w:sz="0" w:space="0" w:color="auto"/>
                          </w:divBdr>
                          <w:divsChild>
                            <w:div w:id="483015188">
                              <w:marLeft w:val="0"/>
                              <w:marRight w:val="0"/>
                              <w:marTop w:val="0"/>
                              <w:marBottom w:val="0"/>
                              <w:divBdr>
                                <w:top w:val="none" w:sz="0" w:space="0" w:color="auto"/>
                                <w:left w:val="none" w:sz="0" w:space="0" w:color="auto"/>
                                <w:bottom w:val="none" w:sz="0" w:space="0" w:color="auto"/>
                                <w:right w:val="none" w:sz="0" w:space="0" w:color="auto"/>
                              </w:divBdr>
                              <w:divsChild>
                                <w:div w:id="866212971">
                                  <w:marLeft w:val="0"/>
                                  <w:marRight w:val="0"/>
                                  <w:marTop w:val="0"/>
                                  <w:marBottom w:val="0"/>
                                  <w:divBdr>
                                    <w:top w:val="none" w:sz="0" w:space="0" w:color="auto"/>
                                    <w:left w:val="none" w:sz="0" w:space="0" w:color="auto"/>
                                    <w:bottom w:val="none" w:sz="0" w:space="0" w:color="auto"/>
                                    <w:right w:val="none" w:sz="0" w:space="0" w:color="auto"/>
                                  </w:divBdr>
                                  <w:divsChild>
                                    <w:div w:id="9010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4960">
                              <w:marLeft w:val="0"/>
                              <w:marRight w:val="0"/>
                              <w:marTop w:val="0"/>
                              <w:marBottom w:val="0"/>
                              <w:divBdr>
                                <w:top w:val="none" w:sz="0" w:space="0" w:color="auto"/>
                                <w:left w:val="none" w:sz="0" w:space="0" w:color="auto"/>
                                <w:bottom w:val="none" w:sz="0" w:space="0" w:color="auto"/>
                                <w:right w:val="none" w:sz="0" w:space="0" w:color="auto"/>
                              </w:divBdr>
                              <w:divsChild>
                                <w:div w:id="2066877206">
                                  <w:marLeft w:val="0"/>
                                  <w:marRight w:val="0"/>
                                  <w:marTop w:val="0"/>
                                  <w:marBottom w:val="0"/>
                                  <w:divBdr>
                                    <w:top w:val="none" w:sz="0" w:space="0" w:color="auto"/>
                                    <w:left w:val="none" w:sz="0" w:space="0" w:color="auto"/>
                                    <w:bottom w:val="none" w:sz="0" w:space="0" w:color="auto"/>
                                    <w:right w:val="none" w:sz="0" w:space="0" w:color="auto"/>
                                  </w:divBdr>
                                  <w:divsChild>
                                    <w:div w:id="9938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866">
                              <w:marLeft w:val="0"/>
                              <w:marRight w:val="0"/>
                              <w:marTop w:val="0"/>
                              <w:marBottom w:val="0"/>
                              <w:divBdr>
                                <w:top w:val="none" w:sz="0" w:space="0" w:color="auto"/>
                                <w:left w:val="none" w:sz="0" w:space="0" w:color="auto"/>
                                <w:bottom w:val="none" w:sz="0" w:space="0" w:color="auto"/>
                                <w:right w:val="none" w:sz="0" w:space="0" w:color="auto"/>
                              </w:divBdr>
                              <w:divsChild>
                                <w:div w:id="2103454746">
                                  <w:marLeft w:val="0"/>
                                  <w:marRight w:val="0"/>
                                  <w:marTop w:val="0"/>
                                  <w:marBottom w:val="0"/>
                                  <w:divBdr>
                                    <w:top w:val="none" w:sz="0" w:space="0" w:color="auto"/>
                                    <w:left w:val="none" w:sz="0" w:space="0" w:color="auto"/>
                                    <w:bottom w:val="none" w:sz="0" w:space="0" w:color="auto"/>
                                    <w:right w:val="none" w:sz="0" w:space="0" w:color="auto"/>
                                  </w:divBdr>
                                  <w:divsChild>
                                    <w:div w:id="5748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379">
                              <w:marLeft w:val="0"/>
                              <w:marRight w:val="0"/>
                              <w:marTop w:val="0"/>
                              <w:marBottom w:val="0"/>
                              <w:divBdr>
                                <w:top w:val="none" w:sz="0" w:space="0" w:color="auto"/>
                                <w:left w:val="none" w:sz="0" w:space="0" w:color="auto"/>
                                <w:bottom w:val="none" w:sz="0" w:space="0" w:color="auto"/>
                                <w:right w:val="none" w:sz="0" w:space="0" w:color="auto"/>
                              </w:divBdr>
                              <w:divsChild>
                                <w:div w:id="1461806747">
                                  <w:marLeft w:val="0"/>
                                  <w:marRight w:val="0"/>
                                  <w:marTop w:val="0"/>
                                  <w:marBottom w:val="0"/>
                                  <w:divBdr>
                                    <w:top w:val="none" w:sz="0" w:space="0" w:color="auto"/>
                                    <w:left w:val="none" w:sz="0" w:space="0" w:color="auto"/>
                                    <w:bottom w:val="none" w:sz="0" w:space="0" w:color="auto"/>
                                    <w:right w:val="none" w:sz="0" w:space="0" w:color="auto"/>
                                  </w:divBdr>
                                  <w:divsChild>
                                    <w:div w:id="11561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6118">
      <w:bodyDiv w:val="1"/>
      <w:marLeft w:val="0"/>
      <w:marRight w:val="0"/>
      <w:marTop w:val="0"/>
      <w:marBottom w:val="0"/>
      <w:divBdr>
        <w:top w:val="none" w:sz="0" w:space="0" w:color="auto"/>
        <w:left w:val="none" w:sz="0" w:space="0" w:color="auto"/>
        <w:bottom w:val="none" w:sz="0" w:space="0" w:color="auto"/>
        <w:right w:val="none" w:sz="0" w:space="0" w:color="auto"/>
      </w:divBdr>
    </w:div>
    <w:div w:id="1675498436">
      <w:bodyDiv w:val="1"/>
      <w:marLeft w:val="0"/>
      <w:marRight w:val="0"/>
      <w:marTop w:val="0"/>
      <w:marBottom w:val="0"/>
      <w:divBdr>
        <w:top w:val="none" w:sz="0" w:space="0" w:color="auto"/>
        <w:left w:val="none" w:sz="0" w:space="0" w:color="auto"/>
        <w:bottom w:val="none" w:sz="0" w:space="0" w:color="auto"/>
        <w:right w:val="none" w:sz="0" w:space="0" w:color="auto"/>
      </w:divBdr>
    </w:div>
    <w:div w:id="1680421821">
      <w:bodyDiv w:val="1"/>
      <w:marLeft w:val="0"/>
      <w:marRight w:val="0"/>
      <w:marTop w:val="0"/>
      <w:marBottom w:val="0"/>
      <w:divBdr>
        <w:top w:val="none" w:sz="0" w:space="0" w:color="auto"/>
        <w:left w:val="none" w:sz="0" w:space="0" w:color="auto"/>
        <w:bottom w:val="none" w:sz="0" w:space="0" w:color="auto"/>
        <w:right w:val="none" w:sz="0" w:space="0" w:color="auto"/>
      </w:divBdr>
    </w:div>
    <w:div w:id="1704557984">
      <w:bodyDiv w:val="1"/>
      <w:marLeft w:val="0"/>
      <w:marRight w:val="0"/>
      <w:marTop w:val="0"/>
      <w:marBottom w:val="0"/>
      <w:divBdr>
        <w:top w:val="none" w:sz="0" w:space="0" w:color="auto"/>
        <w:left w:val="none" w:sz="0" w:space="0" w:color="auto"/>
        <w:bottom w:val="none" w:sz="0" w:space="0" w:color="auto"/>
        <w:right w:val="none" w:sz="0" w:space="0" w:color="auto"/>
      </w:divBdr>
    </w:div>
    <w:div w:id="1752971331">
      <w:bodyDiv w:val="1"/>
      <w:marLeft w:val="0"/>
      <w:marRight w:val="0"/>
      <w:marTop w:val="0"/>
      <w:marBottom w:val="0"/>
      <w:divBdr>
        <w:top w:val="none" w:sz="0" w:space="0" w:color="auto"/>
        <w:left w:val="none" w:sz="0" w:space="0" w:color="auto"/>
        <w:bottom w:val="none" w:sz="0" w:space="0" w:color="auto"/>
        <w:right w:val="none" w:sz="0" w:space="0" w:color="auto"/>
      </w:divBdr>
    </w:div>
    <w:div w:id="1759598306">
      <w:bodyDiv w:val="1"/>
      <w:marLeft w:val="0"/>
      <w:marRight w:val="0"/>
      <w:marTop w:val="0"/>
      <w:marBottom w:val="0"/>
      <w:divBdr>
        <w:top w:val="none" w:sz="0" w:space="0" w:color="auto"/>
        <w:left w:val="none" w:sz="0" w:space="0" w:color="auto"/>
        <w:bottom w:val="none" w:sz="0" w:space="0" w:color="auto"/>
        <w:right w:val="none" w:sz="0" w:space="0" w:color="auto"/>
      </w:divBdr>
    </w:div>
    <w:div w:id="1892686390">
      <w:bodyDiv w:val="1"/>
      <w:marLeft w:val="0"/>
      <w:marRight w:val="0"/>
      <w:marTop w:val="0"/>
      <w:marBottom w:val="0"/>
      <w:divBdr>
        <w:top w:val="none" w:sz="0" w:space="0" w:color="auto"/>
        <w:left w:val="none" w:sz="0" w:space="0" w:color="auto"/>
        <w:bottom w:val="none" w:sz="0" w:space="0" w:color="auto"/>
        <w:right w:val="none" w:sz="0" w:space="0" w:color="auto"/>
      </w:divBdr>
      <w:divsChild>
        <w:div w:id="1803305328">
          <w:marLeft w:val="0"/>
          <w:marRight w:val="0"/>
          <w:marTop w:val="0"/>
          <w:marBottom w:val="0"/>
          <w:divBdr>
            <w:top w:val="none" w:sz="0" w:space="0" w:color="auto"/>
            <w:left w:val="none" w:sz="0" w:space="0" w:color="auto"/>
            <w:bottom w:val="none" w:sz="0" w:space="0" w:color="auto"/>
            <w:right w:val="none" w:sz="0" w:space="0" w:color="auto"/>
          </w:divBdr>
          <w:divsChild>
            <w:div w:id="1608197229">
              <w:marLeft w:val="0"/>
              <w:marRight w:val="0"/>
              <w:marTop w:val="0"/>
              <w:marBottom w:val="0"/>
              <w:divBdr>
                <w:top w:val="none" w:sz="0" w:space="0" w:color="auto"/>
                <w:left w:val="none" w:sz="0" w:space="0" w:color="auto"/>
                <w:bottom w:val="none" w:sz="0" w:space="0" w:color="auto"/>
                <w:right w:val="none" w:sz="0" w:space="0" w:color="auto"/>
              </w:divBdr>
              <w:divsChild>
                <w:div w:id="965157736">
                  <w:marLeft w:val="0"/>
                  <w:marRight w:val="0"/>
                  <w:marTop w:val="0"/>
                  <w:marBottom w:val="0"/>
                  <w:divBdr>
                    <w:top w:val="none" w:sz="0" w:space="0" w:color="auto"/>
                    <w:left w:val="none" w:sz="0" w:space="0" w:color="auto"/>
                    <w:bottom w:val="none" w:sz="0" w:space="0" w:color="auto"/>
                    <w:right w:val="none" w:sz="0" w:space="0" w:color="auto"/>
                  </w:divBdr>
                  <w:divsChild>
                    <w:div w:id="765274670">
                      <w:marLeft w:val="0"/>
                      <w:marRight w:val="0"/>
                      <w:marTop w:val="0"/>
                      <w:marBottom w:val="0"/>
                      <w:divBdr>
                        <w:top w:val="none" w:sz="0" w:space="0" w:color="auto"/>
                        <w:left w:val="none" w:sz="0" w:space="0" w:color="auto"/>
                        <w:bottom w:val="none" w:sz="0" w:space="0" w:color="auto"/>
                        <w:right w:val="none" w:sz="0" w:space="0" w:color="auto"/>
                      </w:divBdr>
                      <w:divsChild>
                        <w:div w:id="1701007493">
                          <w:marLeft w:val="0"/>
                          <w:marRight w:val="0"/>
                          <w:marTop w:val="0"/>
                          <w:marBottom w:val="0"/>
                          <w:divBdr>
                            <w:top w:val="none" w:sz="0" w:space="0" w:color="auto"/>
                            <w:left w:val="none" w:sz="0" w:space="0" w:color="auto"/>
                            <w:bottom w:val="none" w:sz="0" w:space="0" w:color="auto"/>
                            <w:right w:val="none" w:sz="0" w:space="0" w:color="auto"/>
                          </w:divBdr>
                          <w:divsChild>
                            <w:div w:id="1396932593">
                              <w:marLeft w:val="0"/>
                              <w:marRight w:val="0"/>
                              <w:marTop w:val="0"/>
                              <w:marBottom w:val="0"/>
                              <w:divBdr>
                                <w:top w:val="none" w:sz="0" w:space="0" w:color="auto"/>
                                <w:left w:val="none" w:sz="0" w:space="0" w:color="auto"/>
                                <w:bottom w:val="none" w:sz="0" w:space="0" w:color="auto"/>
                                <w:right w:val="none" w:sz="0" w:space="0" w:color="auto"/>
                              </w:divBdr>
                              <w:divsChild>
                                <w:div w:id="813529182">
                                  <w:marLeft w:val="0"/>
                                  <w:marRight w:val="0"/>
                                  <w:marTop w:val="0"/>
                                  <w:marBottom w:val="0"/>
                                  <w:divBdr>
                                    <w:top w:val="none" w:sz="0" w:space="0" w:color="auto"/>
                                    <w:left w:val="none" w:sz="0" w:space="0" w:color="auto"/>
                                    <w:bottom w:val="none" w:sz="0" w:space="0" w:color="auto"/>
                                    <w:right w:val="none" w:sz="0" w:space="0" w:color="auto"/>
                                  </w:divBdr>
                                  <w:divsChild>
                                    <w:div w:id="634481653">
                                      <w:marLeft w:val="0"/>
                                      <w:marRight w:val="0"/>
                                      <w:marTop w:val="0"/>
                                      <w:marBottom w:val="300"/>
                                      <w:divBdr>
                                        <w:top w:val="none" w:sz="0" w:space="0" w:color="auto"/>
                                        <w:left w:val="none" w:sz="0" w:space="0" w:color="auto"/>
                                        <w:bottom w:val="none" w:sz="0" w:space="0" w:color="auto"/>
                                        <w:right w:val="none" w:sz="0" w:space="0" w:color="auto"/>
                                      </w:divBdr>
                                      <w:divsChild>
                                        <w:div w:id="1291597558">
                                          <w:marLeft w:val="0"/>
                                          <w:marRight w:val="0"/>
                                          <w:marTop w:val="0"/>
                                          <w:marBottom w:val="0"/>
                                          <w:divBdr>
                                            <w:top w:val="none" w:sz="0" w:space="0" w:color="auto"/>
                                            <w:left w:val="none" w:sz="0" w:space="0" w:color="auto"/>
                                            <w:bottom w:val="none" w:sz="0" w:space="0" w:color="auto"/>
                                            <w:right w:val="none" w:sz="0" w:space="0" w:color="auto"/>
                                          </w:divBdr>
                                          <w:divsChild>
                                            <w:div w:id="670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604631">
      <w:bodyDiv w:val="1"/>
      <w:marLeft w:val="0"/>
      <w:marRight w:val="0"/>
      <w:marTop w:val="0"/>
      <w:marBottom w:val="0"/>
      <w:divBdr>
        <w:top w:val="none" w:sz="0" w:space="0" w:color="auto"/>
        <w:left w:val="none" w:sz="0" w:space="0" w:color="auto"/>
        <w:bottom w:val="none" w:sz="0" w:space="0" w:color="auto"/>
        <w:right w:val="none" w:sz="0" w:space="0" w:color="auto"/>
      </w:divBdr>
    </w:div>
    <w:div w:id="1945766511">
      <w:bodyDiv w:val="1"/>
      <w:marLeft w:val="0"/>
      <w:marRight w:val="0"/>
      <w:marTop w:val="0"/>
      <w:marBottom w:val="0"/>
      <w:divBdr>
        <w:top w:val="none" w:sz="0" w:space="0" w:color="auto"/>
        <w:left w:val="none" w:sz="0" w:space="0" w:color="auto"/>
        <w:bottom w:val="none" w:sz="0" w:space="0" w:color="auto"/>
        <w:right w:val="none" w:sz="0" w:space="0" w:color="auto"/>
      </w:divBdr>
    </w:div>
    <w:div w:id="1974285454">
      <w:bodyDiv w:val="1"/>
      <w:marLeft w:val="0"/>
      <w:marRight w:val="0"/>
      <w:marTop w:val="0"/>
      <w:marBottom w:val="0"/>
      <w:divBdr>
        <w:top w:val="none" w:sz="0" w:space="0" w:color="auto"/>
        <w:left w:val="none" w:sz="0" w:space="0" w:color="auto"/>
        <w:bottom w:val="none" w:sz="0" w:space="0" w:color="auto"/>
        <w:right w:val="none" w:sz="0" w:space="0" w:color="auto"/>
      </w:divBdr>
    </w:div>
    <w:div w:id="2016761674">
      <w:bodyDiv w:val="1"/>
      <w:marLeft w:val="0"/>
      <w:marRight w:val="0"/>
      <w:marTop w:val="0"/>
      <w:marBottom w:val="0"/>
      <w:divBdr>
        <w:top w:val="none" w:sz="0" w:space="0" w:color="auto"/>
        <w:left w:val="none" w:sz="0" w:space="0" w:color="auto"/>
        <w:bottom w:val="none" w:sz="0" w:space="0" w:color="auto"/>
        <w:right w:val="none" w:sz="0" w:space="0" w:color="auto"/>
      </w:divBdr>
    </w:div>
    <w:div w:id="2024355575">
      <w:bodyDiv w:val="1"/>
      <w:marLeft w:val="0"/>
      <w:marRight w:val="0"/>
      <w:marTop w:val="0"/>
      <w:marBottom w:val="0"/>
      <w:divBdr>
        <w:top w:val="none" w:sz="0" w:space="0" w:color="auto"/>
        <w:left w:val="none" w:sz="0" w:space="0" w:color="auto"/>
        <w:bottom w:val="none" w:sz="0" w:space="0" w:color="auto"/>
        <w:right w:val="none" w:sz="0" w:space="0" w:color="auto"/>
      </w:divBdr>
    </w:div>
    <w:div w:id="2043750563">
      <w:bodyDiv w:val="1"/>
      <w:marLeft w:val="0"/>
      <w:marRight w:val="0"/>
      <w:marTop w:val="0"/>
      <w:marBottom w:val="0"/>
      <w:divBdr>
        <w:top w:val="none" w:sz="0" w:space="0" w:color="auto"/>
        <w:left w:val="none" w:sz="0" w:space="0" w:color="auto"/>
        <w:bottom w:val="none" w:sz="0" w:space="0" w:color="auto"/>
        <w:right w:val="none" w:sz="0" w:space="0" w:color="auto"/>
      </w:divBdr>
    </w:div>
    <w:div w:id="2049337749">
      <w:bodyDiv w:val="1"/>
      <w:marLeft w:val="0"/>
      <w:marRight w:val="0"/>
      <w:marTop w:val="0"/>
      <w:marBottom w:val="0"/>
      <w:divBdr>
        <w:top w:val="none" w:sz="0" w:space="0" w:color="auto"/>
        <w:left w:val="none" w:sz="0" w:space="0" w:color="auto"/>
        <w:bottom w:val="none" w:sz="0" w:space="0" w:color="auto"/>
        <w:right w:val="none" w:sz="0" w:space="0" w:color="auto"/>
      </w:divBdr>
    </w:div>
    <w:div w:id="2055883490">
      <w:bodyDiv w:val="1"/>
      <w:marLeft w:val="0"/>
      <w:marRight w:val="0"/>
      <w:marTop w:val="0"/>
      <w:marBottom w:val="0"/>
      <w:divBdr>
        <w:top w:val="none" w:sz="0" w:space="0" w:color="auto"/>
        <w:left w:val="none" w:sz="0" w:space="0" w:color="auto"/>
        <w:bottom w:val="none" w:sz="0" w:space="0" w:color="auto"/>
        <w:right w:val="none" w:sz="0" w:space="0" w:color="auto"/>
      </w:divBdr>
    </w:div>
    <w:div w:id="2065596396">
      <w:bodyDiv w:val="1"/>
      <w:marLeft w:val="0"/>
      <w:marRight w:val="0"/>
      <w:marTop w:val="0"/>
      <w:marBottom w:val="0"/>
      <w:divBdr>
        <w:top w:val="none" w:sz="0" w:space="0" w:color="auto"/>
        <w:left w:val="none" w:sz="0" w:space="0" w:color="auto"/>
        <w:bottom w:val="none" w:sz="0" w:space="0" w:color="auto"/>
        <w:right w:val="none" w:sz="0" w:space="0" w:color="auto"/>
      </w:divBdr>
      <w:divsChild>
        <w:div w:id="1503399486">
          <w:marLeft w:val="547"/>
          <w:marRight w:val="0"/>
          <w:marTop w:val="0"/>
          <w:marBottom w:val="0"/>
          <w:divBdr>
            <w:top w:val="none" w:sz="0" w:space="0" w:color="auto"/>
            <w:left w:val="none" w:sz="0" w:space="0" w:color="auto"/>
            <w:bottom w:val="none" w:sz="0" w:space="0" w:color="auto"/>
            <w:right w:val="none" w:sz="0" w:space="0" w:color="auto"/>
          </w:divBdr>
        </w:div>
        <w:div w:id="1782339100">
          <w:marLeft w:val="547"/>
          <w:marRight w:val="0"/>
          <w:marTop w:val="0"/>
          <w:marBottom w:val="0"/>
          <w:divBdr>
            <w:top w:val="none" w:sz="0" w:space="0" w:color="auto"/>
            <w:left w:val="none" w:sz="0" w:space="0" w:color="auto"/>
            <w:bottom w:val="none" w:sz="0" w:space="0" w:color="auto"/>
            <w:right w:val="none" w:sz="0" w:space="0" w:color="auto"/>
          </w:divBdr>
        </w:div>
        <w:div w:id="1927764308">
          <w:marLeft w:val="547"/>
          <w:marRight w:val="0"/>
          <w:marTop w:val="0"/>
          <w:marBottom w:val="0"/>
          <w:divBdr>
            <w:top w:val="none" w:sz="0" w:space="0" w:color="auto"/>
            <w:left w:val="none" w:sz="0" w:space="0" w:color="auto"/>
            <w:bottom w:val="none" w:sz="0" w:space="0" w:color="auto"/>
            <w:right w:val="none" w:sz="0" w:space="0" w:color="auto"/>
          </w:divBdr>
        </w:div>
      </w:divsChild>
    </w:div>
    <w:div w:id="2065789876">
      <w:bodyDiv w:val="1"/>
      <w:marLeft w:val="0"/>
      <w:marRight w:val="0"/>
      <w:marTop w:val="0"/>
      <w:marBottom w:val="0"/>
      <w:divBdr>
        <w:top w:val="none" w:sz="0" w:space="0" w:color="auto"/>
        <w:left w:val="none" w:sz="0" w:space="0" w:color="auto"/>
        <w:bottom w:val="none" w:sz="0" w:space="0" w:color="auto"/>
        <w:right w:val="none" w:sz="0" w:space="0" w:color="auto"/>
      </w:divBdr>
    </w:div>
    <w:div w:id="214480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vicepremier.gov.sk/wp-content/uploads/2019/06/03-Vizia-a-strategia-2019-06-18.docx" TargetMode="External"/><Relationship Id="rId34" Type="http://schemas.openxmlformats.org/officeDocument/2006/relationships/hyperlink" Target="https://itas.sk/e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hsr.rokovania.sk/0040802019oint-001/" TargetMode="External"/><Relationship Id="rId33" Type="http://schemas.openxmlformats.org/officeDocument/2006/relationships/hyperlink" Target="https://www.eurofondy.gov.sk/druhe-zasadnutie-rady-vlady-sr-pre-politiku-sudrznosti-2021-2027/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rokovania.sk/Rokovanie.aspx/BodRokovaniaDetail?idMaterial=2755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icepremier.gov.sk/wp-content/uploads/2019/07/Akcny-plan-DTS_2019-2022.pdf"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icepremier.gov.sk/wp-content/uploads/2019/05/na-web-zaznam-z-IX-zasadnutia-podpisany-vr.pdf" TargetMode="External"/><Relationship Id="rId14" Type="http://schemas.openxmlformats.org/officeDocument/2006/relationships/image" Target="media/image6.png"/><Relationship Id="rId22" Type="http://schemas.openxmlformats.org/officeDocument/2006/relationships/hyperlink" Target="https://www.vicepremier.gov.sk/wp-content/uploads/2019/05/na-web-zaznam-z-IX-zasadnutia-podpisany-vr.pdf" TargetMode="External"/><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vicepremier.gov.sk/wp-content/uploads/2019/05/na-web-zaznam-z-IX-zasadnutia-podpisany-vr.pdf" TargetMode="External"/><Relationship Id="rId3" Type="http://schemas.openxmlformats.org/officeDocument/2006/relationships/hyperlink" Target="https://www.belfercenter.org/publication/2018-state-digital-transformation" TargetMode="External"/><Relationship Id="rId7" Type="http://schemas.openxmlformats.org/officeDocument/2006/relationships/hyperlink" Target="https://www.vicepremier.gov.sk/wp-content/uploads/2019/06/03-Vizia-a-strategia-2019-06-18.docx" TargetMode="External"/><Relationship Id="rId12" Type="http://schemas.openxmlformats.org/officeDocument/2006/relationships/hyperlink" Target="https://itas.sk/egov/" TargetMode="External"/><Relationship Id="rId2" Type="http://schemas.openxmlformats.org/officeDocument/2006/relationships/hyperlink" Target="https://docs.google.com/document/d/1vJzzL2RdXNm0mUpkur97iCmeG9kS8IgyDC0iCEZlUSg/edit" TargetMode="External"/><Relationship Id="rId1" Type="http://schemas.openxmlformats.org/officeDocument/2006/relationships/hyperlink" Target="https://r.search.yahoo.com/_ylt=AwrJS9ZCvABeDTsAtzkM34lQ;_ylu=X3oDMTEyazhlZTJuBGNvbG8DaXIyBHBvcwMxBHZ0aWQDQjg0NjRfMQRzZWMDc3I-/RV=2/RE=1577135299/RO=10/RU=http%3a%2f%2fwww.informatizacia.sk%2fext_dok-detailny_akcny_plan_schvaleny%2f26030c/RK=2/RS=TQ0nqWzHabz8SYBvvMJIYTy7nBs-" TargetMode="External"/><Relationship Id="rId6" Type="http://schemas.openxmlformats.org/officeDocument/2006/relationships/hyperlink" Target="https://www.digital.nsw.gov.au/policy-guidance" TargetMode="External"/><Relationship Id="rId11" Type="http://schemas.openxmlformats.org/officeDocument/2006/relationships/hyperlink" Target="https://www.eurofondy.gov.sk/druhe-zasadnutie-rady-vlady-sr-pre-politiku-sudrznosti-2021-2027/index.html" TargetMode="External"/><Relationship Id="rId5" Type="http://schemas.openxmlformats.org/officeDocument/2006/relationships/hyperlink" Target="https://www.digital.nsw.gov.au/digital-design-system" TargetMode="External"/><Relationship Id="rId10" Type="http://schemas.openxmlformats.org/officeDocument/2006/relationships/hyperlink" Target="https://www.eurofondy.gov.sk/wp-content/uploads/2019/11/V%C3%BDchodiskov%C3%A1-poz%C3%ADcia-Slovenskej-republiky-k-politike-s%C3%BAdr%C5%BEnosti-Eur%C3%B3pskej-%C3%BAnie-po-roku-2020.pdf" TargetMode="External"/><Relationship Id="rId4" Type="http://schemas.openxmlformats.org/officeDocument/2006/relationships/hyperlink" Target="https://en.wikipedia.org/wiki/Whole-of-Government_Approach" TargetMode="External"/><Relationship Id="rId9" Type="http://schemas.openxmlformats.org/officeDocument/2006/relationships/hyperlink" Target="https://www.vicepremier.gov.sk/wp-content/uploads/2019/07/Akcny-plan-DTS_2019-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0F88-2414-4164-91E6-CFE64543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11402</Words>
  <Characters>64996</Characters>
  <Application>Microsoft Office Word</Application>
  <DocSecurity>2</DocSecurity>
  <Lines>541</Lines>
  <Paragraphs>152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76246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2020-01-22T07:17:00Z</dcterms:created>
  <dcterms:modified xsi:type="dcterms:W3CDTF">2020-01-22T07:17:00Z</dcterms:modified>
</cp:coreProperties>
</file>