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60310"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70D60311"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70D60313"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70D60314"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70D60315"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70D60316"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70D60319" w14:textId="77777777" w:rsidTr="007B71A4">
        <w:trPr>
          <w:cantSplit/>
          <w:trHeight w:val="194"/>
          <w:jc w:val="center"/>
        </w:trPr>
        <w:tc>
          <w:tcPr>
            <w:tcW w:w="4661" w:type="dxa"/>
            <w:vMerge w:val="restart"/>
            <w:shd w:val="clear" w:color="auto" w:fill="BFBFBF" w:themeFill="background1" w:themeFillShade="BF"/>
            <w:vAlign w:val="center"/>
          </w:tcPr>
          <w:p w14:paraId="70D6031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70D6031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A295F" w:rsidRPr="007D5748" w14:paraId="70D6031F" w14:textId="77777777" w:rsidTr="007B71A4">
        <w:trPr>
          <w:cantSplit/>
          <w:trHeight w:val="70"/>
          <w:jc w:val="center"/>
        </w:trPr>
        <w:tc>
          <w:tcPr>
            <w:tcW w:w="4661" w:type="dxa"/>
            <w:vMerge/>
            <w:shd w:val="clear" w:color="auto" w:fill="BFBFBF" w:themeFill="background1" w:themeFillShade="BF"/>
            <w:vAlign w:val="center"/>
          </w:tcPr>
          <w:p w14:paraId="70D6031A" w14:textId="77777777" w:rsidR="007A295F" w:rsidRPr="007D5748" w:rsidRDefault="007A295F" w:rsidP="007A295F">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70D6031B" w14:textId="3590041E" w:rsidR="007A295F" w:rsidRPr="007D5748" w:rsidRDefault="007A295F" w:rsidP="007A295F">
            <w:pPr>
              <w:spacing w:after="0" w:line="240" w:lineRule="auto"/>
              <w:jc w:val="center"/>
              <w:rPr>
                <w:rFonts w:ascii="Times New Roman" w:eastAsia="Times New Roman" w:hAnsi="Times New Roman" w:cs="Times New Roman"/>
                <w:b/>
                <w:bCs/>
                <w:sz w:val="24"/>
                <w:szCs w:val="24"/>
                <w:lang w:eastAsia="sk-SK"/>
              </w:rPr>
            </w:pPr>
            <w:r>
              <w:rPr>
                <w:b/>
                <w:bCs/>
                <w:color w:val="000000"/>
              </w:rPr>
              <w:t>2021</w:t>
            </w:r>
          </w:p>
        </w:tc>
        <w:tc>
          <w:tcPr>
            <w:tcW w:w="1267" w:type="dxa"/>
            <w:shd w:val="clear" w:color="auto" w:fill="BFBFBF" w:themeFill="background1" w:themeFillShade="BF"/>
            <w:vAlign w:val="center"/>
          </w:tcPr>
          <w:p w14:paraId="70D6031C" w14:textId="70FACE4F" w:rsidR="007A295F" w:rsidRPr="007D5748" w:rsidRDefault="007A295F" w:rsidP="007A295F">
            <w:pPr>
              <w:spacing w:after="0" w:line="240" w:lineRule="auto"/>
              <w:jc w:val="center"/>
              <w:rPr>
                <w:rFonts w:ascii="Times New Roman" w:eastAsia="Times New Roman" w:hAnsi="Times New Roman" w:cs="Times New Roman"/>
                <w:b/>
                <w:bCs/>
                <w:sz w:val="24"/>
                <w:szCs w:val="24"/>
                <w:lang w:eastAsia="sk-SK"/>
              </w:rPr>
            </w:pPr>
            <w:r>
              <w:rPr>
                <w:b/>
                <w:bCs/>
                <w:color w:val="000000"/>
              </w:rPr>
              <w:t>2022</w:t>
            </w:r>
          </w:p>
        </w:tc>
        <w:tc>
          <w:tcPr>
            <w:tcW w:w="1267" w:type="dxa"/>
            <w:shd w:val="clear" w:color="auto" w:fill="BFBFBF" w:themeFill="background1" w:themeFillShade="BF"/>
            <w:vAlign w:val="center"/>
          </w:tcPr>
          <w:p w14:paraId="70D6031D" w14:textId="60C99D9D" w:rsidR="007A295F" w:rsidRPr="007D5748" w:rsidRDefault="007A295F" w:rsidP="007A295F">
            <w:pPr>
              <w:spacing w:after="0" w:line="240" w:lineRule="auto"/>
              <w:jc w:val="center"/>
              <w:rPr>
                <w:rFonts w:ascii="Times New Roman" w:eastAsia="Times New Roman" w:hAnsi="Times New Roman" w:cs="Times New Roman"/>
                <w:b/>
                <w:bCs/>
                <w:sz w:val="24"/>
                <w:szCs w:val="24"/>
                <w:lang w:eastAsia="sk-SK"/>
              </w:rPr>
            </w:pPr>
            <w:r>
              <w:rPr>
                <w:b/>
                <w:bCs/>
                <w:color w:val="000000"/>
              </w:rPr>
              <w:t>2023</w:t>
            </w:r>
          </w:p>
        </w:tc>
        <w:tc>
          <w:tcPr>
            <w:tcW w:w="1267" w:type="dxa"/>
            <w:shd w:val="clear" w:color="auto" w:fill="BFBFBF" w:themeFill="background1" w:themeFillShade="BF"/>
            <w:vAlign w:val="center"/>
          </w:tcPr>
          <w:p w14:paraId="70D6031E" w14:textId="31B0860C" w:rsidR="007A295F" w:rsidRPr="007D5748" w:rsidRDefault="007A295F" w:rsidP="007A295F">
            <w:pPr>
              <w:spacing w:after="0" w:line="240" w:lineRule="auto"/>
              <w:jc w:val="center"/>
              <w:rPr>
                <w:rFonts w:ascii="Times New Roman" w:eastAsia="Times New Roman" w:hAnsi="Times New Roman" w:cs="Times New Roman"/>
                <w:b/>
                <w:bCs/>
                <w:sz w:val="24"/>
                <w:szCs w:val="24"/>
                <w:lang w:eastAsia="sk-SK"/>
              </w:rPr>
            </w:pPr>
            <w:r>
              <w:rPr>
                <w:b/>
                <w:bCs/>
                <w:color w:val="000000"/>
              </w:rPr>
              <w:t>2024</w:t>
            </w:r>
          </w:p>
        </w:tc>
      </w:tr>
      <w:tr w:rsidR="0074189D" w:rsidRPr="00033BA5" w14:paraId="70D60325" w14:textId="77777777" w:rsidTr="009B00E4">
        <w:trPr>
          <w:trHeight w:val="70"/>
          <w:jc w:val="center"/>
        </w:trPr>
        <w:tc>
          <w:tcPr>
            <w:tcW w:w="4661" w:type="dxa"/>
            <w:shd w:val="clear" w:color="auto" w:fill="C0C0C0"/>
            <w:noWrap/>
            <w:vAlign w:val="center"/>
          </w:tcPr>
          <w:p w14:paraId="70D60320" w14:textId="77777777" w:rsidR="0074189D" w:rsidRPr="007D5748" w:rsidRDefault="0074189D" w:rsidP="0074189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70D60321" w14:textId="4EC58238" w:rsidR="0074189D" w:rsidRPr="00732973" w:rsidRDefault="0074189D" w:rsidP="0074189D">
            <w:pPr>
              <w:spacing w:after="0" w:line="240" w:lineRule="auto"/>
              <w:jc w:val="right"/>
              <w:rPr>
                <w:rFonts w:ascii="Times New Roman" w:eastAsia="Times New Roman" w:hAnsi="Times New Roman" w:cs="Times New Roman"/>
                <w:b/>
                <w:bCs/>
                <w:sz w:val="18"/>
                <w:szCs w:val="18"/>
                <w:lang w:eastAsia="sk-SK"/>
              </w:rPr>
            </w:pPr>
            <w:r w:rsidRPr="00732973">
              <w:rPr>
                <w:b/>
                <w:bCs/>
                <w:color w:val="000000"/>
                <w:sz w:val="18"/>
                <w:szCs w:val="18"/>
              </w:rPr>
              <w:t>0,00</w:t>
            </w:r>
          </w:p>
        </w:tc>
        <w:tc>
          <w:tcPr>
            <w:tcW w:w="1267" w:type="dxa"/>
            <w:shd w:val="clear" w:color="auto" w:fill="C0C0C0"/>
            <w:vAlign w:val="center"/>
          </w:tcPr>
          <w:p w14:paraId="70D60322" w14:textId="418AEF0E" w:rsidR="0074189D" w:rsidRPr="00732973" w:rsidRDefault="0074189D" w:rsidP="0074189D">
            <w:pPr>
              <w:spacing w:after="0" w:line="240" w:lineRule="auto"/>
              <w:jc w:val="right"/>
              <w:rPr>
                <w:rFonts w:ascii="Times New Roman" w:eastAsia="Times New Roman" w:hAnsi="Times New Roman" w:cs="Times New Roman"/>
                <w:b/>
                <w:bCs/>
                <w:sz w:val="18"/>
                <w:szCs w:val="18"/>
                <w:lang w:eastAsia="sk-SK"/>
              </w:rPr>
            </w:pPr>
            <w:r w:rsidRPr="00732973">
              <w:rPr>
                <w:b/>
                <w:bCs/>
                <w:color w:val="000000"/>
                <w:sz w:val="18"/>
                <w:szCs w:val="18"/>
              </w:rPr>
              <w:t>0,00</w:t>
            </w:r>
          </w:p>
        </w:tc>
        <w:tc>
          <w:tcPr>
            <w:tcW w:w="1267" w:type="dxa"/>
            <w:shd w:val="clear" w:color="auto" w:fill="C0C0C0"/>
            <w:vAlign w:val="center"/>
          </w:tcPr>
          <w:p w14:paraId="70D60323" w14:textId="13582EA1" w:rsidR="0074189D" w:rsidRPr="00732973" w:rsidRDefault="0074189D" w:rsidP="0074189D">
            <w:pPr>
              <w:spacing w:after="0" w:line="240" w:lineRule="auto"/>
              <w:jc w:val="right"/>
              <w:rPr>
                <w:rFonts w:ascii="Times New Roman" w:eastAsia="Times New Roman" w:hAnsi="Times New Roman" w:cs="Times New Roman"/>
                <w:b/>
                <w:bCs/>
                <w:sz w:val="18"/>
                <w:szCs w:val="18"/>
                <w:lang w:eastAsia="sk-SK"/>
              </w:rPr>
            </w:pPr>
            <w:r w:rsidRPr="00732973">
              <w:rPr>
                <w:b/>
                <w:bCs/>
                <w:color w:val="000000"/>
                <w:sz w:val="18"/>
                <w:szCs w:val="18"/>
              </w:rPr>
              <w:t>16 940 487,80</w:t>
            </w:r>
          </w:p>
        </w:tc>
        <w:tc>
          <w:tcPr>
            <w:tcW w:w="1267" w:type="dxa"/>
            <w:shd w:val="clear" w:color="auto" w:fill="C0C0C0"/>
            <w:vAlign w:val="center"/>
          </w:tcPr>
          <w:p w14:paraId="70D60324" w14:textId="09984B9B" w:rsidR="0074189D" w:rsidRPr="00732973" w:rsidRDefault="0074189D" w:rsidP="0074189D">
            <w:pPr>
              <w:spacing w:after="0" w:line="240" w:lineRule="auto"/>
              <w:jc w:val="right"/>
              <w:rPr>
                <w:rFonts w:ascii="Times New Roman" w:eastAsia="Times New Roman" w:hAnsi="Times New Roman" w:cs="Times New Roman"/>
                <w:b/>
                <w:bCs/>
                <w:sz w:val="18"/>
                <w:szCs w:val="18"/>
                <w:lang w:eastAsia="sk-SK"/>
              </w:rPr>
            </w:pPr>
            <w:r w:rsidRPr="00732973">
              <w:rPr>
                <w:b/>
                <w:bCs/>
                <w:color w:val="000000"/>
                <w:sz w:val="18"/>
                <w:szCs w:val="18"/>
              </w:rPr>
              <w:t>17 221 716,20</w:t>
            </w:r>
          </w:p>
        </w:tc>
      </w:tr>
      <w:tr w:rsidR="0074189D" w:rsidRPr="00033BA5" w14:paraId="70D6032B" w14:textId="77777777" w:rsidTr="009B00E4">
        <w:trPr>
          <w:trHeight w:val="318"/>
          <w:jc w:val="center"/>
        </w:trPr>
        <w:tc>
          <w:tcPr>
            <w:tcW w:w="4661" w:type="dxa"/>
            <w:noWrap/>
            <w:vAlign w:val="center"/>
          </w:tcPr>
          <w:p w14:paraId="70D60326" w14:textId="274F731D" w:rsidR="0074189D" w:rsidRPr="00BF4F91" w:rsidRDefault="0074189D" w:rsidP="0074189D">
            <w:pPr>
              <w:rPr>
                <w:color w:val="000000"/>
              </w:rPr>
            </w:pPr>
            <w:r>
              <w:rPr>
                <w:color w:val="000000"/>
              </w:rPr>
              <w:t>Všeobecná pokladničná správa</w:t>
            </w:r>
          </w:p>
        </w:tc>
        <w:tc>
          <w:tcPr>
            <w:tcW w:w="1267" w:type="dxa"/>
            <w:noWrap/>
            <w:vAlign w:val="center"/>
          </w:tcPr>
          <w:p w14:paraId="70D60327" w14:textId="5A46EA47" w:rsidR="0074189D" w:rsidRPr="00732973" w:rsidRDefault="0074189D" w:rsidP="0074189D">
            <w:pPr>
              <w:spacing w:after="0" w:line="240" w:lineRule="auto"/>
              <w:jc w:val="right"/>
              <w:rPr>
                <w:rFonts w:ascii="Times New Roman" w:eastAsia="Times New Roman" w:hAnsi="Times New Roman" w:cs="Times New Roman"/>
                <w:b/>
                <w:bCs/>
                <w:sz w:val="18"/>
                <w:szCs w:val="18"/>
                <w:lang w:eastAsia="sk-SK"/>
              </w:rPr>
            </w:pPr>
            <w:r w:rsidRPr="00732973">
              <w:rPr>
                <w:b/>
                <w:bCs/>
                <w:color w:val="000000"/>
                <w:sz w:val="18"/>
                <w:szCs w:val="18"/>
              </w:rPr>
              <w:t>0,00</w:t>
            </w:r>
          </w:p>
        </w:tc>
        <w:tc>
          <w:tcPr>
            <w:tcW w:w="1267" w:type="dxa"/>
            <w:noWrap/>
            <w:vAlign w:val="center"/>
          </w:tcPr>
          <w:p w14:paraId="70D60328" w14:textId="63203C66" w:rsidR="0074189D" w:rsidRPr="00732973" w:rsidRDefault="0074189D" w:rsidP="0074189D">
            <w:pPr>
              <w:spacing w:after="0" w:line="240" w:lineRule="auto"/>
              <w:jc w:val="right"/>
              <w:rPr>
                <w:rFonts w:ascii="Times New Roman" w:eastAsia="Times New Roman" w:hAnsi="Times New Roman" w:cs="Times New Roman"/>
                <w:b/>
                <w:bCs/>
                <w:sz w:val="18"/>
                <w:szCs w:val="18"/>
                <w:lang w:eastAsia="sk-SK"/>
              </w:rPr>
            </w:pPr>
            <w:r w:rsidRPr="00732973">
              <w:rPr>
                <w:b/>
                <w:bCs/>
                <w:color w:val="000000"/>
                <w:sz w:val="18"/>
                <w:szCs w:val="18"/>
              </w:rPr>
              <w:t>0,00</w:t>
            </w:r>
          </w:p>
        </w:tc>
        <w:tc>
          <w:tcPr>
            <w:tcW w:w="1267" w:type="dxa"/>
            <w:noWrap/>
            <w:vAlign w:val="center"/>
          </w:tcPr>
          <w:p w14:paraId="70D60329" w14:textId="3AED3A75" w:rsidR="0074189D" w:rsidRPr="00732973" w:rsidRDefault="0074189D" w:rsidP="0074189D">
            <w:pPr>
              <w:spacing w:after="0" w:line="240" w:lineRule="auto"/>
              <w:jc w:val="right"/>
              <w:rPr>
                <w:rFonts w:ascii="Times New Roman" w:eastAsia="Times New Roman" w:hAnsi="Times New Roman" w:cs="Times New Roman"/>
                <w:b/>
                <w:bCs/>
                <w:sz w:val="18"/>
                <w:szCs w:val="18"/>
                <w:lang w:eastAsia="sk-SK"/>
              </w:rPr>
            </w:pPr>
            <w:r w:rsidRPr="00732973">
              <w:rPr>
                <w:b/>
                <w:bCs/>
                <w:color w:val="000000"/>
                <w:sz w:val="18"/>
                <w:szCs w:val="18"/>
              </w:rPr>
              <w:t>16 940 487,80</w:t>
            </w:r>
          </w:p>
        </w:tc>
        <w:tc>
          <w:tcPr>
            <w:tcW w:w="1267" w:type="dxa"/>
            <w:noWrap/>
            <w:vAlign w:val="center"/>
          </w:tcPr>
          <w:p w14:paraId="70D6032A" w14:textId="24DB501E" w:rsidR="0074189D" w:rsidRPr="00732973" w:rsidRDefault="0074189D" w:rsidP="0074189D">
            <w:pPr>
              <w:spacing w:after="0" w:line="240" w:lineRule="auto"/>
              <w:jc w:val="right"/>
              <w:rPr>
                <w:rFonts w:ascii="Times New Roman" w:eastAsia="Times New Roman" w:hAnsi="Times New Roman" w:cs="Times New Roman"/>
                <w:b/>
                <w:bCs/>
                <w:sz w:val="18"/>
                <w:szCs w:val="18"/>
                <w:lang w:eastAsia="sk-SK"/>
              </w:rPr>
            </w:pPr>
            <w:r w:rsidRPr="00732973">
              <w:rPr>
                <w:b/>
                <w:bCs/>
                <w:color w:val="000000"/>
                <w:sz w:val="18"/>
                <w:szCs w:val="18"/>
              </w:rPr>
              <w:t>17 221 716,20</w:t>
            </w:r>
          </w:p>
        </w:tc>
      </w:tr>
      <w:tr w:rsidR="0074189D" w:rsidRPr="00033BA5" w14:paraId="70D60331" w14:textId="77777777" w:rsidTr="009B00E4">
        <w:trPr>
          <w:trHeight w:val="70"/>
          <w:jc w:val="center"/>
        </w:trPr>
        <w:tc>
          <w:tcPr>
            <w:tcW w:w="4661" w:type="dxa"/>
            <w:noWrap/>
            <w:vAlign w:val="center"/>
          </w:tcPr>
          <w:p w14:paraId="70D6032C" w14:textId="77777777" w:rsidR="0074189D" w:rsidRPr="007D5748" w:rsidRDefault="0074189D" w:rsidP="0074189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70D6032D" w14:textId="66BA12A0" w:rsidR="0074189D" w:rsidRPr="00732973" w:rsidRDefault="0074189D" w:rsidP="0074189D">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 </w:t>
            </w:r>
          </w:p>
        </w:tc>
        <w:tc>
          <w:tcPr>
            <w:tcW w:w="1267" w:type="dxa"/>
            <w:noWrap/>
            <w:vAlign w:val="center"/>
          </w:tcPr>
          <w:p w14:paraId="70D6032E" w14:textId="64749C55" w:rsidR="0074189D" w:rsidRPr="00732973" w:rsidRDefault="0074189D" w:rsidP="0074189D">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 </w:t>
            </w:r>
          </w:p>
        </w:tc>
        <w:tc>
          <w:tcPr>
            <w:tcW w:w="1267" w:type="dxa"/>
            <w:noWrap/>
            <w:vAlign w:val="center"/>
          </w:tcPr>
          <w:p w14:paraId="70D6032F" w14:textId="0BFEE0E6" w:rsidR="0074189D" w:rsidRPr="00732973" w:rsidRDefault="0074189D" w:rsidP="0074189D">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 </w:t>
            </w:r>
          </w:p>
        </w:tc>
        <w:tc>
          <w:tcPr>
            <w:tcW w:w="1267" w:type="dxa"/>
            <w:noWrap/>
            <w:vAlign w:val="center"/>
          </w:tcPr>
          <w:p w14:paraId="70D60330" w14:textId="32751F0E" w:rsidR="0074189D" w:rsidRPr="00732973" w:rsidRDefault="0074189D" w:rsidP="0074189D">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 </w:t>
            </w:r>
          </w:p>
        </w:tc>
      </w:tr>
      <w:tr w:rsidR="008810E2" w:rsidRPr="00033BA5" w14:paraId="70D60337" w14:textId="77777777" w:rsidTr="00977E8C">
        <w:trPr>
          <w:trHeight w:val="125"/>
          <w:jc w:val="center"/>
        </w:trPr>
        <w:tc>
          <w:tcPr>
            <w:tcW w:w="4661" w:type="dxa"/>
            <w:noWrap/>
            <w:vAlign w:val="center"/>
          </w:tcPr>
          <w:p w14:paraId="70D60332" w14:textId="77777777" w:rsidR="008810E2" w:rsidRPr="007D5748" w:rsidRDefault="008810E2" w:rsidP="008810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70D60333" w14:textId="1BFF0CAC" w:rsidR="008810E2" w:rsidRPr="00732973" w:rsidRDefault="008810E2" w:rsidP="008810E2">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0,00</w:t>
            </w:r>
          </w:p>
        </w:tc>
        <w:tc>
          <w:tcPr>
            <w:tcW w:w="1267" w:type="dxa"/>
            <w:noWrap/>
            <w:vAlign w:val="center"/>
          </w:tcPr>
          <w:p w14:paraId="70D60334" w14:textId="6A2F852C" w:rsidR="008810E2" w:rsidRPr="00732973" w:rsidRDefault="008810E2" w:rsidP="008810E2">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0,00</w:t>
            </w:r>
          </w:p>
        </w:tc>
        <w:tc>
          <w:tcPr>
            <w:tcW w:w="1267" w:type="dxa"/>
            <w:noWrap/>
          </w:tcPr>
          <w:p w14:paraId="70D60335" w14:textId="2C801973" w:rsidR="008810E2" w:rsidRPr="00686323" w:rsidRDefault="008810E2" w:rsidP="008810E2">
            <w:pPr>
              <w:spacing w:after="0" w:line="240" w:lineRule="auto"/>
              <w:jc w:val="right"/>
              <w:rPr>
                <w:b/>
                <w:bCs/>
                <w:color w:val="000000"/>
                <w:sz w:val="18"/>
                <w:szCs w:val="18"/>
              </w:rPr>
            </w:pPr>
            <w:r w:rsidRPr="00686323">
              <w:rPr>
                <w:b/>
                <w:bCs/>
                <w:color w:val="000000"/>
                <w:sz w:val="18"/>
                <w:szCs w:val="18"/>
              </w:rPr>
              <w:t>18 740 487,80</w:t>
            </w:r>
          </w:p>
        </w:tc>
        <w:tc>
          <w:tcPr>
            <w:tcW w:w="1267" w:type="dxa"/>
            <w:noWrap/>
          </w:tcPr>
          <w:p w14:paraId="70D60336" w14:textId="135BC20D" w:rsidR="008810E2" w:rsidRPr="00686323" w:rsidRDefault="008810E2" w:rsidP="008810E2">
            <w:pPr>
              <w:spacing w:after="0" w:line="240" w:lineRule="auto"/>
              <w:jc w:val="right"/>
              <w:rPr>
                <w:b/>
                <w:bCs/>
                <w:color w:val="000000"/>
                <w:sz w:val="18"/>
                <w:szCs w:val="18"/>
              </w:rPr>
            </w:pPr>
            <w:r w:rsidRPr="00686323">
              <w:rPr>
                <w:b/>
                <w:bCs/>
                <w:color w:val="000000"/>
                <w:sz w:val="18"/>
                <w:szCs w:val="18"/>
              </w:rPr>
              <w:t>20 821 716,20</w:t>
            </w:r>
          </w:p>
        </w:tc>
      </w:tr>
      <w:tr w:rsidR="008810E2" w:rsidRPr="00033BA5" w14:paraId="70D6033D" w14:textId="77777777" w:rsidTr="00977E8C">
        <w:trPr>
          <w:trHeight w:val="125"/>
          <w:jc w:val="center"/>
        </w:trPr>
        <w:tc>
          <w:tcPr>
            <w:tcW w:w="4661" w:type="dxa"/>
            <w:noWrap/>
            <w:vAlign w:val="center"/>
          </w:tcPr>
          <w:p w14:paraId="70D60338" w14:textId="77777777" w:rsidR="008810E2" w:rsidRPr="007D5748" w:rsidRDefault="008810E2" w:rsidP="008810E2">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0D60339" w14:textId="090EEA71" w:rsidR="008810E2" w:rsidRPr="00686323" w:rsidRDefault="008810E2" w:rsidP="008810E2">
            <w:pPr>
              <w:spacing w:after="0" w:line="240" w:lineRule="auto"/>
              <w:jc w:val="right"/>
              <w:rPr>
                <w:rFonts w:ascii="Times New Roman" w:eastAsia="Times New Roman" w:hAnsi="Times New Roman" w:cs="Times New Roman"/>
                <w:iCs/>
                <w:sz w:val="18"/>
                <w:szCs w:val="18"/>
                <w:lang w:eastAsia="sk-SK"/>
              </w:rPr>
            </w:pPr>
            <w:r w:rsidRPr="00686323">
              <w:rPr>
                <w:color w:val="000000"/>
                <w:sz w:val="18"/>
                <w:szCs w:val="18"/>
              </w:rPr>
              <w:t>0,00</w:t>
            </w:r>
          </w:p>
        </w:tc>
        <w:tc>
          <w:tcPr>
            <w:tcW w:w="1267" w:type="dxa"/>
            <w:noWrap/>
            <w:vAlign w:val="center"/>
          </w:tcPr>
          <w:p w14:paraId="70D6033A" w14:textId="0FF5A5E4" w:rsidR="008810E2" w:rsidRPr="00686323" w:rsidRDefault="008810E2" w:rsidP="008810E2">
            <w:pPr>
              <w:spacing w:after="0" w:line="240" w:lineRule="auto"/>
              <w:jc w:val="right"/>
              <w:rPr>
                <w:rFonts w:ascii="Times New Roman" w:eastAsia="Times New Roman" w:hAnsi="Times New Roman" w:cs="Times New Roman"/>
                <w:iCs/>
                <w:sz w:val="18"/>
                <w:szCs w:val="18"/>
                <w:lang w:eastAsia="sk-SK"/>
              </w:rPr>
            </w:pPr>
            <w:r w:rsidRPr="00686323">
              <w:rPr>
                <w:color w:val="000000"/>
                <w:sz w:val="18"/>
                <w:szCs w:val="18"/>
              </w:rPr>
              <w:t>0,00</w:t>
            </w:r>
          </w:p>
        </w:tc>
        <w:tc>
          <w:tcPr>
            <w:tcW w:w="1267" w:type="dxa"/>
            <w:noWrap/>
          </w:tcPr>
          <w:p w14:paraId="70D6033B" w14:textId="4D809CFB" w:rsidR="008810E2" w:rsidRPr="00686323" w:rsidRDefault="008810E2" w:rsidP="008810E2">
            <w:pPr>
              <w:spacing w:after="0" w:line="240" w:lineRule="auto"/>
              <w:jc w:val="right"/>
              <w:rPr>
                <w:color w:val="000000"/>
                <w:sz w:val="18"/>
                <w:szCs w:val="18"/>
              </w:rPr>
            </w:pPr>
            <w:r w:rsidRPr="00686323">
              <w:rPr>
                <w:color w:val="000000"/>
                <w:sz w:val="18"/>
                <w:szCs w:val="18"/>
              </w:rPr>
              <w:t>18 740 487,80</w:t>
            </w:r>
          </w:p>
        </w:tc>
        <w:tc>
          <w:tcPr>
            <w:tcW w:w="1267" w:type="dxa"/>
            <w:noWrap/>
          </w:tcPr>
          <w:p w14:paraId="70D6033C" w14:textId="2B6FCC23" w:rsidR="008810E2" w:rsidRPr="00686323" w:rsidRDefault="008810E2" w:rsidP="008810E2">
            <w:pPr>
              <w:spacing w:after="0" w:line="240" w:lineRule="auto"/>
              <w:jc w:val="right"/>
              <w:rPr>
                <w:color w:val="000000"/>
                <w:sz w:val="18"/>
                <w:szCs w:val="18"/>
              </w:rPr>
            </w:pPr>
            <w:r w:rsidRPr="00686323">
              <w:rPr>
                <w:color w:val="000000"/>
                <w:sz w:val="18"/>
                <w:szCs w:val="18"/>
              </w:rPr>
              <w:t>20 821 716,20</w:t>
            </w:r>
          </w:p>
        </w:tc>
      </w:tr>
      <w:tr w:rsidR="008810E2" w:rsidRPr="00033BA5" w14:paraId="70D60343" w14:textId="77777777" w:rsidTr="00977E8C">
        <w:trPr>
          <w:trHeight w:val="125"/>
          <w:jc w:val="center"/>
        </w:trPr>
        <w:tc>
          <w:tcPr>
            <w:tcW w:w="4661" w:type="dxa"/>
            <w:noWrap/>
            <w:vAlign w:val="center"/>
          </w:tcPr>
          <w:p w14:paraId="70D6033E" w14:textId="77777777" w:rsidR="008810E2" w:rsidRPr="007D5748" w:rsidRDefault="008810E2" w:rsidP="008810E2">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70D6033F" w14:textId="6F666220" w:rsidR="008810E2" w:rsidRPr="00732973" w:rsidRDefault="008810E2" w:rsidP="008810E2">
            <w:pPr>
              <w:spacing w:after="0" w:line="240" w:lineRule="auto"/>
              <w:jc w:val="right"/>
              <w:rPr>
                <w:rFonts w:ascii="Times New Roman" w:eastAsia="Times New Roman" w:hAnsi="Times New Roman" w:cs="Times New Roman"/>
                <w:sz w:val="18"/>
                <w:szCs w:val="18"/>
                <w:lang w:eastAsia="sk-SK"/>
              </w:rPr>
            </w:pPr>
            <w:r w:rsidRPr="00732973">
              <w:rPr>
                <w:color w:val="000000"/>
                <w:sz w:val="18"/>
                <w:szCs w:val="18"/>
              </w:rPr>
              <w:t>0,00</w:t>
            </w:r>
          </w:p>
        </w:tc>
        <w:tc>
          <w:tcPr>
            <w:tcW w:w="1267" w:type="dxa"/>
            <w:noWrap/>
            <w:vAlign w:val="center"/>
          </w:tcPr>
          <w:p w14:paraId="70D60340" w14:textId="3C82F5CE" w:rsidR="008810E2" w:rsidRPr="00732973" w:rsidRDefault="008810E2" w:rsidP="008810E2">
            <w:pPr>
              <w:spacing w:after="0" w:line="240" w:lineRule="auto"/>
              <w:jc w:val="right"/>
              <w:rPr>
                <w:rFonts w:ascii="Times New Roman" w:eastAsia="Times New Roman" w:hAnsi="Times New Roman" w:cs="Times New Roman"/>
                <w:sz w:val="18"/>
                <w:szCs w:val="18"/>
                <w:lang w:eastAsia="sk-SK"/>
              </w:rPr>
            </w:pPr>
            <w:r w:rsidRPr="00732973">
              <w:rPr>
                <w:color w:val="000000"/>
                <w:sz w:val="18"/>
                <w:szCs w:val="18"/>
              </w:rPr>
              <w:t>0,00</w:t>
            </w:r>
          </w:p>
        </w:tc>
        <w:tc>
          <w:tcPr>
            <w:tcW w:w="1267" w:type="dxa"/>
            <w:noWrap/>
          </w:tcPr>
          <w:p w14:paraId="70D60341" w14:textId="771E2EF9" w:rsidR="008810E2" w:rsidRPr="00686323" w:rsidRDefault="008810E2" w:rsidP="008810E2">
            <w:pPr>
              <w:spacing w:after="0" w:line="240" w:lineRule="auto"/>
              <w:jc w:val="right"/>
              <w:rPr>
                <w:color w:val="000000"/>
                <w:sz w:val="18"/>
                <w:szCs w:val="18"/>
              </w:rPr>
            </w:pPr>
            <w:r w:rsidRPr="00686323">
              <w:rPr>
                <w:color w:val="000000"/>
                <w:sz w:val="18"/>
                <w:szCs w:val="18"/>
              </w:rPr>
              <w:t>0,00</w:t>
            </w:r>
          </w:p>
        </w:tc>
        <w:tc>
          <w:tcPr>
            <w:tcW w:w="1267" w:type="dxa"/>
            <w:noWrap/>
          </w:tcPr>
          <w:p w14:paraId="70D60342" w14:textId="1346268B" w:rsidR="008810E2" w:rsidRPr="00686323" w:rsidRDefault="008810E2" w:rsidP="008810E2">
            <w:pPr>
              <w:spacing w:after="0" w:line="240" w:lineRule="auto"/>
              <w:jc w:val="right"/>
              <w:rPr>
                <w:color w:val="000000"/>
                <w:sz w:val="18"/>
                <w:szCs w:val="18"/>
              </w:rPr>
            </w:pPr>
            <w:r w:rsidRPr="00686323">
              <w:rPr>
                <w:color w:val="000000"/>
                <w:sz w:val="18"/>
                <w:szCs w:val="18"/>
              </w:rPr>
              <w:t>0,00</w:t>
            </w:r>
          </w:p>
        </w:tc>
      </w:tr>
      <w:tr w:rsidR="008810E2" w:rsidRPr="00033BA5" w14:paraId="70D60349" w14:textId="77777777" w:rsidTr="00977E8C">
        <w:trPr>
          <w:trHeight w:val="125"/>
          <w:jc w:val="center"/>
        </w:trPr>
        <w:tc>
          <w:tcPr>
            <w:tcW w:w="4661" w:type="dxa"/>
            <w:noWrap/>
            <w:vAlign w:val="center"/>
          </w:tcPr>
          <w:p w14:paraId="70D60344" w14:textId="77777777" w:rsidR="008810E2" w:rsidRPr="007D5748" w:rsidRDefault="008810E2" w:rsidP="008810E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70D60345" w14:textId="70AABA72" w:rsidR="008810E2" w:rsidRPr="00732973" w:rsidRDefault="008810E2" w:rsidP="008810E2">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0,00</w:t>
            </w:r>
          </w:p>
        </w:tc>
        <w:tc>
          <w:tcPr>
            <w:tcW w:w="1267" w:type="dxa"/>
            <w:noWrap/>
            <w:vAlign w:val="center"/>
          </w:tcPr>
          <w:p w14:paraId="70D60346" w14:textId="2FA8B6F3" w:rsidR="008810E2" w:rsidRPr="00732973" w:rsidRDefault="008810E2" w:rsidP="008810E2">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0,00</w:t>
            </w:r>
          </w:p>
        </w:tc>
        <w:tc>
          <w:tcPr>
            <w:tcW w:w="1267" w:type="dxa"/>
            <w:noWrap/>
          </w:tcPr>
          <w:p w14:paraId="70D60347" w14:textId="382CD061" w:rsidR="008810E2" w:rsidRPr="00686323" w:rsidRDefault="008810E2" w:rsidP="008810E2">
            <w:pPr>
              <w:spacing w:after="0" w:line="240" w:lineRule="auto"/>
              <w:jc w:val="right"/>
              <w:rPr>
                <w:b/>
                <w:bCs/>
                <w:color w:val="000000"/>
                <w:sz w:val="18"/>
                <w:szCs w:val="18"/>
              </w:rPr>
            </w:pPr>
            <w:r w:rsidRPr="00686323">
              <w:rPr>
                <w:b/>
                <w:bCs/>
                <w:color w:val="000000"/>
                <w:sz w:val="18"/>
                <w:szCs w:val="18"/>
              </w:rPr>
              <w:t>-1 800 000,00</w:t>
            </w:r>
          </w:p>
        </w:tc>
        <w:tc>
          <w:tcPr>
            <w:tcW w:w="1267" w:type="dxa"/>
            <w:noWrap/>
          </w:tcPr>
          <w:p w14:paraId="70D60348" w14:textId="6212DEDD" w:rsidR="008810E2" w:rsidRPr="00686323" w:rsidRDefault="008810E2" w:rsidP="008810E2">
            <w:pPr>
              <w:spacing w:after="0" w:line="240" w:lineRule="auto"/>
              <w:jc w:val="right"/>
              <w:rPr>
                <w:b/>
                <w:bCs/>
                <w:color w:val="000000"/>
                <w:sz w:val="18"/>
                <w:szCs w:val="18"/>
              </w:rPr>
            </w:pPr>
            <w:r w:rsidRPr="00686323">
              <w:rPr>
                <w:b/>
                <w:bCs/>
                <w:color w:val="000000"/>
                <w:sz w:val="18"/>
                <w:szCs w:val="18"/>
              </w:rPr>
              <w:t>-3 600 000,00</w:t>
            </w:r>
          </w:p>
        </w:tc>
      </w:tr>
      <w:tr w:rsidR="0054308F" w:rsidRPr="00033BA5" w14:paraId="70D6034F" w14:textId="77777777" w:rsidTr="009B00E4">
        <w:trPr>
          <w:trHeight w:val="125"/>
          <w:jc w:val="center"/>
        </w:trPr>
        <w:tc>
          <w:tcPr>
            <w:tcW w:w="4661" w:type="dxa"/>
            <w:noWrap/>
            <w:vAlign w:val="center"/>
          </w:tcPr>
          <w:p w14:paraId="70D6034A" w14:textId="77777777" w:rsidR="0054308F" w:rsidRPr="007D5748" w:rsidRDefault="0054308F" w:rsidP="0054308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0D6034B" w14:textId="0AFAC5F7" w:rsidR="0054308F" w:rsidRPr="00732973" w:rsidRDefault="0054308F" w:rsidP="0054308F">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0,00</w:t>
            </w:r>
          </w:p>
        </w:tc>
        <w:tc>
          <w:tcPr>
            <w:tcW w:w="1267" w:type="dxa"/>
            <w:noWrap/>
            <w:vAlign w:val="center"/>
          </w:tcPr>
          <w:p w14:paraId="70D6034C" w14:textId="19DF03CA" w:rsidR="0054308F" w:rsidRPr="00732973" w:rsidRDefault="0054308F" w:rsidP="0054308F">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0,00</w:t>
            </w:r>
          </w:p>
        </w:tc>
        <w:tc>
          <w:tcPr>
            <w:tcW w:w="1267" w:type="dxa"/>
            <w:noWrap/>
            <w:vAlign w:val="center"/>
          </w:tcPr>
          <w:p w14:paraId="70D6034D" w14:textId="0C0726D0" w:rsidR="0054308F" w:rsidRPr="00732973" w:rsidRDefault="0054308F" w:rsidP="0054308F">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0,00</w:t>
            </w:r>
          </w:p>
        </w:tc>
        <w:tc>
          <w:tcPr>
            <w:tcW w:w="1267" w:type="dxa"/>
            <w:noWrap/>
            <w:vAlign w:val="center"/>
          </w:tcPr>
          <w:p w14:paraId="70D6034E" w14:textId="127DAAE2" w:rsidR="0054308F" w:rsidRPr="00732973" w:rsidRDefault="0054308F" w:rsidP="0054308F">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0,00</w:t>
            </w:r>
          </w:p>
        </w:tc>
      </w:tr>
      <w:tr w:rsidR="0054308F" w:rsidRPr="00033BA5" w14:paraId="70D60355" w14:textId="77777777" w:rsidTr="009B00E4">
        <w:trPr>
          <w:trHeight w:val="125"/>
          <w:jc w:val="center"/>
        </w:trPr>
        <w:tc>
          <w:tcPr>
            <w:tcW w:w="4661" w:type="dxa"/>
            <w:noWrap/>
            <w:vAlign w:val="center"/>
          </w:tcPr>
          <w:p w14:paraId="70D60350" w14:textId="77777777" w:rsidR="0054308F" w:rsidRPr="007D5748" w:rsidRDefault="0054308F" w:rsidP="0054308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70D60351" w14:textId="05168E12" w:rsidR="0054308F" w:rsidRPr="00732973" w:rsidRDefault="0054308F" w:rsidP="0054308F">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0,00</w:t>
            </w:r>
          </w:p>
        </w:tc>
        <w:tc>
          <w:tcPr>
            <w:tcW w:w="1267" w:type="dxa"/>
            <w:noWrap/>
            <w:vAlign w:val="center"/>
          </w:tcPr>
          <w:p w14:paraId="70D60352" w14:textId="5237E166" w:rsidR="0054308F" w:rsidRPr="00732973" w:rsidRDefault="0054308F" w:rsidP="0054308F">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0,00</w:t>
            </w:r>
          </w:p>
        </w:tc>
        <w:tc>
          <w:tcPr>
            <w:tcW w:w="1267" w:type="dxa"/>
            <w:noWrap/>
            <w:vAlign w:val="center"/>
          </w:tcPr>
          <w:p w14:paraId="70D60353" w14:textId="4F19E9BE" w:rsidR="0054308F" w:rsidRPr="00732973" w:rsidRDefault="0054308F" w:rsidP="0054308F">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0,00</w:t>
            </w:r>
          </w:p>
        </w:tc>
        <w:tc>
          <w:tcPr>
            <w:tcW w:w="1267" w:type="dxa"/>
            <w:noWrap/>
            <w:vAlign w:val="center"/>
          </w:tcPr>
          <w:p w14:paraId="70D60354" w14:textId="2FF01CFE" w:rsidR="0054308F" w:rsidRPr="00732973" w:rsidRDefault="0054308F" w:rsidP="0054308F">
            <w:pPr>
              <w:spacing w:after="0" w:line="240" w:lineRule="auto"/>
              <w:jc w:val="right"/>
              <w:rPr>
                <w:rFonts w:ascii="Times New Roman" w:eastAsia="Times New Roman" w:hAnsi="Times New Roman" w:cs="Times New Roman"/>
                <w:b/>
                <w:bCs/>
                <w:iCs/>
                <w:sz w:val="18"/>
                <w:szCs w:val="18"/>
                <w:lang w:eastAsia="sk-SK"/>
              </w:rPr>
            </w:pPr>
            <w:r w:rsidRPr="00732973">
              <w:rPr>
                <w:b/>
                <w:bCs/>
                <w:color w:val="000000"/>
                <w:sz w:val="18"/>
                <w:szCs w:val="18"/>
              </w:rPr>
              <w:t>0,00</w:t>
            </w:r>
          </w:p>
        </w:tc>
      </w:tr>
      <w:tr w:rsidR="00FD5BE4" w:rsidRPr="00033BA5" w14:paraId="70D6035B" w14:textId="77777777" w:rsidTr="00384639">
        <w:trPr>
          <w:trHeight w:val="125"/>
          <w:jc w:val="center"/>
        </w:trPr>
        <w:tc>
          <w:tcPr>
            <w:tcW w:w="4661" w:type="dxa"/>
            <w:shd w:val="clear" w:color="auto" w:fill="C0C0C0"/>
            <w:noWrap/>
            <w:vAlign w:val="center"/>
          </w:tcPr>
          <w:p w14:paraId="70D60356" w14:textId="77777777" w:rsidR="00FD5BE4" w:rsidRPr="007D5748" w:rsidRDefault="00FD5BE4" w:rsidP="00FD5BE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tcPr>
          <w:p w14:paraId="70D60357" w14:textId="0DD13C3D" w:rsidR="00FD5BE4" w:rsidRPr="00B57B18" w:rsidRDefault="00FD5BE4" w:rsidP="00FD5BE4">
            <w:pPr>
              <w:spacing w:after="0" w:line="240" w:lineRule="auto"/>
              <w:jc w:val="right"/>
              <w:rPr>
                <w:rFonts w:ascii="Times New Roman" w:eastAsia="Times New Roman" w:hAnsi="Times New Roman" w:cs="Times New Roman"/>
                <w:b/>
                <w:bCs/>
                <w:sz w:val="18"/>
                <w:szCs w:val="18"/>
                <w:lang w:eastAsia="sk-SK"/>
              </w:rPr>
            </w:pPr>
            <w:r w:rsidRPr="00B57B18">
              <w:rPr>
                <w:rFonts w:ascii="Calibri" w:hAnsi="Calibri"/>
                <w:b/>
                <w:bCs/>
                <w:color w:val="000000"/>
                <w:sz w:val="18"/>
                <w:szCs w:val="18"/>
              </w:rPr>
              <w:t>1 200 000,00</w:t>
            </w:r>
          </w:p>
        </w:tc>
        <w:tc>
          <w:tcPr>
            <w:tcW w:w="1267" w:type="dxa"/>
            <w:shd w:val="clear" w:color="auto" w:fill="C0C0C0"/>
            <w:noWrap/>
            <w:vAlign w:val="center"/>
          </w:tcPr>
          <w:p w14:paraId="70D60358" w14:textId="62D5ABFE" w:rsidR="00FD5BE4" w:rsidRPr="00033BA5" w:rsidRDefault="00FD5BE4" w:rsidP="00FD5BE4">
            <w:pPr>
              <w:spacing w:after="0" w:line="240" w:lineRule="auto"/>
              <w:jc w:val="right"/>
              <w:rPr>
                <w:rFonts w:ascii="Times New Roman" w:eastAsia="Times New Roman" w:hAnsi="Times New Roman" w:cs="Times New Roman"/>
                <w:b/>
                <w:bCs/>
                <w:sz w:val="18"/>
                <w:szCs w:val="18"/>
                <w:lang w:eastAsia="sk-SK"/>
              </w:rPr>
            </w:pPr>
            <w:r w:rsidRPr="00033BA5">
              <w:rPr>
                <w:rFonts w:ascii="Calibri" w:hAnsi="Calibri"/>
                <w:b/>
                <w:bCs/>
                <w:color w:val="000000"/>
                <w:sz w:val="18"/>
                <w:szCs w:val="18"/>
              </w:rPr>
              <w:t>0,00</w:t>
            </w:r>
          </w:p>
        </w:tc>
        <w:tc>
          <w:tcPr>
            <w:tcW w:w="1267" w:type="dxa"/>
            <w:shd w:val="clear" w:color="auto" w:fill="C0C0C0"/>
            <w:noWrap/>
            <w:vAlign w:val="center"/>
          </w:tcPr>
          <w:p w14:paraId="70D60359" w14:textId="3A342C41" w:rsidR="00FD5BE4" w:rsidRPr="00033BA5" w:rsidRDefault="00FD5BE4" w:rsidP="00FD5BE4">
            <w:pPr>
              <w:spacing w:after="0" w:line="240" w:lineRule="auto"/>
              <w:jc w:val="right"/>
              <w:rPr>
                <w:rFonts w:ascii="Times New Roman" w:eastAsia="Times New Roman" w:hAnsi="Times New Roman" w:cs="Times New Roman"/>
                <w:b/>
                <w:bCs/>
                <w:sz w:val="18"/>
                <w:szCs w:val="18"/>
                <w:lang w:eastAsia="sk-SK"/>
              </w:rPr>
            </w:pPr>
            <w:r w:rsidRPr="00033BA5">
              <w:rPr>
                <w:rFonts w:ascii="Calibri" w:hAnsi="Calibri"/>
                <w:b/>
                <w:bCs/>
                <w:color w:val="000000"/>
                <w:sz w:val="18"/>
                <w:szCs w:val="18"/>
              </w:rPr>
              <w:t>300 000,00</w:t>
            </w:r>
          </w:p>
        </w:tc>
        <w:tc>
          <w:tcPr>
            <w:tcW w:w="1267" w:type="dxa"/>
            <w:shd w:val="clear" w:color="auto" w:fill="C0C0C0"/>
            <w:noWrap/>
            <w:vAlign w:val="center"/>
          </w:tcPr>
          <w:p w14:paraId="70D6035A" w14:textId="7E92928D" w:rsidR="00FD5BE4" w:rsidRPr="00033BA5" w:rsidRDefault="00FD5BE4" w:rsidP="00FD5BE4">
            <w:pPr>
              <w:spacing w:after="0" w:line="240" w:lineRule="auto"/>
              <w:jc w:val="right"/>
              <w:rPr>
                <w:rFonts w:ascii="Times New Roman" w:eastAsia="Times New Roman" w:hAnsi="Times New Roman" w:cs="Times New Roman"/>
                <w:b/>
                <w:bCs/>
                <w:sz w:val="18"/>
                <w:szCs w:val="18"/>
                <w:lang w:eastAsia="sk-SK"/>
              </w:rPr>
            </w:pPr>
            <w:r w:rsidRPr="00033BA5">
              <w:rPr>
                <w:rFonts w:ascii="Calibri" w:hAnsi="Calibri"/>
                <w:b/>
                <w:bCs/>
                <w:color w:val="000000"/>
                <w:sz w:val="18"/>
                <w:szCs w:val="18"/>
              </w:rPr>
              <w:t>0,00</w:t>
            </w:r>
          </w:p>
        </w:tc>
      </w:tr>
      <w:tr w:rsidR="00FD5BE4" w:rsidRPr="00033BA5" w14:paraId="70D60361" w14:textId="77777777" w:rsidTr="00384639">
        <w:trPr>
          <w:trHeight w:val="70"/>
          <w:jc w:val="center"/>
        </w:trPr>
        <w:tc>
          <w:tcPr>
            <w:tcW w:w="4661" w:type="dxa"/>
            <w:noWrap/>
            <w:vAlign w:val="center"/>
          </w:tcPr>
          <w:p w14:paraId="70D6035C" w14:textId="6EFAB8DC" w:rsidR="00FD5BE4" w:rsidRPr="00874A20" w:rsidRDefault="00FD5BE4" w:rsidP="00FD5BE4">
            <w:pPr>
              <w:spacing w:after="0" w:line="240" w:lineRule="auto"/>
              <w:rPr>
                <w:color w:val="000000"/>
              </w:rPr>
            </w:pPr>
            <w:r w:rsidRPr="00874A20">
              <w:rPr>
                <w:color w:val="000000"/>
              </w:rPr>
              <w:t xml:space="preserve">Úrad vlády SR </w:t>
            </w:r>
          </w:p>
        </w:tc>
        <w:tc>
          <w:tcPr>
            <w:tcW w:w="1267" w:type="dxa"/>
            <w:noWrap/>
          </w:tcPr>
          <w:p w14:paraId="70D6035D" w14:textId="45FA1CBE" w:rsidR="00FD5BE4" w:rsidRPr="008948FC" w:rsidRDefault="00FD5BE4" w:rsidP="00FD5BE4">
            <w:pPr>
              <w:spacing w:after="0" w:line="240" w:lineRule="auto"/>
              <w:jc w:val="right"/>
              <w:rPr>
                <w:rFonts w:ascii="Times New Roman" w:eastAsia="Times New Roman" w:hAnsi="Times New Roman" w:cs="Times New Roman"/>
                <w:b/>
                <w:bCs/>
                <w:sz w:val="18"/>
                <w:szCs w:val="18"/>
                <w:lang w:eastAsia="sk-SK"/>
              </w:rPr>
            </w:pPr>
            <w:r w:rsidRPr="008948FC">
              <w:rPr>
                <w:b/>
                <w:bCs/>
                <w:sz w:val="18"/>
                <w:szCs w:val="18"/>
              </w:rPr>
              <w:t>1 200 000,00</w:t>
            </w:r>
          </w:p>
        </w:tc>
        <w:tc>
          <w:tcPr>
            <w:tcW w:w="1267" w:type="dxa"/>
            <w:noWrap/>
            <w:vAlign w:val="center"/>
          </w:tcPr>
          <w:p w14:paraId="70D6035E" w14:textId="0A06006B" w:rsidR="00FD5BE4" w:rsidRPr="00033BA5" w:rsidRDefault="00FD5BE4" w:rsidP="00FD5BE4">
            <w:pPr>
              <w:spacing w:after="0" w:line="240" w:lineRule="auto"/>
              <w:jc w:val="right"/>
              <w:rPr>
                <w:rFonts w:ascii="Times New Roman" w:eastAsia="Times New Roman" w:hAnsi="Times New Roman" w:cs="Times New Roman"/>
                <w:b/>
                <w:bCs/>
                <w:sz w:val="18"/>
                <w:szCs w:val="18"/>
                <w:lang w:eastAsia="sk-SK"/>
              </w:rPr>
            </w:pPr>
            <w:r w:rsidRPr="00033BA5">
              <w:rPr>
                <w:rFonts w:ascii="Calibri" w:hAnsi="Calibri"/>
                <w:b/>
                <w:bCs/>
                <w:color w:val="000000"/>
                <w:sz w:val="18"/>
                <w:szCs w:val="18"/>
              </w:rPr>
              <w:t>0,00</w:t>
            </w:r>
          </w:p>
        </w:tc>
        <w:tc>
          <w:tcPr>
            <w:tcW w:w="1267" w:type="dxa"/>
            <w:noWrap/>
            <w:vAlign w:val="center"/>
          </w:tcPr>
          <w:p w14:paraId="70D6035F" w14:textId="234ABA2D" w:rsidR="00FD5BE4" w:rsidRPr="00033BA5" w:rsidRDefault="00FD5BE4" w:rsidP="00FD5BE4">
            <w:pPr>
              <w:spacing w:after="0" w:line="240" w:lineRule="auto"/>
              <w:jc w:val="right"/>
              <w:rPr>
                <w:rFonts w:ascii="Times New Roman" w:eastAsia="Times New Roman" w:hAnsi="Times New Roman" w:cs="Times New Roman"/>
                <w:b/>
                <w:bCs/>
                <w:sz w:val="18"/>
                <w:szCs w:val="18"/>
                <w:lang w:eastAsia="sk-SK"/>
              </w:rPr>
            </w:pPr>
            <w:r w:rsidRPr="00033BA5">
              <w:rPr>
                <w:rFonts w:ascii="Calibri" w:hAnsi="Calibri"/>
                <w:b/>
                <w:bCs/>
                <w:color w:val="000000"/>
                <w:sz w:val="18"/>
                <w:szCs w:val="18"/>
              </w:rPr>
              <w:t>0,00</w:t>
            </w:r>
          </w:p>
        </w:tc>
        <w:tc>
          <w:tcPr>
            <w:tcW w:w="1267" w:type="dxa"/>
            <w:noWrap/>
            <w:vAlign w:val="center"/>
          </w:tcPr>
          <w:p w14:paraId="70D60360" w14:textId="04D517C2" w:rsidR="00FD5BE4" w:rsidRPr="00033BA5" w:rsidRDefault="00FD5BE4" w:rsidP="00FD5BE4">
            <w:pPr>
              <w:spacing w:after="0" w:line="240" w:lineRule="auto"/>
              <w:jc w:val="right"/>
              <w:rPr>
                <w:rFonts w:ascii="Times New Roman" w:eastAsia="Times New Roman" w:hAnsi="Times New Roman" w:cs="Times New Roman"/>
                <w:b/>
                <w:bCs/>
                <w:sz w:val="18"/>
                <w:szCs w:val="18"/>
                <w:lang w:eastAsia="sk-SK"/>
              </w:rPr>
            </w:pPr>
            <w:r w:rsidRPr="00033BA5">
              <w:rPr>
                <w:rFonts w:ascii="Calibri" w:hAnsi="Calibri"/>
                <w:b/>
                <w:bCs/>
                <w:color w:val="000000"/>
                <w:sz w:val="18"/>
                <w:szCs w:val="18"/>
              </w:rPr>
              <w:t>0,00</w:t>
            </w:r>
          </w:p>
        </w:tc>
      </w:tr>
      <w:tr w:rsidR="00FD5BE4" w:rsidRPr="00033BA5" w14:paraId="3CC2138E" w14:textId="77777777" w:rsidTr="00384639">
        <w:trPr>
          <w:trHeight w:val="70"/>
          <w:jc w:val="center"/>
        </w:trPr>
        <w:tc>
          <w:tcPr>
            <w:tcW w:w="4661" w:type="dxa"/>
            <w:noWrap/>
            <w:vAlign w:val="center"/>
          </w:tcPr>
          <w:p w14:paraId="1ECF4E3E" w14:textId="09878913" w:rsidR="00FD5BE4" w:rsidRPr="00874A20" w:rsidRDefault="0028318E" w:rsidP="00FD5BE4">
            <w:pPr>
              <w:spacing w:after="0" w:line="240" w:lineRule="auto"/>
              <w:rPr>
                <w:color w:val="000000"/>
              </w:rPr>
            </w:pPr>
            <w:r w:rsidRPr="00874A20">
              <w:rPr>
                <w:color w:val="000000"/>
              </w:rPr>
              <w:t xml:space="preserve">Úrad pre územné plánovanie a výstavbu </w:t>
            </w:r>
            <w:r w:rsidR="008B3357" w:rsidRPr="00874A20">
              <w:rPr>
                <w:color w:val="000000"/>
              </w:rPr>
              <w:t xml:space="preserve">SR </w:t>
            </w:r>
          </w:p>
        </w:tc>
        <w:tc>
          <w:tcPr>
            <w:tcW w:w="1267" w:type="dxa"/>
            <w:noWrap/>
          </w:tcPr>
          <w:p w14:paraId="11F955CD" w14:textId="194F6E26" w:rsidR="00FD5BE4" w:rsidRPr="0035033D" w:rsidRDefault="0035033D" w:rsidP="00FD5BE4">
            <w:pPr>
              <w:spacing w:after="0" w:line="240" w:lineRule="auto"/>
              <w:jc w:val="right"/>
              <w:rPr>
                <w:rFonts w:ascii="Calibri" w:hAnsi="Calibri"/>
                <w:b/>
                <w:bCs/>
                <w:color w:val="000000"/>
                <w:sz w:val="18"/>
                <w:szCs w:val="18"/>
              </w:rPr>
            </w:pPr>
            <w:r w:rsidRPr="00033BA5">
              <w:rPr>
                <w:rFonts w:ascii="Calibri" w:hAnsi="Calibri"/>
                <w:b/>
                <w:bCs/>
                <w:color w:val="000000"/>
                <w:sz w:val="18"/>
                <w:szCs w:val="18"/>
              </w:rPr>
              <w:t>0,00</w:t>
            </w:r>
          </w:p>
        </w:tc>
        <w:tc>
          <w:tcPr>
            <w:tcW w:w="1267" w:type="dxa"/>
            <w:noWrap/>
            <w:vAlign w:val="center"/>
          </w:tcPr>
          <w:p w14:paraId="255D5292" w14:textId="425114A9" w:rsidR="00FD5BE4" w:rsidRPr="00033BA5" w:rsidRDefault="00FD5BE4" w:rsidP="00FD5BE4">
            <w:pPr>
              <w:spacing w:after="0" w:line="240" w:lineRule="auto"/>
              <w:jc w:val="right"/>
              <w:rPr>
                <w:b/>
                <w:bCs/>
                <w:color w:val="000000"/>
                <w:sz w:val="18"/>
                <w:szCs w:val="18"/>
              </w:rPr>
            </w:pPr>
            <w:r w:rsidRPr="00033BA5">
              <w:rPr>
                <w:rFonts w:ascii="Calibri" w:hAnsi="Calibri"/>
                <w:b/>
                <w:bCs/>
                <w:color w:val="000000"/>
                <w:sz w:val="18"/>
                <w:szCs w:val="18"/>
              </w:rPr>
              <w:t>0,00</w:t>
            </w:r>
          </w:p>
        </w:tc>
        <w:tc>
          <w:tcPr>
            <w:tcW w:w="1267" w:type="dxa"/>
            <w:noWrap/>
            <w:vAlign w:val="center"/>
          </w:tcPr>
          <w:p w14:paraId="08356E41" w14:textId="79151EBD" w:rsidR="00FD5BE4" w:rsidRPr="00033BA5" w:rsidRDefault="00FD5BE4" w:rsidP="00FD5BE4">
            <w:pPr>
              <w:spacing w:after="0" w:line="240" w:lineRule="auto"/>
              <w:jc w:val="right"/>
              <w:rPr>
                <w:b/>
                <w:bCs/>
                <w:color w:val="000000"/>
                <w:sz w:val="18"/>
                <w:szCs w:val="18"/>
              </w:rPr>
            </w:pPr>
            <w:r w:rsidRPr="00033BA5">
              <w:rPr>
                <w:rFonts w:ascii="Calibri" w:hAnsi="Calibri"/>
                <w:b/>
                <w:bCs/>
                <w:color w:val="000000"/>
                <w:sz w:val="18"/>
                <w:szCs w:val="18"/>
              </w:rPr>
              <w:t>300 000,00</w:t>
            </w:r>
          </w:p>
        </w:tc>
        <w:tc>
          <w:tcPr>
            <w:tcW w:w="1267" w:type="dxa"/>
            <w:noWrap/>
            <w:vAlign w:val="center"/>
          </w:tcPr>
          <w:p w14:paraId="04D36478" w14:textId="22F54C0A" w:rsidR="00FD5BE4" w:rsidRPr="00033BA5" w:rsidRDefault="00FD5BE4" w:rsidP="00FD5BE4">
            <w:pPr>
              <w:spacing w:after="0" w:line="240" w:lineRule="auto"/>
              <w:jc w:val="right"/>
              <w:rPr>
                <w:b/>
                <w:bCs/>
                <w:color w:val="000000"/>
                <w:sz w:val="18"/>
                <w:szCs w:val="18"/>
              </w:rPr>
            </w:pPr>
            <w:r w:rsidRPr="00033BA5">
              <w:rPr>
                <w:rFonts w:ascii="Calibri" w:hAnsi="Calibri"/>
                <w:b/>
                <w:bCs/>
                <w:color w:val="000000"/>
                <w:sz w:val="18"/>
                <w:szCs w:val="18"/>
              </w:rPr>
              <w:t>0,00</w:t>
            </w:r>
          </w:p>
        </w:tc>
      </w:tr>
      <w:tr w:rsidR="00FD5BE4" w:rsidRPr="00033BA5" w14:paraId="70D60367" w14:textId="77777777" w:rsidTr="00384639">
        <w:trPr>
          <w:trHeight w:val="70"/>
          <w:jc w:val="center"/>
        </w:trPr>
        <w:tc>
          <w:tcPr>
            <w:tcW w:w="4661" w:type="dxa"/>
            <w:noWrap/>
            <w:vAlign w:val="center"/>
          </w:tcPr>
          <w:p w14:paraId="70D60362" w14:textId="50039758" w:rsidR="00FD5BE4" w:rsidRPr="007D5748" w:rsidRDefault="00FD5BE4" w:rsidP="00FD5BE4">
            <w:pPr>
              <w:spacing w:after="0" w:line="240" w:lineRule="auto"/>
              <w:rPr>
                <w:rFonts w:ascii="Times New Roman" w:eastAsia="Times New Roman" w:hAnsi="Times New Roman" w:cs="Times New Roman"/>
                <w:b/>
                <w:bCs/>
                <w:i/>
                <w:iCs/>
                <w:sz w:val="24"/>
                <w:szCs w:val="24"/>
                <w:lang w:eastAsia="sk-SK"/>
              </w:rPr>
            </w:pPr>
            <w:r>
              <w:rPr>
                <w:b/>
                <w:bCs/>
                <w:i/>
                <w:iCs/>
                <w:color w:val="000000"/>
              </w:rPr>
              <w:t xml:space="preserve">z toho: </w:t>
            </w:r>
          </w:p>
        </w:tc>
        <w:tc>
          <w:tcPr>
            <w:tcW w:w="1267" w:type="dxa"/>
            <w:noWrap/>
          </w:tcPr>
          <w:p w14:paraId="70D60363" w14:textId="7043E536" w:rsidR="00FD5BE4" w:rsidRPr="00B57B18" w:rsidRDefault="00FD5BE4" w:rsidP="00FD5BE4">
            <w:pPr>
              <w:spacing w:after="0" w:line="240" w:lineRule="auto"/>
              <w:jc w:val="right"/>
              <w:rPr>
                <w:rFonts w:ascii="Times New Roman" w:eastAsia="Times New Roman" w:hAnsi="Times New Roman" w:cs="Times New Roman"/>
                <w:b/>
                <w:bCs/>
                <w:iCs/>
                <w:sz w:val="18"/>
                <w:szCs w:val="18"/>
                <w:lang w:eastAsia="sk-SK"/>
              </w:rPr>
            </w:pPr>
          </w:p>
        </w:tc>
        <w:tc>
          <w:tcPr>
            <w:tcW w:w="1267" w:type="dxa"/>
            <w:noWrap/>
            <w:vAlign w:val="center"/>
          </w:tcPr>
          <w:p w14:paraId="70D60364" w14:textId="74AAFAB4"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 </w:t>
            </w:r>
          </w:p>
        </w:tc>
        <w:tc>
          <w:tcPr>
            <w:tcW w:w="1267" w:type="dxa"/>
            <w:noWrap/>
            <w:vAlign w:val="center"/>
          </w:tcPr>
          <w:p w14:paraId="70D60365" w14:textId="5E60BABC"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 </w:t>
            </w:r>
          </w:p>
        </w:tc>
        <w:tc>
          <w:tcPr>
            <w:tcW w:w="1267" w:type="dxa"/>
            <w:noWrap/>
            <w:vAlign w:val="center"/>
          </w:tcPr>
          <w:p w14:paraId="70D60366" w14:textId="3FE89524"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 </w:t>
            </w:r>
          </w:p>
        </w:tc>
      </w:tr>
      <w:tr w:rsidR="00FD5BE4" w:rsidRPr="00033BA5" w14:paraId="70D6036D" w14:textId="77777777" w:rsidTr="00384639">
        <w:trPr>
          <w:trHeight w:val="70"/>
          <w:jc w:val="center"/>
        </w:trPr>
        <w:tc>
          <w:tcPr>
            <w:tcW w:w="4661" w:type="dxa"/>
            <w:noWrap/>
            <w:vAlign w:val="center"/>
          </w:tcPr>
          <w:p w14:paraId="70D60368" w14:textId="31E24BBB" w:rsidR="00FD5BE4" w:rsidRPr="007D5748" w:rsidRDefault="00FD5BE4" w:rsidP="00FD5BE4">
            <w:pPr>
              <w:spacing w:after="0" w:line="240" w:lineRule="auto"/>
              <w:rPr>
                <w:rFonts w:ascii="Times New Roman" w:eastAsia="Times New Roman" w:hAnsi="Times New Roman" w:cs="Times New Roman"/>
                <w:b/>
                <w:bCs/>
                <w:i/>
                <w:iCs/>
                <w:sz w:val="24"/>
                <w:szCs w:val="24"/>
                <w:lang w:eastAsia="sk-SK"/>
              </w:rPr>
            </w:pPr>
            <w:r>
              <w:rPr>
                <w:b/>
                <w:bCs/>
                <w:i/>
                <w:iCs/>
                <w:color w:val="000000"/>
              </w:rPr>
              <w:t>- vplyv na ŠR</w:t>
            </w:r>
          </w:p>
        </w:tc>
        <w:tc>
          <w:tcPr>
            <w:tcW w:w="1267" w:type="dxa"/>
            <w:noWrap/>
          </w:tcPr>
          <w:p w14:paraId="70D60369" w14:textId="343AAB0E" w:rsidR="00FD5BE4" w:rsidRPr="008948FC" w:rsidRDefault="00FD5BE4" w:rsidP="00FD5BE4">
            <w:pPr>
              <w:spacing w:after="0" w:line="240" w:lineRule="auto"/>
              <w:jc w:val="right"/>
              <w:rPr>
                <w:rFonts w:ascii="Times New Roman" w:eastAsia="Times New Roman" w:hAnsi="Times New Roman" w:cs="Times New Roman"/>
                <w:b/>
                <w:bCs/>
                <w:iCs/>
                <w:sz w:val="18"/>
                <w:szCs w:val="18"/>
                <w:lang w:eastAsia="sk-SK"/>
              </w:rPr>
            </w:pPr>
            <w:r w:rsidRPr="008948FC">
              <w:rPr>
                <w:b/>
                <w:bCs/>
                <w:sz w:val="18"/>
                <w:szCs w:val="18"/>
              </w:rPr>
              <w:t>1 200 000,00</w:t>
            </w:r>
          </w:p>
        </w:tc>
        <w:tc>
          <w:tcPr>
            <w:tcW w:w="1267" w:type="dxa"/>
            <w:noWrap/>
            <w:vAlign w:val="center"/>
          </w:tcPr>
          <w:p w14:paraId="70D6036A" w14:textId="18174D7D"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rFonts w:ascii="Calibri" w:hAnsi="Calibri"/>
                <w:b/>
                <w:bCs/>
                <w:color w:val="000000"/>
                <w:sz w:val="18"/>
                <w:szCs w:val="18"/>
              </w:rPr>
              <w:t>0,00</w:t>
            </w:r>
          </w:p>
        </w:tc>
        <w:tc>
          <w:tcPr>
            <w:tcW w:w="1267" w:type="dxa"/>
            <w:noWrap/>
            <w:vAlign w:val="center"/>
          </w:tcPr>
          <w:p w14:paraId="70D6036B" w14:textId="32571286"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rFonts w:ascii="Calibri" w:hAnsi="Calibri"/>
                <w:b/>
                <w:bCs/>
                <w:color w:val="000000"/>
                <w:sz w:val="18"/>
                <w:szCs w:val="18"/>
              </w:rPr>
              <w:t>300 000,00</w:t>
            </w:r>
          </w:p>
        </w:tc>
        <w:tc>
          <w:tcPr>
            <w:tcW w:w="1267" w:type="dxa"/>
            <w:noWrap/>
            <w:vAlign w:val="center"/>
          </w:tcPr>
          <w:p w14:paraId="70D6036C" w14:textId="153501F3"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rFonts w:ascii="Calibri" w:hAnsi="Calibri"/>
                <w:b/>
                <w:bCs/>
                <w:color w:val="000000"/>
                <w:sz w:val="18"/>
                <w:szCs w:val="18"/>
              </w:rPr>
              <w:t>0,00</w:t>
            </w:r>
          </w:p>
        </w:tc>
      </w:tr>
      <w:tr w:rsidR="00FD5BE4" w:rsidRPr="00033BA5" w14:paraId="70D60373" w14:textId="77777777" w:rsidTr="00384639">
        <w:trPr>
          <w:trHeight w:val="70"/>
          <w:jc w:val="center"/>
        </w:trPr>
        <w:tc>
          <w:tcPr>
            <w:tcW w:w="4661" w:type="dxa"/>
            <w:noWrap/>
            <w:vAlign w:val="center"/>
          </w:tcPr>
          <w:p w14:paraId="70D6036E" w14:textId="4F285E96" w:rsidR="00FD5BE4" w:rsidRPr="007D5748" w:rsidRDefault="00FD5BE4" w:rsidP="00FD5BE4">
            <w:pPr>
              <w:spacing w:after="0" w:line="240" w:lineRule="auto"/>
              <w:ind w:left="259"/>
              <w:rPr>
                <w:rFonts w:ascii="Times New Roman" w:eastAsia="Times New Roman" w:hAnsi="Times New Roman" w:cs="Times New Roman"/>
                <w:b/>
                <w:bCs/>
                <w:i/>
                <w:iCs/>
                <w:sz w:val="24"/>
                <w:szCs w:val="24"/>
                <w:lang w:eastAsia="sk-SK"/>
              </w:rPr>
            </w:pPr>
            <w:r>
              <w:rPr>
                <w:i/>
                <w:iCs/>
                <w:color w:val="000000"/>
              </w:rPr>
              <w:t>Rozpočtové prostriedky</w:t>
            </w:r>
          </w:p>
        </w:tc>
        <w:tc>
          <w:tcPr>
            <w:tcW w:w="1267" w:type="dxa"/>
            <w:noWrap/>
          </w:tcPr>
          <w:p w14:paraId="70D6036F" w14:textId="0B3BEC6A" w:rsidR="00FD5BE4" w:rsidRPr="00B57B18" w:rsidRDefault="00FD5BE4" w:rsidP="00FD5BE4">
            <w:pPr>
              <w:spacing w:after="0" w:line="240" w:lineRule="auto"/>
              <w:jc w:val="right"/>
              <w:rPr>
                <w:rFonts w:ascii="Times New Roman" w:eastAsia="Times New Roman" w:hAnsi="Times New Roman" w:cs="Times New Roman"/>
                <w:b/>
                <w:bCs/>
                <w:iCs/>
                <w:sz w:val="18"/>
                <w:szCs w:val="18"/>
                <w:lang w:eastAsia="sk-SK"/>
              </w:rPr>
            </w:pPr>
            <w:r w:rsidRPr="00B57B18">
              <w:rPr>
                <w:sz w:val="18"/>
                <w:szCs w:val="18"/>
              </w:rPr>
              <w:t>1 200 000,00</w:t>
            </w:r>
          </w:p>
        </w:tc>
        <w:tc>
          <w:tcPr>
            <w:tcW w:w="1267" w:type="dxa"/>
            <w:noWrap/>
            <w:vAlign w:val="center"/>
          </w:tcPr>
          <w:p w14:paraId="70D60370" w14:textId="1AFA183D" w:rsidR="00FD5BE4" w:rsidRPr="008948FC" w:rsidRDefault="00FD5BE4" w:rsidP="00FD5BE4">
            <w:pPr>
              <w:spacing w:after="0" w:line="240" w:lineRule="auto"/>
              <w:jc w:val="right"/>
              <w:rPr>
                <w:rFonts w:ascii="Times New Roman" w:eastAsia="Times New Roman" w:hAnsi="Times New Roman" w:cs="Times New Roman"/>
                <w:iCs/>
                <w:sz w:val="18"/>
                <w:szCs w:val="18"/>
                <w:lang w:eastAsia="sk-SK"/>
              </w:rPr>
            </w:pPr>
            <w:r w:rsidRPr="008948FC">
              <w:rPr>
                <w:rFonts w:ascii="Calibri" w:hAnsi="Calibri"/>
                <w:color w:val="000000"/>
                <w:sz w:val="18"/>
                <w:szCs w:val="18"/>
              </w:rPr>
              <w:t>0,00</w:t>
            </w:r>
          </w:p>
        </w:tc>
        <w:tc>
          <w:tcPr>
            <w:tcW w:w="1267" w:type="dxa"/>
            <w:noWrap/>
            <w:vAlign w:val="center"/>
          </w:tcPr>
          <w:p w14:paraId="70D60371" w14:textId="6DFB84E1" w:rsidR="00FD5BE4" w:rsidRPr="008948FC" w:rsidRDefault="00FD5BE4" w:rsidP="00FD5BE4">
            <w:pPr>
              <w:spacing w:after="0" w:line="240" w:lineRule="auto"/>
              <w:jc w:val="right"/>
              <w:rPr>
                <w:rFonts w:ascii="Times New Roman" w:eastAsia="Times New Roman" w:hAnsi="Times New Roman" w:cs="Times New Roman"/>
                <w:iCs/>
                <w:sz w:val="18"/>
                <w:szCs w:val="18"/>
                <w:lang w:eastAsia="sk-SK"/>
              </w:rPr>
            </w:pPr>
            <w:r w:rsidRPr="008948FC">
              <w:rPr>
                <w:rFonts w:ascii="Calibri" w:hAnsi="Calibri"/>
                <w:color w:val="000000"/>
                <w:sz w:val="18"/>
                <w:szCs w:val="18"/>
              </w:rPr>
              <w:t>300 000,00</w:t>
            </w:r>
          </w:p>
        </w:tc>
        <w:tc>
          <w:tcPr>
            <w:tcW w:w="1267" w:type="dxa"/>
            <w:noWrap/>
            <w:vAlign w:val="center"/>
          </w:tcPr>
          <w:p w14:paraId="70D60372" w14:textId="6EFD686B" w:rsidR="00FD5BE4" w:rsidRPr="008948FC" w:rsidRDefault="00FD5BE4" w:rsidP="00FD5BE4">
            <w:pPr>
              <w:spacing w:after="0" w:line="240" w:lineRule="auto"/>
              <w:jc w:val="right"/>
              <w:rPr>
                <w:rFonts w:ascii="Times New Roman" w:eastAsia="Times New Roman" w:hAnsi="Times New Roman" w:cs="Times New Roman"/>
                <w:iCs/>
                <w:sz w:val="18"/>
                <w:szCs w:val="18"/>
                <w:lang w:eastAsia="sk-SK"/>
              </w:rPr>
            </w:pPr>
            <w:r w:rsidRPr="008948FC">
              <w:rPr>
                <w:rFonts w:ascii="Calibri" w:hAnsi="Calibri"/>
                <w:color w:val="000000"/>
                <w:sz w:val="18"/>
                <w:szCs w:val="18"/>
              </w:rPr>
              <w:t>0,00</w:t>
            </w:r>
          </w:p>
        </w:tc>
      </w:tr>
      <w:tr w:rsidR="0035033D" w:rsidRPr="00033BA5" w14:paraId="70D60379" w14:textId="77777777" w:rsidTr="00175385">
        <w:trPr>
          <w:trHeight w:val="70"/>
          <w:jc w:val="center"/>
        </w:trPr>
        <w:tc>
          <w:tcPr>
            <w:tcW w:w="4661" w:type="dxa"/>
            <w:noWrap/>
            <w:vAlign w:val="center"/>
          </w:tcPr>
          <w:p w14:paraId="70D60374" w14:textId="77777777" w:rsidR="0035033D" w:rsidRPr="007D5748" w:rsidRDefault="0035033D" w:rsidP="0035033D">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tcPr>
          <w:p w14:paraId="70D60375" w14:textId="4054F678" w:rsidR="0035033D" w:rsidRPr="0035033D" w:rsidRDefault="0035033D" w:rsidP="0035033D">
            <w:pPr>
              <w:spacing w:after="0" w:line="240" w:lineRule="auto"/>
              <w:jc w:val="right"/>
              <w:rPr>
                <w:rFonts w:ascii="Times New Roman" w:eastAsia="Times New Roman" w:hAnsi="Times New Roman" w:cs="Times New Roman"/>
                <w:sz w:val="18"/>
                <w:szCs w:val="18"/>
                <w:lang w:eastAsia="sk-SK"/>
              </w:rPr>
            </w:pPr>
            <w:r w:rsidRPr="0035033D">
              <w:rPr>
                <w:rFonts w:ascii="Calibri" w:hAnsi="Calibri"/>
                <w:color w:val="000000"/>
                <w:sz w:val="18"/>
                <w:szCs w:val="18"/>
              </w:rPr>
              <w:t>0,00</w:t>
            </w:r>
          </w:p>
        </w:tc>
        <w:tc>
          <w:tcPr>
            <w:tcW w:w="1267" w:type="dxa"/>
            <w:noWrap/>
          </w:tcPr>
          <w:p w14:paraId="70D60376" w14:textId="799F05C3" w:rsidR="0035033D" w:rsidRPr="0035033D" w:rsidRDefault="0035033D" w:rsidP="0035033D">
            <w:pPr>
              <w:spacing w:after="0" w:line="240" w:lineRule="auto"/>
              <w:jc w:val="right"/>
              <w:rPr>
                <w:rFonts w:ascii="Times New Roman" w:eastAsia="Times New Roman" w:hAnsi="Times New Roman" w:cs="Times New Roman"/>
                <w:sz w:val="18"/>
                <w:szCs w:val="18"/>
                <w:lang w:eastAsia="sk-SK"/>
              </w:rPr>
            </w:pPr>
            <w:r w:rsidRPr="0035033D">
              <w:rPr>
                <w:rFonts w:ascii="Calibri" w:hAnsi="Calibri"/>
                <w:color w:val="000000"/>
                <w:sz w:val="18"/>
                <w:szCs w:val="18"/>
              </w:rPr>
              <w:t>0,00</w:t>
            </w:r>
          </w:p>
        </w:tc>
        <w:tc>
          <w:tcPr>
            <w:tcW w:w="1267" w:type="dxa"/>
            <w:noWrap/>
          </w:tcPr>
          <w:p w14:paraId="70D60377" w14:textId="79FD0554" w:rsidR="0035033D" w:rsidRPr="0035033D" w:rsidRDefault="0035033D" w:rsidP="0035033D">
            <w:pPr>
              <w:spacing w:after="0" w:line="240" w:lineRule="auto"/>
              <w:jc w:val="right"/>
              <w:rPr>
                <w:rFonts w:ascii="Times New Roman" w:eastAsia="Times New Roman" w:hAnsi="Times New Roman" w:cs="Times New Roman"/>
                <w:sz w:val="18"/>
                <w:szCs w:val="18"/>
                <w:lang w:eastAsia="sk-SK"/>
              </w:rPr>
            </w:pPr>
            <w:r w:rsidRPr="0035033D">
              <w:rPr>
                <w:rFonts w:ascii="Calibri" w:hAnsi="Calibri"/>
                <w:color w:val="000000"/>
                <w:sz w:val="18"/>
                <w:szCs w:val="18"/>
              </w:rPr>
              <w:t>0,00</w:t>
            </w:r>
          </w:p>
        </w:tc>
        <w:tc>
          <w:tcPr>
            <w:tcW w:w="1267" w:type="dxa"/>
            <w:noWrap/>
          </w:tcPr>
          <w:p w14:paraId="70D60378" w14:textId="53C6AF71" w:rsidR="0035033D" w:rsidRPr="0035033D" w:rsidRDefault="0035033D" w:rsidP="0035033D">
            <w:pPr>
              <w:spacing w:after="0" w:line="240" w:lineRule="auto"/>
              <w:jc w:val="right"/>
              <w:rPr>
                <w:rFonts w:ascii="Times New Roman" w:eastAsia="Times New Roman" w:hAnsi="Times New Roman" w:cs="Times New Roman"/>
                <w:sz w:val="18"/>
                <w:szCs w:val="18"/>
                <w:lang w:eastAsia="sk-SK"/>
              </w:rPr>
            </w:pPr>
            <w:r w:rsidRPr="0035033D">
              <w:rPr>
                <w:rFonts w:ascii="Calibri" w:hAnsi="Calibri"/>
                <w:color w:val="000000"/>
                <w:sz w:val="18"/>
                <w:szCs w:val="18"/>
              </w:rPr>
              <w:t>0,00</w:t>
            </w:r>
          </w:p>
        </w:tc>
      </w:tr>
      <w:tr w:rsidR="0035033D" w:rsidRPr="00033BA5" w14:paraId="70D6037F" w14:textId="77777777" w:rsidTr="00175385">
        <w:trPr>
          <w:trHeight w:val="70"/>
          <w:jc w:val="center"/>
        </w:trPr>
        <w:tc>
          <w:tcPr>
            <w:tcW w:w="4661" w:type="dxa"/>
            <w:noWrap/>
            <w:vAlign w:val="center"/>
          </w:tcPr>
          <w:p w14:paraId="70D6037A" w14:textId="77777777" w:rsidR="0035033D" w:rsidRPr="007D5748" w:rsidRDefault="0035033D" w:rsidP="0035033D">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tcPr>
          <w:p w14:paraId="70D6037B" w14:textId="74510CA2" w:rsidR="0035033D" w:rsidRPr="0035033D" w:rsidRDefault="0035033D" w:rsidP="0035033D">
            <w:pPr>
              <w:spacing w:after="0" w:line="240" w:lineRule="auto"/>
              <w:jc w:val="right"/>
              <w:rPr>
                <w:rFonts w:ascii="Times New Roman" w:eastAsia="Times New Roman" w:hAnsi="Times New Roman" w:cs="Times New Roman"/>
                <w:sz w:val="18"/>
                <w:szCs w:val="18"/>
                <w:lang w:eastAsia="sk-SK"/>
              </w:rPr>
            </w:pPr>
            <w:r w:rsidRPr="0035033D">
              <w:rPr>
                <w:rFonts w:ascii="Calibri" w:hAnsi="Calibri"/>
                <w:color w:val="000000"/>
                <w:sz w:val="18"/>
                <w:szCs w:val="18"/>
              </w:rPr>
              <w:t>0,00</w:t>
            </w:r>
          </w:p>
        </w:tc>
        <w:tc>
          <w:tcPr>
            <w:tcW w:w="1267" w:type="dxa"/>
            <w:noWrap/>
          </w:tcPr>
          <w:p w14:paraId="70D6037C" w14:textId="5D757905" w:rsidR="0035033D" w:rsidRPr="0035033D" w:rsidRDefault="0035033D" w:rsidP="0035033D">
            <w:pPr>
              <w:spacing w:after="0" w:line="240" w:lineRule="auto"/>
              <w:jc w:val="right"/>
              <w:rPr>
                <w:rFonts w:ascii="Times New Roman" w:eastAsia="Times New Roman" w:hAnsi="Times New Roman" w:cs="Times New Roman"/>
                <w:sz w:val="18"/>
                <w:szCs w:val="18"/>
                <w:lang w:eastAsia="sk-SK"/>
              </w:rPr>
            </w:pPr>
            <w:r w:rsidRPr="0035033D">
              <w:rPr>
                <w:rFonts w:ascii="Calibri" w:hAnsi="Calibri"/>
                <w:color w:val="000000"/>
                <w:sz w:val="18"/>
                <w:szCs w:val="18"/>
              </w:rPr>
              <w:t>0,00</w:t>
            </w:r>
          </w:p>
        </w:tc>
        <w:tc>
          <w:tcPr>
            <w:tcW w:w="1267" w:type="dxa"/>
            <w:noWrap/>
          </w:tcPr>
          <w:p w14:paraId="70D6037D" w14:textId="0CA4EB87" w:rsidR="0035033D" w:rsidRPr="0035033D" w:rsidRDefault="0035033D" w:rsidP="0035033D">
            <w:pPr>
              <w:spacing w:after="0" w:line="240" w:lineRule="auto"/>
              <w:jc w:val="right"/>
              <w:rPr>
                <w:rFonts w:ascii="Times New Roman" w:eastAsia="Times New Roman" w:hAnsi="Times New Roman" w:cs="Times New Roman"/>
                <w:sz w:val="18"/>
                <w:szCs w:val="18"/>
                <w:lang w:eastAsia="sk-SK"/>
              </w:rPr>
            </w:pPr>
            <w:r w:rsidRPr="0035033D">
              <w:rPr>
                <w:rFonts w:ascii="Calibri" w:hAnsi="Calibri"/>
                <w:color w:val="000000"/>
                <w:sz w:val="18"/>
                <w:szCs w:val="18"/>
              </w:rPr>
              <w:t>0,00</w:t>
            </w:r>
          </w:p>
        </w:tc>
        <w:tc>
          <w:tcPr>
            <w:tcW w:w="1267" w:type="dxa"/>
            <w:noWrap/>
          </w:tcPr>
          <w:p w14:paraId="70D6037E" w14:textId="69785943" w:rsidR="0035033D" w:rsidRPr="0035033D" w:rsidRDefault="0035033D" w:rsidP="0035033D">
            <w:pPr>
              <w:spacing w:after="0" w:line="240" w:lineRule="auto"/>
              <w:jc w:val="right"/>
              <w:rPr>
                <w:rFonts w:ascii="Times New Roman" w:eastAsia="Times New Roman" w:hAnsi="Times New Roman" w:cs="Times New Roman"/>
                <w:sz w:val="18"/>
                <w:szCs w:val="18"/>
                <w:lang w:eastAsia="sk-SK"/>
              </w:rPr>
            </w:pPr>
            <w:r w:rsidRPr="0035033D">
              <w:rPr>
                <w:rFonts w:ascii="Calibri" w:hAnsi="Calibri"/>
                <w:color w:val="000000"/>
                <w:sz w:val="18"/>
                <w:szCs w:val="18"/>
              </w:rPr>
              <w:t>0,00</w:t>
            </w:r>
          </w:p>
        </w:tc>
      </w:tr>
      <w:tr w:rsidR="0035033D" w:rsidRPr="00033BA5" w14:paraId="70D60385" w14:textId="77777777" w:rsidTr="00175385">
        <w:trPr>
          <w:trHeight w:val="125"/>
          <w:jc w:val="center"/>
        </w:trPr>
        <w:tc>
          <w:tcPr>
            <w:tcW w:w="4661" w:type="dxa"/>
            <w:noWrap/>
            <w:vAlign w:val="center"/>
          </w:tcPr>
          <w:p w14:paraId="70D60380" w14:textId="77777777" w:rsidR="0035033D" w:rsidRPr="007D5748" w:rsidRDefault="0035033D" w:rsidP="0035033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tcPr>
          <w:p w14:paraId="70D60381" w14:textId="1B775ADF" w:rsidR="0035033D" w:rsidRPr="00D40F61" w:rsidRDefault="0035033D" w:rsidP="0035033D">
            <w:pPr>
              <w:spacing w:after="0" w:line="240" w:lineRule="auto"/>
              <w:jc w:val="right"/>
              <w:rPr>
                <w:rFonts w:ascii="Times New Roman" w:eastAsia="Times New Roman" w:hAnsi="Times New Roman" w:cs="Times New Roman"/>
                <w:b/>
                <w:bCs/>
                <w:iCs/>
                <w:sz w:val="18"/>
                <w:szCs w:val="18"/>
                <w:lang w:eastAsia="sk-SK"/>
              </w:rPr>
            </w:pPr>
            <w:r w:rsidRPr="00D40F61">
              <w:rPr>
                <w:rFonts w:ascii="Calibri" w:hAnsi="Calibri"/>
                <w:b/>
                <w:bCs/>
                <w:color w:val="000000"/>
                <w:sz w:val="18"/>
                <w:szCs w:val="18"/>
              </w:rPr>
              <w:t>0,00</w:t>
            </w:r>
          </w:p>
        </w:tc>
        <w:tc>
          <w:tcPr>
            <w:tcW w:w="1267" w:type="dxa"/>
            <w:noWrap/>
          </w:tcPr>
          <w:p w14:paraId="70D60382" w14:textId="58F596D4" w:rsidR="0035033D" w:rsidRPr="00D40F61" w:rsidRDefault="0035033D" w:rsidP="0035033D">
            <w:pPr>
              <w:spacing w:after="0" w:line="240" w:lineRule="auto"/>
              <w:jc w:val="right"/>
              <w:rPr>
                <w:rFonts w:ascii="Times New Roman" w:eastAsia="Times New Roman" w:hAnsi="Times New Roman" w:cs="Times New Roman"/>
                <w:b/>
                <w:bCs/>
                <w:iCs/>
                <w:sz w:val="18"/>
                <w:szCs w:val="18"/>
                <w:lang w:eastAsia="sk-SK"/>
              </w:rPr>
            </w:pPr>
            <w:r w:rsidRPr="00D40F61">
              <w:rPr>
                <w:rFonts w:ascii="Calibri" w:hAnsi="Calibri"/>
                <w:b/>
                <w:bCs/>
                <w:color w:val="000000"/>
                <w:sz w:val="18"/>
                <w:szCs w:val="18"/>
              </w:rPr>
              <w:t>0,00</w:t>
            </w:r>
          </w:p>
        </w:tc>
        <w:tc>
          <w:tcPr>
            <w:tcW w:w="1267" w:type="dxa"/>
            <w:noWrap/>
          </w:tcPr>
          <w:p w14:paraId="70D60383" w14:textId="5F8EA028" w:rsidR="0035033D" w:rsidRPr="00D40F61" w:rsidRDefault="0035033D" w:rsidP="0035033D">
            <w:pPr>
              <w:spacing w:after="0" w:line="240" w:lineRule="auto"/>
              <w:jc w:val="right"/>
              <w:rPr>
                <w:rFonts w:ascii="Times New Roman" w:eastAsia="Times New Roman" w:hAnsi="Times New Roman" w:cs="Times New Roman"/>
                <w:b/>
                <w:bCs/>
                <w:iCs/>
                <w:sz w:val="18"/>
                <w:szCs w:val="18"/>
                <w:lang w:eastAsia="sk-SK"/>
              </w:rPr>
            </w:pPr>
            <w:r w:rsidRPr="00D40F61">
              <w:rPr>
                <w:rFonts w:ascii="Calibri" w:hAnsi="Calibri"/>
                <w:b/>
                <w:bCs/>
                <w:color w:val="000000"/>
                <w:sz w:val="18"/>
                <w:szCs w:val="18"/>
              </w:rPr>
              <w:t>0,00</w:t>
            </w:r>
          </w:p>
        </w:tc>
        <w:tc>
          <w:tcPr>
            <w:tcW w:w="1267" w:type="dxa"/>
            <w:noWrap/>
          </w:tcPr>
          <w:p w14:paraId="70D60384" w14:textId="6D4653A4" w:rsidR="0035033D" w:rsidRPr="00D40F61" w:rsidRDefault="0035033D" w:rsidP="0035033D">
            <w:pPr>
              <w:spacing w:after="0" w:line="240" w:lineRule="auto"/>
              <w:jc w:val="right"/>
              <w:rPr>
                <w:rFonts w:ascii="Times New Roman" w:eastAsia="Times New Roman" w:hAnsi="Times New Roman" w:cs="Times New Roman"/>
                <w:b/>
                <w:bCs/>
                <w:iCs/>
                <w:sz w:val="18"/>
                <w:szCs w:val="18"/>
                <w:lang w:eastAsia="sk-SK"/>
              </w:rPr>
            </w:pPr>
            <w:r w:rsidRPr="00D40F61">
              <w:rPr>
                <w:rFonts w:ascii="Calibri" w:hAnsi="Calibri"/>
                <w:b/>
                <w:bCs/>
                <w:color w:val="000000"/>
                <w:sz w:val="18"/>
                <w:szCs w:val="18"/>
              </w:rPr>
              <w:t>0,00</w:t>
            </w:r>
          </w:p>
        </w:tc>
      </w:tr>
      <w:tr w:rsidR="0035033D" w:rsidRPr="00033BA5" w14:paraId="70D6038B" w14:textId="77777777" w:rsidTr="00175385">
        <w:trPr>
          <w:trHeight w:val="125"/>
          <w:jc w:val="center"/>
        </w:trPr>
        <w:tc>
          <w:tcPr>
            <w:tcW w:w="4661" w:type="dxa"/>
            <w:noWrap/>
            <w:vAlign w:val="center"/>
          </w:tcPr>
          <w:p w14:paraId="70D60386" w14:textId="77777777" w:rsidR="0035033D" w:rsidRPr="007D5748" w:rsidRDefault="0035033D" w:rsidP="0035033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tcPr>
          <w:p w14:paraId="70D60387" w14:textId="27F7B786" w:rsidR="0035033D" w:rsidRPr="00D40F61" w:rsidRDefault="0035033D" w:rsidP="0035033D">
            <w:pPr>
              <w:spacing w:after="0" w:line="240" w:lineRule="auto"/>
              <w:jc w:val="right"/>
              <w:rPr>
                <w:rFonts w:ascii="Times New Roman" w:eastAsia="Times New Roman" w:hAnsi="Times New Roman" w:cs="Times New Roman"/>
                <w:b/>
                <w:bCs/>
                <w:iCs/>
                <w:sz w:val="18"/>
                <w:szCs w:val="18"/>
                <w:lang w:eastAsia="sk-SK"/>
              </w:rPr>
            </w:pPr>
            <w:r w:rsidRPr="00D40F61">
              <w:rPr>
                <w:rFonts w:ascii="Calibri" w:hAnsi="Calibri"/>
                <w:b/>
                <w:bCs/>
                <w:color w:val="000000"/>
                <w:sz w:val="18"/>
                <w:szCs w:val="18"/>
              </w:rPr>
              <w:t>0,00</w:t>
            </w:r>
          </w:p>
        </w:tc>
        <w:tc>
          <w:tcPr>
            <w:tcW w:w="1267" w:type="dxa"/>
            <w:noWrap/>
          </w:tcPr>
          <w:p w14:paraId="70D60388" w14:textId="2D6A8398" w:rsidR="0035033D" w:rsidRPr="00D40F61" w:rsidRDefault="0035033D" w:rsidP="0035033D">
            <w:pPr>
              <w:spacing w:after="0" w:line="240" w:lineRule="auto"/>
              <w:jc w:val="right"/>
              <w:rPr>
                <w:rFonts w:ascii="Times New Roman" w:eastAsia="Times New Roman" w:hAnsi="Times New Roman" w:cs="Times New Roman"/>
                <w:b/>
                <w:bCs/>
                <w:iCs/>
                <w:sz w:val="18"/>
                <w:szCs w:val="18"/>
                <w:lang w:eastAsia="sk-SK"/>
              </w:rPr>
            </w:pPr>
            <w:r w:rsidRPr="00D40F61">
              <w:rPr>
                <w:rFonts w:ascii="Calibri" w:hAnsi="Calibri"/>
                <w:b/>
                <w:bCs/>
                <w:color w:val="000000"/>
                <w:sz w:val="18"/>
                <w:szCs w:val="18"/>
              </w:rPr>
              <w:t>0,00</w:t>
            </w:r>
          </w:p>
        </w:tc>
        <w:tc>
          <w:tcPr>
            <w:tcW w:w="1267" w:type="dxa"/>
            <w:noWrap/>
          </w:tcPr>
          <w:p w14:paraId="70D60389" w14:textId="7235CE20" w:rsidR="0035033D" w:rsidRPr="00D40F61" w:rsidRDefault="0035033D" w:rsidP="0035033D">
            <w:pPr>
              <w:spacing w:after="0" w:line="240" w:lineRule="auto"/>
              <w:jc w:val="right"/>
              <w:rPr>
                <w:rFonts w:ascii="Times New Roman" w:eastAsia="Times New Roman" w:hAnsi="Times New Roman" w:cs="Times New Roman"/>
                <w:b/>
                <w:bCs/>
                <w:iCs/>
                <w:sz w:val="18"/>
                <w:szCs w:val="18"/>
                <w:lang w:eastAsia="sk-SK"/>
              </w:rPr>
            </w:pPr>
            <w:r w:rsidRPr="00D40F61">
              <w:rPr>
                <w:rFonts w:ascii="Calibri" w:hAnsi="Calibri"/>
                <w:b/>
                <w:bCs/>
                <w:color w:val="000000"/>
                <w:sz w:val="18"/>
                <w:szCs w:val="18"/>
              </w:rPr>
              <w:t>0,00</w:t>
            </w:r>
          </w:p>
        </w:tc>
        <w:tc>
          <w:tcPr>
            <w:tcW w:w="1267" w:type="dxa"/>
            <w:noWrap/>
          </w:tcPr>
          <w:p w14:paraId="70D6038A" w14:textId="2E5850E4" w:rsidR="0035033D" w:rsidRPr="00D40F61" w:rsidRDefault="0035033D" w:rsidP="0035033D">
            <w:pPr>
              <w:spacing w:after="0" w:line="240" w:lineRule="auto"/>
              <w:jc w:val="right"/>
              <w:rPr>
                <w:rFonts w:ascii="Times New Roman" w:eastAsia="Times New Roman" w:hAnsi="Times New Roman" w:cs="Times New Roman"/>
                <w:b/>
                <w:bCs/>
                <w:iCs/>
                <w:sz w:val="18"/>
                <w:szCs w:val="18"/>
                <w:lang w:eastAsia="sk-SK"/>
              </w:rPr>
            </w:pPr>
            <w:r w:rsidRPr="00D40F61">
              <w:rPr>
                <w:rFonts w:ascii="Calibri" w:hAnsi="Calibri"/>
                <w:b/>
                <w:bCs/>
                <w:color w:val="000000"/>
                <w:sz w:val="18"/>
                <w:szCs w:val="18"/>
              </w:rPr>
              <w:t>0,00</w:t>
            </w:r>
          </w:p>
        </w:tc>
      </w:tr>
      <w:tr w:rsidR="0035033D" w:rsidRPr="00033BA5" w14:paraId="70D60391" w14:textId="77777777" w:rsidTr="00175385">
        <w:trPr>
          <w:trHeight w:val="70"/>
          <w:jc w:val="center"/>
        </w:trPr>
        <w:tc>
          <w:tcPr>
            <w:tcW w:w="4661" w:type="dxa"/>
            <w:noWrap/>
            <w:vAlign w:val="center"/>
          </w:tcPr>
          <w:p w14:paraId="70D6038C" w14:textId="77777777" w:rsidR="0035033D" w:rsidRPr="007D5748" w:rsidRDefault="0035033D" w:rsidP="0035033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tcPr>
          <w:p w14:paraId="70D6038D" w14:textId="22646EC3" w:rsidR="0035033D" w:rsidRPr="00D40F61" w:rsidRDefault="0035033D" w:rsidP="0035033D">
            <w:pPr>
              <w:spacing w:after="0" w:line="240" w:lineRule="auto"/>
              <w:jc w:val="right"/>
              <w:rPr>
                <w:rFonts w:ascii="Times New Roman" w:eastAsia="Times New Roman" w:hAnsi="Times New Roman" w:cs="Times New Roman"/>
                <w:b/>
                <w:bCs/>
                <w:iCs/>
                <w:sz w:val="18"/>
                <w:szCs w:val="18"/>
                <w:lang w:eastAsia="sk-SK"/>
              </w:rPr>
            </w:pPr>
            <w:r w:rsidRPr="00D40F61">
              <w:rPr>
                <w:rFonts w:ascii="Calibri" w:hAnsi="Calibri"/>
                <w:b/>
                <w:bCs/>
                <w:color w:val="000000"/>
                <w:sz w:val="18"/>
                <w:szCs w:val="18"/>
              </w:rPr>
              <w:t>0,00</w:t>
            </w:r>
          </w:p>
        </w:tc>
        <w:tc>
          <w:tcPr>
            <w:tcW w:w="1267" w:type="dxa"/>
            <w:noWrap/>
          </w:tcPr>
          <w:p w14:paraId="70D6038E" w14:textId="45561620" w:rsidR="0035033D" w:rsidRPr="00D40F61" w:rsidRDefault="0035033D" w:rsidP="0035033D">
            <w:pPr>
              <w:spacing w:after="0" w:line="240" w:lineRule="auto"/>
              <w:jc w:val="right"/>
              <w:rPr>
                <w:rFonts w:ascii="Times New Roman" w:eastAsia="Times New Roman" w:hAnsi="Times New Roman" w:cs="Times New Roman"/>
                <w:b/>
                <w:bCs/>
                <w:iCs/>
                <w:sz w:val="18"/>
                <w:szCs w:val="18"/>
                <w:lang w:eastAsia="sk-SK"/>
              </w:rPr>
            </w:pPr>
            <w:r w:rsidRPr="00D40F61">
              <w:rPr>
                <w:rFonts w:ascii="Calibri" w:hAnsi="Calibri"/>
                <w:b/>
                <w:bCs/>
                <w:color w:val="000000"/>
                <w:sz w:val="18"/>
                <w:szCs w:val="18"/>
              </w:rPr>
              <w:t>0,00</w:t>
            </w:r>
          </w:p>
        </w:tc>
        <w:tc>
          <w:tcPr>
            <w:tcW w:w="1267" w:type="dxa"/>
            <w:noWrap/>
          </w:tcPr>
          <w:p w14:paraId="70D6038F" w14:textId="2C25933F" w:rsidR="0035033D" w:rsidRPr="00D40F61" w:rsidRDefault="0035033D" w:rsidP="0035033D">
            <w:pPr>
              <w:spacing w:after="0" w:line="240" w:lineRule="auto"/>
              <w:jc w:val="right"/>
              <w:rPr>
                <w:rFonts w:ascii="Times New Roman" w:eastAsia="Times New Roman" w:hAnsi="Times New Roman" w:cs="Times New Roman"/>
                <w:b/>
                <w:bCs/>
                <w:iCs/>
                <w:sz w:val="18"/>
                <w:szCs w:val="18"/>
                <w:lang w:eastAsia="sk-SK"/>
              </w:rPr>
            </w:pPr>
            <w:r w:rsidRPr="00D40F61">
              <w:rPr>
                <w:rFonts w:ascii="Calibri" w:hAnsi="Calibri"/>
                <w:b/>
                <w:bCs/>
                <w:color w:val="000000"/>
                <w:sz w:val="18"/>
                <w:szCs w:val="18"/>
              </w:rPr>
              <w:t>0,00</w:t>
            </w:r>
          </w:p>
        </w:tc>
        <w:tc>
          <w:tcPr>
            <w:tcW w:w="1267" w:type="dxa"/>
            <w:noWrap/>
          </w:tcPr>
          <w:p w14:paraId="70D60390" w14:textId="3C9E5144" w:rsidR="0035033D" w:rsidRPr="00D40F61" w:rsidRDefault="0035033D" w:rsidP="0035033D">
            <w:pPr>
              <w:spacing w:after="0" w:line="240" w:lineRule="auto"/>
              <w:jc w:val="right"/>
              <w:rPr>
                <w:rFonts w:ascii="Times New Roman" w:eastAsia="Times New Roman" w:hAnsi="Times New Roman" w:cs="Times New Roman"/>
                <w:b/>
                <w:bCs/>
                <w:iCs/>
                <w:sz w:val="18"/>
                <w:szCs w:val="18"/>
                <w:lang w:eastAsia="sk-SK"/>
              </w:rPr>
            </w:pPr>
            <w:r w:rsidRPr="00D40F61">
              <w:rPr>
                <w:rFonts w:ascii="Calibri" w:hAnsi="Calibri"/>
                <w:b/>
                <w:bCs/>
                <w:color w:val="000000"/>
                <w:sz w:val="18"/>
                <w:szCs w:val="18"/>
              </w:rPr>
              <w:t>0,00</w:t>
            </w:r>
          </w:p>
        </w:tc>
      </w:tr>
      <w:tr w:rsidR="0035033D" w:rsidRPr="00033BA5" w14:paraId="70D60397" w14:textId="77777777" w:rsidTr="001A4464">
        <w:trPr>
          <w:trHeight w:val="70"/>
          <w:jc w:val="center"/>
        </w:trPr>
        <w:tc>
          <w:tcPr>
            <w:tcW w:w="4661" w:type="dxa"/>
            <w:shd w:val="clear" w:color="auto" w:fill="BFBFBF" w:themeFill="background1" w:themeFillShade="BF"/>
            <w:noWrap/>
            <w:vAlign w:val="center"/>
          </w:tcPr>
          <w:p w14:paraId="70D60392" w14:textId="77777777" w:rsidR="0035033D" w:rsidRPr="007D5748" w:rsidRDefault="0035033D" w:rsidP="0035033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tcPr>
          <w:p w14:paraId="70D60393" w14:textId="7947C765" w:rsidR="0035033D" w:rsidRPr="0033249D" w:rsidRDefault="0035033D" w:rsidP="0035033D">
            <w:pPr>
              <w:spacing w:after="0" w:line="240" w:lineRule="auto"/>
              <w:jc w:val="right"/>
              <w:rPr>
                <w:rFonts w:ascii="Times New Roman" w:eastAsia="Times New Roman" w:hAnsi="Times New Roman" w:cs="Times New Roman"/>
                <w:b/>
                <w:bCs/>
                <w:sz w:val="18"/>
                <w:szCs w:val="18"/>
                <w:lang w:eastAsia="sk-SK"/>
              </w:rPr>
            </w:pPr>
            <w:r w:rsidRPr="0033249D">
              <w:rPr>
                <w:sz w:val="18"/>
                <w:szCs w:val="18"/>
              </w:rPr>
              <w:t>0</w:t>
            </w:r>
          </w:p>
        </w:tc>
        <w:tc>
          <w:tcPr>
            <w:tcW w:w="1267" w:type="dxa"/>
            <w:shd w:val="clear" w:color="auto" w:fill="BFBFBF" w:themeFill="background1" w:themeFillShade="BF"/>
            <w:noWrap/>
            <w:vAlign w:val="center"/>
          </w:tcPr>
          <w:p w14:paraId="70D60394" w14:textId="453162DD" w:rsidR="0035033D" w:rsidRPr="0033249D" w:rsidRDefault="0035033D" w:rsidP="0035033D">
            <w:pPr>
              <w:spacing w:after="0" w:line="240" w:lineRule="auto"/>
              <w:jc w:val="right"/>
              <w:rPr>
                <w:rFonts w:ascii="Times New Roman" w:eastAsia="Times New Roman" w:hAnsi="Times New Roman" w:cs="Times New Roman"/>
                <w:b/>
                <w:bCs/>
                <w:sz w:val="18"/>
                <w:szCs w:val="18"/>
                <w:lang w:eastAsia="sk-SK"/>
              </w:rPr>
            </w:pPr>
            <w:r w:rsidRPr="0033249D">
              <w:rPr>
                <w:sz w:val="18"/>
                <w:szCs w:val="18"/>
              </w:rPr>
              <w:t>0</w:t>
            </w:r>
          </w:p>
        </w:tc>
        <w:tc>
          <w:tcPr>
            <w:tcW w:w="1267" w:type="dxa"/>
            <w:shd w:val="clear" w:color="auto" w:fill="BFBFBF" w:themeFill="background1" w:themeFillShade="BF"/>
            <w:noWrap/>
          </w:tcPr>
          <w:p w14:paraId="70D60395" w14:textId="560A8552" w:rsidR="0035033D" w:rsidRPr="0033249D" w:rsidRDefault="0035033D" w:rsidP="0035033D">
            <w:pPr>
              <w:spacing w:after="0" w:line="240" w:lineRule="auto"/>
              <w:jc w:val="right"/>
              <w:rPr>
                <w:rFonts w:ascii="Times New Roman" w:eastAsia="Times New Roman" w:hAnsi="Times New Roman" w:cs="Times New Roman"/>
                <w:b/>
                <w:bCs/>
                <w:sz w:val="18"/>
                <w:szCs w:val="18"/>
                <w:lang w:eastAsia="sk-SK"/>
              </w:rPr>
            </w:pPr>
            <w:r w:rsidRPr="0033249D">
              <w:rPr>
                <w:sz w:val="18"/>
                <w:szCs w:val="18"/>
              </w:rPr>
              <w:t>0</w:t>
            </w:r>
          </w:p>
        </w:tc>
        <w:tc>
          <w:tcPr>
            <w:tcW w:w="1267" w:type="dxa"/>
            <w:shd w:val="clear" w:color="auto" w:fill="BFBFBF" w:themeFill="background1" w:themeFillShade="BF"/>
            <w:noWrap/>
          </w:tcPr>
          <w:p w14:paraId="70D60396" w14:textId="3FF6E79A" w:rsidR="0035033D" w:rsidRPr="0033249D" w:rsidRDefault="0035033D" w:rsidP="0035033D">
            <w:pPr>
              <w:spacing w:after="0" w:line="240" w:lineRule="auto"/>
              <w:jc w:val="right"/>
              <w:rPr>
                <w:rFonts w:ascii="Times New Roman" w:eastAsia="Times New Roman" w:hAnsi="Times New Roman" w:cs="Times New Roman"/>
                <w:b/>
                <w:bCs/>
                <w:sz w:val="18"/>
                <w:szCs w:val="18"/>
                <w:lang w:eastAsia="sk-SK"/>
              </w:rPr>
            </w:pPr>
            <w:r w:rsidRPr="0033249D">
              <w:rPr>
                <w:sz w:val="18"/>
                <w:szCs w:val="18"/>
              </w:rPr>
              <w:t>0</w:t>
            </w:r>
          </w:p>
        </w:tc>
      </w:tr>
      <w:tr w:rsidR="0035033D" w:rsidRPr="00033BA5" w14:paraId="70D6039D" w14:textId="77777777" w:rsidTr="00384639">
        <w:trPr>
          <w:trHeight w:val="70"/>
          <w:jc w:val="center"/>
        </w:trPr>
        <w:tc>
          <w:tcPr>
            <w:tcW w:w="4661" w:type="dxa"/>
            <w:noWrap/>
            <w:vAlign w:val="center"/>
          </w:tcPr>
          <w:p w14:paraId="70D60398" w14:textId="77777777" w:rsidR="0035033D" w:rsidRPr="007D5748" w:rsidRDefault="0035033D" w:rsidP="0035033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tcPr>
          <w:p w14:paraId="70D60399" w14:textId="531B4C1B" w:rsidR="0035033D" w:rsidRPr="00720BF1" w:rsidRDefault="0035033D" w:rsidP="0035033D">
            <w:pPr>
              <w:spacing w:after="0" w:line="240" w:lineRule="auto"/>
              <w:jc w:val="right"/>
              <w:rPr>
                <w:b/>
                <w:bCs/>
                <w:color w:val="000000"/>
                <w:sz w:val="18"/>
                <w:szCs w:val="18"/>
              </w:rPr>
            </w:pPr>
            <w:r w:rsidRPr="00720BF1">
              <w:rPr>
                <w:b/>
                <w:bCs/>
                <w:color w:val="000000"/>
                <w:sz w:val="18"/>
                <w:szCs w:val="18"/>
              </w:rPr>
              <w:t>0</w:t>
            </w:r>
          </w:p>
        </w:tc>
        <w:tc>
          <w:tcPr>
            <w:tcW w:w="1267" w:type="dxa"/>
            <w:noWrap/>
            <w:vAlign w:val="center"/>
          </w:tcPr>
          <w:p w14:paraId="70D6039A" w14:textId="26A6DAE5" w:rsidR="0035033D" w:rsidRPr="00033BA5" w:rsidRDefault="0035033D" w:rsidP="0035033D">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0</w:t>
            </w:r>
          </w:p>
        </w:tc>
        <w:tc>
          <w:tcPr>
            <w:tcW w:w="1267" w:type="dxa"/>
            <w:noWrap/>
            <w:vAlign w:val="center"/>
          </w:tcPr>
          <w:p w14:paraId="70D6039B" w14:textId="290A3324" w:rsidR="0035033D" w:rsidRPr="00033BA5" w:rsidRDefault="0035033D" w:rsidP="0035033D">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0</w:t>
            </w:r>
          </w:p>
        </w:tc>
        <w:tc>
          <w:tcPr>
            <w:tcW w:w="1267" w:type="dxa"/>
            <w:noWrap/>
            <w:vAlign w:val="center"/>
          </w:tcPr>
          <w:p w14:paraId="70D6039C" w14:textId="716BD409" w:rsidR="0035033D" w:rsidRPr="00033BA5" w:rsidRDefault="0035033D" w:rsidP="0035033D">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0</w:t>
            </w:r>
          </w:p>
        </w:tc>
      </w:tr>
      <w:tr w:rsidR="0035033D" w:rsidRPr="00033BA5" w14:paraId="70D603A3" w14:textId="77777777" w:rsidTr="00384639">
        <w:trPr>
          <w:trHeight w:val="70"/>
          <w:jc w:val="center"/>
        </w:trPr>
        <w:tc>
          <w:tcPr>
            <w:tcW w:w="4661" w:type="dxa"/>
            <w:noWrap/>
            <w:vAlign w:val="center"/>
          </w:tcPr>
          <w:p w14:paraId="70D6039E" w14:textId="77777777" w:rsidR="0035033D" w:rsidRPr="007D5748" w:rsidRDefault="0035033D" w:rsidP="0035033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tcPr>
          <w:p w14:paraId="70D6039F" w14:textId="0E9DA5CC" w:rsidR="0035033D" w:rsidRPr="00720BF1" w:rsidRDefault="0035033D" w:rsidP="0035033D">
            <w:pPr>
              <w:spacing w:after="0" w:line="240" w:lineRule="auto"/>
              <w:jc w:val="right"/>
              <w:rPr>
                <w:b/>
                <w:bCs/>
                <w:color w:val="000000"/>
                <w:sz w:val="18"/>
                <w:szCs w:val="18"/>
              </w:rPr>
            </w:pPr>
            <w:r w:rsidRPr="00720BF1">
              <w:rPr>
                <w:b/>
                <w:bCs/>
                <w:color w:val="000000"/>
                <w:sz w:val="18"/>
                <w:szCs w:val="18"/>
              </w:rPr>
              <w:t>0</w:t>
            </w:r>
          </w:p>
        </w:tc>
        <w:tc>
          <w:tcPr>
            <w:tcW w:w="1267" w:type="dxa"/>
            <w:noWrap/>
            <w:vAlign w:val="center"/>
          </w:tcPr>
          <w:p w14:paraId="70D603A0" w14:textId="1E4962E9" w:rsidR="0035033D" w:rsidRPr="00033BA5" w:rsidRDefault="0035033D" w:rsidP="0035033D">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0</w:t>
            </w:r>
          </w:p>
        </w:tc>
        <w:tc>
          <w:tcPr>
            <w:tcW w:w="1267" w:type="dxa"/>
            <w:noWrap/>
            <w:vAlign w:val="center"/>
          </w:tcPr>
          <w:p w14:paraId="70D603A1" w14:textId="1F53F43D" w:rsidR="0035033D" w:rsidRPr="00033BA5" w:rsidRDefault="0035033D" w:rsidP="0035033D">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0</w:t>
            </w:r>
          </w:p>
        </w:tc>
        <w:tc>
          <w:tcPr>
            <w:tcW w:w="1267" w:type="dxa"/>
            <w:noWrap/>
            <w:vAlign w:val="center"/>
          </w:tcPr>
          <w:p w14:paraId="70D603A2" w14:textId="524EC247" w:rsidR="0035033D" w:rsidRPr="00033BA5" w:rsidRDefault="0035033D" w:rsidP="0035033D">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0</w:t>
            </w:r>
          </w:p>
        </w:tc>
      </w:tr>
      <w:tr w:rsidR="00FD5BE4" w:rsidRPr="00033BA5" w14:paraId="70D603A9" w14:textId="77777777" w:rsidTr="00384639">
        <w:trPr>
          <w:trHeight w:val="70"/>
          <w:jc w:val="center"/>
        </w:trPr>
        <w:tc>
          <w:tcPr>
            <w:tcW w:w="4661" w:type="dxa"/>
            <w:noWrap/>
            <w:vAlign w:val="center"/>
          </w:tcPr>
          <w:p w14:paraId="70D603A4" w14:textId="77777777" w:rsidR="00FD5BE4" w:rsidRPr="007D5748" w:rsidRDefault="00FD5BE4" w:rsidP="00FD5BE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tcPr>
          <w:p w14:paraId="70D603A5" w14:textId="5FC4B23D" w:rsidR="00FD5BE4" w:rsidRPr="00720BF1" w:rsidRDefault="00FD5BE4" w:rsidP="00FD5BE4">
            <w:pPr>
              <w:spacing w:after="0" w:line="240" w:lineRule="auto"/>
              <w:jc w:val="right"/>
              <w:rPr>
                <w:b/>
                <w:bCs/>
                <w:color w:val="000000"/>
                <w:sz w:val="18"/>
                <w:szCs w:val="18"/>
              </w:rPr>
            </w:pPr>
            <w:r w:rsidRPr="00720BF1">
              <w:rPr>
                <w:b/>
                <w:bCs/>
                <w:color w:val="000000"/>
                <w:sz w:val="18"/>
                <w:szCs w:val="18"/>
              </w:rPr>
              <w:t>0</w:t>
            </w:r>
          </w:p>
        </w:tc>
        <w:tc>
          <w:tcPr>
            <w:tcW w:w="1267" w:type="dxa"/>
            <w:noWrap/>
            <w:vAlign w:val="center"/>
          </w:tcPr>
          <w:p w14:paraId="70D603A6" w14:textId="38DD5A31"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0</w:t>
            </w:r>
          </w:p>
        </w:tc>
        <w:tc>
          <w:tcPr>
            <w:tcW w:w="1267" w:type="dxa"/>
            <w:noWrap/>
            <w:vAlign w:val="center"/>
          </w:tcPr>
          <w:p w14:paraId="70D603A7" w14:textId="299CC9A1"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0</w:t>
            </w:r>
          </w:p>
        </w:tc>
        <w:tc>
          <w:tcPr>
            <w:tcW w:w="1267" w:type="dxa"/>
            <w:noWrap/>
            <w:vAlign w:val="center"/>
          </w:tcPr>
          <w:p w14:paraId="70D603A8" w14:textId="555FEB00"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0</w:t>
            </w:r>
          </w:p>
        </w:tc>
      </w:tr>
      <w:tr w:rsidR="00FD5BE4" w:rsidRPr="00033BA5" w14:paraId="70D603AF" w14:textId="77777777" w:rsidTr="00384639">
        <w:trPr>
          <w:trHeight w:val="70"/>
          <w:jc w:val="center"/>
        </w:trPr>
        <w:tc>
          <w:tcPr>
            <w:tcW w:w="4661" w:type="dxa"/>
            <w:noWrap/>
            <w:vAlign w:val="center"/>
          </w:tcPr>
          <w:p w14:paraId="70D603AA" w14:textId="77777777" w:rsidR="00FD5BE4" w:rsidRPr="007D5748" w:rsidRDefault="00FD5BE4" w:rsidP="00FD5BE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tcPr>
          <w:p w14:paraId="70D603AB" w14:textId="6D41720A" w:rsidR="00FD5BE4" w:rsidRPr="00720BF1" w:rsidRDefault="00FD5BE4" w:rsidP="00FD5BE4">
            <w:pPr>
              <w:spacing w:after="0" w:line="240" w:lineRule="auto"/>
              <w:jc w:val="right"/>
              <w:rPr>
                <w:b/>
                <w:bCs/>
                <w:color w:val="000000"/>
                <w:sz w:val="18"/>
                <w:szCs w:val="18"/>
              </w:rPr>
            </w:pPr>
            <w:r w:rsidRPr="00720BF1">
              <w:rPr>
                <w:b/>
                <w:bCs/>
                <w:color w:val="000000"/>
                <w:sz w:val="18"/>
                <w:szCs w:val="18"/>
              </w:rPr>
              <w:t>0</w:t>
            </w:r>
          </w:p>
        </w:tc>
        <w:tc>
          <w:tcPr>
            <w:tcW w:w="1267" w:type="dxa"/>
            <w:noWrap/>
            <w:vAlign w:val="center"/>
          </w:tcPr>
          <w:p w14:paraId="70D603AC" w14:textId="073DC65D"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0</w:t>
            </w:r>
          </w:p>
        </w:tc>
        <w:tc>
          <w:tcPr>
            <w:tcW w:w="1267" w:type="dxa"/>
            <w:noWrap/>
            <w:vAlign w:val="center"/>
          </w:tcPr>
          <w:p w14:paraId="70D603AD" w14:textId="6DE0BAC9"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0</w:t>
            </w:r>
          </w:p>
        </w:tc>
        <w:tc>
          <w:tcPr>
            <w:tcW w:w="1267" w:type="dxa"/>
            <w:noWrap/>
            <w:vAlign w:val="center"/>
          </w:tcPr>
          <w:p w14:paraId="70D603AE" w14:textId="505AE04A"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color w:val="000000"/>
                <w:sz w:val="18"/>
                <w:szCs w:val="18"/>
              </w:rPr>
              <w:t>0</w:t>
            </w:r>
          </w:p>
        </w:tc>
      </w:tr>
      <w:tr w:rsidR="00FD5BE4" w:rsidRPr="00033BA5" w14:paraId="70D603B5" w14:textId="77777777" w:rsidTr="00384639">
        <w:trPr>
          <w:trHeight w:val="70"/>
          <w:jc w:val="center"/>
        </w:trPr>
        <w:tc>
          <w:tcPr>
            <w:tcW w:w="4661" w:type="dxa"/>
            <w:shd w:val="clear" w:color="auto" w:fill="BFBFBF" w:themeFill="background1" w:themeFillShade="BF"/>
            <w:noWrap/>
            <w:vAlign w:val="center"/>
          </w:tcPr>
          <w:p w14:paraId="70D603B0" w14:textId="77777777" w:rsidR="00FD5BE4" w:rsidRPr="007D5748" w:rsidRDefault="00FD5BE4" w:rsidP="00FD5BE4">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tcPr>
          <w:p w14:paraId="70D603B1" w14:textId="3BD4FF90" w:rsidR="00FD5BE4" w:rsidRPr="00D40F61" w:rsidRDefault="00FD5BE4" w:rsidP="00FD5BE4">
            <w:pPr>
              <w:spacing w:after="0" w:line="240" w:lineRule="auto"/>
              <w:jc w:val="right"/>
              <w:rPr>
                <w:rFonts w:ascii="Times New Roman" w:eastAsia="Times New Roman" w:hAnsi="Times New Roman" w:cs="Times New Roman"/>
                <w:b/>
                <w:bCs/>
                <w:sz w:val="18"/>
                <w:szCs w:val="18"/>
                <w:lang w:eastAsia="sk-SK"/>
              </w:rPr>
            </w:pPr>
            <w:r w:rsidRPr="00D40F61">
              <w:rPr>
                <w:b/>
                <w:bCs/>
                <w:sz w:val="18"/>
                <w:szCs w:val="18"/>
              </w:rPr>
              <w:t>0,00</w:t>
            </w:r>
          </w:p>
        </w:tc>
        <w:tc>
          <w:tcPr>
            <w:tcW w:w="1267" w:type="dxa"/>
            <w:shd w:val="clear" w:color="auto" w:fill="BFBFBF" w:themeFill="background1" w:themeFillShade="BF"/>
            <w:noWrap/>
            <w:vAlign w:val="center"/>
          </w:tcPr>
          <w:p w14:paraId="70D603B2" w14:textId="4D93CDA1" w:rsidR="00FD5BE4" w:rsidRPr="00033BA5" w:rsidRDefault="00FD5BE4" w:rsidP="00FD5BE4">
            <w:pPr>
              <w:spacing w:after="0" w:line="240" w:lineRule="auto"/>
              <w:jc w:val="right"/>
              <w:rPr>
                <w:rFonts w:ascii="Times New Roman" w:eastAsia="Times New Roman" w:hAnsi="Times New Roman" w:cs="Times New Roman"/>
                <w:b/>
                <w:bCs/>
                <w:sz w:val="18"/>
                <w:szCs w:val="18"/>
                <w:lang w:eastAsia="sk-SK"/>
              </w:rPr>
            </w:pPr>
            <w:r w:rsidRPr="00033BA5">
              <w:rPr>
                <w:b/>
                <w:bCs/>
                <w:color w:val="000000"/>
                <w:sz w:val="18"/>
                <w:szCs w:val="18"/>
              </w:rPr>
              <w:t>0,00</w:t>
            </w:r>
          </w:p>
        </w:tc>
        <w:tc>
          <w:tcPr>
            <w:tcW w:w="1267" w:type="dxa"/>
            <w:shd w:val="clear" w:color="auto" w:fill="BFBFBF" w:themeFill="background1" w:themeFillShade="BF"/>
            <w:noWrap/>
            <w:vAlign w:val="center"/>
          </w:tcPr>
          <w:p w14:paraId="70D603B3" w14:textId="7247E9CF" w:rsidR="00FD5BE4" w:rsidRPr="00033BA5" w:rsidRDefault="00FD5BE4" w:rsidP="00FD5BE4">
            <w:pPr>
              <w:spacing w:after="0" w:line="240" w:lineRule="auto"/>
              <w:jc w:val="right"/>
              <w:rPr>
                <w:rFonts w:ascii="Times New Roman" w:eastAsia="Times New Roman" w:hAnsi="Times New Roman" w:cs="Times New Roman"/>
                <w:b/>
                <w:bCs/>
                <w:sz w:val="18"/>
                <w:szCs w:val="18"/>
                <w:lang w:eastAsia="sk-SK"/>
              </w:rPr>
            </w:pPr>
            <w:r w:rsidRPr="00033BA5">
              <w:rPr>
                <w:b/>
                <w:bCs/>
                <w:color w:val="000000"/>
                <w:sz w:val="18"/>
                <w:szCs w:val="18"/>
              </w:rPr>
              <w:t>0,00</w:t>
            </w:r>
          </w:p>
        </w:tc>
        <w:tc>
          <w:tcPr>
            <w:tcW w:w="1267" w:type="dxa"/>
            <w:shd w:val="clear" w:color="auto" w:fill="BFBFBF" w:themeFill="background1" w:themeFillShade="BF"/>
            <w:noWrap/>
            <w:vAlign w:val="center"/>
          </w:tcPr>
          <w:p w14:paraId="70D603B4" w14:textId="2AFFA6FE" w:rsidR="00FD5BE4" w:rsidRPr="00033BA5" w:rsidRDefault="00FD5BE4" w:rsidP="00FD5BE4">
            <w:pPr>
              <w:spacing w:after="0" w:line="240" w:lineRule="auto"/>
              <w:jc w:val="right"/>
              <w:rPr>
                <w:rFonts w:ascii="Times New Roman" w:eastAsia="Times New Roman" w:hAnsi="Times New Roman" w:cs="Times New Roman"/>
                <w:b/>
                <w:bCs/>
                <w:sz w:val="18"/>
                <w:szCs w:val="18"/>
                <w:lang w:eastAsia="sk-SK"/>
              </w:rPr>
            </w:pPr>
            <w:r w:rsidRPr="00033BA5">
              <w:rPr>
                <w:b/>
                <w:bCs/>
                <w:color w:val="000000"/>
                <w:sz w:val="18"/>
                <w:szCs w:val="18"/>
              </w:rPr>
              <w:t>0,00</w:t>
            </w:r>
          </w:p>
        </w:tc>
      </w:tr>
      <w:tr w:rsidR="00FD5BE4" w:rsidRPr="00033BA5" w14:paraId="70D603BB" w14:textId="77777777" w:rsidTr="00384639">
        <w:trPr>
          <w:trHeight w:val="70"/>
          <w:jc w:val="center"/>
        </w:trPr>
        <w:tc>
          <w:tcPr>
            <w:tcW w:w="4661" w:type="dxa"/>
            <w:noWrap/>
            <w:vAlign w:val="center"/>
          </w:tcPr>
          <w:p w14:paraId="70D603B6" w14:textId="77777777" w:rsidR="00FD5BE4" w:rsidRPr="007D5748" w:rsidRDefault="00FD5BE4" w:rsidP="00FD5BE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tcPr>
          <w:p w14:paraId="70D603B7" w14:textId="0FA6FF7E" w:rsidR="00FD5BE4" w:rsidRPr="00D40F61" w:rsidRDefault="00FD5BE4" w:rsidP="00FD5BE4">
            <w:pPr>
              <w:spacing w:after="0" w:line="240" w:lineRule="auto"/>
              <w:jc w:val="right"/>
              <w:rPr>
                <w:rFonts w:ascii="Times New Roman" w:eastAsia="Times New Roman" w:hAnsi="Times New Roman" w:cs="Times New Roman"/>
                <w:b/>
                <w:bCs/>
                <w:iCs/>
                <w:sz w:val="18"/>
                <w:szCs w:val="18"/>
                <w:lang w:eastAsia="sk-SK"/>
              </w:rPr>
            </w:pPr>
            <w:r w:rsidRPr="00D40F61">
              <w:rPr>
                <w:b/>
                <w:bCs/>
                <w:sz w:val="18"/>
                <w:szCs w:val="18"/>
              </w:rPr>
              <w:t>0,00</w:t>
            </w:r>
          </w:p>
        </w:tc>
        <w:tc>
          <w:tcPr>
            <w:tcW w:w="1267" w:type="dxa"/>
            <w:noWrap/>
            <w:vAlign w:val="center"/>
          </w:tcPr>
          <w:p w14:paraId="70D603B8" w14:textId="6282C583"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rFonts w:ascii="Calibri" w:hAnsi="Calibri"/>
                <w:b/>
                <w:bCs/>
                <w:color w:val="000000"/>
                <w:sz w:val="18"/>
                <w:szCs w:val="18"/>
              </w:rPr>
              <w:t>0,00</w:t>
            </w:r>
          </w:p>
        </w:tc>
        <w:tc>
          <w:tcPr>
            <w:tcW w:w="1267" w:type="dxa"/>
            <w:noWrap/>
            <w:vAlign w:val="center"/>
          </w:tcPr>
          <w:p w14:paraId="70D603B9" w14:textId="291874D0"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rFonts w:ascii="Calibri" w:hAnsi="Calibri"/>
                <w:b/>
                <w:bCs/>
                <w:color w:val="000000"/>
                <w:sz w:val="18"/>
                <w:szCs w:val="18"/>
              </w:rPr>
              <w:t>0,00</w:t>
            </w:r>
          </w:p>
        </w:tc>
        <w:tc>
          <w:tcPr>
            <w:tcW w:w="1267" w:type="dxa"/>
            <w:noWrap/>
            <w:vAlign w:val="center"/>
          </w:tcPr>
          <w:p w14:paraId="70D603BA" w14:textId="5EEBDA64"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rFonts w:ascii="Calibri" w:hAnsi="Calibri"/>
                <w:b/>
                <w:bCs/>
                <w:color w:val="000000"/>
                <w:sz w:val="18"/>
                <w:szCs w:val="18"/>
              </w:rPr>
              <w:t>0,00</w:t>
            </w:r>
          </w:p>
        </w:tc>
      </w:tr>
      <w:tr w:rsidR="00FD5BE4" w:rsidRPr="00033BA5" w14:paraId="70D603C1" w14:textId="77777777" w:rsidTr="00384639">
        <w:trPr>
          <w:trHeight w:val="70"/>
          <w:jc w:val="center"/>
        </w:trPr>
        <w:tc>
          <w:tcPr>
            <w:tcW w:w="4661" w:type="dxa"/>
            <w:noWrap/>
            <w:vAlign w:val="center"/>
          </w:tcPr>
          <w:p w14:paraId="70D603BC" w14:textId="4F62EB6F" w:rsidR="00FD5BE4" w:rsidRPr="007D5748" w:rsidRDefault="00FD5BE4" w:rsidP="00FD5BE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r>
              <w:rPr>
                <w:rFonts w:ascii="Times New Roman" w:eastAsia="Times New Roman" w:hAnsi="Times New Roman" w:cs="Times New Roman"/>
                <w:b/>
                <w:bCs/>
                <w:i/>
                <w:iCs/>
                <w:sz w:val="24"/>
                <w:szCs w:val="24"/>
                <w:lang w:eastAsia="sk-SK"/>
              </w:rPr>
              <w:t>*</w:t>
            </w:r>
          </w:p>
        </w:tc>
        <w:tc>
          <w:tcPr>
            <w:tcW w:w="1267" w:type="dxa"/>
            <w:noWrap/>
          </w:tcPr>
          <w:p w14:paraId="70D603BD" w14:textId="7A11CC4D" w:rsidR="00FD5BE4" w:rsidRPr="00D40F61" w:rsidRDefault="00FD5BE4" w:rsidP="00FD5BE4">
            <w:pPr>
              <w:spacing w:after="0" w:line="240" w:lineRule="auto"/>
              <w:jc w:val="right"/>
              <w:rPr>
                <w:rFonts w:ascii="Times New Roman" w:eastAsia="Times New Roman" w:hAnsi="Times New Roman" w:cs="Times New Roman"/>
                <w:b/>
                <w:bCs/>
                <w:iCs/>
                <w:sz w:val="18"/>
                <w:szCs w:val="18"/>
                <w:lang w:eastAsia="sk-SK"/>
              </w:rPr>
            </w:pPr>
            <w:r w:rsidRPr="00D40F61">
              <w:rPr>
                <w:b/>
                <w:bCs/>
                <w:sz w:val="18"/>
                <w:szCs w:val="18"/>
              </w:rPr>
              <w:t>0,00</w:t>
            </w:r>
          </w:p>
        </w:tc>
        <w:tc>
          <w:tcPr>
            <w:tcW w:w="1267" w:type="dxa"/>
            <w:noWrap/>
          </w:tcPr>
          <w:p w14:paraId="70D603BE" w14:textId="463D9505" w:rsidR="00FD5BE4" w:rsidRPr="00033BA5" w:rsidRDefault="00FD5BE4" w:rsidP="00FD5BE4">
            <w:pPr>
              <w:spacing w:after="0" w:line="240" w:lineRule="auto"/>
              <w:jc w:val="right"/>
              <w:rPr>
                <w:rFonts w:ascii="Times New Roman" w:eastAsia="Times New Roman" w:hAnsi="Times New Roman" w:cs="Times New Roman"/>
                <w:b/>
                <w:bCs/>
                <w:iCs/>
                <w:color w:val="FF0000"/>
                <w:sz w:val="18"/>
                <w:szCs w:val="18"/>
                <w:lang w:eastAsia="sk-SK"/>
              </w:rPr>
            </w:pPr>
            <w:r w:rsidRPr="00033BA5">
              <w:rPr>
                <w:b/>
                <w:bCs/>
                <w:sz w:val="18"/>
                <w:szCs w:val="18"/>
              </w:rPr>
              <w:t>0,00</w:t>
            </w:r>
          </w:p>
        </w:tc>
        <w:tc>
          <w:tcPr>
            <w:tcW w:w="1267" w:type="dxa"/>
            <w:noWrap/>
          </w:tcPr>
          <w:p w14:paraId="70D603BF" w14:textId="438AB795" w:rsidR="00FD5BE4" w:rsidRPr="00033BA5" w:rsidRDefault="00FD5BE4" w:rsidP="00FD5BE4">
            <w:pPr>
              <w:spacing w:after="0" w:line="240" w:lineRule="auto"/>
              <w:jc w:val="right"/>
              <w:rPr>
                <w:rFonts w:ascii="Times New Roman" w:eastAsia="Times New Roman" w:hAnsi="Times New Roman" w:cs="Times New Roman"/>
                <w:b/>
                <w:bCs/>
                <w:iCs/>
                <w:color w:val="FF0000"/>
                <w:sz w:val="18"/>
                <w:szCs w:val="18"/>
                <w:lang w:eastAsia="sk-SK"/>
              </w:rPr>
            </w:pPr>
            <w:r w:rsidRPr="00033BA5">
              <w:rPr>
                <w:b/>
                <w:bCs/>
                <w:sz w:val="18"/>
                <w:szCs w:val="18"/>
              </w:rPr>
              <w:t>0,00</w:t>
            </w:r>
          </w:p>
        </w:tc>
        <w:tc>
          <w:tcPr>
            <w:tcW w:w="1267" w:type="dxa"/>
            <w:noWrap/>
          </w:tcPr>
          <w:p w14:paraId="70D603C0" w14:textId="3BB1B602" w:rsidR="00FD5BE4" w:rsidRPr="00033BA5" w:rsidRDefault="00FD5BE4" w:rsidP="00FD5BE4">
            <w:pPr>
              <w:spacing w:after="0" w:line="240" w:lineRule="auto"/>
              <w:jc w:val="right"/>
              <w:rPr>
                <w:b/>
                <w:bCs/>
                <w:color w:val="000000"/>
                <w:sz w:val="18"/>
                <w:szCs w:val="18"/>
              </w:rPr>
            </w:pPr>
            <w:r w:rsidRPr="00033BA5">
              <w:rPr>
                <w:b/>
                <w:bCs/>
                <w:sz w:val="18"/>
                <w:szCs w:val="18"/>
              </w:rPr>
              <w:t>0,00</w:t>
            </w:r>
          </w:p>
        </w:tc>
      </w:tr>
      <w:tr w:rsidR="00FD5BE4" w:rsidRPr="00033BA5" w14:paraId="70D603C7" w14:textId="77777777" w:rsidTr="00384639">
        <w:trPr>
          <w:trHeight w:val="70"/>
          <w:jc w:val="center"/>
        </w:trPr>
        <w:tc>
          <w:tcPr>
            <w:tcW w:w="4661" w:type="dxa"/>
            <w:noWrap/>
            <w:vAlign w:val="center"/>
          </w:tcPr>
          <w:p w14:paraId="70D603C2" w14:textId="77777777" w:rsidR="00FD5BE4" w:rsidRPr="007D5748" w:rsidRDefault="00FD5BE4" w:rsidP="00FD5BE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tcPr>
          <w:p w14:paraId="70D603C3" w14:textId="43D8C315" w:rsidR="00FD5BE4" w:rsidRPr="00D40F61" w:rsidRDefault="00FD5BE4" w:rsidP="00FD5BE4">
            <w:pPr>
              <w:spacing w:after="0" w:line="240" w:lineRule="auto"/>
              <w:jc w:val="right"/>
              <w:rPr>
                <w:rFonts w:ascii="Times New Roman" w:eastAsia="Times New Roman" w:hAnsi="Times New Roman" w:cs="Times New Roman"/>
                <w:b/>
                <w:bCs/>
                <w:iCs/>
                <w:sz w:val="18"/>
                <w:szCs w:val="18"/>
                <w:lang w:eastAsia="sk-SK"/>
              </w:rPr>
            </w:pPr>
            <w:r w:rsidRPr="00D40F61">
              <w:rPr>
                <w:b/>
                <w:bCs/>
                <w:sz w:val="18"/>
                <w:szCs w:val="18"/>
              </w:rPr>
              <w:t>0,00</w:t>
            </w:r>
          </w:p>
        </w:tc>
        <w:tc>
          <w:tcPr>
            <w:tcW w:w="1267" w:type="dxa"/>
            <w:noWrap/>
          </w:tcPr>
          <w:p w14:paraId="70D603C4" w14:textId="3AF54892"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sz w:val="18"/>
                <w:szCs w:val="18"/>
              </w:rPr>
              <w:t>0,00</w:t>
            </w:r>
          </w:p>
        </w:tc>
        <w:tc>
          <w:tcPr>
            <w:tcW w:w="1267" w:type="dxa"/>
            <w:noWrap/>
          </w:tcPr>
          <w:p w14:paraId="70D603C5" w14:textId="6EEDCBB9"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sz w:val="18"/>
                <w:szCs w:val="18"/>
              </w:rPr>
              <w:t>0,00</w:t>
            </w:r>
          </w:p>
        </w:tc>
        <w:tc>
          <w:tcPr>
            <w:tcW w:w="1267" w:type="dxa"/>
            <w:noWrap/>
          </w:tcPr>
          <w:p w14:paraId="70D603C6" w14:textId="33AD6B5F"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sz w:val="18"/>
                <w:szCs w:val="18"/>
              </w:rPr>
              <w:t>0,00</w:t>
            </w:r>
          </w:p>
        </w:tc>
      </w:tr>
      <w:tr w:rsidR="00FD5BE4" w:rsidRPr="00033BA5" w14:paraId="70D603CD" w14:textId="77777777" w:rsidTr="00384639">
        <w:trPr>
          <w:trHeight w:val="70"/>
          <w:jc w:val="center"/>
        </w:trPr>
        <w:tc>
          <w:tcPr>
            <w:tcW w:w="4661" w:type="dxa"/>
            <w:noWrap/>
            <w:vAlign w:val="center"/>
          </w:tcPr>
          <w:p w14:paraId="70D603C8" w14:textId="77777777" w:rsidR="00FD5BE4" w:rsidRPr="007D5748" w:rsidRDefault="00FD5BE4" w:rsidP="00FD5BE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tcPr>
          <w:p w14:paraId="70D603C9" w14:textId="19527262" w:rsidR="00FD5BE4" w:rsidRPr="00D40F61" w:rsidRDefault="00FD5BE4" w:rsidP="00FD5BE4">
            <w:pPr>
              <w:spacing w:after="0" w:line="240" w:lineRule="auto"/>
              <w:jc w:val="right"/>
              <w:rPr>
                <w:rFonts w:ascii="Times New Roman" w:eastAsia="Times New Roman" w:hAnsi="Times New Roman" w:cs="Times New Roman"/>
                <w:b/>
                <w:bCs/>
                <w:iCs/>
                <w:sz w:val="18"/>
                <w:szCs w:val="18"/>
                <w:lang w:eastAsia="sk-SK"/>
              </w:rPr>
            </w:pPr>
            <w:r w:rsidRPr="00D40F61">
              <w:rPr>
                <w:b/>
                <w:bCs/>
                <w:sz w:val="18"/>
                <w:szCs w:val="18"/>
              </w:rPr>
              <w:t>0,00</w:t>
            </w:r>
          </w:p>
        </w:tc>
        <w:tc>
          <w:tcPr>
            <w:tcW w:w="1267" w:type="dxa"/>
            <w:noWrap/>
          </w:tcPr>
          <w:p w14:paraId="70D603CA" w14:textId="6A6B8335"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sz w:val="18"/>
                <w:szCs w:val="18"/>
              </w:rPr>
              <w:t>0,00</w:t>
            </w:r>
          </w:p>
        </w:tc>
        <w:tc>
          <w:tcPr>
            <w:tcW w:w="1267" w:type="dxa"/>
            <w:noWrap/>
          </w:tcPr>
          <w:p w14:paraId="70D603CB" w14:textId="39958443"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sz w:val="18"/>
                <w:szCs w:val="18"/>
              </w:rPr>
              <w:t>0,00</w:t>
            </w:r>
          </w:p>
        </w:tc>
        <w:tc>
          <w:tcPr>
            <w:tcW w:w="1267" w:type="dxa"/>
            <w:noWrap/>
          </w:tcPr>
          <w:p w14:paraId="70D603CC" w14:textId="37FFC96B" w:rsidR="00FD5BE4" w:rsidRPr="00033BA5" w:rsidRDefault="00FD5BE4" w:rsidP="00FD5BE4">
            <w:pPr>
              <w:spacing w:after="0" w:line="240" w:lineRule="auto"/>
              <w:jc w:val="right"/>
              <w:rPr>
                <w:rFonts w:ascii="Times New Roman" w:eastAsia="Times New Roman" w:hAnsi="Times New Roman" w:cs="Times New Roman"/>
                <w:b/>
                <w:bCs/>
                <w:iCs/>
                <w:sz w:val="18"/>
                <w:szCs w:val="18"/>
                <w:lang w:eastAsia="sk-SK"/>
              </w:rPr>
            </w:pPr>
            <w:r w:rsidRPr="00033BA5">
              <w:rPr>
                <w:b/>
                <w:bCs/>
                <w:sz w:val="18"/>
                <w:szCs w:val="18"/>
              </w:rPr>
              <w:t>0,00</w:t>
            </w:r>
          </w:p>
        </w:tc>
      </w:tr>
      <w:tr w:rsidR="00FD5BE4" w:rsidRPr="00033BA5" w14:paraId="70D603D3" w14:textId="77777777" w:rsidTr="00384639">
        <w:trPr>
          <w:trHeight w:val="70"/>
          <w:jc w:val="center"/>
        </w:trPr>
        <w:tc>
          <w:tcPr>
            <w:tcW w:w="4661" w:type="dxa"/>
            <w:shd w:val="clear" w:color="auto" w:fill="C0C0C0"/>
            <w:noWrap/>
            <w:vAlign w:val="center"/>
          </w:tcPr>
          <w:p w14:paraId="70D603CE" w14:textId="77777777" w:rsidR="00FD5BE4" w:rsidRPr="007D5748" w:rsidRDefault="00FD5BE4" w:rsidP="00FD5BE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tcPr>
          <w:p w14:paraId="70D603CF" w14:textId="5204D0A9" w:rsidR="00FD5BE4" w:rsidRPr="00720BF1" w:rsidRDefault="00FD5BE4" w:rsidP="00FD5BE4">
            <w:pPr>
              <w:spacing w:after="0" w:line="240" w:lineRule="auto"/>
              <w:jc w:val="right"/>
              <w:rPr>
                <w:b/>
                <w:bCs/>
                <w:color w:val="000000"/>
                <w:sz w:val="18"/>
                <w:szCs w:val="18"/>
              </w:rPr>
            </w:pPr>
            <w:r w:rsidRPr="00720BF1">
              <w:rPr>
                <w:b/>
                <w:bCs/>
                <w:color w:val="000000"/>
                <w:sz w:val="18"/>
                <w:szCs w:val="18"/>
              </w:rPr>
              <w:t>1 200 000,00</w:t>
            </w:r>
          </w:p>
        </w:tc>
        <w:tc>
          <w:tcPr>
            <w:tcW w:w="1267" w:type="dxa"/>
            <w:shd w:val="clear" w:color="auto" w:fill="C0C0C0"/>
            <w:noWrap/>
            <w:vAlign w:val="center"/>
          </w:tcPr>
          <w:p w14:paraId="70D603D0" w14:textId="0471C289" w:rsidR="00FD5BE4" w:rsidRPr="008948FC" w:rsidRDefault="00FD5BE4" w:rsidP="00FD5BE4">
            <w:pPr>
              <w:spacing w:after="0" w:line="240" w:lineRule="auto"/>
              <w:jc w:val="right"/>
              <w:rPr>
                <w:b/>
                <w:bCs/>
                <w:color w:val="000000"/>
                <w:sz w:val="18"/>
                <w:szCs w:val="18"/>
              </w:rPr>
            </w:pPr>
            <w:r w:rsidRPr="00033BA5">
              <w:rPr>
                <w:b/>
                <w:bCs/>
                <w:color w:val="000000"/>
                <w:sz w:val="18"/>
                <w:szCs w:val="18"/>
              </w:rPr>
              <w:t>0,00</w:t>
            </w:r>
          </w:p>
        </w:tc>
        <w:tc>
          <w:tcPr>
            <w:tcW w:w="1267" w:type="dxa"/>
            <w:shd w:val="clear" w:color="auto" w:fill="C0C0C0"/>
            <w:noWrap/>
            <w:vAlign w:val="center"/>
          </w:tcPr>
          <w:p w14:paraId="70D603D1" w14:textId="1B40AC8E" w:rsidR="00FD5BE4" w:rsidRPr="00033BA5" w:rsidRDefault="00FD5BE4" w:rsidP="00FD5BE4">
            <w:pPr>
              <w:spacing w:after="0" w:line="240" w:lineRule="auto"/>
              <w:jc w:val="right"/>
              <w:rPr>
                <w:rFonts w:ascii="Times New Roman" w:eastAsia="Times New Roman" w:hAnsi="Times New Roman" w:cs="Times New Roman"/>
                <w:b/>
                <w:bCs/>
                <w:sz w:val="18"/>
                <w:szCs w:val="18"/>
                <w:lang w:eastAsia="sk-SK"/>
              </w:rPr>
            </w:pPr>
            <w:r w:rsidRPr="00033BA5">
              <w:rPr>
                <w:b/>
                <w:bCs/>
                <w:color w:val="000000"/>
                <w:sz w:val="18"/>
                <w:szCs w:val="18"/>
              </w:rPr>
              <w:t>0,00</w:t>
            </w:r>
          </w:p>
        </w:tc>
        <w:tc>
          <w:tcPr>
            <w:tcW w:w="1267" w:type="dxa"/>
            <w:shd w:val="clear" w:color="auto" w:fill="C0C0C0"/>
            <w:noWrap/>
            <w:vAlign w:val="center"/>
          </w:tcPr>
          <w:p w14:paraId="70D603D2" w14:textId="1B289290" w:rsidR="00FD5BE4" w:rsidRPr="00033BA5" w:rsidRDefault="00FD5BE4" w:rsidP="00FD5BE4">
            <w:pPr>
              <w:spacing w:after="0" w:line="240" w:lineRule="auto"/>
              <w:jc w:val="right"/>
              <w:rPr>
                <w:rFonts w:ascii="Times New Roman" w:eastAsia="Times New Roman" w:hAnsi="Times New Roman" w:cs="Times New Roman"/>
                <w:b/>
                <w:bCs/>
                <w:sz w:val="18"/>
                <w:szCs w:val="18"/>
                <w:lang w:eastAsia="sk-SK"/>
              </w:rPr>
            </w:pPr>
            <w:r w:rsidRPr="00033BA5">
              <w:rPr>
                <w:b/>
                <w:bCs/>
                <w:color w:val="000000"/>
                <w:sz w:val="18"/>
                <w:szCs w:val="18"/>
              </w:rPr>
              <w:t>0,00</w:t>
            </w:r>
          </w:p>
        </w:tc>
      </w:tr>
      <w:tr w:rsidR="00FD5BE4" w:rsidRPr="00033BA5" w14:paraId="70D603D9" w14:textId="77777777" w:rsidTr="00384639">
        <w:trPr>
          <w:trHeight w:val="70"/>
          <w:jc w:val="center"/>
        </w:trPr>
        <w:tc>
          <w:tcPr>
            <w:tcW w:w="4661" w:type="dxa"/>
            <w:noWrap/>
            <w:vAlign w:val="center"/>
          </w:tcPr>
          <w:p w14:paraId="70D603D4" w14:textId="3A6AF21E" w:rsidR="00FD5BE4" w:rsidRPr="007D5748" w:rsidRDefault="00FD5BE4" w:rsidP="00FD5BE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za každý subjekt </w:t>
            </w:r>
            <w:r w:rsidR="00EA3C8A">
              <w:rPr>
                <w:rFonts w:ascii="Times New Roman" w:eastAsia="Times New Roman" w:hAnsi="Times New Roman" w:cs="Times New Roman"/>
                <w:sz w:val="24"/>
                <w:szCs w:val="24"/>
                <w:lang w:eastAsia="sk-SK"/>
              </w:rPr>
              <w:t>VS</w:t>
            </w:r>
            <w:r w:rsidRPr="007D5748">
              <w:rPr>
                <w:rFonts w:ascii="Times New Roman" w:eastAsia="Times New Roman" w:hAnsi="Times New Roman" w:cs="Times New Roman"/>
                <w:sz w:val="24"/>
                <w:szCs w:val="24"/>
                <w:lang w:eastAsia="sk-SK"/>
              </w:rPr>
              <w:t xml:space="preserve"> / program zvlášť</w:t>
            </w:r>
          </w:p>
        </w:tc>
        <w:tc>
          <w:tcPr>
            <w:tcW w:w="1267" w:type="dxa"/>
            <w:noWrap/>
          </w:tcPr>
          <w:p w14:paraId="70D603D5" w14:textId="49469272" w:rsidR="00FD5BE4" w:rsidRPr="00720BF1" w:rsidRDefault="00FD5BE4" w:rsidP="00FD5BE4">
            <w:pPr>
              <w:spacing w:after="0" w:line="240" w:lineRule="auto"/>
              <w:jc w:val="right"/>
              <w:rPr>
                <w:color w:val="000000"/>
                <w:sz w:val="18"/>
                <w:szCs w:val="18"/>
              </w:rPr>
            </w:pPr>
            <w:r w:rsidRPr="00720BF1">
              <w:rPr>
                <w:color w:val="000000"/>
                <w:sz w:val="18"/>
                <w:szCs w:val="18"/>
              </w:rPr>
              <w:t>0,00</w:t>
            </w:r>
          </w:p>
        </w:tc>
        <w:tc>
          <w:tcPr>
            <w:tcW w:w="1267" w:type="dxa"/>
            <w:noWrap/>
            <w:vAlign w:val="center"/>
          </w:tcPr>
          <w:p w14:paraId="70D603D6" w14:textId="4462A64F" w:rsidR="00FD5BE4" w:rsidRPr="00033BA5" w:rsidRDefault="00FD5BE4" w:rsidP="00FD5BE4">
            <w:pPr>
              <w:spacing w:after="0" w:line="240" w:lineRule="auto"/>
              <w:jc w:val="right"/>
              <w:rPr>
                <w:rFonts w:ascii="Times New Roman" w:eastAsia="Times New Roman" w:hAnsi="Times New Roman" w:cs="Times New Roman"/>
                <w:sz w:val="18"/>
                <w:szCs w:val="18"/>
                <w:lang w:eastAsia="sk-SK"/>
              </w:rPr>
            </w:pPr>
            <w:r w:rsidRPr="00033BA5">
              <w:rPr>
                <w:color w:val="000000"/>
                <w:sz w:val="18"/>
                <w:szCs w:val="18"/>
              </w:rPr>
              <w:t>0,00</w:t>
            </w:r>
          </w:p>
        </w:tc>
        <w:tc>
          <w:tcPr>
            <w:tcW w:w="1267" w:type="dxa"/>
            <w:noWrap/>
            <w:vAlign w:val="center"/>
          </w:tcPr>
          <w:p w14:paraId="70D603D7" w14:textId="17930955" w:rsidR="00FD5BE4" w:rsidRPr="00033BA5" w:rsidRDefault="00FD5BE4" w:rsidP="00FD5BE4">
            <w:pPr>
              <w:spacing w:after="0" w:line="240" w:lineRule="auto"/>
              <w:jc w:val="right"/>
              <w:rPr>
                <w:rFonts w:ascii="Times New Roman" w:eastAsia="Times New Roman" w:hAnsi="Times New Roman" w:cs="Times New Roman"/>
                <w:sz w:val="18"/>
                <w:szCs w:val="18"/>
                <w:lang w:eastAsia="sk-SK"/>
              </w:rPr>
            </w:pPr>
            <w:r w:rsidRPr="00033BA5">
              <w:rPr>
                <w:color w:val="000000"/>
                <w:sz w:val="18"/>
                <w:szCs w:val="18"/>
              </w:rPr>
              <w:t>0,00</w:t>
            </w:r>
          </w:p>
        </w:tc>
        <w:tc>
          <w:tcPr>
            <w:tcW w:w="1267" w:type="dxa"/>
            <w:noWrap/>
            <w:vAlign w:val="center"/>
          </w:tcPr>
          <w:p w14:paraId="70D603D8" w14:textId="7ED9B32E" w:rsidR="00FD5BE4" w:rsidRPr="00033BA5" w:rsidRDefault="00FD5BE4" w:rsidP="00FD5BE4">
            <w:pPr>
              <w:spacing w:after="0" w:line="240" w:lineRule="auto"/>
              <w:jc w:val="right"/>
              <w:rPr>
                <w:rFonts w:ascii="Times New Roman" w:eastAsia="Times New Roman" w:hAnsi="Times New Roman" w:cs="Times New Roman"/>
                <w:sz w:val="18"/>
                <w:szCs w:val="18"/>
                <w:lang w:eastAsia="sk-SK"/>
              </w:rPr>
            </w:pPr>
            <w:r w:rsidRPr="00033BA5">
              <w:rPr>
                <w:color w:val="000000"/>
                <w:sz w:val="18"/>
                <w:szCs w:val="18"/>
              </w:rPr>
              <w:t>0,00</w:t>
            </w:r>
          </w:p>
        </w:tc>
      </w:tr>
      <w:tr w:rsidR="00FD5BE4" w:rsidRPr="00033BA5" w14:paraId="7D68DA45" w14:textId="77777777" w:rsidTr="00384639">
        <w:trPr>
          <w:trHeight w:val="70"/>
          <w:jc w:val="center"/>
        </w:trPr>
        <w:tc>
          <w:tcPr>
            <w:tcW w:w="4661" w:type="dxa"/>
            <w:noWrap/>
            <w:vAlign w:val="center"/>
          </w:tcPr>
          <w:p w14:paraId="20E861D5" w14:textId="00BBD97C" w:rsidR="00FD5BE4" w:rsidRPr="007D5748" w:rsidRDefault="00FD5BE4" w:rsidP="00FD5BE4">
            <w:pPr>
              <w:spacing w:after="0" w:line="240" w:lineRule="auto"/>
              <w:rPr>
                <w:rFonts w:ascii="Times New Roman" w:eastAsia="Times New Roman" w:hAnsi="Times New Roman" w:cs="Times New Roman"/>
                <w:sz w:val="24"/>
                <w:szCs w:val="24"/>
                <w:lang w:eastAsia="sk-SK"/>
              </w:rPr>
            </w:pPr>
            <w:r w:rsidRPr="00874A20">
              <w:rPr>
                <w:color w:val="000000"/>
              </w:rPr>
              <w:t>Úrad vlády SR</w:t>
            </w:r>
          </w:p>
        </w:tc>
        <w:tc>
          <w:tcPr>
            <w:tcW w:w="1267" w:type="dxa"/>
            <w:noWrap/>
          </w:tcPr>
          <w:p w14:paraId="0DFDEFB7" w14:textId="78F8E962" w:rsidR="00FD5BE4" w:rsidRPr="00720BF1" w:rsidRDefault="00FD5BE4" w:rsidP="00FD5BE4">
            <w:pPr>
              <w:spacing w:after="0" w:line="240" w:lineRule="auto"/>
              <w:jc w:val="right"/>
              <w:rPr>
                <w:rFonts w:ascii="Times New Roman" w:eastAsia="Times New Roman" w:hAnsi="Times New Roman" w:cs="Times New Roman"/>
                <w:sz w:val="18"/>
                <w:szCs w:val="18"/>
                <w:lang w:eastAsia="sk-SK"/>
              </w:rPr>
            </w:pPr>
            <w:r w:rsidRPr="00720BF1">
              <w:rPr>
                <w:sz w:val="18"/>
                <w:szCs w:val="18"/>
              </w:rPr>
              <w:t>1 200 000,00</w:t>
            </w:r>
          </w:p>
        </w:tc>
        <w:tc>
          <w:tcPr>
            <w:tcW w:w="1267" w:type="dxa"/>
            <w:noWrap/>
            <w:vAlign w:val="center"/>
          </w:tcPr>
          <w:p w14:paraId="61E1EFF5" w14:textId="4B66024A" w:rsidR="00FD5BE4" w:rsidRPr="00033BA5" w:rsidRDefault="00FD5BE4" w:rsidP="00FD5BE4">
            <w:pPr>
              <w:spacing w:after="0" w:line="240" w:lineRule="auto"/>
              <w:jc w:val="right"/>
              <w:rPr>
                <w:rFonts w:ascii="Times New Roman" w:eastAsia="Times New Roman" w:hAnsi="Times New Roman" w:cs="Times New Roman"/>
                <w:sz w:val="18"/>
                <w:szCs w:val="18"/>
                <w:lang w:eastAsia="sk-SK"/>
              </w:rPr>
            </w:pPr>
            <w:r w:rsidRPr="00033BA5">
              <w:rPr>
                <w:color w:val="000000"/>
                <w:sz w:val="18"/>
                <w:szCs w:val="18"/>
              </w:rPr>
              <w:t>0,00</w:t>
            </w:r>
          </w:p>
        </w:tc>
        <w:tc>
          <w:tcPr>
            <w:tcW w:w="1267" w:type="dxa"/>
            <w:noWrap/>
            <w:vAlign w:val="center"/>
          </w:tcPr>
          <w:p w14:paraId="33BF77DA" w14:textId="2372BAE9" w:rsidR="00FD5BE4" w:rsidRPr="00033BA5" w:rsidRDefault="00FD5BE4" w:rsidP="00FD5BE4">
            <w:pPr>
              <w:spacing w:after="0" w:line="240" w:lineRule="auto"/>
              <w:jc w:val="right"/>
              <w:rPr>
                <w:rFonts w:ascii="Times New Roman" w:eastAsia="Times New Roman" w:hAnsi="Times New Roman" w:cs="Times New Roman"/>
                <w:sz w:val="18"/>
                <w:szCs w:val="18"/>
                <w:lang w:eastAsia="sk-SK"/>
              </w:rPr>
            </w:pPr>
            <w:r w:rsidRPr="00033BA5">
              <w:rPr>
                <w:color w:val="000000"/>
                <w:sz w:val="18"/>
                <w:szCs w:val="18"/>
              </w:rPr>
              <w:t>0,00</w:t>
            </w:r>
          </w:p>
        </w:tc>
        <w:tc>
          <w:tcPr>
            <w:tcW w:w="1267" w:type="dxa"/>
            <w:noWrap/>
            <w:vAlign w:val="center"/>
          </w:tcPr>
          <w:p w14:paraId="5365A49C" w14:textId="037930F3" w:rsidR="00FD5BE4" w:rsidRPr="00033BA5" w:rsidRDefault="00FD5BE4" w:rsidP="00FD5BE4">
            <w:pPr>
              <w:spacing w:after="0" w:line="240" w:lineRule="auto"/>
              <w:jc w:val="right"/>
              <w:rPr>
                <w:rFonts w:ascii="Times New Roman" w:eastAsia="Times New Roman" w:hAnsi="Times New Roman" w:cs="Times New Roman"/>
                <w:sz w:val="18"/>
                <w:szCs w:val="18"/>
                <w:lang w:eastAsia="sk-SK"/>
              </w:rPr>
            </w:pPr>
            <w:r w:rsidRPr="00033BA5">
              <w:rPr>
                <w:color w:val="000000"/>
                <w:sz w:val="18"/>
                <w:szCs w:val="18"/>
              </w:rPr>
              <w:t>0,00</w:t>
            </w:r>
          </w:p>
        </w:tc>
      </w:tr>
      <w:tr w:rsidR="00F52912" w:rsidRPr="00033BA5" w14:paraId="70D603DF" w14:textId="77777777" w:rsidTr="00384639">
        <w:trPr>
          <w:trHeight w:val="70"/>
          <w:jc w:val="center"/>
        </w:trPr>
        <w:tc>
          <w:tcPr>
            <w:tcW w:w="4661" w:type="dxa"/>
            <w:shd w:val="clear" w:color="auto" w:fill="BFBFBF" w:themeFill="background1" w:themeFillShade="BF"/>
            <w:noWrap/>
            <w:vAlign w:val="center"/>
          </w:tcPr>
          <w:p w14:paraId="70D603DA" w14:textId="5DCEEED4" w:rsidR="00F52912" w:rsidRPr="007D5748" w:rsidRDefault="00F52912" w:rsidP="00F52912">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r>
              <w:rPr>
                <w:rFonts w:ascii="Times New Roman" w:eastAsia="Times New Roman" w:hAnsi="Times New Roman" w:cs="Times New Roman"/>
                <w:b/>
                <w:sz w:val="24"/>
                <w:szCs w:val="24"/>
                <w:lang w:eastAsia="sk-SK"/>
              </w:rPr>
              <w:t>*</w:t>
            </w:r>
          </w:p>
        </w:tc>
        <w:tc>
          <w:tcPr>
            <w:tcW w:w="1267" w:type="dxa"/>
            <w:shd w:val="clear" w:color="auto" w:fill="BFBFBF" w:themeFill="background1" w:themeFillShade="BF"/>
            <w:noWrap/>
          </w:tcPr>
          <w:p w14:paraId="70D603DB" w14:textId="249D0C1F" w:rsidR="00F52912" w:rsidRPr="00720BF1" w:rsidRDefault="00F52912" w:rsidP="00F52912">
            <w:pPr>
              <w:spacing w:after="0" w:line="240" w:lineRule="auto"/>
              <w:jc w:val="right"/>
              <w:rPr>
                <w:rFonts w:ascii="Times New Roman" w:eastAsia="Times New Roman" w:hAnsi="Times New Roman" w:cs="Times New Roman"/>
                <w:b/>
                <w:bCs/>
                <w:sz w:val="18"/>
                <w:szCs w:val="18"/>
                <w:lang w:eastAsia="sk-SK"/>
              </w:rPr>
            </w:pPr>
            <w:r w:rsidRPr="00720BF1">
              <w:rPr>
                <w:sz w:val="18"/>
                <w:szCs w:val="18"/>
              </w:rPr>
              <w:t>0,00</w:t>
            </w:r>
          </w:p>
        </w:tc>
        <w:tc>
          <w:tcPr>
            <w:tcW w:w="1267" w:type="dxa"/>
            <w:shd w:val="clear" w:color="auto" w:fill="BFBFBF" w:themeFill="background1" w:themeFillShade="BF"/>
            <w:noWrap/>
            <w:vAlign w:val="center"/>
          </w:tcPr>
          <w:p w14:paraId="70D603DC" w14:textId="1D602576" w:rsidR="00F52912" w:rsidRPr="00720BF1" w:rsidRDefault="00F52912" w:rsidP="00F52912">
            <w:pPr>
              <w:spacing w:after="0" w:line="240" w:lineRule="auto"/>
              <w:jc w:val="right"/>
              <w:rPr>
                <w:rFonts w:ascii="Times New Roman" w:eastAsia="Times New Roman" w:hAnsi="Times New Roman" w:cs="Times New Roman"/>
                <w:b/>
                <w:bCs/>
                <w:sz w:val="18"/>
                <w:szCs w:val="18"/>
                <w:lang w:eastAsia="sk-SK"/>
              </w:rPr>
            </w:pPr>
            <w:r w:rsidRPr="00720BF1">
              <w:rPr>
                <w:b/>
                <w:bCs/>
                <w:color w:val="000000"/>
                <w:sz w:val="18"/>
                <w:szCs w:val="18"/>
              </w:rPr>
              <w:t>0,00</w:t>
            </w:r>
          </w:p>
        </w:tc>
        <w:tc>
          <w:tcPr>
            <w:tcW w:w="1267" w:type="dxa"/>
            <w:shd w:val="clear" w:color="auto" w:fill="BFBFBF" w:themeFill="background1" w:themeFillShade="BF"/>
            <w:noWrap/>
            <w:vAlign w:val="center"/>
          </w:tcPr>
          <w:p w14:paraId="70D603DD" w14:textId="1F1BC188" w:rsidR="00F52912" w:rsidRPr="00F52912" w:rsidRDefault="00F52912" w:rsidP="00F52912">
            <w:pPr>
              <w:spacing w:after="0" w:line="240" w:lineRule="auto"/>
              <w:jc w:val="right"/>
              <w:rPr>
                <w:rFonts w:ascii="Times New Roman" w:eastAsia="Times New Roman" w:hAnsi="Times New Roman" w:cs="Times New Roman"/>
                <w:b/>
                <w:bCs/>
                <w:sz w:val="18"/>
                <w:szCs w:val="18"/>
                <w:lang w:eastAsia="sk-SK"/>
              </w:rPr>
            </w:pPr>
            <w:r w:rsidRPr="00F52912">
              <w:rPr>
                <w:b/>
                <w:bCs/>
                <w:color w:val="000000"/>
                <w:sz w:val="18"/>
                <w:szCs w:val="18"/>
              </w:rPr>
              <w:t>16 940 487,80</w:t>
            </w:r>
          </w:p>
        </w:tc>
        <w:tc>
          <w:tcPr>
            <w:tcW w:w="1267" w:type="dxa"/>
            <w:shd w:val="clear" w:color="auto" w:fill="BFBFBF" w:themeFill="background1" w:themeFillShade="BF"/>
            <w:noWrap/>
            <w:vAlign w:val="center"/>
          </w:tcPr>
          <w:p w14:paraId="70D603DE" w14:textId="48E85779" w:rsidR="00F52912" w:rsidRPr="00F52912" w:rsidRDefault="00F52912" w:rsidP="00F52912">
            <w:pPr>
              <w:spacing w:after="0" w:line="240" w:lineRule="auto"/>
              <w:jc w:val="right"/>
              <w:rPr>
                <w:rFonts w:ascii="Times New Roman" w:eastAsia="Times New Roman" w:hAnsi="Times New Roman" w:cs="Times New Roman"/>
                <w:b/>
                <w:bCs/>
                <w:sz w:val="18"/>
                <w:szCs w:val="18"/>
                <w:lang w:eastAsia="sk-SK"/>
              </w:rPr>
            </w:pPr>
            <w:r w:rsidRPr="00F52912">
              <w:rPr>
                <w:b/>
                <w:bCs/>
                <w:color w:val="000000"/>
                <w:sz w:val="18"/>
                <w:szCs w:val="18"/>
              </w:rPr>
              <w:t>17 221 716,20</w:t>
            </w:r>
          </w:p>
        </w:tc>
      </w:tr>
      <w:tr w:rsidR="00F52912" w:rsidRPr="00033BA5" w14:paraId="70D603E5" w14:textId="77777777" w:rsidTr="00384639">
        <w:trPr>
          <w:trHeight w:val="70"/>
          <w:jc w:val="center"/>
        </w:trPr>
        <w:tc>
          <w:tcPr>
            <w:tcW w:w="4661" w:type="dxa"/>
            <w:shd w:val="clear" w:color="auto" w:fill="A6A6A6" w:themeFill="background1" w:themeFillShade="A6"/>
            <w:noWrap/>
            <w:vAlign w:val="center"/>
          </w:tcPr>
          <w:p w14:paraId="70D603E0" w14:textId="77777777" w:rsidR="00F52912" w:rsidRPr="007D5748" w:rsidRDefault="00F52912" w:rsidP="00F529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tcPr>
          <w:p w14:paraId="70D603E1" w14:textId="2CD54700" w:rsidR="00F52912" w:rsidRPr="00720BF1" w:rsidRDefault="00F52912" w:rsidP="00F52912">
            <w:pPr>
              <w:spacing w:after="0" w:line="240" w:lineRule="auto"/>
              <w:jc w:val="right"/>
              <w:rPr>
                <w:rFonts w:ascii="Times New Roman" w:eastAsia="Times New Roman" w:hAnsi="Times New Roman" w:cs="Times New Roman"/>
                <w:b/>
                <w:bCs/>
                <w:sz w:val="18"/>
                <w:szCs w:val="18"/>
                <w:lang w:eastAsia="sk-SK"/>
              </w:rPr>
            </w:pPr>
            <w:r w:rsidRPr="00720BF1">
              <w:rPr>
                <w:sz w:val="18"/>
                <w:szCs w:val="18"/>
              </w:rPr>
              <w:t>0,00</w:t>
            </w:r>
          </w:p>
        </w:tc>
        <w:tc>
          <w:tcPr>
            <w:tcW w:w="1267" w:type="dxa"/>
            <w:shd w:val="clear" w:color="auto" w:fill="A6A6A6" w:themeFill="background1" w:themeFillShade="A6"/>
            <w:noWrap/>
            <w:vAlign w:val="center"/>
          </w:tcPr>
          <w:p w14:paraId="70D603E2" w14:textId="3BF19D54" w:rsidR="00F52912" w:rsidRPr="00720BF1" w:rsidRDefault="00F52912" w:rsidP="00F52912">
            <w:pPr>
              <w:spacing w:after="0" w:line="240" w:lineRule="auto"/>
              <w:jc w:val="right"/>
              <w:rPr>
                <w:rFonts w:ascii="Times New Roman" w:eastAsia="Times New Roman" w:hAnsi="Times New Roman" w:cs="Times New Roman"/>
                <w:b/>
                <w:bCs/>
                <w:sz w:val="18"/>
                <w:szCs w:val="18"/>
                <w:lang w:eastAsia="sk-SK"/>
              </w:rPr>
            </w:pPr>
            <w:r w:rsidRPr="00720BF1">
              <w:rPr>
                <w:b/>
                <w:bCs/>
                <w:color w:val="000000"/>
                <w:sz w:val="18"/>
                <w:szCs w:val="18"/>
              </w:rPr>
              <w:t>0,00</w:t>
            </w:r>
          </w:p>
        </w:tc>
        <w:tc>
          <w:tcPr>
            <w:tcW w:w="1267" w:type="dxa"/>
            <w:shd w:val="clear" w:color="auto" w:fill="A6A6A6" w:themeFill="background1" w:themeFillShade="A6"/>
            <w:noWrap/>
            <w:vAlign w:val="center"/>
          </w:tcPr>
          <w:p w14:paraId="70D603E3" w14:textId="4DD4D265" w:rsidR="00F52912" w:rsidRPr="00F52912" w:rsidRDefault="00F52912" w:rsidP="00F52912">
            <w:pPr>
              <w:spacing w:after="0" w:line="240" w:lineRule="auto"/>
              <w:jc w:val="right"/>
              <w:rPr>
                <w:rFonts w:ascii="Times New Roman" w:eastAsia="Times New Roman" w:hAnsi="Times New Roman" w:cs="Times New Roman"/>
                <w:b/>
                <w:bCs/>
                <w:sz w:val="18"/>
                <w:szCs w:val="18"/>
                <w:lang w:eastAsia="sk-SK"/>
              </w:rPr>
            </w:pPr>
            <w:r w:rsidRPr="00F52912">
              <w:rPr>
                <w:b/>
                <w:bCs/>
                <w:color w:val="000000"/>
                <w:sz w:val="18"/>
                <w:szCs w:val="18"/>
              </w:rPr>
              <w:t>-300 000,00</w:t>
            </w:r>
          </w:p>
        </w:tc>
        <w:tc>
          <w:tcPr>
            <w:tcW w:w="1267" w:type="dxa"/>
            <w:shd w:val="clear" w:color="auto" w:fill="A6A6A6" w:themeFill="background1" w:themeFillShade="A6"/>
            <w:noWrap/>
            <w:vAlign w:val="center"/>
          </w:tcPr>
          <w:p w14:paraId="70D603E4" w14:textId="05E7B4CC" w:rsidR="00F52912" w:rsidRPr="00F52912" w:rsidRDefault="00F52912" w:rsidP="00F52912">
            <w:pPr>
              <w:spacing w:after="0" w:line="240" w:lineRule="auto"/>
              <w:jc w:val="right"/>
              <w:rPr>
                <w:rFonts w:ascii="Times New Roman" w:eastAsia="Times New Roman" w:hAnsi="Times New Roman" w:cs="Times New Roman"/>
                <w:b/>
                <w:bCs/>
                <w:sz w:val="18"/>
                <w:szCs w:val="18"/>
                <w:lang w:eastAsia="sk-SK"/>
              </w:rPr>
            </w:pPr>
            <w:r w:rsidRPr="00F52912">
              <w:rPr>
                <w:b/>
                <w:bCs/>
                <w:color w:val="000000"/>
                <w:sz w:val="18"/>
                <w:szCs w:val="18"/>
              </w:rPr>
              <w:t>0,00</w:t>
            </w:r>
          </w:p>
        </w:tc>
      </w:tr>
      <w:tr w:rsidR="008F105C" w:rsidRPr="007D5748" w14:paraId="3B70C985" w14:textId="77777777" w:rsidTr="0020300D">
        <w:trPr>
          <w:trHeight w:val="70"/>
          <w:jc w:val="center"/>
        </w:trPr>
        <w:tc>
          <w:tcPr>
            <w:tcW w:w="9729" w:type="dxa"/>
            <w:gridSpan w:val="5"/>
            <w:shd w:val="clear" w:color="auto" w:fill="FFFFFF" w:themeFill="background1"/>
            <w:noWrap/>
          </w:tcPr>
          <w:p w14:paraId="5D2DA71C" w14:textId="18CABFC4" w:rsidR="008F105C" w:rsidRPr="000923B9" w:rsidRDefault="008F105C" w:rsidP="008F105C">
            <w:pPr>
              <w:spacing w:after="0" w:line="240" w:lineRule="auto"/>
              <w:rPr>
                <w:rFonts w:ascii="Times New Roman" w:eastAsia="Times New Roman" w:hAnsi="Times New Roman" w:cs="Times New Roman"/>
                <w:sz w:val="18"/>
                <w:szCs w:val="18"/>
                <w:lang w:eastAsia="sk-SK"/>
              </w:rPr>
            </w:pPr>
            <w:r>
              <w:t xml:space="preserve">* </w:t>
            </w:r>
            <w:r w:rsidRPr="00112052">
              <w:t>príjmy z inýc</w:t>
            </w:r>
            <w:r>
              <w:t>h</w:t>
            </w:r>
            <w:r w:rsidRPr="00112052">
              <w:t xml:space="preserve"> zdro</w:t>
            </w:r>
            <w:r>
              <w:t>j</w:t>
            </w:r>
            <w:r w:rsidRPr="00112052">
              <w:t xml:space="preserve">ov </w:t>
            </w:r>
            <w:r w:rsidR="00D10326">
              <w:t xml:space="preserve">– </w:t>
            </w:r>
            <w:r w:rsidR="006302F0">
              <w:t xml:space="preserve">prevádzkovateľ IS </w:t>
            </w:r>
            <w:r w:rsidR="0035033D">
              <w:t>ÚPaV</w:t>
            </w:r>
            <w:r w:rsidR="006302F0">
              <w:t xml:space="preserve"> </w:t>
            </w:r>
            <w:r w:rsidR="0035033D">
              <w:t xml:space="preserve">(územného plánovania a výstavby) </w:t>
            </w:r>
            <w:r w:rsidR="00D10326">
              <w:t xml:space="preserve">- </w:t>
            </w:r>
            <w:r w:rsidRPr="00112052">
              <w:t>budú upraven</w:t>
            </w:r>
            <w:r>
              <w:t>é</w:t>
            </w:r>
            <w:r w:rsidRPr="00112052">
              <w:t xml:space="preserve"> po ukon</w:t>
            </w:r>
            <w:r>
              <w:t>č</w:t>
            </w:r>
            <w:r w:rsidRPr="00112052">
              <w:t>en</w:t>
            </w:r>
            <w:r>
              <w:t>í</w:t>
            </w:r>
            <w:r w:rsidRPr="00112052">
              <w:t xml:space="preserve"> CBA s cieľom dosiahnutia vyrovnan</w:t>
            </w:r>
            <w:r>
              <w:t>é</w:t>
            </w:r>
            <w:r w:rsidRPr="00112052">
              <w:t xml:space="preserve">ho </w:t>
            </w:r>
            <w:r>
              <w:t>š</w:t>
            </w:r>
            <w:r w:rsidRPr="00112052">
              <w:t>t. rozpo</w:t>
            </w:r>
            <w:r>
              <w:t>č</w:t>
            </w:r>
            <w:r w:rsidRPr="00112052">
              <w:t>tu</w:t>
            </w:r>
            <w:r>
              <w:t>.</w:t>
            </w:r>
          </w:p>
        </w:tc>
      </w:tr>
      <w:bookmarkEnd w:id="0"/>
    </w:tbl>
    <w:p w14:paraId="70D603E7" w14:textId="141A8DC0" w:rsidR="00E963A3" w:rsidRDefault="00E963A3">
      <w:pPr>
        <w:rPr>
          <w:rFonts w:ascii="Times New Roman" w:eastAsia="Times New Roman" w:hAnsi="Times New Roman" w:cs="Times New Roman"/>
          <w:b/>
          <w:bCs/>
          <w:sz w:val="24"/>
          <w:szCs w:val="24"/>
          <w:lang w:eastAsia="sk-SK"/>
        </w:rPr>
      </w:pPr>
    </w:p>
    <w:p w14:paraId="70D603E8"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70D603E9"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70D603EA"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7D435A43" w14:textId="355E1041" w:rsidR="009235B2" w:rsidRPr="009235B2" w:rsidRDefault="00007560" w:rsidP="00007EC2">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lang w:eastAsia="sk-SK"/>
        </w:rPr>
      </w:pPr>
      <w:r w:rsidRPr="009235B2">
        <w:rPr>
          <w:rFonts w:ascii="Times New Roman" w:eastAsia="Times New Roman" w:hAnsi="Times New Roman" w:cs="Times New Roman"/>
          <w:sz w:val="24"/>
          <w:szCs w:val="24"/>
          <w:lang w:eastAsia="sk-SK"/>
        </w:rPr>
        <w:t xml:space="preserve">Financovanie návrhu bude zabezpečené </w:t>
      </w:r>
    </w:p>
    <w:p w14:paraId="789E35D0" w14:textId="014DE975" w:rsidR="009235B2" w:rsidRPr="009235B2" w:rsidRDefault="009235B2" w:rsidP="009235B2">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lang w:eastAsia="sk-SK"/>
        </w:rPr>
      </w:pPr>
      <w:r w:rsidRPr="009235B2">
        <w:rPr>
          <w:rFonts w:ascii="Times New Roman" w:eastAsia="Times New Roman" w:hAnsi="Times New Roman" w:cs="Times New Roman"/>
          <w:sz w:val="24"/>
          <w:szCs w:val="24"/>
          <w:lang w:eastAsia="sk-SK"/>
        </w:rPr>
        <w:t>-</w:t>
      </w:r>
      <w:r w:rsidRPr="009235B2">
        <w:rPr>
          <w:rFonts w:ascii="Times New Roman" w:eastAsia="Times New Roman" w:hAnsi="Times New Roman" w:cs="Times New Roman"/>
          <w:sz w:val="24"/>
          <w:szCs w:val="24"/>
          <w:lang w:eastAsia="sk-SK"/>
        </w:rPr>
        <w:tab/>
        <w:t xml:space="preserve">čiastočne prostredníctvom štátneho rozpočtu </w:t>
      </w:r>
      <w:r w:rsidR="00927705">
        <w:rPr>
          <w:rFonts w:ascii="Times New Roman" w:eastAsia="Times New Roman" w:hAnsi="Times New Roman" w:cs="Times New Roman"/>
          <w:sz w:val="24"/>
          <w:szCs w:val="24"/>
          <w:lang w:eastAsia="sk-SK"/>
        </w:rPr>
        <w:t>(</w:t>
      </w:r>
      <w:r w:rsidR="00AD107C">
        <w:rPr>
          <w:rFonts w:ascii="Times New Roman" w:eastAsia="Times New Roman" w:hAnsi="Times New Roman" w:cs="Times New Roman"/>
          <w:sz w:val="24"/>
          <w:szCs w:val="24"/>
          <w:lang w:eastAsia="sk-SK"/>
        </w:rPr>
        <w:t xml:space="preserve">v r 2021 </w:t>
      </w:r>
      <w:r w:rsidR="005E1244">
        <w:rPr>
          <w:rFonts w:ascii="Times New Roman" w:eastAsia="Times New Roman" w:hAnsi="Times New Roman" w:cs="Times New Roman"/>
          <w:sz w:val="24"/>
          <w:szCs w:val="24"/>
          <w:lang w:eastAsia="sk-SK"/>
        </w:rPr>
        <w:t xml:space="preserve">je zdrojom </w:t>
      </w:r>
      <w:r w:rsidR="00AD107C" w:rsidRPr="00AD107C">
        <w:rPr>
          <w:rFonts w:ascii="Times New Roman" w:eastAsia="Times New Roman" w:hAnsi="Times New Roman" w:cs="Times New Roman"/>
          <w:sz w:val="24"/>
          <w:szCs w:val="24"/>
          <w:lang w:eastAsia="sk-SK"/>
        </w:rPr>
        <w:t>kapitola Úrad vlády SR v rámci Štátneho rozpočtu na rok 2021</w:t>
      </w:r>
      <w:r w:rsidR="00927705">
        <w:rPr>
          <w:rFonts w:ascii="Times New Roman" w:eastAsia="Times New Roman" w:hAnsi="Times New Roman" w:cs="Times New Roman"/>
          <w:sz w:val="24"/>
          <w:szCs w:val="24"/>
          <w:lang w:eastAsia="sk-SK"/>
        </w:rPr>
        <w:t xml:space="preserve">) </w:t>
      </w:r>
      <w:r w:rsidRPr="009235B2">
        <w:rPr>
          <w:rFonts w:ascii="Times New Roman" w:eastAsia="Times New Roman" w:hAnsi="Times New Roman" w:cs="Times New Roman"/>
          <w:sz w:val="24"/>
          <w:szCs w:val="24"/>
          <w:lang w:eastAsia="sk-SK"/>
        </w:rPr>
        <w:t>a</w:t>
      </w:r>
      <w:r w:rsidR="00927705">
        <w:rPr>
          <w:rFonts w:ascii="Times New Roman" w:eastAsia="Times New Roman" w:hAnsi="Times New Roman" w:cs="Times New Roman"/>
          <w:sz w:val="24"/>
          <w:szCs w:val="24"/>
          <w:lang w:eastAsia="sk-SK"/>
        </w:rPr>
        <w:t xml:space="preserve"> následne </w:t>
      </w:r>
    </w:p>
    <w:p w14:paraId="61ECAD75" w14:textId="22D5AEA3" w:rsidR="00226B4A" w:rsidRDefault="009235B2" w:rsidP="009235B2">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lang w:eastAsia="sk-SK"/>
        </w:rPr>
      </w:pPr>
      <w:r w:rsidRPr="009235B2">
        <w:rPr>
          <w:rFonts w:ascii="Times New Roman" w:eastAsia="Times New Roman" w:hAnsi="Times New Roman" w:cs="Times New Roman"/>
          <w:sz w:val="24"/>
          <w:szCs w:val="24"/>
          <w:lang w:eastAsia="sk-SK"/>
        </w:rPr>
        <w:t>-</w:t>
      </w:r>
      <w:r w:rsidRPr="009235B2">
        <w:rPr>
          <w:rFonts w:ascii="Times New Roman" w:eastAsia="Times New Roman" w:hAnsi="Times New Roman" w:cs="Times New Roman"/>
          <w:sz w:val="24"/>
          <w:szCs w:val="24"/>
          <w:lang w:eastAsia="sk-SK"/>
        </w:rPr>
        <w:tab/>
      </w:r>
      <w:r w:rsidRPr="000B01B2">
        <w:rPr>
          <w:rFonts w:ascii="Times New Roman" w:eastAsia="Times New Roman" w:hAnsi="Times New Roman" w:cs="Times New Roman"/>
          <w:sz w:val="24"/>
          <w:szCs w:val="24"/>
          <w:highlight w:val="yellow"/>
          <w:lang w:eastAsia="sk-SK"/>
        </w:rPr>
        <w:t xml:space="preserve">spolufinancovaním prostredníctvom </w:t>
      </w:r>
      <w:r w:rsidR="005A20DE" w:rsidRPr="000B01B2">
        <w:rPr>
          <w:rFonts w:ascii="Times New Roman" w:eastAsia="Times New Roman" w:hAnsi="Times New Roman" w:cs="Times New Roman"/>
          <w:sz w:val="24"/>
          <w:szCs w:val="24"/>
          <w:highlight w:val="yellow"/>
          <w:lang w:eastAsia="sk-SK"/>
        </w:rPr>
        <w:t xml:space="preserve">prevádzkovateľa IS </w:t>
      </w:r>
      <w:r w:rsidR="0035033D" w:rsidRPr="000B01B2">
        <w:rPr>
          <w:rFonts w:ascii="Times New Roman" w:eastAsia="Times New Roman" w:hAnsi="Times New Roman" w:cs="Times New Roman"/>
          <w:sz w:val="24"/>
          <w:szCs w:val="24"/>
          <w:highlight w:val="yellow"/>
          <w:lang w:eastAsia="sk-SK"/>
        </w:rPr>
        <w:t>ÚPaV</w:t>
      </w:r>
      <w:r w:rsidR="00EA4DB2" w:rsidRPr="000B01B2">
        <w:rPr>
          <w:rFonts w:ascii="Times New Roman" w:eastAsia="Times New Roman" w:hAnsi="Times New Roman" w:cs="Times New Roman"/>
          <w:sz w:val="24"/>
          <w:szCs w:val="24"/>
          <w:highlight w:val="yellow"/>
          <w:lang w:eastAsia="sk-SK"/>
        </w:rPr>
        <w:t xml:space="preserve"> (</w:t>
      </w:r>
      <w:r w:rsidR="00453042" w:rsidRPr="000B01B2">
        <w:rPr>
          <w:rFonts w:ascii="Times New Roman" w:eastAsia="Times New Roman" w:hAnsi="Times New Roman" w:cs="Times New Roman"/>
          <w:sz w:val="24"/>
          <w:szCs w:val="24"/>
          <w:highlight w:val="yellow"/>
          <w:lang w:eastAsia="sk-SK"/>
        </w:rPr>
        <w:t xml:space="preserve">akcionári: </w:t>
      </w:r>
      <w:r w:rsidR="00CE3E95" w:rsidRPr="000B01B2">
        <w:rPr>
          <w:rFonts w:ascii="Times New Roman" w:eastAsia="Times New Roman" w:hAnsi="Times New Roman" w:cs="Times New Roman"/>
          <w:sz w:val="24"/>
          <w:szCs w:val="24"/>
          <w:highlight w:val="yellow"/>
          <w:lang w:eastAsia="sk-SK"/>
        </w:rPr>
        <w:t>štát</w:t>
      </w:r>
      <w:r w:rsidR="00F25BBF" w:rsidRPr="000B01B2">
        <w:rPr>
          <w:rFonts w:ascii="Times New Roman" w:eastAsia="Times New Roman" w:hAnsi="Times New Roman" w:cs="Times New Roman"/>
          <w:sz w:val="24"/>
          <w:szCs w:val="24"/>
          <w:highlight w:val="yellow"/>
          <w:lang w:eastAsia="sk-SK"/>
        </w:rPr>
        <w:t>, investor)</w:t>
      </w:r>
      <w:r w:rsidRPr="000B01B2">
        <w:rPr>
          <w:rFonts w:ascii="Times New Roman" w:eastAsia="Times New Roman" w:hAnsi="Times New Roman" w:cs="Times New Roman"/>
          <w:sz w:val="24"/>
          <w:szCs w:val="24"/>
          <w:highlight w:val="yellow"/>
          <w:lang w:eastAsia="sk-SK"/>
        </w:rPr>
        <w:t>.</w:t>
      </w:r>
      <w:r w:rsidR="00E33ADD">
        <w:rPr>
          <w:rFonts w:ascii="Times New Roman" w:eastAsia="Times New Roman" w:hAnsi="Times New Roman" w:cs="Times New Roman"/>
          <w:sz w:val="24"/>
          <w:szCs w:val="24"/>
          <w:lang w:eastAsia="sk-SK"/>
        </w:rPr>
        <w:t xml:space="preserve"> </w:t>
      </w:r>
    </w:p>
    <w:p w14:paraId="2BDA3282" w14:textId="77777777" w:rsidR="00226B4A" w:rsidRDefault="00226B4A" w:rsidP="009235B2">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lang w:eastAsia="sk-SK"/>
        </w:rPr>
      </w:pPr>
    </w:p>
    <w:p w14:paraId="357C306B" w14:textId="4FC74CCD" w:rsidR="005C4449" w:rsidRDefault="00E33ADD" w:rsidP="00226B4A">
      <w:pPr>
        <w:pBdr>
          <w:top w:val="single" w:sz="4" w:space="1" w:color="auto"/>
          <w:left w:val="single" w:sz="4" w:space="4" w:color="auto"/>
          <w:bottom w:val="single" w:sz="4" w:space="0" w:color="auto"/>
          <w:right w:val="single" w:sz="4" w:space="4" w:color="auto"/>
        </w:pBd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w:t>
      </w:r>
      <w:r w:rsidRPr="00E33ADD">
        <w:rPr>
          <w:rFonts w:ascii="Times New Roman" w:eastAsia="Times New Roman" w:hAnsi="Times New Roman" w:cs="Times New Roman"/>
          <w:sz w:val="24"/>
          <w:szCs w:val="24"/>
          <w:lang w:eastAsia="sk-SK"/>
        </w:rPr>
        <w:t>edpokladané spolufinancovani</w:t>
      </w:r>
      <w:r w:rsidR="00CE3E95">
        <w:rPr>
          <w:rFonts w:ascii="Times New Roman" w:eastAsia="Times New Roman" w:hAnsi="Times New Roman" w:cs="Times New Roman"/>
          <w:sz w:val="24"/>
          <w:szCs w:val="24"/>
          <w:lang w:eastAsia="sk-SK"/>
        </w:rPr>
        <w:t>e</w:t>
      </w:r>
      <w:r w:rsidRPr="00E33ADD">
        <w:rPr>
          <w:rFonts w:ascii="Times New Roman" w:eastAsia="Times New Roman" w:hAnsi="Times New Roman" w:cs="Times New Roman"/>
          <w:sz w:val="24"/>
          <w:szCs w:val="24"/>
          <w:lang w:eastAsia="sk-SK"/>
        </w:rPr>
        <w:t xml:space="preserve"> </w:t>
      </w:r>
    </w:p>
    <w:p w14:paraId="340DFA44" w14:textId="677F4B4F" w:rsidR="005C4449" w:rsidRDefault="005C4449" w:rsidP="00226B4A">
      <w:pPr>
        <w:pBdr>
          <w:top w:val="single" w:sz="4" w:space="1" w:color="auto"/>
          <w:left w:val="single" w:sz="4" w:space="4" w:color="auto"/>
          <w:bottom w:val="single" w:sz="4" w:space="0" w:color="auto"/>
          <w:right w:val="single" w:sz="4" w:space="4" w:color="auto"/>
        </w:pBd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E3E95">
        <w:rPr>
          <w:rFonts w:ascii="Times New Roman" w:eastAsia="Times New Roman" w:hAnsi="Times New Roman" w:cs="Times New Roman"/>
          <w:sz w:val="24"/>
          <w:szCs w:val="24"/>
          <w:lang w:eastAsia="sk-SK"/>
        </w:rPr>
        <w:t xml:space="preserve">súkromných </w:t>
      </w:r>
      <w:r w:rsidR="00E33ADD" w:rsidRPr="00E33ADD">
        <w:rPr>
          <w:rFonts w:ascii="Times New Roman" w:eastAsia="Times New Roman" w:hAnsi="Times New Roman" w:cs="Times New Roman"/>
          <w:sz w:val="24"/>
          <w:szCs w:val="24"/>
          <w:lang w:eastAsia="sk-SK"/>
        </w:rPr>
        <w:t>investorov</w:t>
      </w:r>
      <w:r w:rsidR="00E33AD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majoritn</w:t>
      </w:r>
      <w:r w:rsidR="00CE3E95">
        <w:rPr>
          <w:rFonts w:ascii="Times New Roman" w:eastAsia="Times New Roman" w:hAnsi="Times New Roman" w:cs="Times New Roman"/>
          <w:sz w:val="24"/>
          <w:szCs w:val="24"/>
          <w:lang w:eastAsia="sk-SK"/>
        </w:rPr>
        <w:t>ý</w:t>
      </w:r>
      <w:r w:rsidR="002440D4">
        <w:rPr>
          <w:rFonts w:ascii="Times New Roman" w:eastAsia="Times New Roman" w:hAnsi="Times New Roman" w:cs="Times New Roman"/>
          <w:sz w:val="24"/>
          <w:szCs w:val="24"/>
          <w:lang w:eastAsia="sk-SK"/>
        </w:rPr>
        <w:t>m</w:t>
      </w:r>
      <w:r w:rsidR="00CE3E95">
        <w:rPr>
          <w:rFonts w:ascii="Times New Roman" w:eastAsia="Times New Roman" w:hAnsi="Times New Roman" w:cs="Times New Roman"/>
          <w:sz w:val="24"/>
          <w:szCs w:val="24"/>
          <w:lang w:eastAsia="sk-SK"/>
        </w:rPr>
        <w:t xml:space="preserve"> podiel</w:t>
      </w:r>
      <w:r w:rsidR="002440D4">
        <w:rPr>
          <w:rFonts w:ascii="Times New Roman" w:eastAsia="Times New Roman" w:hAnsi="Times New Roman" w:cs="Times New Roman"/>
          <w:sz w:val="24"/>
          <w:szCs w:val="24"/>
          <w:lang w:eastAsia="sk-SK"/>
        </w:rPr>
        <w:t xml:space="preserve">om a </w:t>
      </w:r>
    </w:p>
    <w:p w14:paraId="74A25072" w14:textId="3C423FE5" w:rsidR="009235B2" w:rsidRDefault="005C4449" w:rsidP="00226B4A">
      <w:pPr>
        <w:pBdr>
          <w:top w:val="single" w:sz="4" w:space="1" w:color="auto"/>
          <w:left w:val="single" w:sz="4" w:space="4" w:color="auto"/>
          <w:bottom w:val="single" w:sz="4" w:space="0" w:color="auto"/>
          <w:right w:val="single" w:sz="4" w:space="4" w:color="auto"/>
        </w:pBd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š</w:t>
      </w:r>
      <w:r w:rsidR="00871714">
        <w:rPr>
          <w:rFonts w:ascii="Times New Roman" w:eastAsia="Times New Roman" w:hAnsi="Times New Roman" w:cs="Times New Roman"/>
          <w:sz w:val="24"/>
          <w:szCs w:val="24"/>
          <w:lang w:eastAsia="sk-SK"/>
        </w:rPr>
        <w:t xml:space="preserve">tát </w:t>
      </w:r>
      <w:r>
        <w:rPr>
          <w:rFonts w:ascii="Times New Roman" w:eastAsia="Times New Roman" w:hAnsi="Times New Roman" w:cs="Times New Roman"/>
          <w:sz w:val="24"/>
          <w:szCs w:val="24"/>
          <w:lang w:eastAsia="sk-SK"/>
        </w:rPr>
        <w:t>– minoritný</w:t>
      </w:r>
      <w:r w:rsidR="002440D4">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lang w:eastAsia="sk-SK"/>
        </w:rPr>
        <w:t xml:space="preserve"> podiel</w:t>
      </w:r>
      <w:r w:rsidR="002440D4">
        <w:rPr>
          <w:rFonts w:ascii="Times New Roman" w:eastAsia="Times New Roman" w:hAnsi="Times New Roman" w:cs="Times New Roman"/>
          <w:sz w:val="24"/>
          <w:szCs w:val="24"/>
          <w:lang w:eastAsia="sk-SK"/>
        </w:rPr>
        <w:t>om.</w:t>
      </w:r>
    </w:p>
    <w:p w14:paraId="4967E3A6" w14:textId="77777777" w:rsidR="005A20DE" w:rsidRDefault="005A20DE" w:rsidP="00226B4A">
      <w:pPr>
        <w:pBdr>
          <w:top w:val="single" w:sz="4" w:space="1" w:color="auto"/>
          <w:left w:val="single" w:sz="4" w:space="4" w:color="auto"/>
          <w:bottom w:val="single" w:sz="4" w:space="0" w:color="auto"/>
          <w:right w:val="single" w:sz="4" w:space="4" w:color="auto"/>
        </w:pBdr>
        <w:spacing w:after="0" w:line="240" w:lineRule="auto"/>
        <w:ind w:firstLine="708"/>
        <w:rPr>
          <w:rFonts w:ascii="Times New Roman" w:eastAsia="Times New Roman" w:hAnsi="Times New Roman" w:cs="Times New Roman"/>
          <w:sz w:val="24"/>
          <w:szCs w:val="24"/>
          <w:lang w:eastAsia="sk-SK"/>
        </w:rPr>
      </w:pPr>
    </w:p>
    <w:p w14:paraId="719E900B" w14:textId="57C205DD" w:rsidR="00555380" w:rsidRPr="000B01B2" w:rsidRDefault="0023590A" w:rsidP="00226B4A">
      <w:pPr>
        <w:pBdr>
          <w:top w:val="single" w:sz="4" w:space="1" w:color="auto"/>
          <w:left w:val="single" w:sz="4" w:space="4" w:color="auto"/>
          <w:bottom w:val="single" w:sz="4" w:space="0" w:color="auto"/>
          <w:right w:val="single" w:sz="4" w:space="4" w:color="auto"/>
        </w:pBdr>
        <w:spacing w:after="0" w:line="240" w:lineRule="auto"/>
        <w:ind w:firstLine="708"/>
        <w:rPr>
          <w:rFonts w:ascii="Times New Roman" w:eastAsia="Times New Roman" w:hAnsi="Times New Roman" w:cs="Times New Roman"/>
          <w:sz w:val="24"/>
          <w:szCs w:val="24"/>
          <w:highlight w:val="yellow"/>
          <w:lang w:eastAsia="sk-SK"/>
        </w:rPr>
      </w:pPr>
      <w:r w:rsidRPr="000B01B2">
        <w:rPr>
          <w:rFonts w:ascii="Times New Roman" w:eastAsia="Times New Roman" w:hAnsi="Times New Roman" w:cs="Times New Roman"/>
          <w:sz w:val="24"/>
          <w:szCs w:val="24"/>
          <w:highlight w:val="yellow"/>
          <w:lang w:eastAsia="sk-SK"/>
        </w:rPr>
        <w:t>Tieto fin</w:t>
      </w:r>
      <w:r w:rsidR="008546EE" w:rsidRPr="000B01B2">
        <w:rPr>
          <w:rFonts w:ascii="Times New Roman" w:eastAsia="Times New Roman" w:hAnsi="Times New Roman" w:cs="Times New Roman"/>
          <w:sz w:val="24"/>
          <w:szCs w:val="24"/>
          <w:highlight w:val="yellow"/>
          <w:lang w:eastAsia="sk-SK"/>
        </w:rPr>
        <w:t>.</w:t>
      </w:r>
      <w:r w:rsidRPr="000B01B2">
        <w:rPr>
          <w:rFonts w:ascii="Times New Roman" w:eastAsia="Times New Roman" w:hAnsi="Times New Roman" w:cs="Times New Roman"/>
          <w:sz w:val="24"/>
          <w:szCs w:val="24"/>
          <w:highlight w:val="yellow"/>
          <w:lang w:eastAsia="sk-SK"/>
        </w:rPr>
        <w:t xml:space="preserve"> prostriedky budú použité na vytvorenie, rozvoj a prevádzku IS.</w:t>
      </w:r>
      <w:r w:rsidR="00555380" w:rsidRPr="000B01B2">
        <w:rPr>
          <w:rFonts w:ascii="Times New Roman" w:eastAsia="Times New Roman" w:hAnsi="Times New Roman" w:cs="Times New Roman"/>
          <w:sz w:val="24"/>
          <w:szCs w:val="24"/>
          <w:highlight w:val="yellow"/>
          <w:lang w:eastAsia="sk-SK"/>
        </w:rPr>
        <w:t xml:space="preserve"> </w:t>
      </w:r>
    </w:p>
    <w:p w14:paraId="70D603ED" w14:textId="6A5176EF" w:rsidR="007D5748" w:rsidRPr="000B01B2" w:rsidRDefault="00555380" w:rsidP="00226B4A">
      <w:pPr>
        <w:pBdr>
          <w:top w:val="single" w:sz="4" w:space="1" w:color="auto"/>
          <w:left w:val="single" w:sz="4" w:space="4" w:color="auto"/>
          <w:bottom w:val="single" w:sz="4" w:space="0" w:color="auto"/>
          <w:right w:val="single" w:sz="4" w:space="4" w:color="auto"/>
        </w:pBdr>
        <w:spacing w:after="0" w:line="240" w:lineRule="auto"/>
        <w:ind w:firstLine="708"/>
        <w:rPr>
          <w:rFonts w:ascii="Times New Roman" w:eastAsia="Times New Roman" w:hAnsi="Times New Roman" w:cs="Times New Roman"/>
          <w:sz w:val="24"/>
          <w:szCs w:val="24"/>
          <w:highlight w:val="yellow"/>
          <w:lang w:eastAsia="sk-SK"/>
        </w:rPr>
      </w:pPr>
      <w:r w:rsidRPr="000B01B2">
        <w:rPr>
          <w:rFonts w:ascii="Times New Roman" w:eastAsia="Times New Roman" w:hAnsi="Times New Roman" w:cs="Times New Roman"/>
          <w:sz w:val="24"/>
          <w:szCs w:val="24"/>
          <w:highlight w:val="yellow"/>
          <w:lang w:eastAsia="sk-SK"/>
        </w:rPr>
        <w:t xml:space="preserve">Odhad nákladov na vývoj a prevádzku nového informačného systému </w:t>
      </w:r>
      <w:r w:rsidR="0035033D" w:rsidRPr="000B01B2">
        <w:rPr>
          <w:rFonts w:ascii="Times New Roman" w:eastAsia="Times New Roman" w:hAnsi="Times New Roman" w:cs="Times New Roman"/>
          <w:sz w:val="24"/>
          <w:szCs w:val="24"/>
          <w:highlight w:val="yellow"/>
          <w:lang w:eastAsia="sk-SK"/>
        </w:rPr>
        <w:t>ÚPaV</w:t>
      </w:r>
      <w:r w:rsidRPr="000B01B2">
        <w:rPr>
          <w:rFonts w:ascii="Times New Roman" w:eastAsia="Times New Roman" w:hAnsi="Times New Roman" w:cs="Times New Roman"/>
          <w:sz w:val="24"/>
          <w:szCs w:val="24"/>
          <w:highlight w:val="yellow"/>
          <w:lang w:eastAsia="sk-SK"/>
        </w:rPr>
        <w:t xml:space="preserve"> je realizovaný v zmysle Vyhlášky č. 85/2020, ktorá detaile špecifikuje metodiku  a formu odhadu celkových nákladov vlastníctva tzv. TCO.)</w:t>
      </w:r>
    </w:p>
    <w:p w14:paraId="6CE3DE2E" w14:textId="26D0A7A9" w:rsidR="0055048F" w:rsidRDefault="00A52BF7" w:rsidP="00226B4A">
      <w:pPr>
        <w:pBdr>
          <w:top w:val="single" w:sz="4" w:space="1" w:color="auto"/>
          <w:left w:val="single" w:sz="4" w:space="4" w:color="auto"/>
          <w:bottom w:val="single" w:sz="4" w:space="0" w:color="auto"/>
          <w:right w:val="single" w:sz="4" w:space="4" w:color="auto"/>
        </w:pBdr>
        <w:spacing w:after="0" w:line="240" w:lineRule="auto"/>
        <w:ind w:firstLine="708"/>
        <w:rPr>
          <w:rFonts w:ascii="Times New Roman" w:eastAsia="Times New Roman" w:hAnsi="Times New Roman" w:cs="Times New Roman"/>
          <w:sz w:val="24"/>
          <w:szCs w:val="24"/>
          <w:lang w:eastAsia="sk-SK"/>
        </w:rPr>
      </w:pPr>
      <w:r w:rsidRPr="000B01B2">
        <w:rPr>
          <w:rFonts w:ascii="Times New Roman" w:eastAsia="Times New Roman" w:hAnsi="Times New Roman" w:cs="Times New Roman"/>
          <w:sz w:val="24"/>
          <w:szCs w:val="24"/>
          <w:highlight w:val="yellow"/>
          <w:lang w:eastAsia="sk-SK"/>
        </w:rPr>
        <w:t xml:space="preserve">Spôsob financovania a obchodný model budúceho </w:t>
      </w:r>
      <w:r w:rsidR="0035033D" w:rsidRPr="000B01B2">
        <w:rPr>
          <w:rFonts w:ascii="Times New Roman" w:eastAsia="Times New Roman" w:hAnsi="Times New Roman" w:cs="Times New Roman"/>
          <w:sz w:val="24"/>
          <w:szCs w:val="24"/>
          <w:highlight w:val="yellow"/>
          <w:lang w:eastAsia="sk-SK"/>
        </w:rPr>
        <w:t>IS</w:t>
      </w:r>
      <w:r w:rsidRPr="000B01B2">
        <w:rPr>
          <w:rFonts w:ascii="Times New Roman" w:eastAsia="Times New Roman" w:hAnsi="Times New Roman" w:cs="Times New Roman"/>
          <w:sz w:val="24"/>
          <w:szCs w:val="24"/>
          <w:highlight w:val="yellow"/>
          <w:lang w:eastAsia="sk-SK"/>
        </w:rPr>
        <w:t xml:space="preserve"> je navrhnutý v súlade s princípom rozpočtovej neutrality, čo v prípade IS </w:t>
      </w:r>
      <w:r w:rsidR="0035033D" w:rsidRPr="000B01B2">
        <w:rPr>
          <w:rFonts w:ascii="Times New Roman" w:eastAsia="Times New Roman" w:hAnsi="Times New Roman" w:cs="Times New Roman"/>
          <w:sz w:val="24"/>
          <w:szCs w:val="24"/>
          <w:highlight w:val="yellow"/>
          <w:lang w:eastAsia="sk-SK"/>
        </w:rPr>
        <w:t>ÚPaV</w:t>
      </w:r>
      <w:r w:rsidRPr="000B01B2">
        <w:rPr>
          <w:rFonts w:ascii="Times New Roman" w:eastAsia="Times New Roman" w:hAnsi="Times New Roman" w:cs="Times New Roman"/>
          <w:sz w:val="24"/>
          <w:szCs w:val="24"/>
          <w:highlight w:val="yellow"/>
          <w:lang w:eastAsia="sk-SK"/>
        </w:rPr>
        <w:t xml:space="preserve"> znamená, že všetky priame ako aj vyvolané náklady na IS bude znášať </w:t>
      </w:r>
      <w:r w:rsidR="00C56BBD" w:rsidRPr="000B01B2">
        <w:rPr>
          <w:rFonts w:ascii="Times New Roman" w:eastAsia="Times New Roman" w:hAnsi="Times New Roman" w:cs="Times New Roman"/>
          <w:sz w:val="24"/>
          <w:szCs w:val="24"/>
          <w:highlight w:val="yellow"/>
          <w:lang w:eastAsia="sk-SK"/>
        </w:rPr>
        <w:t>prevádzkovateľ</w:t>
      </w:r>
      <w:r w:rsidR="005E6599" w:rsidRPr="000B01B2">
        <w:rPr>
          <w:rFonts w:ascii="Times New Roman" w:eastAsia="Times New Roman" w:hAnsi="Times New Roman" w:cs="Times New Roman"/>
          <w:sz w:val="24"/>
          <w:szCs w:val="24"/>
          <w:highlight w:val="yellow"/>
          <w:lang w:eastAsia="sk-SK"/>
        </w:rPr>
        <w:t xml:space="preserve"> IS </w:t>
      </w:r>
      <w:r w:rsidR="0035033D" w:rsidRPr="000B01B2">
        <w:rPr>
          <w:rFonts w:ascii="Times New Roman" w:eastAsia="Times New Roman" w:hAnsi="Times New Roman" w:cs="Times New Roman"/>
          <w:sz w:val="24"/>
          <w:szCs w:val="24"/>
          <w:highlight w:val="yellow"/>
          <w:lang w:eastAsia="sk-SK"/>
        </w:rPr>
        <w:t>ÚPaV</w:t>
      </w:r>
      <w:r w:rsidRPr="000B01B2">
        <w:rPr>
          <w:rFonts w:ascii="Times New Roman" w:eastAsia="Times New Roman" w:hAnsi="Times New Roman" w:cs="Times New Roman"/>
          <w:sz w:val="24"/>
          <w:szCs w:val="24"/>
          <w:highlight w:val="yellow"/>
          <w:lang w:eastAsia="sk-SK"/>
        </w:rPr>
        <w:t xml:space="preserve"> zaraden</w:t>
      </w:r>
      <w:r w:rsidR="005E6599" w:rsidRPr="000B01B2">
        <w:rPr>
          <w:rFonts w:ascii="Times New Roman" w:eastAsia="Times New Roman" w:hAnsi="Times New Roman" w:cs="Times New Roman"/>
          <w:sz w:val="24"/>
          <w:szCs w:val="24"/>
          <w:highlight w:val="yellow"/>
          <w:lang w:eastAsia="sk-SK"/>
        </w:rPr>
        <w:t>ý</w:t>
      </w:r>
      <w:r w:rsidRPr="000B01B2">
        <w:rPr>
          <w:rFonts w:ascii="Times New Roman" w:eastAsia="Times New Roman" w:hAnsi="Times New Roman" w:cs="Times New Roman"/>
          <w:sz w:val="24"/>
          <w:szCs w:val="24"/>
          <w:highlight w:val="yellow"/>
          <w:lang w:eastAsia="sk-SK"/>
        </w:rPr>
        <w:t xml:space="preserve"> mimo sektor verejnej správy</w:t>
      </w:r>
      <w:r w:rsidR="00F92793" w:rsidRPr="000B01B2">
        <w:rPr>
          <w:rFonts w:ascii="Times New Roman" w:eastAsia="Times New Roman" w:hAnsi="Times New Roman" w:cs="Times New Roman"/>
          <w:sz w:val="24"/>
          <w:szCs w:val="24"/>
          <w:highlight w:val="yellow"/>
          <w:lang w:eastAsia="sk-SK"/>
        </w:rPr>
        <w:t>.</w:t>
      </w:r>
    </w:p>
    <w:p w14:paraId="081105FE" w14:textId="77777777" w:rsidR="00F92793" w:rsidRPr="00A52BF7" w:rsidRDefault="00F92793" w:rsidP="00226B4A">
      <w:pPr>
        <w:pBdr>
          <w:top w:val="single" w:sz="4" w:space="1" w:color="auto"/>
          <w:left w:val="single" w:sz="4" w:space="4" w:color="auto"/>
          <w:bottom w:val="single" w:sz="4" w:space="0" w:color="auto"/>
          <w:right w:val="single" w:sz="4" w:space="4" w:color="auto"/>
        </w:pBdr>
        <w:spacing w:after="0" w:line="240" w:lineRule="auto"/>
        <w:ind w:firstLine="708"/>
        <w:rPr>
          <w:rFonts w:ascii="Times New Roman" w:eastAsia="Times New Roman" w:hAnsi="Times New Roman" w:cs="Times New Roman"/>
          <w:sz w:val="24"/>
          <w:szCs w:val="24"/>
          <w:lang w:eastAsia="sk-SK"/>
        </w:rPr>
      </w:pPr>
    </w:p>
    <w:p w14:paraId="70D603EE"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70D603E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70D603F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3F1"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70D603F2"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70D603F3" w14:textId="4FA4BFCF"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Akú problematiku návrh rieši? </w:t>
      </w:r>
    </w:p>
    <w:p w14:paraId="0D1A23A4" w14:textId="76211B94" w:rsidR="00633DD8" w:rsidRPr="000B01B2" w:rsidRDefault="00633DD8" w:rsidP="007D5748">
      <w:pPr>
        <w:spacing w:after="0" w:line="240" w:lineRule="auto"/>
        <w:rPr>
          <w:rFonts w:ascii="Times New Roman" w:eastAsia="Times New Roman" w:hAnsi="Times New Roman" w:cs="Times New Roman"/>
          <w:sz w:val="24"/>
          <w:szCs w:val="24"/>
          <w:highlight w:val="yellow"/>
          <w:lang w:eastAsia="sk-SK"/>
        </w:rPr>
      </w:pPr>
      <w:r w:rsidRPr="000B01B2">
        <w:rPr>
          <w:rFonts w:ascii="Times New Roman" w:eastAsia="Times New Roman" w:hAnsi="Times New Roman" w:cs="Times New Roman"/>
          <w:sz w:val="24"/>
          <w:szCs w:val="24"/>
          <w:highlight w:val="yellow"/>
          <w:lang w:eastAsia="sk-SK"/>
        </w:rPr>
        <w:t xml:space="preserve">Elektronizácie služieb </w:t>
      </w:r>
      <w:r w:rsidR="00893815" w:rsidRPr="000B01B2">
        <w:rPr>
          <w:rFonts w:ascii="Times New Roman" w:eastAsia="Times New Roman" w:hAnsi="Times New Roman" w:cs="Times New Roman"/>
          <w:sz w:val="24"/>
          <w:szCs w:val="24"/>
          <w:highlight w:val="yellow"/>
          <w:lang w:eastAsia="sk-SK"/>
        </w:rPr>
        <w:t>zavedením</w:t>
      </w:r>
      <w:r w:rsidRPr="000B01B2">
        <w:rPr>
          <w:rFonts w:ascii="Times New Roman" w:eastAsia="Times New Roman" w:hAnsi="Times New Roman" w:cs="Times New Roman"/>
          <w:sz w:val="24"/>
          <w:szCs w:val="24"/>
          <w:highlight w:val="yellow"/>
          <w:lang w:eastAsia="sk-SK"/>
        </w:rPr>
        <w:t xml:space="preserve"> nového IS</w:t>
      </w:r>
      <w:r w:rsidR="00701FF1" w:rsidRPr="000B01B2">
        <w:rPr>
          <w:rFonts w:ascii="Times New Roman" w:eastAsia="Times New Roman" w:hAnsi="Times New Roman" w:cs="Times New Roman"/>
          <w:sz w:val="24"/>
          <w:szCs w:val="24"/>
          <w:highlight w:val="yellow"/>
          <w:lang w:eastAsia="sk-SK"/>
        </w:rPr>
        <w:t xml:space="preserve"> - elektronizácia procesov územného plánovania a výstavby v jednotnej metodike a v jednom informačnom systéme</w:t>
      </w:r>
    </w:p>
    <w:p w14:paraId="190B7F30" w14:textId="716749A9" w:rsidR="00342CA3" w:rsidRPr="000B01B2" w:rsidRDefault="00701FF1" w:rsidP="007D5748">
      <w:pPr>
        <w:spacing w:after="0" w:line="240" w:lineRule="auto"/>
        <w:rPr>
          <w:rFonts w:ascii="Times New Roman" w:eastAsia="Times New Roman" w:hAnsi="Times New Roman" w:cs="Times New Roman"/>
          <w:sz w:val="24"/>
          <w:szCs w:val="24"/>
          <w:highlight w:val="yellow"/>
          <w:lang w:eastAsia="sk-SK"/>
        </w:rPr>
      </w:pPr>
      <w:r w:rsidRPr="000B01B2">
        <w:rPr>
          <w:rFonts w:ascii="Times New Roman" w:eastAsia="Times New Roman" w:hAnsi="Times New Roman" w:cs="Times New Roman"/>
          <w:sz w:val="24"/>
          <w:szCs w:val="24"/>
          <w:highlight w:val="yellow"/>
          <w:lang w:eastAsia="sk-SK"/>
        </w:rPr>
        <w:t>Zrušenie</w:t>
      </w:r>
      <w:r w:rsidR="00342CA3" w:rsidRPr="000B01B2">
        <w:rPr>
          <w:rFonts w:ascii="Times New Roman" w:eastAsia="Times New Roman" w:hAnsi="Times New Roman" w:cs="Times New Roman"/>
          <w:sz w:val="24"/>
          <w:szCs w:val="24"/>
          <w:highlight w:val="yellow"/>
          <w:lang w:eastAsia="sk-SK"/>
        </w:rPr>
        <w:t xml:space="preserve"> správnych poplatkov</w:t>
      </w:r>
      <w:r w:rsidR="00DD32C8" w:rsidRPr="000B01B2">
        <w:rPr>
          <w:rFonts w:ascii="Times New Roman" w:eastAsia="Times New Roman" w:hAnsi="Times New Roman" w:cs="Times New Roman"/>
          <w:sz w:val="24"/>
          <w:szCs w:val="24"/>
          <w:highlight w:val="yellow"/>
          <w:lang w:eastAsia="sk-SK"/>
        </w:rPr>
        <w:t xml:space="preserve"> </w:t>
      </w:r>
      <w:r w:rsidR="003F78E1" w:rsidRPr="000B01B2">
        <w:rPr>
          <w:rFonts w:ascii="Times New Roman" w:eastAsia="Times New Roman" w:hAnsi="Times New Roman" w:cs="Times New Roman"/>
          <w:sz w:val="24"/>
          <w:szCs w:val="24"/>
          <w:highlight w:val="yellow"/>
          <w:lang w:eastAsia="sk-SK"/>
        </w:rPr>
        <w:t>vo výstavbe.</w:t>
      </w:r>
    </w:p>
    <w:p w14:paraId="1F898E94" w14:textId="0891BD05" w:rsidR="00342CA3" w:rsidRPr="000B01B2" w:rsidRDefault="00342CA3" w:rsidP="007D5748">
      <w:pPr>
        <w:spacing w:after="0" w:line="240" w:lineRule="auto"/>
        <w:rPr>
          <w:rFonts w:ascii="Times New Roman" w:eastAsia="Times New Roman" w:hAnsi="Times New Roman" w:cs="Times New Roman"/>
          <w:sz w:val="24"/>
          <w:szCs w:val="24"/>
          <w:highlight w:val="yellow"/>
          <w:lang w:eastAsia="sk-SK"/>
        </w:rPr>
      </w:pPr>
      <w:r w:rsidRPr="000B01B2">
        <w:rPr>
          <w:rFonts w:ascii="Times New Roman" w:eastAsia="Times New Roman" w:hAnsi="Times New Roman" w:cs="Times New Roman"/>
          <w:sz w:val="24"/>
          <w:szCs w:val="24"/>
          <w:highlight w:val="yellow"/>
          <w:lang w:eastAsia="sk-SK"/>
        </w:rPr>
        <w:t>Zavedenie nového po</w:t>
      </w:r>
      <w:r w:rsidR="00701FF1" w:rsidRPr="000B01B2">
        <w:rPr>
          <w:rFonts w:ascii="Times New Roman" w:eastAsia="Times New Roman" w:hAnsi="Times New Roman" w:cs="Times New Roman"/>
          <w:sz w:val="24"/>
          <w:szCs w:val="24"/>
          <w:highlight w:val="yellow"/>
          <w:lang w:eastAsia="sk-SK"/>
        </w:rPr>
        <w:t>p</w:t>
      </w:r>
      <w:r w:rsidRPr="000B01B2">
        <w:rPr>
          <w:rFonts w:ascii="Times New Roman" w:eastAsia="Times New Roman" w:hAnsi="Times New Roman" w:cs="Times New Roman"/>
          <w:sz w:val="24"/>
          <w:szCs w:val="24"/>
          <w:highlight w:val="yellow"/>
          <w:lang w:eastAsia="sk-SK"/>
        </w:rPr>
        <w:t xml:space="preserve">latku </w:t>
      </w:r>
      <w:r w:rsidR="007002B4" w:rsidRPr="000B01B2">
        <w:rPr>
          <w:rFonts w:ascii="Times New Roman" w:eastAsia="Times New Roman" w:hAnsi="Times New Roman" w:cs="Times New Roman"/>
          <w:sz w:val="24"/>
          <w:szCs w:val="24"/>
          <w:highlight w:val="yellow"/>
          <w:lang w:eastAsia="sk-SK"/>
        </w:rPr>
        <w:t>% z ceny diela vo výkaze výmer</w:t>
      </w:r>
      <w:r w:rsidR="00307F45" w:rsidRPr="000B01B2">
        <w:rPr>
          <w:rFonts w:ascii="Times New Roman" w:eastAsia="Times New Roman" w:hAnsi="Times New Roman" w:cs="Times New Roman"/>
          <w:sz w:val="24"/>
          <w:szCs w:val="24"/>
          <w:highlight w:val="yellow"/>
          <w:lang w:eastAsia="sk-SK"/>
        </w:rPr>
        <w:t>.</w:t>
      </w:r>
    </w:p>
    <w:p w14:paraId="6A232935" w14:textId="5F1CEAFE" w:rsidR="004A1316" w:rsidRPr="000B01B2" w:rsidRDefault="004A1316" w:rsidP="00541D63">
      <w:pPr>
        <w:spacing w:after="0" w:line="240" w:lineRule="auto"/>
        <w:ind w:firstLine="708"/>
        <w:rPr>
          <w:rFonts w:ascii="Times New Roman" w:eastAsia="Times New Roman" w:hAnsi="Times New Roman" w:cs="Times New Roman"/>
          <w:sz w:val="24"/>
          <w:szCs w:val="24"/>
          <w:highlight w:val="yellow"/>
          <w:lang w:eastAsia="sk-SK"/>
        </w:rPr>
      </w:pPr>
      <w:r w:rsidRPr="000B01B2">
        <w:rPr>
          <w:rFonts w:ascii="Times New Roman" w:eastAsia="Times New Roman" w:hAnsi="Times New Roman" w:cs="Times New Roman"/>
          <w:sz w:val="24"/>
          <w:szCs w:val="24"/>
          <w:highlight w:val="yellow"/>
          <w:lang w:eastAsia="sk-SK"/>
        </w:rPr>
        <w:t>Kto bude návrh implementovať?</w:t>
      </w:r>
    </w:p>
    <w:p w14:paraId="736FEBBC" w14:textId="2A01A1C2" w:rsidR="004A1316" w:rsidRPr="000B01B2" w:rsidRDefault="00ED6E9D" w:rsidP="007D5748">
      <w:pPr>
        <w:spacing w:after="0" w:line="240" w:lineRule="auto"/>
        <w:rPr>
          <w:rFonts w:ascii="Times New Roman" w:eastAsia="Times New Roman" w:hAnsi="Times New Roman" w:cs="Times New Roman"/>
          <w:sz w:val="24"/>
          <w:szCs w:val="24"/>
          <w:highlight w:val="yellow"/>
          <w:lang w:eastAsia="sk-SK"/>
        </w:rPr>
      </w:pPr>
      <w:r w:rsidRPr="000B01B2">
        <w:rPr>
          <w:rFonts w:ascii="Times New Roman" w:eastAsia="Times New Roman" w:hAnsi="Times New Roman" w:cs="Times New Roman"/>
          <w:sz w:val="24"/>
          <w:szCs w:val="24"/>
          <w:highlight w:val="yellow"/>
          <w:lang w:eastAsia="sk-SK"/>
        </w:rPr>
        <w:t xml:space="preserve">Spočiatku </w:t>
      </w:r>
      <w:r w:rsidR="00353125" w:rsidRPr="000B01B2">
        <w:rPr>
          <w:rFonts w:ascii="Times New Roman" w:eastAsia="Times New Roman" w:hAnsi="Times New Roman" w:cs="Times New Roman"/>
          <w:sz w:val="24"/>
          <w:szCs w:val="24"/>
          <w:highlight w:val="yellow"/>
          <w:lang w:eastAsia="sk-SK"/>
        </w:rPr>
        <w:t>Úrad vlády SR</w:t>
      </w:r>
      <w:r w:rsidR="007002B4" w:rsidRPr="000B01B2">
        <w:rPr>
          <w:rFonts w:ascii="Times New Roman" w:eastAsia="Times New Roman" w:hAnsi="Times New Roman" w:cs="Times New Roman"/>
          <w:sz w:val="24"/>
          <w:szCs w:val="24"/>
          <w:highlight w:val="yellow"/>
          <w:lang w:eastAsia="sk-SK"/>
        </w:rPr>
        <w:t xml:space="preserve">, </w:t>
      </w:r>
      <w:r w:rsidRPr="000B01B2">
        <w:rPr>
          <w:rFonts w:ascii="Times New Roman" w:eastAsia="Times New Roman" w:hAnsi="Times New Roman" w:cs="Times New Roman"/>
          <w:sz w:val="24"/>
          <w:szCs w:val="24"/>
          <w:highlight w:val="yellow"/>
          <w:lang w:eastAsia="sk-SK"/>
        </w:rPr>
        <w:t xml:space="preserve">po zriadení nového </w:t>
      </w:r>
      <w:r w:rsidR="004A0A0E" w:rsidRPr="000B01B2">
        <w:rPr>
          <w:rFonts w:ascii="Times New Roman" w:eastAsia="Times New Roman" w:hAnsi="Times New Roman" w:cs="Times New Roman"/>
          <w:sz w:val="24"/>
          <w:szCs w:val="24"/>
          <w:highlight w:val="yellow"/>
          <w:lang w:eastAsia="sk-SK"/>
        </w:rPr>
        <w:t xml:space="preserve">Úradu pre územné plánovanie a výstavbu Slovenskej republiky </w:t>
      </w:r>
      <w:r w:rsidR="003C65CF" w:rsidRPr="000B01B2">
        <w:rPr>
          <w:rFonts w:ascii="Times New Roman" w:eastAsia="Times New Roman" w:hAnsi="Times New Roman" w:cs="Times New Roman"/>
          <w:sz w:val="24"/>
          <w:szCs w:val="24"/>
          <w:highlight w:val="yellow"/>
          <w:lang w:eastAsia="sk-SK"/>
        </w:rPr>
        <w:t xml:space="preserve">od 1.12.2021 </w:t>
      </w:r>
      <w:r w:rsidR="004A0A0E" w:rsidRPr="000B01B2">
        <w:rPr>
          <w:rFonts w:ascii="Times New Roman" w:eastAsia="Times New Roman" w:hAnsi="Times New Roman" w:cs="Times New Roman"/>
          <w:sz w:val="24"/>
          <w:szCs w:val="24"/>
          <w:highlight w:val="yellow"/>
          <w:lang w:eastAsia="sk-SK"/>
        </w:rPr>
        <w:t xml:space="preserve">(ďalej len </w:t>
      </w:r>
      <w:r w:rsidRPr="000B01B2">
        <w:rPr>
          <w:rFonts w:ascii="Times New Roman" w:eastAsia="Times New Roman" w:hAnsi="Times New Roman" w:cs="Times New Roman"/>
          <w:sz w:val="24"/>
          <w:szCs w:val="24"/>
          <w:highlight w:val="yellow"/>
          <w:lang w:eastAsia="sk-SK"/>
        </w:rPr>
        <w:t>CSÚ</w:t>
      </w:r>
      <w:r w:rsidR="004A0A0E" w:rsidRPr="000B01B2">
        <w:rPr>
          <w:rFonts w:ascii="Times New Roman" w:eastAsia="Times New Roman" w:hAnsi="Times New Roman" w:cs="Times New Roman"/>
          <w:sz w:val="24"/>
          <w:szCs w:val="24"/>
          <w:highlight w:val="yellow"/>
          <w:lang w:eastAsia="sk-SK"/>
        </w:rPr>
        <w:t xml:space="preserve">) </w:t>
      </w:r>
      <w:r w:rsidR="005C7FDE" w:rsidRPr="000B01B2">
        <w:rPr>
          <w:rFonts w:ascii="Times New Roman" w:eastAsia="Times New Roman" w:hAnsi="Times New Roman" w:cs="Times New Roman"/>
          <w:sz w:val="24"/>
          <w:szCs w:val="24"/>
          <w:highlight w:val="yellow"/>
          <w:lang w:eastAsia="sk-SK"/>
        </w:rPr>
        <w:t xml:space="preserve">zodpovednosť za </w:t>
      </w:r>
      <w:r w:rsidRPr="000B01B2">
        <w:rPr>
          <w:rFonts w:ascii="Times New Roman" w:eastAsia="Times New Roman" w:hAnsi="Times New Roman" w:cs="Times New Roman"/>
          <w:sz w:val="24"/>
          <w:szCs w:val="24"/>
          <w:highlight w:val="yellow"/>
          <w:lang w:eastAsia="sk-SK"/>
        </w:rPr>
        <w:t>implementáciu prevezme CSÚ</w:t>
      </w:r>
      <w:r w:rsidR="00B82527" w:rsidRPr="000B01B2">
        <w:rPr>
          <w:rFonts w:ascii="Times New Roman" w:eastAsia="Times New Roman" w:hAnsi="Times New Roman" w:cs="Times New Roman"/>
          <w:sz w:val="24"/>
          <w:szCs w:val="24"/>
          <w:highlight w:val="yellow"/>
          <w:lang w:eastAsia="sk-SK"/>
        </w:rPr>
        <w:t xml:space="preserve"> v </w:t>
      </w:r>
      <w:r w:rsidR="00353125" w:rsidRPr="000B01B2">
        <w:rPr>
          <w:rFonts w:ascii="Times New Roman" w:eastAsia="Times New Roman" w:hAnsi="Times New Roman" w:cs="Times New Roman"/>
          <w:sz w:val="24"/>
          <w:szCs w:val="24"/>
          <w:highlight w:val="yellow"/>
          <w:lang w:eastAsia="sk-SK"/>
        </w:rPr>
        <w:t>súčinnosti s</w:t>
      </w:r>
      <w:r w:rsidR="00386699" w:rsidRPr="000B01B2">
        <w:rPr>
          <w:rFonts w:ascii="Times New Roman" w:eastAsia="Times New Roman" w:hAnsi="Times New Roman" w:cs="Times New Roman"/>
          <w:sz w:val="24"/>
          <w:szCs w:val="24"/>
          <w:highlight w:val="yellow"/>
          <w:lang w:eastAsia="sk-SK"/>
        </w:rPr>
        <w:t> </w:t>
      </w:r>
      <w:r w:rsidR="00353125" w:rsidRPr="000B01B2">
        <w:rPr>
          <w:rFonts w:ascii="Times New Roman" w:eastAsia="Times New Roman" w:hAnsi="Times New Roman" w:cs="Times New Roman"/>
          <w:sz w:val="24"/>
          <w:szCs w:val="24"/>
          <w:highlight w:val="yellow"/>
          <w:lang w:eastAsia="sk-SK"/>
        </w:rPr>
        <w:t>MŽ</w:t>
      </w:r>
      <w:r w:rsidR="00386699" w:rsidRPr="000B01B2">
        <w:rPr>
          <w:rFonts w:ascii="Times New Roman" w:eastAsia="Times New Roman" w:hAnsi="Times New Roman" w:cs="Times New Roman"/>
          <w:sz w:val="24"/>
          <w:szCs w:val="24"/>
          <w:highlight w:val="yellow"/>
          <w:lang w:eastAsia="sk-SK"/>
        </w:rPr>
        <w:t>P SR</w:t>
      </w:r>
      <w:r w:rsidR="00353125" w:rsidRPr="000B01B2">
        <w:rPr>
          <w:rFonts w:ascii="Times New Roman" w:eastAsia="Times New Roman" w:hAnsi="Times New Roman" w:cs="Times New Roman"/>
          <w:sz w:val="24"/>
          <w:szCs w:val="24"/>
          <w:highlight w:val="yellow"/>
          <w:lang w:eastAsia="sk-SK"/>
        </w:rPr>
        <w:t xml:space="preserve">, </w:t>
      </w:r>
      <w:r w:rsidR="00E76E88" w:rsidRPr="000B01B2">
        <w:rPr>
          <w:rFonts w:ascii="Times New Roman" w:eastAsia="Times New Roman" w:hAnsi="Times New Roman" w:cs="Times New Roman"/>
          <w:sz w:val="24"/>
          <w:szCs w:val="24"/>
          <w:highlight w:val="yellow"/>
          <w:lang w:eastAsia="sk-SK"/>
        </w:rPr>
        <w:t>stavebnými úradmi v </w:t>
      </w:r>
      <w:r w:rsidR="00353125" w:rsidRPr="000B01B2">
        <w:rPr>
          <w:rFonts w:ascii="Times New Roman" w:eastAsia="Times New Roman" w:hAnsi="Times New Roman" w:cs="Times New Roman"/>
          <w:sz w:val="24"/>
          <w:szCs w:val="24"/>
          <w:highlight w:val="yellow"/>
          <w:lang w:eastAsia="sk-SK"/>
        </w:rPr>
        <w:t>obc</w:t>
      </w:r>
      <w:r w:rsidR="00E76E88" w:rsidRPr="000B01B2">
        <w:rPr>
          <w:rFonts w:ascii="Times New Roman" w:eastAsia="Times New Roman" w:hAnsi="Times New Roman" w:cs="Times New Roman"/>
          <w:sz w:val="24"/>
          <w:szCs w:val="24"/>
          <w:highlight w:val="yellow"/>
          <w:lang w:eastAsia="sk-SK"/>
        </w:rPr>
        <w:t>iach a </w:t>
      </w:r>
      <w:r w:rsidR="00722C2E" w:rsidRPr="000B01B2">
        <w:rPr>
          <w:rFonts w:ascii="Times New Roman" w:eastAsia="Times New Roman" w:hAnsi="Times New Roman" w:cs="Times New Roman"/>
          <w:sz w:val="24"/>
          <w:szCs w:val="24"/>
          <w:highlight w:val="yellow"/>
          <w:lang w:eastAsia="sk-SK"/>
        </w:rPr>
        <w:t>mest</w:t>
      </w:r>
      <w:r w:rsidR="00E76E88" w:rsidRPr="000B01B2">
        <w:rPr>
          <w:rFonts w:ascii="Times New Roman" w:eastAsia="Times New Roman" w:hAnsi="Times New Roman" w:cs="Times New Roman"/>
          <w:sz w:val="24"/>
          <w:szCs w:val="24"/>
          <w:highlight w:val="yellow"/>
          <w:lang w:eastAsia="sk-SK"/>
        </w:rPr>
        <w:t>ách,</w:t>
      </w:r>
      <w:r w:rsidR="00DF7270" w:rsidRPr="000B01B2">
        <w:rPr>
          <w:rFonts w:ascii="Times New Roman" w:eastAsia="Times New Roman" w:hAnsi="Times New Roman" w:cs="Times New Roman"/>
          <w:sz w:val="24"/>
          <w:szCs w:val="24"/>
          <w:highlight w:val="yellow"/>
          <w:lang w:eastAsia="sk-SK"/>
        </w:rPr>
        <w:t xml:space="preserve"> </w:t>
      </w:r>
      <w:r w:rsidR="00E76E88" w:rsidRPr="000B01B2">
        <w:rPr>
          <w:rFonts w:ascii="Times New Roman" w:eastAsia="Times New Roman" w:hAnsi="Times New Roman" w:cs="Times New Roman"/>
          <w:sz w:val="24"/>
          <w:szCs w:val="24"/>
          <w:highlight w:val="yellow"/>
          <w:lang w:eastAsia="sk-SK"/>
        </w:rPr>
        <w:t xml:space="preserve">s </w:t>
      </w:r>
      <w:r w:rsidR="00722C2E" w:rsidRPr="000B01B2">
        <w:rPr>
          <w:rFonts w:ascii="Times New Roman" w:eastAsia="Times New Roman" w:hAnsi="Times New Roman" w:cs="Times New Roman"/>
          <w:sz w:val="24"/>
          <w:szCs w:val="24"/>
          <w:highlight w:val="yellow"/>
          <w:lang w:eastAsia="sk-SK"/>
        </w:rPr>
        <w:t>okresnými úradmi</w:t>
      </w:r>
      <w:r w:rsidR="0035033D" w:rsidRPr="000B01B2">
        <w:rPr>
          <w:rFonts w:ascii="Times New Roman" w:eastAsia="Times New Roman" w:hAnsi="Times New Roman" w:cs="Times New Roman"/>
          <w:sz w:val="24"/>
          <w:szCs w:val="24"/>
          <w:highlight w:val="yellow"/>
          <w:lang w:eastAsia="sk-SK"/>
        </w:rPr>
        <w:t xml:space="preserve"> </w:t>
      </w:r>
      <w:r w:rsidR="00722C2E" w:rsidRPr="000B01B2">
        <w:rPr>
          <w:rFonts w:ascii="Times New Roman" w:eastAsia="Times New Roman" w:hAnsi="Times New Roman" w:cs="Times New Roman"/>
          <w:sz w:val="24"/>
          <w:szCs w:val="24"/>
          <w:highlight w:val="yellow"/>
          <w:lang w:eastAsia="sk-SK"/>
        </w:rPr>
        <w:t>a</w:t>
      </w:r>
      <w:r w:rsidR="000317E7" w:rsidRPr="000B01B2">
        <w:rPr>
          <w:rFonts w:ascii="Times New Roman" w:eastAsia="Times New Roman" w:hAnsi="Times New Roman" w:cs="Times New Roman"/>
          <w:sz w:val="24"/>
          <w:szCs w:val="24"/>
          <w:highlight w:val="yellow"/>
          <w:lang w:eastAsia="sk-SK"/>
        </w:rPr>
        <w:t> </w:t>
      </w:r>
      <w:r w:rsidR="00722C2E" w:rsidRPr="000B01B2">
        <w:rPr>
          <w:rFonts w:ascii="Times New Roman" w:eastAsia="Times New Roman" w:hAnsi="Times New Roman" w:cs="Times New Roman"/>
          <w:sz w:val="24"/>
          <w:szCs w:val="24"/>
          <w:highlight w:val="yellow"/>
          <w:lang w:eastAsia="sk-SK"/>
        </w:rPr>
        <w:t>VUC</w:t>
      </w:r>
      <w:r w:rsidR="000317E7" w:rsidRPr="000B01B2">
        <w:rPr>
          <w:rFonts w:ascii="Times New Roman" w:eastAsia="Times New Roman" w:hAnsi="Times New Roman" w:cs="Times New Roman"/>
          <w:sz w:val="24"/>
          <w:szCs w:val="24"/>
          <w:highlight w:val="yellow"/>
          <w:lang w:eastAsia="sk-SK"/>
        </w:rPr>
        <w:t xml:space="preserve"> </w:t>
      </w:r>
      <w:r w:rsidRPr="000B01B2">
        <w:rPr>
          <w:rFonts w:ascii="Times New Roman" w:eastAsia="Times New Roman" w:hAnsi="Times New Roman" w:cs="Times New Roman"/>
          <w:sz w:val="24"/>
          <w:szCs w:val="24"/>
          <w:highlight w:val="yellow"/>
          <w:lang w:eastAsia="sk-SK"/>
        </w:rPr>
        <w:t>a s</w:t>
      </w:r>
      <w:r w:rsidR="002A2134" w:rsidRPr="000B01B2">
        <w:rPr>
          <w:rFonts w:ascii="Times New Roman" w:eastAsia="Times New Roman" w:hAnsi="Times New Roman" w:cs="Times New Roman"/>
          <w:sz w:val="24"/>
          <w:szCs w:val="24"/>
          <w:highlight w:val="yellow"/>
          <w:lang w:eastAsia="sk-SK"/>
        </w:rPr>
        <w:t xml:space="preserve"> novým prevádzkovateľom IS </w:t>
      </w:r>
      <w:r w:rsidR="0035033D" w:rsidRPr="000B01B2">
        <w:rPr>
          <w:rFonts w:ascii="Times New Roman" w:eastAsia="Times New Roman" w:hAnsi="Times New Roman" w:cs="Times New Roman"/>
          <w:sz w:val="24"/>
          <w:szCs w:val="24"/>
          <w:highlight w:val="yellow"/>
          <w:lang w:eastAsia="sk-SK"/>
        </w:rPr>
        <w:t>ÚPaV</w:t>
      </w:r>
      <w:r w:rsidR="00722C2E" w:rsidRPr="000B01B2">
        <w:rPr>
          <w:rFonts w:ascii="Times New Roman" w:eastAsia="Times New Roman" w:hAnsi="Times New Roman" w:cs="Times New Roman"/>
          <w:sz w:val="24"/>
          <w:szCs w:val="24"/>
          <w:highlight w:val="yellow"/>
          <w:lang w:eastAsia="sk-SK"/>
        </w:rPr>
        <w:t>.</w:t>
      </w:r>
      <w:r w:rsidR="00963F8C" w:rsidRPr="000B01B2">
        <w:rPr>
          <w:rFonts w:ascii="Times New Roman" w:eastAsia="Times New Roman" w:hAnsi="Times New Roman" w:cs="Times New Roman"/>
          <w:sz w:val="24"/>
          <w:szCs w:val="24"/>
          <w:highlight w:val="yellow"/>
          <w:lang w:eastAsia="sk-SK"/>
        </w:rPr>
        <w:t xml:space="preserve"> </w:t>
      </w:r>
    </w:p>
    <w:p w14:paraId="77FFB4F0" w14:textId="77777777" w:rsidR="00722C2E" w:rsidRPr="000B01B2" w:rsidRDefault="00722C2E" w:rsidP="00722C2E">
      <w:pPr>
        <w:spacing w:after="0" w:line="240" w:lineRule="auto"/>
        <w:ind w:firstLine="708"/>
        <w:jc w:val="both"/>
        <w:rPr>
          <w:rFonts w:ascii="Times New Roman" w:eastAsia="Times New Roman" w:hAnsi="Times New Roman" w:cs="Times New Roman"/>
          <w:sz w:val="24"/>
          <w:szCs w:val="24"/>
          <w:highlight w:val="yellow"/>
          <w:lang w:eastAsia="sk-SK"/>
        </w:rPr>
      </w:pPr>
      <w:r w:rsidRPr="000B01B2">
        <w:rPr>
          <w:rFonts w:ascii="Times New Roman" w:eastAsia="Times New Roman" w:hAnsi="Times New Roman" w:cs="Times New Roman"/>
          <w:sz w:val="24"/>
          <w:szCs w:val="24"/>
          <w:highlight w:val="yellow"/>
          <w:lang w:eastAsia="sk-SK"/>
        </w:rPr>
        <w:t>Kde sa budú služby poskytovať?</w:t>
      </w:r>
    </w:p>
    <w:p w14:paraId="67290C68" w14:textId="2E7A2A07" w:rsidR="008F04FC" w:rsidRDefault="00722C2E" w:rsidP="007D5748">
      <w:pPr>
        <w:spacing w:after="0" w:line="240" w:lineRule="auto"/>
        <w:rPr>
          <w:rFonts w:ascii="Times New Roman" w:eastAsia="Times New Roman" w:hAnsi="Times New Roman" w:cs="Times New Roman"/>
          <w:sz w:val="24"/>
          <w:szCs w:val="24"/>
          <w:lang w:eastAsia="sk-SK"/>
        </w:rPr>
      </w:pPr>
      <w:r w:rsidRPr="000B01B2">
        <w:rPr>
          <w:rFonts w:ascii="Times New Roman" w:eastAsia="Times New Roman" w:hAnsi="Times New Roman" w:cs="Times New Roman"/>
          <w:sz w:val="24"/>
          <w:szCs w:val="24"/>
          <w:highlight w:val="yellow"/>
          <w:lang w:eastAsia="sk-SK"/>
        </w:rPr>
        <w:t xml:space="preserve">Cieľovým stavom je poskytovanie služieb </w:t>
      </w:r>
      <w:r w:rsidR="00D76CBE" w:rsidRPr="000B01B2">
        <w:rPr>
          <w:rFonts w:ascii="Times New Roman" w:eastAsia="Times New Roman" w:hAnsi="Times New Roman" w:cs="Times New Roman"/>
          <w:sz w:val="24"/>
          <w:szCs w:val="24"/>
          <w:highlight w:val="yellow"/>
          <w:lang w:eastAsia="sk-SK"/>
        </w:rPr>
        <w:t>elektronicky, fyzické služby</w:t>
      </w:r>
      <w:r w:rsidR="005627DB" w:rsidRPr="000B01B2">
        <w:rPr>
          <w:rFonts w:ascii="Times New Roman" w:eastAsia="Times New Roman" w:hAnsi="Times New Roman" w:cs="Times New Roman"/>
          <w:sz w:val="24"/>
          <w:szCs w:val="24"/>
          <w:highlight w:val="yellow"/>
          <w:lang w:eastAsia="sk-SK"/>
        </w:rPr>
        <w:t xml:space="preserve"> ako napr. </w:t>
      </w:r>
      <w:r w:rsidR="00D76CBE" w:rsidRPr="000B01B2">
        <w:rPr>
          <w:rFonts w:ascii="Times New Roman" w:eastAsia="Times New Roman" w:hAnsi="Times New Roman" w:cs="Times New Roman"/>
          <w:sz w:val="24"/>
          <w:szCs w:val="24"/>
          <w:highlight w:val="yellow"/>
          <w:lang w:eastAsia="sk-SK"/>
        </w:rPr>
        <w:t>inšpekcie a</w:t>
      </w:r>
      <w:r w:rsidR="005627DB" w:rsidRPr="000B01B2">
        <w:rPr>
          <w:rFonts w:ascii="Times New Roman" w:eastAsia="Times New Roman" w:hAnsi="Times New Roman" w:cs="Times New Roman"/>
          <w:sz w:val="24"/>
          <w:szCs w:val="24"/>
          <w:highlight w:val="yellow"/>
          <w:lang w:eastAsia="sk-SK"/>
        </w:rPr>
        <w:t> </w:t>
      </w:r>
      <w:r w:rsidR="00D76CBE" w:rsidRPr="000B01B2">
        <w:rPr>
          <w:rFonts w:ascii="Times New Roman" w:eastAsia="Times New Roman" w:hAnsi="Times New Roman" w:cs="Times New Roman"/>
          <w:sz w:val="24"/>
          <w:szCs w:val="24"/>
          <w:highlight w:val="yellow"/>
          <w:lang w:eastAsia="sk-SK"/>
        </w:rPr>
        <w:t>po</w:t>
      </w:r>
      <w:r w:rsidR="005627DB" w:rsidRPr="000B01B2">
        <w:rPr>
          <w:rFonts w:ascii="Times New Roman" w:eastAsia="Times New Roman" w:hAnsi="Times New Roman" w:cs="Times New Roman"/>
          <w:sz w:val="24"/>
          <w:szCs w:val="24"/>
          <w:highlight w:val="yellow"/>
          <w:lang w:eastAsia="sk-SK"/>
        </w:rPr>
        <w:t xml:space="preserve">d.,  </w:t>
      </w:r>
      <w:r w:rsidR="00464BD1" w:rsidRPr="000B01B2">
        <w:rPr>
          <w:rFonts w:ascii="Times New Roman" w:eastAsia="Times New Roman" w:hAnsi="Times New Roman" w:cs="Times New Roman"/>
          <w:sz w:val="24"/>
          <w:szCs w:val="24"/>
          <w:highlight w:val="yellow"/>
          <w:lang w:eastAsia="sk-SK"/>
        </w:rPr>
        <w:t>budú i naďalej vykonávané fyzicky</w:t>
      </w:r>
      <w:r w:rsidR="004C2EF6" w:rsidRPr="000B01B2">
        <w:rPr>
          <w:rFonts w:ascii="Times New Roman" w:eastAsia="Times New Roman" w:hAnsi="Times New Roman" w:cs="Times New Roman"/>
          <w:sz w:val="24"/>
          <w:szCs w:val="24"/>
          <w:highlight w:val="yellow"/>
          <w:lang w:eastAsia="sk-SK"/>
        </w:rPr>
        <w:t xml:space="preserve"> na mieste </w:t>
      </w:r>
      <w:r w:rsidR="00857761" w:rsidRPr="000B01B2">
        <w:rPr>
          <w:rFonts w:ascii="Times New Roman" w:eastAsia="Times New Roman" w:hAnsi="Times New Roman" w:cs="Times New Roman"/>
          <w:sz w:val="24"/>
          <w:szCs w:val="24"/>
          <w:highlight w:val="yellow"/>
          <w:lang w:eastAsia="sk-SK"/>
        </w:rPr>
        <w:t>vý</w:t>
      </w:r>
      <w:r w:rsidR="004C2EF6" w:rsidRPr="000B01B2">
        <w:rPr>
          <w:rFonts w:ascii="Times New Roman" w:eastAsia="Times New Roman" w:hAnsi="Times New Roman" w:cs="Times New Roman"/>
          <w:sz w:val="24"/>
          <w:szCs w:val="24"/>
          <w:highlight w:val="yellow"/>
          <w:lang w:eastAsia="sk-SK"/>
        </w:rPr>
        <w:t>stavby</w:t>
      </w:r>
      <w:r w:rsidR="00464BD1" w:rsidRPr="000B01B2">
        <w:rPr>
          <w:rFonts w:ascii="Times New Roman" w:eastAsia="Times New Roman" w:hAnsi="Times New Roman" w:cs="Times New Roman"/>
          <w:sz w:val="24"/>
          <w:szCs w:val="24"/>
          <w:highlight w:val="yellow"/>
          <w:lang w:eastAsia="sk-SK"/>
        </w:rPr>
        <w:t>.</w:t>
      </w:r>
      <w:r w:rsidR="00464BD1">
        <w:rPr>
          <w:rFonts w:ascii="Times New Roman" w:eastAsia="Times New Roman" w:hAnsi="Times New Roman" w:cs="Times New Roman"/>
          <w:sz w:val="24"/>
          <w:szCs w:val="24"/>
          <w:lang w:eastAsia="sk-SK"/>
        </w:rPr>
        <w:t xml:space="preserve"> </w:t>
      </w:r>
    </w:p>
    <w:p w14:paraId="00074E4A" w14:textId="6400FF74" w:rsidR="004A24F3" w:rsidRDefault="00B339E0"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Metodické a procesné riadenie bude centrálne, výkon bude realizovaný regionálne (</w:t>
      </w:r>
      <w:r w:rsidR="00857761">
        <w:rPr>
          <w:rFonts w:ascii="Times New Roman" w:eastAsia="Times New Roman" w:hAnsi="Times New Roman" w:cs="Times New Roman"/>
          <w:sz w:val="24"/>
          <w:szCs w:val="24"/>
          <w:lang w:eastAsia="sk-SK"/>
        </w:rPr>
        <w:t>8</w:t>
      </w:r>
      <w:r w:rsidR="008F04FC">
        <w:rPr>
          <w:rFonts w:ascii="Times New Roman" w:eastAsia="Times New Roman" w:hAnsi="Times New Roman" w:cs="Times New Roman"/>
          <w:sz w:val="24"/>
          <w:szCs w:val="24"/>
          <w:lang w:eastAsia="sk-SK"/>
        </w:rPr>
        <w:t xml:space="preserve"> </w:t>
      </w:r>
      <w:r w:rsidR="00963E57">
        <w:rPr>
          <w:rFonts w:ascii="Times New Roman" w:eastAsia="Times New Roman" w:hAnsi="Times New Roman" w:cs="Times New Roman"/>
          <w:sz w:val="24"/>
          <w:szCs w:val="24"/>
          <w:lang w:eastAsia="sk-SK"/>
        </w:rPr>
        <w:t>krajských m</w:t>
      </w:r>
      <w:r w:rsidR="008F04FC">
        <w:rPr>
          <w:rFonts w:ascii="Times New Roman" w:eastAsia="Times New Roman" w:hAnsi="Times New Roman" w:cs="Times New Roman"/>
          <w:sz w:val="24"/>
          <w:szCs w:val="24"/>
          <w:lang w:eastAsia="sk-SK"/>
        </w:rPr>
        <w:t>iest + Bratislava +Košice)</w:t>
      </w:r>
      <w:r>
        <w:rPr>
          <w:rFonts w:ascii="Times New Roman" w:eastAsia="Times New Roman" w:hAnsi="Times New Roman" w:cs="Times New Roman"/>
          <w:sz w:val="24"/>
          <w:szCs w:val="24"/>
          <w:lang w:eastAsia="sk-SK"/>
        </w:rPr>
        <w:t>.</w:t>
      </w:r>
    </w:p>
    <w:p w14:paraId="5D67F3C5" w14:textId="2AA2D876" w:rsidR="00722C2E" w:rsidRDefault="00F31C88" w:rsidP="007D5748">
      <w:pPr>
        <w:spacing w:after="0" w:line="240" w:lineRule="auto"/>
        <w:rPr>
          <w:rFonts w:ascii="Times New Roman" w:eastAsia="Times New Roman" w:hAnsi="Times New Roman" w:cs="Times New Roman"/>
          <w:sz w:val="24"/>
          <w:szCs w:val="24"/>
          <w:lang w:eastAsia="sk-SK"/>
        </w:rPr>
      </w:pPr>
      <w:r w:rsidRPr="000B01B2">
        <w:rPr>
          <w:rFonts w:ascii="Times New Roman" w:eastAsia="Times New Roman" w:hAnsi="Times New Roman" w:cs="Times New Roman"/>
          <w:sz w:val="24"/>
          <w:szCs w:val="24"/>
          <w:highlight w:val="yellow"/>
          <w:lang w:eastAsia="sk-SK"/>
        </w:rPr>
        <w:t xml:space="preserve">V prechodnom období bude </w:t>
      </w:r>
      <w:r w:rsidR="004A24F3" w:rsidRPr="000B01B2">
        <w:rPr>
          <w:rFonts w:ascii="Times New Roman" w:eastAsia="Times New Roman" w:hAnsi="Times New Roman" w:cs="Times New Roman"/>
          <w:sz w:val="24"/>
          <w:szCs w:val="24"/>
          <w:highlight w:val="yellow"/>
          <w:lang w:eastAsia="sk-SK"/>
        </w:rPr>
        <w:t>potrebné</w:t>
      </w:r>
      <w:r w:rsidRPr="000B01B2">
        <w:rPr>
          <w:rFonts w:ascii="Times New Roman" w:eastAsia="Times New Roman" w:hAnsi="Times New Roman" w:cs="Times New Roman"/>
          <w:sz w:val="24"/>
          <w:szCs w:val="24"/>
          <w:highlight w:val="yellow"/>
          <w:lang w:eastAsia="sk-SK"/>
        </w:rPr>
        <w:t xml:space="preserve"> služby poskytovať </w:t>
      </w:r>
      <w:r w:rsidR="005515DB" w:rsidRPr="000B01B2">
        <w:rPr>
          <w:rFonts w:ascii="Times New Roman" w:eastAsia="Times New Roman" w:hAnsi="Times New Roman" w:cs="Times New Roman"/>
          <w:sz w:val="24"/>
          <w:szCs w:val="24"/>
          <w:highlight w:val="yellow"/>
          <w:lang w:eastAsia="sk-SK"/>
        </w:rPr>
        <w:t xml:space="preserve">paralelne </w:t>
      </w:r>
      <w:r w:rsidR="00464BD1" w:rsidRPr="000B01B2">
        <w:rPr>
          <w:rFonts w:ascii="Times New Roman" w:eastAsia="Times New Roman" w:hAnsi="Times New Roman" w:cs="Times New Roman"/>
          <w:sz w:val="24"/>
          <w:szCs w:val="24"/>
          <w:highlight w:val="yellow"/>
          <w:lang w:eastAsia="sk-SK"/>
        </w:rPr>
        <w:t>oboma spôsobmi:</w:t>
      </w:r>
      <w:r w:rsidR="005515DB" w:rsidRPr="000B01B2">
        <w:rPr>
          <w:rFonts w:ascii="Times New Roman" w:eastAsia="Times New Roman" w:hAnsi="Times New Roman" w:cs="Times New Roman"/>
          <w:sz w:val="24"/>
          <w:szCs w:val="24"/>
          <w:highlight w:val="yellow"/>
          <w:lang w:eastAsia="sk-SK"/>
        </w:rPr>
        <w:t xml:space="preserve"> 1. </w:t>
      </w:r>
      <w:r w:rsidR="009079EC" w:rsidRPr="000B01B2">
        <w:rPr>
          <w:rFonts w:ascii="Times New Roman" w:eastAsia="Times New Roman" w:hAnsi="Times New Roman" w:cs="Times New Roman"/>
          <w:sz w:val="24"/>
          <w:szCs w:val="24"/>
          <w:highlight w:val="yellow"/>
          <w:lang w:eastAsia="sk-SK"/>
        </w:rPr>
        <w:t>v pôvodnom formáte</w:t>
      </w:r>
      <w:r w:rsidR="005515DB" w:rsidRPr="000B01B2">
        <w:rPr>
          <w:rFonts w:ascii="Times New Roman" w:eastAsia="Times New Roman" w:hAnsi="Times New Roman" w:cs="Times New Roman"/>
          <w:sz w:val="24"/>
          <w:szCs w:val="24"/>
          <w:highlight w:val="yellow"/>
          <w:lang w:eastAsia="sk-SK"/>
        </w:rPr>
        <w:t xml:space="preserve"> </w:t>
      </w:r>
      <w:r w:rsidR="009079EC" w:rsidRPr="000B01B2">
        <w:rPr>
          <w:rFonts w:ascii="Times New Roman" w:eastAsia="Times New Roman" w:hAnsi="Times New Roman" w:cs="Times New Roman"/>
          <w:sz w:val="24"/>
          <w:szCs w:val="24"/>
          <w:highlight w:val="yellow"/>
          <w:lang w:eastAsia="sk-SK"/>
        </w:rPr>
        <w:t>v mestách a obciach na príslušných stavebných úradoch</w:t>
      </w:r>
      <w:r w:rsidR="00E3587F" w:rsidRPr="000B01B2">
        <w:rPr>
          <w:rFonts w:ascii="Times New Roman" w:eastAsia="Times New Roman" w:hAnsi="Times New Roman" w:cs="Times New Roman"/>
          <w:sz w:val="24"/>
          <w:szCs w:val="24"/>
          <w:highlight w:val="yellow"/>
          <w:lang w:eastAsia="sk-SK"/>
        </w:rPr>
        <w:t>, 2. postupne budú nabiehať služby po lokalitách a</w:t>
      </w:r>
      <w:r w:rsidR="005627DB" w:rsidRPr="000B01B2">
        <w:rPr>
          <w:rFonts w:ascii="Times New Roman" w:eastAsia="Times New Roman" w:hAnsi="Times New Roman" w:cs="Times New Roman"/>
          <w:sz w:val="24"/>
          <w:szCs w:val="24"/>
          <w:highlight w:val="yellow"/>
          <w:lang w:eastAsia="sk-SK"/>
        </w:rPr>
        <w:t> druhoch stavieb v novom systéme elektronicky.</w:t>
      </w:r>
      <w:r w:rsidR="005627DB">
        <w:rPr>
          <w:rFonts w:ascii="Times New Roman" w:eastAsia="Times New Roman" w:hAnsi="Times New Roman" w:cs="Times New Roman"/>
          <w:sz w:val="24"/>
          <w:szCs w:val="24"/>
          <w:lang w:eastAsia="sk-SK"/>
        </w:rPr>
        <w:t xml:space="preserve"> </w:t>
      </w:r>
    </w:p>
    <w:p w14:paraId="07C77F81" w14:textId="77777777" w:rsidR="00722C2E" w:rsidRPr="007D5748" w:rsidRDefault="00722C2E" w:rsidP="007D5748">
      <w:pPr>
        <w:spacing w:after="0" w:line="240" w:lineRule="auto"/>
        <w:rPr>
          <w:rFonts w:ascii="Times New Roman" w:eastAsia="Times New Roman" w:hAnsi="Times New Roman" w:cs="Times New Roman"/>
          <w:sz w:val="24"/>
          <w:szCs w:val="24"/>
          <w:lang w:eastAsia="sk-SK"/>
        </w:rPr>
      </w:pPr>
    </w:p>
    <w:p w14:paraId="70D603F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14:paraId="70D603F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3F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70D603F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3F9" w14:textId="506B5E0E"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002E3A34">
        <w:rPr>
          <w:rFonts w:ascii="Times New Roman" w:eastAsia="Times New Roman" w:hAnsi="Times New Roman" w:cs="Times New Roman"/>
          <w:b/>
          <w:sz w:val="24"/>
          <w:szCs w:val="24"/>
          <w:bdr w:val="single" w:sz="4" w:space="0" w:color="auto"/>
          <w:lang w:eastAsia="sk-SK"/>
        </w:rPr>
        <w:t>x</w:t>
      </w: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70D603FA" w14:textId="4204298F"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2E3A34">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70D603FB" w14:textId="34BB310F"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2E3A34">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70D603FC" w14:textId="573F6D3E"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2E3A34">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70D603F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70D603F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3F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40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70D6040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402"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11E4D2EF" w14:textId="77777777" w:rsidR="007F5D83" w:rsidRDefault="007F5D83" w:rsidP="007D5748">
      <w:pPr>
        <w:spacing w:after="0" w:line="240" w:lineRule="auto"/>
        <w:jc w:val="right"/>
        <w:rPr>
          <w:rFonts w:ascii="Times New Roman" w:eastAsia="Times New Roman" w:hAnsi="Times New Roman" w:cs="Times New Roman"/>
          <w:sz w:val="20"/>
          <w:szCs w:val="20"/>
          <w:lang w:eastAsia="sk-SK"/>
        </w:rPr>
      </w:pPr>
    </w:p>
    <w:p w14:paraId="70D60403" w14:textId="5B3EC3A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70D60406" w14:textId="77777777" w:rsidTr="007B71A4">
        <w:trPr>
          <w:cantSplit/>
          <w:trHeight w:val="70"/>
        </w:trPr>
        <w:tc>
          <w:tcPr>
            <w:tcW w:w="4530" w:type="dxa"/>
            <w:vMerge w:val="restart"/>
            <w:shd w:val="clear" w:color="auto" w:fill="BFBFBF" w:themeFill="background1" w:themeFillShade="BF"/>
            <w:vAlign w:val="center"/>
          </w:tcPr>
          <w:p w14:paraId="70D60404"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70D60405"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70D6040C" w14:textId="77777777" w:rsidTr="007B71A4">
        <w:trPr>
          <w:cantSplit/>
          <w:trHeight w:val="70"/>
        </w:trPr>
        <w:tc>
          <w:tcPr>
            <w:tcW w:w="4530" w:type="dxa"/>
            <w:vMerge/>
            <w:shd w:val="clear" w:color="auto" w:fill="BFBFBF" w:themeFill="background1" w:themeFillShade="BF"/>
          </w:tcPr>
          <w:p w14:paraId="70D60407"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70D60408"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70D60409"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70D6040A"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70D6040B"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70D60412" w14:textId="77777777" w:rsidTr="007B71A4">
        <w:trPr>
          <w:trHeight w:val="70"/>
        </w:trPr>
        <w:tc>
          <w:tcPr>
            <w:tcW w:w="4530" w:type="dxa"/>
          </w:tcPr>
          <w:p w14:paraId="70D6040D"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70D6040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0D6040F"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0D6041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0D6041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70D60418" w14:textId="77777777" w:rsidTr="007B71A4">
        <w:trPr>
          <w:trHeight w:val="70"/>
        </w:trPr>
        <w:tc>
          <w:tcPr>
            <w:tcW w:w="4530" w:type="dxa"/>
          </w:tcPr>
          <w:p w14:paraId="70D60413"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70D6041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0D60415"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0D6041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0D6041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70D6041E" w14:textId="77777777" w:rsidTr="007B71A4">
        <w:trPr>
          <w:trHeight w:val="70"/>
        </w:trPr>
        <w:tc>
          <w:tcPr>
            <w:tcW w:w="4530" w:type="dxa"/>
          </w:tcPr>
          <w:p w14:paraId="70D60419"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70D6041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0D6041B"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0D6041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0D6041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70D6041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42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42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70D6042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42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70D60424"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70D6042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70D60426"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70D6042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70D6042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0D6042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0D6042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0D6042B"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B59C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14:paraId="70D6042C"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70D6042D"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70D60431" w14:textId="77777777" w:rsidTr="007B71A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D6042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0D6042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0D6043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B46F17" w:rsidRPr="007D5748" w14:paraId="70D60438" w14:textId="77777777" w:rsidTr="000923B9">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70D60432" w14:textId="77777777" w:rsidR="00B46F17" w:rsidRPr="007D5748" w:rsidRDefault="00B46F17" w:rsidP="00B46F17">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70D60433" w14:textId="490E6E2B" w:rsidR="00B46F17" w:rsidRPr="007D5748" w:rsidRDefault="00B46F17" w:rsidP="00B46F17">
            <w:pPr>
              <w:spacing w:after="0" w:line="240" w:lineRule="auto"/>
              <w:jc w:val="center"/>
              <w:rPr>
                <w:rFonts w:ascii="Times New Roman" w:eastAsia="Times New Roman" w:hAnsi="Times New Roman" w:cs="Times New Roman"/>
                <w:b/>
                <w:bCs/>
                <w:sz w:val="24"/>
                <w:szCs w:val="24"/>
                <w:lang w:eastAsia="sk-SK"/>
              </w:rPr>
            </w:pPr>
            <w:r>
              <w:rPr>
                <w:b/>
                <w:bCs/>
                <w:color w:val="000000"/>
              </w:rPr>
              <w:t>2021</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70D60434" w14:textId="49A543C8" w:rsidR="00B46F17" w:rsidRPr="007D5748" w:rsidRDefault="00B46F17" w:rsidP="00B46F17">
            <w:pPr>
              <w:spacing w:after="0" w:line="240" w:lineRule="auto"/>
              <w:jc w:val="center"/>
              <w:rPr>
                <w:rFonts w:ascii="Times New Roman" w:eastAsia="Times New Roman" w:hAnsi="Times New Roman" w:cs="Times New Roman"/>
                <w:b/>
                <w:bCs/>
                <w:sz w:val="24"/>
                <w:szCs w:val="24"/>
                <w:lang w:eastAsia="sk-SK"/>
              </w:rPr>
            </w:pPr>
            <w:r>
              <w:rPr>
                <w:b/>
                <w:bCs/>
                <w:color w:val="000000"/>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70D60435" w14:textId="64263987" w:rsidR="00B46F17" w:rsidRPr="007D5748" w:rsidRDefault="00B46F17" w:rsidP="00B46F17">
            <w:pPr>
              <w:spacing w:after="0" w:line="240" w:lineRule="auto"/>
              <w:jc w:val="center"/>
              <w:rPr>
                <w:rFonts w:ascii="Times New Roman" w:eastAsia="Times New Roman" w:hAnsi="Times New Roman" w:cs="Times New Roman"/>
                <w:b/>
                <w:bCs/>
                <w:sz w:val="24"/>
                <w:szCs w:val="24"/>
                <w:lang w:eastAsia="sk-SK"/>
              </w:rPr>
            </w:pPr>
            <w:r>
              <w:rPr>
                <w:b/>
                <w:bCs/>
                <w:color w:val="000000"/>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70D60436" w14:textId="2979E322" w:rsidR="00B46F17" w:rsidRPr="007D5748" w:rsidRDefault="00B46F17" w:rsidP="00B46F17">
            <w:pPr>
              <w:spacing w:after="0" w:line="240" w:lineRule="auto"/>
              <w:jc w:val="center"/>
              <w:rPr>
                <w:rFonts w:ascii="Times New Roman" w:eastAsia="Times New Roman" w:hAnsi="Times New Roman" w:cs="Times New Roman"/>
                <w:b/>
                <w:bCs/>
                <w:sz w:val="24"/>
                <w:szCs w:val="24"/>
                <w:lang w:eastAsia="sk-SK"/>
              </w:rPr>
            </w:pPr>
            <w:r>
              <w:rPr>
                <w:b/>
                <w:bCs/>
                <w:color w:val="000000"/>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14:paraId="70D60437" w14:textId="77777777" w:rsidR="00B46F17" w:rsidRPr="007D5748" w:rsidRDefault="00B46F17" w:rsidP="00B46F17">
            <w:pPr>
              <w:spacing w:after="0" w:line="240" w:lineRule="auto"/>
              <w:rPr>
                <w:rFonts w:ascii="Times New Roman" w:eastAsia="Times New Roman" w:hAnsi="Times New Roman" w:cs="Times New Roman"/>
                <w:b/>
                <w:bCs/>
                <w:color w:val="FFFFFF"/>
                <w:sz w:val="24"/>
                <w:szCs w:val="24"/>
                <w:lang w:eastAsia="sk-SK"/>
              </w:rPr>
            </w:pPr>
          </w:p>
        </w:tc>
      </w:tr>
      <w:tr w:rsidR="002A6020" w:rsidRPr="007D5748" w14:paraId="70D6043F" w14:textId="77777777" w:rsidTr="000D3100">
        <w:trPr>
          <w:trHeight w:val="255"/>
        </w:trPr>
        <w:tc>
          <w:tcPr>
            <w:tcW w:w="4950" w:type="dxa"/>
            <w:tcBorders>
              <w:top w:val="nil"/>
              <w:left w:val="single" w:sz="4" w:space="0" w:color="auto"/>
              <w:bottom w:val="single" w:sz="4" w:space="0" w:color="auto"/>
              <w:right w:val="single" w:sz="4" w:space="0" w:color="auto"/>
            </w:tcBorders>
          </w:tcPr>
          <w:p w14:paraId="70D60439" w14:textId="77777777" w:rsidR="002A6020" w:rsidRPr="007D5748" w:rsidRDefault="002A6020" w:rsidP="002A6020">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vAlign w:val="center"/>
          </w:tcPr>
          <w:p w14:paraId="70D6043A" w14:textId="0984415D" w:rsidR="002A6020" w:rsidRPr="007D5748" w:rsidRDefault="002A6020" w:rsidP="002A6020">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1500" w:type="dxa"/>
            <w:tcBorders>
              <w:top w:val="nil"/>
              <w:left w:val="nil"/>
              <w:bottom w:val="single" w:sz="4" w:space="0" w:color="auto"/>
              <w:right w:val="single" w:sz="4" w:space="0" w:color="auto"/>
            </w:tcBorders>
            <w:vAlign w:val="center"/>
          </w:tcPr>
          <w:p w14:paraId="70D6043B" w14:textId="31CC3EEA" w:rsidR="002A6020" w:rsidRPr="007D5748" w:rsidRDefault="002A6020" w:rsidP="002A6020">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1500" w:type="dxa"/>
            <w:tcBorders>
              <w:top w:val="nil"/>
              <w:left w:val="nil"/>
              <w:bottom w:val="single" w:sz="4" w:space="0" w:color="auto"/>
              <w:right w:val="single" w:sz="4" w:space="0" w:color="auto"/>
            </w:tcBorders>
            <w:vAlign w:val="center"/>
          </w:tcPr>
          <w:p w14:paraId="70D6043C" w14:textId="03965E58" w:rsidR="002A6020" w:rsidRPr="007D5748" w:rsidRDefault="002A6020" w:rsidP="002A6020">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1500" w:type="dxa"/>
            <w:tcBorders>
              <w:top w:val="nil"/>
              <w:left w:val="nil"/>
              <w:bottom w:val="single" w:sz="4" w:space="0" w:color="auto"/>
              <w:right w:val="single" w:sz="4" w:space="0" w:color="auto"/>
            </w:tcBorders>
            <w:vAlign w:val="center"/>
          </w:tcPr>
          <w:p w14:paraId="70D6043D" w14:textId="3AAE0673" w:rsidR="002A6020" w:rsidRPr="007D5748" w:rsidRDefault="002A6020" w:rsidP="002A6020">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3000" w:type="dxa"/>
            <w:tcBorders>
              <w:top w:val="nil"/>
              <w:left w:val="nil"/>
              <w:bottom w:val="single" w:sz="4" w:space="0" w:color="auto"/>
              <w:right w:val="single" w:sz="4" w:space="0" w:color="auto"/>
            </w:tcBorders>
            <w:noWrap/>
            <w:vAlign w:val="bottom"/>
          </w:tcPr>
          <w:p w14:paraId="70D6043E" w14:textId="77777777" w:rsidR="002A6020" w:rsidRPr="007D5748" w:rsidRDefault="002A6020" w:rsidP="002A6020">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15B53" w:rsidRPr="007D5748" w14:paraId="70D60446" w14:textId="77777777" w:rsidTr="004D27DD">
        <w:trPr>
          <w:trHeight w:val="255"/>
        </w:trPr>
        <w:tc>
          <w:tcPr>
            <w:tcW w:w="4950" w:type="dxa"/>
            <w:tcBorders>
              <w:top w:val="nil"/>
              <w:left w:val="single" w:sz="4" w:space="0" w:color="auto"/>
              <w:bottom w:val="single" w:sz="4" w:space="0" w:color="auto"/>
              <w:right w:val="single" w:sz="4" w:space="0" w:color="auto"/>
            </w:tcBorders>
            <w:vAlign w:val="center"/>
          </w:tcPr>
          <w:p w14:paraId="70D60440" w14:textId="0AF70D6C" w:rsidR="00615B53" w:rsidRPr="007D5748" w:rsidRDefault="00615B53" w:rsidP="00615B53">
            <w:pPr>
              <w:spacing w:after="0" w:line="240" w:lineRule="auto"/>
              <w:rPr>
                <w:rFonts w:ascii="Times New Roman" w:eastAsia="Times New Roman" w:hAnsi="Times New Roman" w:cs="Times New Roman"/>
                <w:b/>
                <w:bCs/>
                <w:sz w:val="24"/>
                <w:szCs w:val="24"/>
                <w:lang w:eastAsia="sk-SK"/>
              </w:rPr>
            </w:pPr>
            <w:r>
              <w:rPr>
                <w:b/>
                <w:bCs/>
                <w:color w:val="000000"/>
              </w:rPr>
              <w:t>Nedaňové príjmy (200)</w:t>
            </w:r>
            <w:r>
              <w:rPr>
                <w:b/>
                <w:bCs/>
                <w:color w:val="000000"/>
                <w:vertAlign w:val="superscript"/>
              </w:rPr>
              <w:t>1</w:t>
            </w:r>
          </w:p>
        </w:tc>
        <w:tc>
          <w:tcPr>
            <w:tcW w:w="1500" w:type="dxa"/>
            <w:tcBorders>
              <w:top w:val="nil"/>
              <w:left w:val="nil"/>
              <w:bottom w:val="single" w:sz="4" w:space="0" w:color="auto"/>
              <w:right w:val="single" w:sz="4" w:space="0" w:color="auto"/>
            </w:tcBorders>
            <w:vAlign w:val="center"/>
          </w:tcPr>
          <w:p w14:paraId="70D60441" w14:textId="7384DE1D" w:rsidR="00615B53" w:rsidRPr="007D5748" w:rsidRDefault="00615B53" w:rsidP="00615B53">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1500" w:type="dxa"/>
            <w:tcBorders>
              <w:top w:val="nil"/>
              <w:left w:val="nil"/>
              <w:bottom w:val="single" w:sz="4" w:space="0" w:color="auto"/>
              <w:right w:val="single" w:sz="4" w:space="0" w:color="auto"/>
            </w:tcBorders>
            <w:vAlign w:val="center"/>
          </w:tcPr>
          <w:p w14:paraId="70D60442" w14:textId="6E826411" w:rsidR="00615B53" w:rsidRPr="007D5748" w:rsidRDefault="00615B53" w:rsidP="00615B53">
            <w:pPr>
              <w:spacing w:after="0" w:line="240" w:lineRule="auto"/>
              <w:jc w:val="center"/>
              <w:rPr>
                <w:rFonts w:ascii="Times New Roman" w:eastAsia="Times New Roman" w:hAnsi="Times New Roman" w:cs="Times New Roman"/>
                <w:b/>
                <w:bCs/>
                <w:sz w:val="24"/>
                <w:szCs w:val="24"/>
                <w:lang w:eastAsia="sk-SK"/>
              </w:rPr>
            </w:pPr>
            <w:r>
              <w:rPr>
                <w:b/>
                <w:bCs/>
                <w:color w:val="000000"/>
              </w:rPr>
              <w:t>0,00</w:t>
            </w:r>
          </w:p>
        </w:tc>
        <w:tc>
          <w:tcPr>
            <w:tcW w:w="1500" w:type="dxa"/>
            <w:tcBorders>
              <w:top w:val="nil"/>
              <w:left w:val="nil"/>
              <w:bottom w:val="single" w:sz="4" w:space="0" w:color="auto"/>
              <w:right w:val="single" w:sz="4" w:space="0" w:color="auto"/>
            </w:tcBorders>
            <w:vAlign w:val="center"/>
          </w:tcPr>
          <w:p w14:paraId="70D60443" w14:textId="5F178517" w:rsidR="00615B53" w:rsidRPr="007D5748" w:rsidRDefault="00615B53" w:rsidP="00615B53">
            <w:pPr>
              <w:spacing w:after="0" w:line="240" w:lineRule="auto"/>
              <w:jc w:val="center"/>
              <w:rPr>
                <w:rFonts w:ascii="Times New Roman" w:eastAsia="Times New Roman" w:hAnsi="Times New Roman" w:cs="Times New Roman"/>
                <w:b/>
                <w:bCs/>
                <w:sz w:val="24"/>
                <w:szCs w:val="24"/>
                <w:lang w:eastAsia="sk-SK"/>
              </w:rPr>
            </w:pPr>
            <w:r>
              <w:rPr>
                <w:b/>
                <w:bCs/>
                <w:color w:val="000000"/>
              </w:rPr>
              <w:t>16 940 487,80</w:t>
            </w:r>
          </w:p>
        </w:tc>
        <w:tc>
          <w:tcPr>
            <w:tcW w:w="1500" w:type="dxa"/>
            <w:tcBorders>
              <w:top w:val="nil"/>
              <w:left w:val="nil"/>
              <w:bottom w:val="single" w:sz="4" w:space="0" w:color="auto"/>
              <w:right w:val="single" w:sz="4" w:space="0" w:color="auto"/>
            </w:tcBorders>
            <w:vAlign w:val="center"/>
          </w:tcPr>
          <w:p w14:paraId="70D60444" w14:textId="1E746761" w:rsidR="00615B53" w:rsidRPr="007D5748" w:rsidRDefault="00615B53" w:rsidP="00615B53">
            <w:pPr>
              <w:spacing w:after="0" w:line="240" w:lineRule="auto"/>
              <w:jc w:val="center"/>
              <w:rPr>
                <w:rFonts w:ascii="Times New Roman" w:eastAsia="Times New Roman" w:hAnsi="Times New Roman" w:cs="Times New Roman"/>
                <w:b/>
                <w:bCs/>
                <w:sz w:val="24"/>
                <w:szCs w:val="24"/>
                <w:lang w:eastAsia="sk-SK"/>
              </w:rPr>
            </w:pPr>
            <w:r>
              <w:rPr>
                <w:b/>
                <w:bCs/>
                <w:color w:val="000000"/>
              </w:rPr>
              <w:t>17 221 716,20</w:t>
            </w:r>
          </w:p>
        </w:tc>
        <w:tc>
          <w:tcPr>
            <w:tcW w:w="3000" w:type="dxa"/>
            <w:tcBorders>
              <w:top w:val="nil"/>
              <w:left w:val="nil"/>
              <w:bottom w:val="single" w:sz="4" w:space="0" w:color="auto"/>
              <w:right w:val="single" w:sz="4" w:space="0" w:color="auto"/>
            </w:tcBorders>
            <w:noWrap/>
            <w:vAlign w:val="center"/>
          </w:tcPr>
          <w:p w14:paraId="70D60445" w14:textId="10F7E769" w:rsidR="00615B53" w:rsidRPr="007D5748" w:rsidRDefault="00615B53" w:rsidP="00615B53">
            <w:pPr>
              <w:spacing w:after="0" w:line="240" w:lineRule="auto"/>
              <w:rPr>
                <w:rFonts w:ascii="Times New Roman" w:eastAsia="Times New Roman" w:hAnsi="Times New Roman" w:cs="Times New Roman"/>
                <w:sz w:val="24"/>
                <w:szCs w:val="24"/>
                <w:lang w:eastAsia="sk-SK"/>
              </w:rPr>
            </w:pPr>
            <w:r>
              <w:rPr>
                <w:color w:val="000000"/>
              </w:rPr>
              <w:t>SPOLU</w:t>
            </w:r>
          </w:p>
        </w:tc>
      </w:tr>
      <w:tr w:rsidR="00615B53" w:rsidRPr="007D5748" w14:paraId="70D6044D" w14:textId="77777777" w:rsidTr="004D27DD">
        <w:trPr>
          <w:trHeight w:val="255"/>
        </w:trPr>
        <w:tc>
          <w:tcPr>
            <w:tcW w:w="4950" w:type="dxa"/>
            <w:tcBorders>
              <w:top w:val="nil"/>
              <w:left w:val="single" w:sz="4" w:space="0" w:color="auto"/>
              <w:bottom w:val="single" w:sz="4" w:space="0" w:color="auto"/>
              <w:right w:val="single" w:sz="4" w:space="0" w:color="auto"/>
            </w:tcBorders>
            <w:vAlign w:val="center"/>
          </w:tcPr>
          <w:p w14:paraId="70D60447" w14:textId="7200CD0B" w:rsidR="00615B53" w:rsidRPr="000B01B2" w:rsidRDefault="00317B85" w:rsidP="00615B53">
            <w:pPr>
              <w:spacing w:after="0" w:line="240" w:lineRule="auto"/>
              <w:rPr>
                <w:rFonts w:ascii="Times New Roman" w:eastAsia="Times New Roman" w:hAnsi="Times New Roman" w:cs="Times New Roman"/>
                <w:b/>
                <w:bCs/>
                <w:sz w:val="24"/>
                <w:szCs w:val="24"/>
                <w:highlight w:val="yellow"/>
                <w:lang w:eastAsia="sk-SK"/>
              </w:rPr>
            </w:pPr>
            <w:r w:rsidRPr="000B01B2">
              <w:rPr>
                <w:color w:val="000000"/>
                <w:highlight w:val="yellow"/>
              </w:rPr>
              <w:t xml:space="preserve">Prevádzkovateľ IS </w:t>
            </w:r>
            <w:r w:rsidR="0035033D" w:rsidRPr="000B01B2">
              <w:rPr>
                <w:color w:val="000000"/>
                <w:highlight w:val="yellow"/>
              </w:rPr>
              <w:t>ÚPaV</w:t>
            </w:r>
            <w:r w:rsidR="00615B53" w:rsidRPr="000B01B2">
              <w:rPr>
                <w:color w:val="000000"/>
                <w:highlight w:val="yellow"/>
              </w:rPr>
              <w:t xml:space="preserve"> </w:t>
            </w:r>
          </w:p>
        </w:tc>
        <w:tc>
          <w:tcPr>
            <w:tcW w:w="1500" w:type="dxa"/>
            <w:tcBorders>
              <w:top w:val="nil"/>
              <w:left w:val="nil"/>
              <w:bottom w:val="single" w:sz="4" w:space="0" w:color="auto"/>
              <w:right w:val="single" w:sz="4" w:space="0" w:color="auto"/>
            </w:tcBorders>
            <w:vAlign w:val="center"/>
          </w:tcPr>
          <w:p w14:paraId="70D60448" w14:textId="49CE5568" w:rsidR="00615B53" w:rsidRPr="000B01B2" w:rsidRDefault="00615B53" w:rsidP="00615B53">
            <w:pPr>
              <w:spacing w:after="0" w:line="240" w:lineRule="auto"/>
              <w:jc w:val="center"/>
              <w:rPr>
                <w:rFonts w:ascii="Times New Roman" w:eastAsia="Times New Roman" w:hAnsi="Times New Roman" w:cs="Times New Roman"/>
                <w:b/>
                <w:bCs/>
                <w:sz w:val="24"/>
                <w:szCs w:val="24"/>
                <w:highlight w:val="yellow"/>
                <w:lang w:eastAsia="sk-SK"/>
              </w:rPr>
            </w:pPr>
            <w:r w:rsidRPr="000B01B2">
              <w:rPr>
                <w:b/>
                <w:bCs/>
                <w:color w:val="000000"/>
                <w:highlight w:val="yellow"/>
              </w:rPr>
              <w:t> </w:t>
            </w:r>
          </w:p>
        </w:tc>
        <w:tc>
          <w:tcPr>
            <w:tcW w:w="1500" w:type="dxa"/>
            <w:tcBorders>
              <w:top w:val="nil"/>
              <w:left w:val="nil"/>
              <w:bottom w:val="single" w:sz="4" w:space="0" w:color="auto"/>
              <w:right w:val="single" w:sz="4" w:space="0" w:color="auto"/>
            </w:tcBorders>
            <w:vAlign w:val="center"/>
          </w:tcPr>
          <w:p w14:paraId="70D60449" w14:textId="617DC0DE" w:rsidR="00615B53" w:rsidRPr="000B01B2" w:rsidRDefault="00615B53" w:rsidP="00615B53">
            <w:pPr>
              <w:spacing w:after="0" w:line="240" w:lineRule="auto"/>
              <w:jc w:val="center"/>
              <w:rPr>
                <w:rFonts w:ascii="Times New Roman" w:eastAsia="Times New Roman" w:hAnsi="Times New Roman" w:cs="Times New Roman"/>
                <w:b/>
                <w:bCs/>
                <w:sz w:val="24"/>
                <w:szCs w:val="24"/>
                <w:highlight w:val="yellow"/>
                <w:lang w:eastAsia="sk-SK"/>
              </w:rPr>
            </w:pPr>
            <w:r w:rsidRPr="000B01B2">
              <w:rPr>
                <w:color w:val="000000"/>
                <w:highlight w:val="yellow"/>
              </w:rPr>
              <w:t>0</w:t>
            </w:r>
          </w:p>
        </w:tc>
        <w:tc>
          <w:tcPr>
            <w:tcW w:w="1500" w:type="dxa"/>
            <w:tcBorders>
              <w:top w:val="nil"/>
              <w:left w:val="nil"/>
              <w:bottom w:val="single" w:sz="4" w:space="0" w:color="auto"/>
              <w:right w:val="single" w:sz="4" w:space="0" w:color="auto"/>
            </w:tcBorders>
            <w:vAlign w:val="center"/>
          </w:tcPr>
          <w:p w14:paraId="70D6044A" w14:textId="7B08D6F1" w:rsidR="00615B53" w:rsidRPr="000B01B2" w:rsidRDefault="00615B53" w:rsidP="00615B53">
            <w:pPr>
              <w:spacing w:after="0" w:line="240" w:lineRule="auto"/>
              <w:jc w:val="center"/>
              <w:rPr>
                <w:rFonts w:ascii="Times New Roman" w:eastAsia="Times New Roman" w:hAnsi="Times New Roman" w:cs="Times New Roman"/>
                <w:b/>
                <w:bCs/>
                <w:sz w:val="24"/>
                <w:szCs w:val="24"/>
                <w:highlight w:val="yellow"/>
                <w:lang w:eastAsia="sk-SK"/>
              </w:rPr>
            </w:pPr>
            <w:r w:rsidRPr="000B01B2">
              <w:rPr>
                <w:color w:val="000000"/>
                <w:highlight w:val="yellow"/>
              </w:rPr>
              <w:t>18 740 487,80</w:t>
            </w:r>
          </w:p>
        </w:tc>
        <w:tc>
          <w:tcPr>
            <w:tcW w:w="1500" w:type="dxa"/>
            <w:tcBorders>
              <w:top w:val="nil"/>
              <w:left w:val="nil"/>
              <w:bottom w:val="single" w:sz="4" w:space="0" w:color="auto"/>
              <w:right w:val="single" w:sz="4" w:space="0" w:color="auto"/>
            </w:tcBorders>
            <w:vAlign w:val="center"/>
          </w:tcPr>
          <w:p w14:paraId="70D6044B" w14:textId="1073EA7B" w:rsidR="00615B53" w:rsidRPr="000B01B2" w:rsidRDefault="00615B53" w:rsidP="00615B53">
            <w:pPr>
              <w:spacing w:after="0" w:line="240" w:lineRule="auto"/>
              <w:jc w:val="center"/>
              <w:rPr>
                <w:rFonts w:ascii="Times New Roman" w:eastAsia="Times New Roman" w:hAnsi="Times New Roman" w:cs="Times New Roman"/>
                <w:b/>
                <w:bCs/>
                <w:sz w:val="24"/>
                <w:szCs w:val="24"/>
                <w:highlight w:val="yellow"/>
                <w:lang w:eastAsia="sk-SK"/>
              </w:rPr>
            </w:pPr>
            <w:r w:rsidRPr="000B01B2">
              <w:rPr>
                <w:color w:val="000000"/>
                <w:highlight w:val="yellow"/>
              </w:rPr>
              <w:t>20 821 716,20</w:t>
            </w:r>
          </w:p>
        </w:tc>
        <w:tc>
          <w:tcPr>
            <w:tcW w:w="3000" w:type="dxa"/>
            <w:tcBorders>
              <w:top w:val="nil"/>
              <w:left w:val="nil"/>
              <w:bottom w:val="single" w:sz="4" w:space="0" w:color="auto"/>
              <w:right w:val="single" w:sz="4" w:space="0" w:color="auto"/>
            </w:tcBorders>
            <w:noWrap/>
            <w:vAlign w:val="center"/>
          </w:tcPr>
          <w:p w14:paraId="70D6044C" w14:textId="282A431B" w:rsidR="00615B53" w:rsidRPr="000B01B2" w:rsidRDefault="00615B53" w:rsidP="00615B53">
            <w:pPr>
              <w:spacing w:after="0" w:line="240" w:lineRule="auto"/>
              <w:rPr>
                <w:rFonts w:ascii="Times New Roman" w:eastAsia="Times New Roman" w:hAnsi="Times New Roman" w:cs="Times New Roman"/>
                <w:sz w:val="24"/>
                <w:szCs w:val="24"/>
                <w:highlight w:val="yellow"/>
                <w:lang w:eastAsia="sk-SK"/>
              </w:rPr>
            </w:pPr>
            <w:r w:rsidRPr="000B01B2">
              <w:rPr>
                <w:color w:val="000000"/>
                <w:highlight w:val="yellow"/>
              </w:rPr>
              <w:t xml:space="preserve">účelovo viazaný odvod </w:t>
            </w:r>
            <w:r w:rsidR="00317B85" w:rsidRPr="000B01B2">
              <w:rPr>
                <w:color w:val="000000"/>
                <w:highlight w:val="yellow"/>
              </w:rPr>
              <w:t xml:space="preserve">od prevádzkovateľa IS </w:t>
            </w:r>
            <w:r w:rsidR="0035033D" w:rsidRPr="000B01B2">
              <w:rPr>
                <w:color w:val="000000"/>
                <w:highlight w:val="yellow"/>
              </w:rPr>
              <w:t>ÚPaV</w:t>
            </w:r>
            <w:r w:rsidR="00317B85" w:rsidRPr="000B01B2">
              <w:rPr>
                <w:color w:val="000000"/>
                <w:highlight w:val="yellow"/>
              </w:rPr>
              <w:t xml:space="preserve">, </w:t>
            </w:r>
            <w:r w:rsidR="005A2AF1" w:rsidRPr="000B01B2">
              <w:rPr>
                <w:color w:val="000000"/>
                <w:highlight w:val="yellow"/>
              </w:rPr>
              <w:t xml:space="preserve"> vstupom je odp</w:t>
            </w:r>
            <w:r w:rsidR="005E174A" w:rsidRPr="000B01B2">
              <w:rPr>
                <w:color w:val="000000"/>
                <w:highlight w:val="yellow"/>
              </w:rPr>
              <w:t xml:space="preserve">lata za službu IS </w:t>
            </w:r>
            <w:r w:rsidR="005A2AF1" w:rsidRPr="000B01B2">
              <w:rPr>
                <w:color w:val="000000"/>
                <w:highlight w:val="yellow"/>
              </w:rPr>
              <w:t xml:space="preserve"> na základe vykonávacieho predpisu</w:t>
            </w:r>
          </w:p>
        </w:tc>
      </w:tr>
      <w:tr w:rsidR="00615B53" w:rsidRPr="007D5748" w14:paraId="0D9B12A8" w14:textId="77777777" w:rsidTr="004D27DD">
        <w:trPr>
          <w:trHeight w:val="255"/>
        </w:trPr>
        <w:tc>
          <w:tcPr>
            <w:tcW w:w="4950" w:type="dxa"/>
            <w:tcBorders>
              <w:top w:val="nil"/>
              <w:left w:val="single" w:sz="4" w:space="0" w:color="auto"/>
              <w:bottom w:val="single" w:sz="4" w:space="0" w:color="auto"/>
              <w:right w:val="single" w:sz="4" w:space="0" w:color="auto"/>
            </w:tcBorders>
            <w:vAlign w:val="center"/>
          </w:tcPr>
          <w:p w14:paraId="297DF1E2" w14:textId="7E17E79D" w:rsidR="00615B53" w:rsidRPr="007D5748" w:rsidRDefault="006935E1" w:rsidP="00615B53">
            <w:pPr>
              <w:spacing w:after="0" w:line="240" w:lineRule="auto"/>
              <w:rPr>
                <w:rFonts w:ascii="Times New Roman" w:eastAsia="Times New Roman" w:hAnsi="Times New Roman" w:cs="Times New Roman"/>
                <w:b/>
                <w:bCs/>
                <w:sz w:val="24"/>
                <w:szCs w:val="24"/>
                <w:lang w:eastAsia="sk-SK"/>
              </w:rPr>
            </w:pPr>
            <w:r>
              <w:rPr>
                <w:color w:val="000000"/>
              </w:rPr>
              <w:t>O</w:t>
            </w:r>
            <w:r w:rsidR="00615B53">
              <w:rPr>
                <w:color w:val="000000"/>
              </w:rPr>
              <w:t>bce</w:t>
            </w:r>
          </w:p>
        </w:tc>
        <w:tc>
          <w:tcPr>
            <w:tcW w:w="1500" w:type="dxa"/>
            <w:tcBorders>
              <w:top w:val="nil"/>
              <w:left w:val="nil"/>
              <w:bottom w:val="single" w:sz="4" w:space="0" w:color="auto"/>
              <w:right w:val="single" w:sz="4" w:space="0" w:color="auto"/>
            </w:tcBorders>
            <w:vAlign w:val="center"/>
          </w:tcPr>
          <w:p w14:paraId="5FB54550" w14:textId="23E4FAAF" w:rsidR="00615B53" w:rsidRPr="007D5748" w:rsidRDefault="00615B53" w:rsidP="00615B53">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1500" w:type="dxa"/>
            <w:tcBorders>
              <w:top w:val="nil"/>
              <w:left w:val="nil"/>
              <w:bottom w:val="single" w:sz="4" w:space="0" w:color="auto"/>
              <w:right w:val="single" w:sz="4" w:space="0" w:color="auto"/>
            </w:tcBorders>
            <w:vAlign w:val="center"/>
          </w:tcPr>
          <w:p w14:paraId="48310293" w14:textId="022B16D8" w:rsidR="00615B53" w:rsidRPr="007D5748" w:rsidRDefault="00615B53" w:rsidP="00615B53">
            <w:pPr>
              <w:spacing w:after="0" w:line="240" w:lineRule="auto"/>
              <w:jc w:val="center"/>
              <w:rPr>
                <w:rFonts w:ascii="Times New Roman" w:eastAsia="Times New Roman" w:hAnsi="Times New Roman" w:cs="Times New Roman"/>
                <w:b/>
                <w:bCs/>
                <w:sz w:val="24"/>
                <w:szCs w:val="24"/>
                <w:lang w:eastAsia="sk-SK"/>
              </w:rPr>
            </w:pPr>
            <w:r>
              <w:rPr>
                <w:color w:val="000000"/>
              </w:rPr>
              <w:t>0</w:t>
            </w:r>
          </w:p>
        </w:tc>
        <w:tc>
          <w:tcPr>
            <w:tcW w:w="1500" w:type="dxa"/>
            <w:tcBorders>
              <w:top w:val="nil"/>
              <w:left w:val="nil"/>
              <w:bottom w:val="single" w:sz="4" w:space="0" w:color="auto"/>
              <w:right w:val="single" w:sz="4" w:space="0" w:color="auto"/>
            </w:tcBorders>
            <w:vAlign w:val="center"/>
          </w:tcPr>
          <w:p w14:paraId="1B3CAC8D" w14:textId="198738D0" w:rsidR="00615B53" w:rsidRPr="007D5748" w:rsidRDefault="00615B53" w:rsidP="00615B53">
            <w:pPr>
              <w:spacing w:after="0" w:line="240" w:lineRule="auto"/>
              <w:jc w:val="center"/>
              <w:rPr>
                <w:rFonts w:ascii="Times New Roman" w:eastAsia="Times New Roman" w:hAnsi="Times New Roman" w:cs="Times New Roman"/>
                <w:b/>
                <w:bCs/>
                <w:sz w:val="24"/>
                <w:szCs w:val="24"/>
                <w:lang w:eastAsia="sk-SK"/>
              </w:rPr>
            </w:pPr>
            <w:r>
              <w:rPr>
                <w:color w:val="000000"/>
              </w:rPr>
              <w:t>-1 800 000,00</w:t>
            </w:r>
          </w:p>
        </w:tc>
        <w:tc>
          <w:tcPr>
            <w:tcW w:w="1500" w:type="dxa"/>
            <w:tcBorders>
              <w:top w:val="nil"/>
              <w:left w:val="nil"/>
              <w:bottom w:val="single" w:sz="4" w:space="0" w:color="auto"/>
              <w:right w:val="single" w:sz="4" w:space="0" w:color="auto"/>
            </w:tcBorders>
            <w:vAlign w:val="center"/>
          </w:tcPr>
          <w:p w14:paraId="01B46D53" w14:textId="27614C5D" w:rsidR="00615B53" w:rsidRPr="007D5748" w:rsidRDefault="00615B53" w:rsidP="00615B53">
            <w:pPr>
              <w:spacing w:after="0" w:line="240" w:lineRule="auto"/>
              <w:jc w:val="center"/>
              <w:rPr>
                <w:rFonts w:ascii="Times New Roman" w:eastAsia="Times New Roman" w:hAnsi="Times New Roman" w:cs="Times New Roman"/>
                <w:b/>
                <w:bCs/>
                <w:sz w:val="24"/>
                <w:szCs w:val="24"/>
                <w:lang w:eastAsia="sk-SK"/>
              </w:rPr>
            </w:pPr>
            <w:r>
              <w:rPr>
                <w:color w:val="000000"/>
              </w:rPr>
              <w:t>-3 600 000,00</w:t>
            </w:r>
          </w:p>
        </w:tc>
        <w:tc>
          <w:tcPr>
            <w:tcW w:w="3000" w:type="dxa"/>
            <w:tcBorders>
              <w:top w:val="nil"/>
              <w:left w:val="nil"/>
              <w:bottom w:val="single" w:sz="4" w:space="0" w:color="auto"/>
              <w:right w:val="single" w:sz="4" w:space="0" w:color="auto"/>
            </w:tcBorders>
            <w:noWrap/>
            <w:vAlign w:val="center"/>
          </w:tcPr>
          <w:p w14:paraId="01D2C34D" w14:textId="6B9957BA" w:rsidR="00615B53" w:rsidRPr="007D5748" w:rsidRDefault="00615B53" w:rsidP="00615B53">
            <w:pPr>
              <w:spacing w:after="0" w:line="240" w:lineRule="auto"/>
              <w:rPr>
                <w:rFonts w:ascii="Times New Roman" w:eastAsia="Times New Roman" w:hAnsi="Times New Roman" w:cs="Times New Roman"/>
                <w:sz w:val="24"/>
                <w:szCs w:val="24"/>
                <w:lang w:eastAsia="sk-SK"/>
              </w:rPr>
            </w:pPr>
            <w:r>
              <w:rPr>
                <w:color w:val="000000"/>
              </w:rPr>
              <w:t>zrušenie správnych poplatkov</w:t>
            </w:r>
          </w:p>
        </w:tc>
      </w:tr>
      <w:tr w:rsidR="00F1111A" w:rsidRPr="007D5748" w14:paraId="18CF0122" w14:textId="77777777" w:rsidTr="000D3100">
        <w:trPr>
          <w:trHeight w:val="255"/>
        </w:trPr>
        <w:tc>
          <w:tcPr>
            <w:tcW w:w="4950" w:type="dxa"/>
            <w:tcBorders>
              <w:top w:val="nil"/>
              <w:left w:val="single" w:sz="4" w:space="0" w:color="auto"/>
              <w:bottom w:val="single" w:sz="4" w:space="0" w:color="auto"/>
              <w:right w:val="single" w:sz="4" w:space="0" w:color="auto"/>
            </w:tcBorders>
          </w:tcPr>
          <w:p w14:paraId="13E4953A" w14:textId="0828A557" w:rsidR="00F1111A" w:rsidRPr="007D5748" w:rsidRDefault="00F1111A" w:rsidP="00F1111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vAlign w:val="center"/>
          </w:tcPr>
          <w:p w14:paraId="433D985A" w14:textId="2FF37BA9" w:rsidR="00F1111A" w:rsidRPr="007D5748" w:rsidRDefault="00F1111A" w:rsidP="00F1111A">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1500" w:type="dxa"/>
            <w:tcBorders>
              <w:top w:val="nil"/>
              <w:left w:val="nil"/>
              <w:bottom w:val="single" w:sz="4" w:space="0" w:color="auto"/>
              <w:right w:val="single" w:sz="4" w:space="0" w:color="auto"/>
            </w:tcBorders>
            <w:vAlign w:val="center"/>
          </w:tcPr>
          <w:p w14:paraId="2D0A9D12" w14:textId="4F87829F" w:rsidR="00F1111A" w:rsidRPr="007D5748" w:rsidRDefault="00F1111A" w:rsidP="00F1111A">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1500" w:type="dxa"/>
            <w:tcBorders>
              <w:top w:val="nil"/>
              <w:left w:val="nil"/>
              <w:bottom w:val="single" w:sz="4" w:space="0" w:color="auto"/>
              <w:right w:val="single" w:sz="4" w:space="0" w:color="auto"/>
            </w:tcBorders>
            <w:vAlign w:val="center"/>
          </w:tcPr>
          <w:p w14:paraId="0B38965B" w14:textId="61DD43A0" w:rsidR="00F1111A" w:rsidRPr="007D5748" w:rsidRDefault="00F1111A" w:rsidP="00F1111A">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1500" w:type="dxa"/>
            <w:tcBorders>
              <w:top w:val="nil"/>
              <w:left w:val="nil"/>
              <w:bottom w:val="single" w:sz="4" w:space="0" w:color="auto"/>
              <w:right w:val="single" w:sz="4" w:space="0" w:color="auto"/>
            </w:tcBorders>
            <w:vAlign w:val="center"/>
          </w:tcPr>
          <w:p w14:paraId="14ECDA3B" w14:textId="219003CE" w:rsidR="00F1111A" w:rsidRPr="007D5748" w:rsidRDefault="00F1111A" w:rsidP="00F1111A">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3000" w:type="dxa"/>
            <w:tcBorders>
              <w:top w:val="nil"/>
              <w:left w:val="nil"/>
              <w:bottom w:val="single" w:sz="4" w:space="0" w:color="auto"/>
              <w:right w:val="single" w:sz="4" w:space="0" w:color="auto"/>
            </w:tcBorders>
            <w:noWrap/>
            <w:vAlign w:val="bottom"/>
          </w:tcPr>
          <w:p w14:paraId="5D7CD39C" w14:textId="77777777" w:rsidR="00F1111A" w:rsidRPr="007D5748" w:rsidRDefault="00F1111A" w:rsidP="00F1111A">
            <w:pPr>
              <w:spacing w:after="0" w:line="240" w:lineRule="auto"/>
              <w:rPr>
                <w:rFonts w:ascii="Times New Roman" w:eastAsia="Times New Roman" w:hAnsi="Times New Roman" w:cs="Times New Roman"/>
                <w:sz w:val="24"/>
                <w:szCs w:val="24"/>
                <w:lang w:eastAsia="sk-SK"/>
              </w:rPr>
            </w:pPr>
          </w:p>
        </w:tc>
      </w:tr>
      <w:tr w:rsidR="00F1111A" w:rsidRPr="007D5748" w14:paraId="70D60454" w14:textId="77777777" w:rsidTr="009F4612">
        <w:trPr>
          <w:trHeight w:val="255"/>
        </w:trPr>
        <w:tc>
          <w:tcPr>
            <w:tcW w:w="4950" w:type="dxa"/>
            <w:tcBorders>
              <w:top w:val="nil"/>
              <w:left w:val="single" w:sz="4" w:space="0" w:color="auto"/>
              <w:bottom w:val="single" w:sz="4" w:space="0" w:color="auto"/>
              <w:right w:val="single" w:sz="4" w:space="0" w:color="auto"/>
            </w:tcBorders>
          </w:tcPr>
          <w:p w14:paraId="70D6044E" w14:textId="77777777" w:rsidR="00F1111A" w:rsidRPr="007D5748" w:rsidRDefault="00F1111A" w:rsidP="00F1111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70D6044F" w14:textId="77777777" w:rsidR="00F1111A" w:rsidRPr="007D5748" w:rsidRDefault="00F1111A" w:rsidP="00F1111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vAlign w:val="center"/>
          </w:tcPr>
          <w:p w14:paraId="70D60450" w14:textId="5B9D16D4" w:rsidR="00F1111A" w:rsidRPr="007D5748" w:rsidRDefault="00F1111A" w:rsidP="00F1111A">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14:paraId="70D60451" w14:textId="6DA5E585" w:rsidR="00F1111A" w:rsidRPr="007D5748" w:rsidRDefault="00F1111A" w:rsidP="00F1111A">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14:paraId="70D60452" w14:textId="434A5F42" w:rsidR="00F1111A" w:rsidRPr="007D5748" w:rsidRDefault="00F1111A" w:rsidP="00F1111A">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3000" w:type="dxa"/>
            <w:tcBorders>
              <w:top w:val="nil"/>
              <w:left w:val="nil"/>
              <w:bottom w:val="single" w:sz="4" w:space="0" w:color="auto"/>
              <w:right w:val="single" w:sz="4" w:space="0" w:color="auto"/>
            </w:tcBorders>
            <w:noWrap/>
            <w:vAlign w:val="bottom"/>
          </w:tcPr>
          <w:p w14:paraId="70D60453" w14:textId="77777777" w:rsidR="00F1111A" w:rsidRPr="007D5748" w:rsidRDefault="00F1111A" w:rsidP="00F1111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1111A" w:rsidRPr="007D5748" w14:paraId="70D6045B" w14:textId="77777777" w:rsidTr="009F4612">
        <w:trPr>
          <w:trHeight w:val="255"/>
        </w:trPr>
        <w:tc>
          <w:tcPr>
            <w:tcW w:w="4950" w:type="dxa"/>
            <w:tcBorders>
              <w:top w:val="nil"/>
              <w:left w:val="single" w:sz="4" w:space="0" w:color="auto"/>
              <w:bottom w:val="single" w:sz="4" w:space="0" w:color="auto"/>
              <w:right w:val="single" w:sz="4" w:space="0" w:color="auto"/>
            </w:tcBorders>
          </w:tcPr>
          <w:p w14:paraId="70D60455" w14:textId="77777777" w:rsidR="00F1111A" w:rsidRPr="007D5748" w:rsidRDefault="00F1111A" w:rsidP="00F1111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70D60456" w14:textId="77777777" w:rsidR="00F1111A" w:rsidRPr="007D5748" w:rsidRDefault="00F1111A" w:rsidP="00F1111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vAlign w:val="center"/>
          </w:tcPr>
          <w:p w14:paraId="70D60457" w14:textId="6EA5DEE2" w:rsidR="00F1111A" w:rsidRPr="007D5748" w:rsidRDefault="00F1111A" w:rsidP="00F1111A">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14:paraId="70D60458" w14:textId="6537AD0C" w:rsidR="00F1111A" w:rsidRPr="007D5748" w:rsidRDefault="00F1111A" w:rsidP="00F1111A">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14:paraId="70D60459" w14:textId="449700E3" w:rsidR="00F1111A" w:rsidRPr="007D5748" w:rsidRDefault="00F1111A" w:rsidP="00F1111A">
            <w:pPr>
              <w:spacing w:after="0" w:line="240" w:lineRule="auto"/>
              <w:jc w:val="center"/>
              <w:rPr>
                <w:rFonts w:ascii="Times New Roman" w:eastAsia="Times New Roman" w:hAnsi="Times New Roman" w:cs="Times New Roman"/>
                <w:b/>
                <w:bCs/>
                <w:sz w:val="24"/>
                <w:szCs w:val="24"/>
                <w:lang w:eastAsia="sk-SK"/>
              </w:rPr>
            </w:pPr>
            <w:r>
              <w:rPr>
                <w:b/>
                <w:bCs/>
                <w:color w:val="000000"/>
              </w:rPr>
              <w:t> </w:t>
            </w:r>
          </w:p>
        </w:tc>
        <w:tc>
          <w:tcPr>
            <w:tcW w:w="3000" w:type="dxa"/>
            <w:tcBorders>
              <w:top w:val="nil"/>
              <w:left w:val="nil"/>
              <w:bottom w:val="single" w:sz="4" w:space="0" w:color="auto"/>
              <w:right w:val="single" w:sz="4" w:space="0" w:color="auto"/>
            </w:tcBorders>
            <w:noWrap/>
            <w:vAlign w:val="bottom"/>
          </w:tcPr>
          <w:p w14:paraId="70D6045A" w14:textId="77777777" w:rsidR="00F1111A" w:rsidRPr="007D5748" w:rsidRDefault="00F1111A" w:rsidP="00F1111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75E05" w:rsidRPr="007D5748" w14:paraId="70D60462" w14:textId="77777777" w:rsidTr="000D3100">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70D6045C" w14:textId="77777777" w:rsidR="00175E05" w:rsidRPr="007D5748" w:rsidRDefault="00175E05" w:rsidP="00175E0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70D6045D" w14:textId="38C2543F" w:rsidR="00175E05" w:rsidRPr="007D5748" w:rsidRDefault="00175E05" w:rsidP="00175E05">
            <w:pPr>
              <w:spacing w:after="0" w:line="240" w:lineRule="auto"/>
              <w:jc w:val="center"/>
              <w:rPr>
                <w:rFonts w:ascii="Times New Roman" w:eastAsia="Times New Roman" w:hAnsi="Times New Roman" w:cs="Times New Roman"/>
                <w:b/>
                <w:bCs/>
                <w:sz w:val="24"/>
                <w:szCs w:val="24"/>
                <w:lang w:eastAsia="sk-SK"/>
              </w:rPr>
            </w:pPr>
            <w:r>
              <w:rPr>
                <w:b/>
                <w:bCs/>
                <w:color w:val="000000"/>
              </w:rPr>
              <w:t>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70D6045E" w14:textId="01C29E5A" w:rsidR="00175E05" w:rsidRPr="007D5748" w:rsidRDefault="00175E05" w:rsidP="00175E05">
            <w:pPr>
              <w:spacing w:after="0" w:line="240" w:lineRule="auto"/>
              <w:jc w:val="center"/>
              <w:rPr>
                <w:rFonts w:ascii="Times New Roman" w:eastAsia="Times New Roman" w:hAnsi="Times New Roman" w:cs="Times New Roman"/>
                <w:b/>
                <w:bCs/>
                <w:sz w:val="24"/>
                <w:szCs w:val="24"/>
                <w:lang w:eastAsia="sk-SK"/>
              </w:rPr>
            </w:pPr>
            <w:r>
              <w:rPr>
                <w:b/>
                <w:bCs/>
                <w:color w:val="000000"/>
              </w:rPr>
              <w:t>0,00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70D6045F" w14:textId="48FCE9BA" w:rsidR="00175E05" w:rsidRPr="007D5748" w:rsidRDefault="00175E05" w:rsidP="00175E05">
            <w:pPr>
              <w:spacing w:after="0" w:line="240" w:lineRule="auto"/>
              <w:jc w:val="center"/>
              <w:rPr>
                <w:rFonts w:ascii="Times New Roman" w:eastAsia="Times New Roman" w:hAnsi="Times New Roman" w:cs="Times New Roman"/>
                <w:b/>
                <w:bCs/>
                <w:sz w:val="24"/>
                <w:szCs w:val="24"/>
                <w:lang w:eastAsia="sk-SK"/>
              </w:rPr>
            </w:pPr>
            <w:r>
              <w:rPr>
                <w:b/>
                <w:bCs/>
                <w:color w:val="000000"/>
              </w:rPr>
              <w:t>16 940 487,80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70D60460" w14:textId="63B8FF83" w:rsidR="00175E05" w:rsidRPr="007D5748" w:rsidRDefault="00175E05" w:rsidP="00175E05">
            <w:pPr>
              <w:spacing w:after="0" w:line="240" w:lineRule="auto"/>
              <w:jc w:val="center"/>
              <w:rPr>
                <w:rFonts w:ascii="Times New Roman" w:eastAsia="Times New Roman" w:hAnsi="Times New Roman" w:cs="Times New Roman"/>
                <w:b/>
                <w:bCs/>
                <w:sz w:val="24"/>
                <w:szCs w:val="24"/>
                <w:lang w:eastAsia="sk-SK"/>
              </w:rPr>
            </w:pPr>
            <w:r>
              <w:rPr>
                <w:b/>
                <w:bCs/>
                <w:color w:val="000000"/>
              </w:rPr>
              <w:t>17 221 716,20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70D60461" w14:textId="77777777" w:rsidR="00175E05" w:rsidRPr="007D5748" w:rsidRDefault="00175E05" w:rsidP="00175E0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70D6046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70D6046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0D6046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558A4EAE" w14:textId="77777777" w:rsidR="00C55F4D" w:rsidRDefault="00851869" w:rsidP="000E5BEE">
      <w:pPr>
        <w:spacing w:after="0" w:line="240" w:lineRule="auto"/>
        <w:rPr>
          <w:rFonts w:ascii="Times New Roman" w:eastAsia="Times New Roman" w:hAnsi="Times New Roman" w:cs="Times New Roman"/>
          <w:sz w:val="24"/>
          <w:szCs w:val="24"/>
        </w:rPr>
      </w:pPr>
      <w:r w:rsidRPr="00E3780E">
        <w:rPr>
          <w:rFonts w:ascii="Times New Roman" w:eastAsia="Times New Roman" w:hAnsi="Times New Roman" w:cs="Times New Roman"/>
          <w:sz w:val="24"/>
          <w:szCs w:val="24"/>
        </w:rPr>
        <w:t xml:space="preserve">Nedaňový príjem: </w:t>
      </w:r>
    </w:p>
    <w:p w14:paraId="61E3F427" w14:textId="362033CB" w:rsidR="004334F9" w:rsidRPr="00E3780E" w:rsidRDefault="00C55F4D" w:rsidP="000E5BEE">
      <w:pPr>
        <w:spacing w:after="0" w:line="240" w:lineRule="auto"/>
        <w:rPr>
          <w:rFonts w:ascii="Times New Roman" w:eastAsia="Times New Roman" w:hAnsi="Times New Roman" w:cs="Times New Roman"/>
          <w:sz w:val="24"/>
          <w:szCs w:val="24"/>
        </w:rPr>
      </w:pPr>
      <w:r w:rsidRPr="000B01B2">
        <w:rPr>
          <w:rFonts w:ascii="Times New Roman" w:eastAsia="Times New Roman" w:hAnsi="Times New Roman" w:cs="Times New Roman"/>
          <w:sz w:val="24"/>
          <w:szCs w:val="24"/>
          <w:highlight w:val="yellow"/>
        </w:rPr>
        <w:t xml:space="preserve">Prevádzkovateľ IS </w:t>
      </w:r>
      <w:r w:rsidR="0035033D" w:rsidRPr="000B01B2">
        <w:rPr>
          <w:rFonts w:ascii="Times New Roman" w:eastAsia="Times New Roman" w:hAnsi="Times New Roman" w:cs="Times New Roman"/>
          <w:sz w:val="24"/>
          <w:szCs w:val="24"/>
          <w:highlight w:val="yellow"/>
        </w:rPr>
        <w:t>ÚPaV</w:t>
      </w:r>
      <w:r w:rsidRPr="000B01B2">
        <w:rPr>
          <w:rFonts w:ascii="Times New Roman" w:eastAsia="Times New Roman" w:hAnsi="Times New Roman" w:cs="Times New Roman"/>
          <w:sz w:val="24"/>
          <w:szCs w:val="24"/>
          <w:highlight w:val="yellow"/>
        </w:rPr>
        <w:t xml:space="preserve"> - z</w:t>
      </w:r>
      <w:r w:rsidR="00540553" w:rsidRPr="000B01B2">
        <w:rPr>
          <w:rFonts w:ascii="Times New Roman" w:eastAsia="Times New Roman" w:hAnsi="Times New Roman" w:cs="Times New Roman"/>
          <w:sz w:val="24"/>
          <w:szCs w:val="24"/>
          <w:highlight w:val="yellow"/>
        </w:rPr>
        <w:t xml:space="preserve">avedenie </w:t>
      </w:r>
      <w:r w:rsidR="00826298" w:rsidRPr="000B01B2">
        <w:rPr>
          <w:rFonts w:ascii="Times New Roman" w:eastAsia="Times New Roman" w:hAnsi="Times New Roman" w:cs="Times New Roman"/>
          <w:sz w:val="24"/>
          <w:szCs w:val="24"/>
          <w:highlight w:val="yellow"/>
        </w:rPr>
        <w:t xml:space="preserve">poplatku </w:t>
      </w:r>
      <w:r w:rsidR="002630B9" w:rsidRPr="000B01B2">
        <w:rPr>
          <w:rFonts w:ascii="Times New Roman" w:eastAsia="Times New Roman" w:hAnsi="Times New Roman" w:cs="Times New Roman"/>
          <w:sz w:val="24"/>
          <w:szCs w:val="24"/>
          <w:highlight w:val="yellow"/>
        </w:rPr>
        <w:t xml:space="preserve">% </w:t>
      </w:r>
      <w:r w:rsidR="002630B9" w:rsidRPr="000B01B2">
        <w:rPr>
          <w:rFonts w:ascii="Times New Roman" w:eastAsia="Times New Roman" w:hAnsi="Times New Roman" w:cs="Times New Roman"/>
          <w:sz w:val="24"/>
          <w:szCs w:val="24"/>
          <w:highlight w:val="yellow"/>
          <w:lang w:eastAsia="sk-SK"/>
        </w:rPr>
        <w:t>z ceny diela vo výkaze výmer</w:t>
      </w:r>
      <w:r w:rsidR="002630B9" w:rsidRPr="000B01B2">
        <w:rPr>
          <w:rFonts w:ascii="Times New Roman" w:eastAsia="Times New Roman" w:hAnsi="Times New Roman" w:cs="Times New Roman"/>
          <w:sz w:val="24"/>
          <w:szCs w:val="24"/>
          <w:highlight w:val="yellow"/>
        </w:rPr>
        <w:t xml:space="preserve"> </w:t>
      </w:r>
      <w:r w:rsidR="00540553" w:rsidRPr="000B01B2">
        <w:rPr>
          <w:rFonts w:ascii="Times New Roman" w:eastAsia="Times New Roman" w:hAnsi="Times New Roman" w:cs="Times New Roman"/>
          <w:sz w:val="24"/>
          <w:szCs w:val="24"/>
          <w:highlight w:val="yellow"/>
        </w:rPr>
        <w:t xml:space="preserve">bude slúžiť </w:t>
      </w:r>
      <w:r w:rsidR="00753DB4" w:rsidRPr="000B01B2">
        <w:rPr>
          <w:rFonts w:ascii="Times New Roman" w:eastAsia="Times New Roman" w:hAnsi="Times New Roman" w:cs="Times New Roman"/>
          <w:sz w:val="24"/>
          <w:szCs w:val="24"/>
          <w:highlight w:val="yellow"/>
        </w:rPr>
        <w:t xml:space="preserve">na rozvoj a údržbu IS </w:t>
      </w:r>
      <w:r w:rsidR="0035033D" w:rsidRPr="000B01B2">
        <w:rPr>
          <w:rFonts w:ascii="Times New Roman" w:eastAsia="Times New Roman" w:hAnsi="Times New Roman" w:cs="Times New Roman"/>
          <w:sz w:val="24"/>
          <w:szCs w:val="24"/>
          <w:highlight w:val="yellow"/>
        </w:rPr>
        <w:t>ÚPaV</w:t>
      </w:r>
      <w:r w:rsidR="00D4379F" w:rsidRPr="000B01B2">
        <w:rPr>
          <w:rFonts w:ascii="Times New Roman" w:eastAsia="Times New Roman" w:hAnsi="Times New Roman" w:cs="Times New Roman"/>
          <w:sz w:val="24"/>
          <w:szCs w:val="24"/>
          <w:highlight w:val="yellow"/>
        </w:rPr>
        <w:t xml:space="preserve"> a bude príjmom </w:t>
      </w:r>
      <w:r w:rsidR="00620867" w:rsidRPr="000B01B2">
        <w:rPr>
          <w:rFonts w:ascii="Times New Roman" w:eastAsia="Times New Roman" w:hAnsi="Times New Roman" w:cs="Times New Roman"/>
          <w:sz w:val="24"/>
          <w:szCs w:val="24"/>
          <w:highlight w:val="yellow"/>
        </w:rPr>
        <w:t xml:space="preserve">prevádzkovateľa IS </w:t>
      </w:r>
      <w:r w:rsidR="0035033D" w:rsidRPr="000B01B2">
        <w:rPr>
          <w:rFonts w:ascii="Times New Roman" w:eastAsia="Times New Roman" w:hAnsi="Times New Roman" w:cs="Times New Roman"/>
          <w:sz w:val="24"/>
          <w:szCs w:val="24"/>
          <w:highlight w:val="yellow"/>
        </w:rPr>
        <w:t>ÚPaV</w:t>
      </w:r>
      <w:r w:rsidR="005F3A9C" w:rsidRPr="000B01B2">
        <w:rPr>
          <w:rFonts w:ascii="Times New Roman" w:eastAsia="Times New Roman" w:hAnsi="Times New Roman" w:cs="Times New Roman"/>
          <w:sz w:val="24"/>
          <w:szCs w:val="24"/>
          <w:highlight w:val="yellow"/>
        </w:rPr>
        <w:t>,</w:t>
      </w:r>
      <w:r w:rsidR="00851869" w:rsidRPr="000B01B2">
        <w:rPr>
          <w:rFonts w:ascii="Times New Roman" w:eastAsia="Times New Roman" w:hAnsi="Times New Roman" w:cs="Times New Roman"/>
          <w:sz w:val="24"/>
          <w:szCs w:val="24"/>
          <w:highlight w:val="yellow"/>
        </w:rPr>
        <w:t xml:space="preserve"> ktor</w:t>
      </w:r>
      <w:r w:rsidR="006302F0" w:rsidRPr="000B01B2">
        <w:rPr>
          <w:rFonts w:ascii="Times New Roman" w:eastAsia="Times New Roman" w:hAnsi="Times New Roman" w:cs="Times New Roman"/>
          <w:sz w:val="24"/>
          <w:szCs w:val="24"/>
          <w:highlight w:val="yellow"/>
        </w:rPr>
        <w:t>ý</w:t>
      </w:r>
      <w:r w:rsidR="00851869" w:rsidRPr="000B01B2">
        <w:rPr>
          <w:rFonts w:ascii="Times New Roman" w:eastAsia="Times New Roman" w:hAnsi="Times New Roman" w:cs="Times New Roman"/>
          <w:sz w:val="24"/>
          <w:szCs w:val="24"/>
          <w:highlight w:val="yellow"/>
        </w:rPr>
        <w:t xml:space="preserve"> bude pr</w:t>
      </w:r>
      <w:r w:rsidR="00C61569" w:rsidRPr="000B01B2">
        <w:rPr>
          <w:rFonts w:ascii="Times New Roman" w:eastAsia="Times New Roman" w:hAnsi="Times New Roman" w:cs="Times New Roman"/>
          <w:sz w:val="24"/>
          <w:szCs w:val="24"/>
          <w:highlight w:val="yellow"/>
        </w:rPr>
        <w:t>o</w:t>
      </w:r>
      <w:r w:rsidR="00851869" w:rsidRPr="000B01B2">
        <w:rPr>
          <w:rFonts w:ascii="Times New Roman" w:eastAsia="Times New Roman" w:hAnsi="Times New Roman" w:cs="Times New Roman"/>
          <w:sz w:val="24"/>
          <w:szCs w:val="24"/>
          <w:highlight w:val="yellow"/>
        </w:rPr>
        <w:t xml:space="preserve">stredníctvom </w:t>
      </w:r>
      <w:r w:rsidR="008971D1" w:rsidRPr="000B01B2">
        <w:rPr>
          <w:rFonts w:ascii="Times New Roman" w:eastAsia="Times New Roman" w:hAnsi="Times New Roman" w:cs="Times New Roman"/>
          <w:sz w:val="24"/>
          <w:szCs w:val="24"/>
          <w:highlight w:val="yellow"/>
        </w:rPr>
        <w:t>p</w:t>
      </w:r>
      <w:r w:rsidR="00851869" w:rsidRPr="000B01B2">
        <w:rPr>
          <w:rFonts w:ascii="Times New Roman" w:eastAsia="Times New Roman" w:hAnsi="Times New Roman" w:cs="Times New Roman"/>
          <w:sz w:val="24"/>
          <w:szCs w:val="24"/>
          <w:highlight w:val="yellow"/>
        </w:rPr>
        <w:t>ovinn</w:t>
      </w:r>
      <w:r w:rsidR="008971D1" w:rsidRPr="000B01B2">
        <w:rPr>
          <w:rFonts w:ascii="Times New Roman" w:eastAsia="Times New Roman" w:hAnsi="Times New Roman" w:cs="Times New Roman"/>
          <w:sz w:val="24"/>
          <w:szCs w:val="24"/>
          <w:highlight w:val="yellow"/>
        </w:rPr>
        <w:t xml:space="preserve">ého </w:t>
      </w:r>
      <w:r w:rsidR="00C61569" w:rsidRPr="000B01B2">
        <w:rPr>
          <w:rFonts w:ascii="Times New Roman" w:eastAsia="Times New Roman" w:hAnsi="Times New Roman" w:cs="Times New Roman"/>
          <w:sz w:val="24"/>
          <w:szCs w:val="24"/>
          <w:highlight w:val="yellow"/>
        </w:rPr>
        <w:t>účelovo</w:t>
      </w:r>
      <w:r w:rsidR="008971D1" w:rsidRPr="000B01B2">
        <w:rPr>
          <w:rFonts w:ascii="Times New Roman" w:eastAsia="Times New Roman" w:hAnsi="Times New Roman" w:cs="Times New Roman"/>
          <w:sz w:val="24"/>
          <w:szCs w:val="24"/>
          <w:highlight w:val="yellow"/>
        </w:rPr>
        <w:t xml:space="preserve"> viazaného </w:t>
      </w:r>
      <w:r w:rsidR="00851869" w:rsidRPr="000B01B2">
        <w:rPr>
          <w:rFonts w:ascii="Times New Roman" w:eastAsia="Times New Roman" w:hAnsi="Times New Roman" w:cs="Times New Roman"/>
          <w:sz w:val="24"/>
          <w:szCs w:val="24"/>
          <w:highlight w:val="yellow"/>
        </w:rPr>
        <w:t>odvod</w:t>
      </w:r>
      <w:r w:rsidR="008971D1" w:rsidRPr="000B01B2">
        <w:rPr>
          <w:rFonts w:ascii="Times New Roman" w:eastAsia="Times New Roman" w:hAnsi="Times New Roman" w:cs="Times New Roman"/>
          <w:sz w:val="24"/>
          <w:szCs w:val="24"/>
          <w:highlight w:val="yellow"/>
        </w:rPr>
        <w:t xml:space="preserve">u </w:t>
      </w:r>
      <w:r w:rsidR="00851869" w:rsidRPr="000B01B2">
        <w:rPr>
          <w:rFonts w:ascii="Times New Roman" w:eastAsia="Times New Roman" w:hAnsi="Times New Roman" w:cs="Times New Roman"/>
          <w:sz w:val="24"/>
          <w:szCs w:val="24"/>
          <w:highlight w:val="yellow"/>
        </w:rPr>
        <w:t xml:space="preserve">do </w:t>
      </w:r>
      <w:r w:rsidR="00C61569" w:rsidRPr="000B01B2">
        <w:rPr>
          <w:rFonts w:ascii="Times New Roman" w:eastAsia="Times New Roman" w:hAnsi="Times New Roman" w:cs="Times New Roman"/>
          <w:sz w:val="24"/>
          <w:szCs w:val="24"/>
          <w:highlight w:val="yellow"/>
        </w:rPr>
        <w:t xml:space="preserve">štátneho rozpočtu </w:t>
      </w:r>
      <w:r w:rsidR="005F3A9C" w:rsidRPr="000B01B2">
        <w:rPr>
          <w:rFonts w:ascii="Times New Roman" w:eastAsia="Times New Roman" w:hAnsi="Times New Roman" w:cs="Times New Roman"/>
          <w:sz w:val="24"/>
          <w:szCs w:val="24"/>
          <w:highlight w:val="yellow"/>
        </w:rPr>
        <w:t xml:space="preserve">podporovať </w:t>
      </w:r>
      <w:r w:rsidR="00E31DA1" w:rsidRPr="000B01B2">
        <w:rPr>
          <w:rFonts w:ascii="Times New Roman" w:eastAsia="Times New Roman" w:hAnsi="Times New Roman" w:cs="Times New Roman"/>
          <w:sz w:val="24"/>
          <w:szCs w:val="24"/>
          <w:highlight w:val="yellow"/>
        </w:rPr>
        <w:t>činnosti CSÚ.</w:t>
      </w:r>
      <w:r w:rsidR="00E31DA1" w:rsidRPr="00E3780E">
        <w:rPr>
          <w:rFonts w:ascii="Times New Roman" w:eastAsia="Times New Roman" w:hAnsi="Times New Roman" w:cs="Times New Roman"/>
          <w:sz w:val="24"/>
          <w:szCs w:val="24"/>
        </w:rPr>
        <w:t xml:space="preserve"> </w:t>
      </w:r>
    </w:p>
    <w:p w14:paraId="372F6E26" w14:textId="4EF36A14" w:rsidR="00BB65AC" w:rsidRDefault="006935E1" w:rsidP="000E5BEE">
      <w:pPr>
        <w:spacing w:after="0" w:line="240" w:lineRule="auto"/>
        <w:rPr>
          <w:rFonts w:ascii="Times New Roman" w:eastAsia="Times New Roman" w:hAnsi="Times New Roman" w:cs="Times New Roman"/>
          <w:sz w:val="24"/>
          <w:szCs w:val="24"/>
        </w:rPr>
      </w:pPr>
      <w:r w:rsidRPr="006935E1">
        <w:rPr>
          <w:rFonts w:ascii="Times New Roman" w:eastAsia="Times New Roman" w:hAnsi="Times New Roman" w:cs="Times New Roman"/>
          <w:sz w:val="24"/>
          <w:szCs w:val="24"/>
        </w:rPr>
        <w:t>Obce</w:t>
      </w:r>
      <w:r w:rsidRPr="00E378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z</w:t>
      </w:r>
      <w:r w:rsidR="004334F9" w:rsidRPr="00E3780E">
        <w:rPr>
          <w:rFonts w:ascii="Times New Roman" w:eastAsia="Times New Roman" w:hAnsi="Times New Roman" w:cs="Times New Roman"/>
          <w:sz w:val="24"/>
          <w:szCs w:val="24"/>
        </w:rPr>
        <w:t xml:space="preserve">ároveň </w:t>
      </w:r>
      <w:r w:rsidR="00826298" w:rsidRPr="00E3780E">
        <w:rPr>
          <w:rFonts w:ascii="Times New Roman" w:eastAsia="Times New Roman" w:hAnsi="Times New Roman" w:cs="Times New Roman"/>
          <w:sz w:val="24"/>
          <w:szCs w:val="24"/>
        </w:rPr>
        <w:t>príde k </w:t>
      </w:r>
      <w:r w:rsidR="000E5BEE" w:rsidRPr="00E3780E">
        <w:rPr>
          <w:rFonts w:ascii="Times New Roman" w:eastAsia="Times New Roman" w:hAnsi="Times New Roman" w:cs="Times New Roman"/>
          <w:sz w:val="24"/>
          <w:szCs w:val="24"/>
        </w:rPr>
        <w:t>znížen</w:t>
      </w:r>
      <w:r w:rsidR="00826298" w:rsidRPr="00E3780E">
        <w:rPr>
          <w:rFonts w:ascii="Times New Roman" w:eastAsia="Times New Roman" w:hAnsi="Times New Roman" w:cs="Times New Roman"/>
          <w:sz w:val="24"/>
          <w:szCs w:val="24"/>
        </w:rPr>
        <w:t>i</w:t>
      </w:r>
      <w:r w:rsidR="006843EC" w:rsidRPr="00E3780E">
        <w:rPr>
          <w:rFonts w:ascii="Times New Roman" w:eastAsia="Times New Roman" w:hAnsi="Times New Roman" w:cs="Times New Roman"/>
          <w:sz w:val="24"/>
          <w:szCs w:val="24"/>
        </w:rPr>
        <w:t>u</w:t>
      </w:r>
      <w:r w:rsidR="00826298" w:rsidRPr="00E3780E">
        <w:rPr>
          <w:rFonts w:ascii="Times New Roman" w:eastAsia="Times New Roman" w:hAnsi="Times New Roman" w:cs="Times New Roman"/>
          <w:sz w:val="24"/>
          <w:szCs w:val="24"/>
        </w:rPr>
        <w:t xml:space="preserve"> </w:t>
      </w:r>
      <w:r w:rsidR="000E5BEE" w:rsidRPr="00E3780E">
        <w:rPr>
          <w:rFonts w:ascii="Times New Roman" w:eastAsia="Times New Roman" w:hAnsi="Times New Roman" w:cs="Times New Roman"/>
          <w:sz w:val="24"/>
          <w:szCs w:val="24"/>
        </w:rPr>
        <w:t xml:space="preserve">príjmov zo správnych poplatkov vyberaných </w:t>
      </w:r>
      <w:r w:rsidR="00CC5EEF" w:rsidRPr="00E3780E">
        <w:rPr>
          <w:rFonts w:ascii="Times New Roman" w:eastAsia="Times New Roman" w:hAnsi="Times New Roman" w:cs="Times New Roman"/>
          <w:sz w:val="24"/>
          <w:szCs w:val="24"/>
        </w:rPr>
        <w:t xml:space="preserve">obcami </w:t>
      </w:r>
      <w:r w:rsidR="000E5BEE" w:rsidRPr="00E3780E">
        <w:rPr>
          <w:rFonts w:ascii="Times New Roman" w:eastAsia="Times New Roman" w:hAnsi="Times New Roman" w:cs="Times New Roman"/>
          <w:sz w:val="24"/>
          <w:szCs w:val="24"/>
        </w:rPr>
        <w:t>vo vzťahu k</w:t>
      </w:r>
      <w:r w:rsidR="00AC61C2">
        <w:rPr>
          <w:rFonts w:ascii="Times New Roman" w:eastAsia="Times New Roman" w:hAnsi="Times New Roman" w:cs="Times New Roman"/>
          <w:sz w:val="24"/>
          <w:szCs w:val="24"/>
        </w:rPr>
        <w:t xml:space="preserve"> agende a </w:t>
      </w:r>
      <w:r w:rsidR="00CC5EEF" w:rsidRPr="00E3780E">
        <w:rPr>
          <w:rFonts w:ascii="Times New Roman" w:eastAsia="Times New Roman" w:hAnsi="Times New Roman" w:cs="Times New Roman"/>
          <w:sz w:val="24"/>
          <w:szCs w:val="24"/>
        </w:rPr>
        <w:t xml:space="preserve">procesom územného plánovania a výstavby. </w:t>
      </w:r>
      <w:r w:rsidR="009E7E7D">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roku 2023 </w:t>
      </w:r>
      <w:r w:rsidR="00775E42">
        <w:rPr>
          <w:rFonts w:ascii="Times New Roman" w:eastAsia="Times New Roman" w:hAnsi="Times New Roman" w:cs="Times New Roman"/>
          <w:sz w:val="24"/>
          <w:szCs w:val="24"/>
        </w:rPr>
        <w:t xml:space="preserve">je odhadovaný pokles </w:t>
      </w:r>
      <w:r w:rsidR="009E7E7D">
        <w:rPr>
          <w:rFonts w:ascii="Times New Roman" w:eastAsia="Times New Roman" w:hAnsi="Times New Roman" w:cs="Times New Roman"/>
          <w:sz w:val="24"/>
          <w:szCs w:val="24"/>
        </w:rPr>
        <w:t xml:space="preserve">príjmov zo správnych poplatkov odhadovaný na </w:t>
      </w:r>
      <w:r w:rsidR="00775E42">
        <w:rPr>
          <w:rFonts w:ascii="Times New Roman" w:eastAsia="Times New Roman" w:hAnsi="Times New Roman" w:cs="Times New Roman"/>
          <w:sz w:val="24"/>
          <w:szCs w:val="24"/>
        </w:rPr>
        <w:t>polo</w:t>
      </w:r>
      <w:r w:rsidR="00AC61C2">
        <w:rPr>
          <w:rFonts w:ascii="Times New Roman" w:eastAsia="Times New Roman" w:hAnsi="Times New Roman" w:cs="Times New Roman"/>
          <w:sz w:val="24"/>
          <w:szCs w:val="24"/>
        </w:rPr>
        <w:t xml:space="preserve">vicu, </w:t>
      </w:r>
      <w:r w:rsidR="00775E42">
        <w:rPr>
          <w:rFonts w:ascii="Times New Roman" w:eastAsia="Times New Roman" w:hAnsi="Times New Roman" w:cs="Times New Roman"/>
          <w:sz w:val="24"/>
          <w:szCs w:val="24"/>
        </w:rPr>
        <w:t xml:space="preserve">nakoľko </w:t>
      </w:r>
      <w:r w:rsidR="008C052C">
        <w:rPr>
          <w:rFonts w:ascii="Times New Roman" w:eastAsia="Times New Roman" w:hAnsi="Times New Roman" w:cs="Times New Roman"/>
          <w:sz w:val="24"/>
          <w:szCs w:val="24"/>
        </w:rPr>
        <w:t xml:space="preserve">počas </w:t>
      </w:r>
      <w:r w:rsidR="00775E42">
        <w:rPr>
          <w:rFonts w:ascii="Times New Roman" w:eastAsia="Times New Roman" w:hAnsi="Times New Roman" w:cs="Times New Roman"/>
          <w:sz w:val="24"/>
          <w:szCs w:val="24"/>
        </w:rPr>
        <w:t xml:space="preserve">roku 2023 </w:t>
      </w:r>
      <w:r w:rsidR="00911656">
        <w:rPr>
          <w:rFonts w:ascii="Times New Roman" w:eastAsia="Times New Roman" w:hAnsi="Times New Roman" w:cs="Times New Roman"/>
          <w:sz w:val="24"/>
          <w:szCs w:val="24"/>
        </w:rPr>
        <w:t xml:space="preserve">konania budú </w:t>
      </w:r>
    </w:p>
    <w:p w14:paraId="1A707A34" w14:textId="77777777" w:rsidR="00BB65AC" w:rsidRPr="000B01B2" w:rsidRDefault="00911656" w:rsidP="000E5BEE">
      <w:pPr>
        <w:spacing w:after="0" w:line="240" w:lineRule="auto"/>
        <w:rPr>
          <w:rFonts w:ascii="Times New Roman" w:eastAsia="Times New Roman" w:hAnsi="Times New Roman" w:cs="Times New Roman"/>
          <w:sz w:val="24"/>
          <w:szCs w:val="24"/>
          <w:highlight w:val="yellow"/>
        </w:rPr>
      </w:pPr>
      <w:r w:rsidRPr="000B01B2">
        <w:rPr>
          <w:rFonts w:ascii="Times New Roman" w:eastAsia="Times New Roman" w:hAnsi="Times New Roman" w:cs="Times New Roman"/>
          <w:sz w:val="24"/>
          <w:szCs w:val="24"/>
          <w:highlight w:val="yellow"/>
        </w:rPr>
        <w:t xml:space="preserve">1. dobiehať podľa starého </w:t>
      </w:r>
      <w:r w:rsidR="00B53044" w:rsidRPr="000B01B2">
        <w:rPr>
          <w:rFonts w:ascii="Times New Roman" w:eastAsia="Times New Roman" w:hAnsi="Times New Roman" w:cs="Times New Roman"/>
          <w:sz w:val="24"/>
          <w:szCs w:val="24"/>
          <w:highlight w:val="yellow"/>
        </w:rPr>
        <w:t>(súčasného) zákona</w:t>
      </w:r>
      <w:r w:rsidR="0015613F" w:rsidRPr="000B01B2">
        <w:rPr>
          <w:rFonts w:ascii="Times New Roman" w:eastAsia="Times New Roman" w:hAnsi="Times New Roman" w:cs="Times New Roman"/>
          <w:sz w:val="24"/>
          <w:szCs w:val="24"/>
          <w:highlight w:val="yellow"/>
        </w:rPr>
        <w:t xml:space="preserve"> – tieto budú spravované do konca roku 2023 obcami </w:t>
      </w:r>
      <w:r w:rsidRPr="000B01B2">
        <w:rPr>
          <w:rFonts w:ascii="Times New Roman" w:eastAsia="Times New Roman" w:hAnsi="Times New Roman" w:cs="Times New Roman"/>
          <w:sz w:val="24"/>
          <w:szCs w:val="24"/>
          <w:highlight w:val="yellow"/>
        </w:rPr>
        <w:t>a </w:t>
      </w:r>
    </w:p>
    <w:p w14:paraId="37FE1150" w14:textId="31E57937" w:rsidR="00CE0A68" w:rsidRDefault="00911656" w:rsidP="000E5BEE">
      <w:pPr>
        <w:spacing w:after="0" w:line="240" w:lineRule="auto"/>
        <w:rPr>
          <w:rFonts w:ascii="Times New Roman" w:eastAsia="Times New Roman" w:hAnsi="Times New Roman" w:cs="Times New Roman"/>
          <w:sz w:val="24"/>
          <w:szCs w:val="24"/>
        </w:rPr>
      </w:pPr>
      <w:r w:rsidRPr="000B01B2">
        <w:rPr>
          <w:rFonts w:ascii="Times New Roman" w:eastAsia="Times New Roman" w:hAnsi="Times New Roman" w:cs="Times New Roman"/>
          <w:sz w:val="24"/>
          <w:szCs w:val="24"/>
          <w:highlight w:val="yellow"/>
        </w:rPr>
        <w:t xml:space="preserve">2. </w:t>
      </w:r>
      <w:r w:rsidR="005230C7" w:rsidRPr="000B01B2">
        <w:rPr>
          <w:rFonts w:ascii="Times New Roman" w:eastAsia="Times New Roman" w:hAnsi="Times New Roman" w:cs="Times New Roman"/>
          <w:sz w:val="24"/>
          <w:szCs w:val="24"/>
          <w:highlight w:val="yellow"/>
        </w:rPr>
        <w:t xml:space="preserve">začínať podľa </w:t>
      </w:r>
      <w:r w:rsidRPr="000B01B2">
        <w:rPr>
          <w:rFonts w:ascii="Times New Roman" w:eastAsia="Times New Roman" w:hAnsi="Times New Roman" w:cs="Times New Roman"/>
          <w:sz w:val="24"/>
          <w:szCs w:val="24"/>
          <w:highlight w:val="yellow"/>
        </w:rPr>
        <w:t>nového zákona</w:t>
      </w:r>
      <w:r w:rsidR="005230C7" w:rsidRPr="000B01B2">
        <w:rPr>
          <w:rFonts w:ascii="Times New Roman" w:eastAsia="Times New Roman" w:hAnsi="Times New Roman" w:cs="Times New Roman"/>
          <w:sz w:val="24"/>
          <w:szCs w:val="24"/>
          <w:highlight w:val="yellow"/>
        </w:rPr>
        <w:t xml:space="preserve"> v novom elektronizovanom prostredí IS </w:t>
      </w:r>
      <w:r w:rsidR="0035033D" w:rsidRPr="000B01B2">
        <w:rPr>
          <w:rFonts w:ascii="Times New Roman" w:eastAsia="Times New Roman" w:hAnsi="Times New Roman" w:cs="Times New Roman"/>
          <w:sz w:val="24"/>
          <w:szCs w:val="24"/>
          <w:highlight w:val="yellow"/>
        </w:rPr>
        <w:t>ÚPaV</w:t>
      </w:r>
      <w:r w:rsidR="004B11EC" w:rsidRPr="000B01B2">
        <w:rPr>
          <w:rFonts w:ascii="Times New Roman" w:eastAsia="Times New Roman" w:hAnsi="Times New Roman" w:cs="Times New Roman"/>
          <w:sz w:val="24"/>
          <w:szCs w:val="24"/>
          <w:highlight w:val="yellow"/>
        </w:rPr>
        <w:t xml:space="preserve"> - tieto budú spravované </w:t>
      </w:r>
      <w:r w:rsidR="00E0636F" w:rsidRPr="000B01B2">
        <w:rPr>
          <w:rFonts w:ascii="Times New Roman" w:eastAsia="Times New Roman" w:hAnsi="Times New Roman" w:cs="Times New Roman"/>
          <w:sz w:val="24"/>
          <w:szCs w:val="24"/>
          <w:highlight w:val="yellow"/>
        </w:rPr>
        <w:t>novým Úradom - CSÚ</w:t>
      </w:r>
      <w:r w:rsidRPr="000B01B2">
        <w:rPr>
          <w:rFonts w:ascii="Times New Roman" w:eastAsia="Times New Roman" w:hAnsi="Times New Roman" w:cs="Times New Roman"/>
          <w:sz w:val="24"/>
          <w:szCs w:val="24"/>
          <w:highlight w:val="yellow"/>
        </w:rPr>
        <w:t>.</w:t>
      </w:r>
    </w:p>
    <w:p w14:paraId="42E148B5" w14:textId="77777777" w:rsidR="006A539E" w:rsidRDefault="006A539E" w:rsidP="006A539E">
      <w:pPr>
        <w:spacing w:after="0" w:line="240" w:lineRule="auto"/>
        <w:rPr>
          <w:rFonts w:ascii="Times New Roman" w:eastAsia="Times New Roman" w:hAnsi="Times New Roman" w:cs="Times New Roman"/>
          <w:sz w:val="24"/>
          <w:szCs w:val="24"/>
        </w:rPr>
      </w:pPr>
    </w:p>
    <w:p w14:paraId="640FA7C5" w14:textId="58830161" w:rsidR="00E14250" w:rsidRDefault="006A539E" w:rsidP="006A539E">
      <w:pPr>
        <w:spacing w:after="0" w:line="240" w:lineRule="auto"/>
        <w:rPr>
          <w:rFonts w:ascii="Times New Roman" w:eastAsia="Times New Roman" w:hAnsi="Times New Roman" w:cs="Times New Roman"/>
          <w:sz w:val="24"/>
          <w:szCs w:val="24"/>
        </w:rPr>
      </w:pPr>
      <w:r w:rsidRPr="003F12E4">
        <w:rPr>
          <w:rFonts w:ascii="Times New Roman" w:eastAsia="Times New Roman" w:hAnsi="Times New Roman" w:cs="Times New Roman"/>
          <w:b/>
          <w:bCs/>
          <w:sz w:val="24"/>
          <w:szCs w:val="24"/>
        </w:rPr>
        <w:t xml:space="preserve">Doložka vplyvov </w:t>
      </w:r>
      <w:r w:rsidR="00AE5B5D" w:rsidRPr="003F12E4">
        <w:rPr>
          <w:rFonts w:ascii="Times New Roman" w:eastAsia="Times New Roman" w:hAnsi="Times New Roman" w:cs="Times New Roman"/>
          <w:b/>
          <w:bCs/>
          <w:sz w:val="24"/>
          <w:szCs w:val="24"/>
        </w:rPr>
        <w:t xml:space="preserve">t.č. </w:t>
      </w:r>
      <w:r w:rsidRPr="003F12E4">
        <w:rPr>
          <w:rFonts w:ascii="Times New Roman" w:eastAsia="Times New Roman" w:hAnsi="Times New Roman" w:cs="Times New Roman"/>
          <w:b/>
          <w:bCs/>
          <w:sz w:val="24"/>
          <w:szCs w:val="24"/>
        </w:rPr>
        <w:t>neobsahuje pozitívne vplyvy zrýchlenia povoľovacích procesov na príjmy a</w:t>
      </w:r>
      <w:r w:rsidR="00AE5B5D" w:rsidRPr="003F12E4">
        <w:rPr>
          <w:rFonts w:ascii="Times New Roman" w:eastAsia="Times New Roman" w:hAnsi="Times New Roman" w:cs="Times New Roman"/>
          <w:b/>
          <w:bCs/>
          <w:sz w:val="24"/>
          <w:szCs w:val="24"/>
        </w:rPr>
        <w:t> </w:t>
      </w:r>
      <w:r w:rsidRPr="003F12E4">
        <w:rPr>
          <w:rFonts w:ascii="Times New Roman" w:eastAsia="Times New Roman" w:hAnsi="Times New Roman" w:cs="Times New Roman"/>
          <w:b/>
          <w:bCs/>
          <w:sz w:val="24"/>
          <w:szCs w:val="24"/>
        </w:rPr>
        <w:t>výdavky</w:t>
      </w:r>
      <w:r w:rsidR="00AE5B5D" w:rsidRPr="003F12E4">
        <w:rPr>
          <w:rFonts w:ascii="Times New Roman" w:eastAsia="Times New Roman" w:hAnsi="Times New Roman" w:cs="Times New Roman"/>
          <w:b/>
          <w:bCs/>
          <w:sz w:val="24"/>
          <w:szCs w:val="24"/>
        </w:rPr>
        <w:t xml:space="preserve"> </w:t>
      </w:r>
      <w:r w:rsidRPr="003F12E4">
        <w:rPr>
          <w:rFonts w:ascii="Times New Roman" w:eastAsia="Times New Roman" w:hAnsi="Times New Roman" w:cs="Times New Roman"/>
          <w:b/>
          <w:bCs/>
          <w:sz w:val="24"/>
          <w:szCs w:val="24"/>
        </w:rPr>
        <w:t>štátneho rozpočtu.</w:t>
      </w:r>
      <w:r w:rsidRPr="006A539E">
        <w:rPr>
          <w:rFonts w:ascii="Times New Roman" w:eastAsia="Times New Roman" w:hAnsi="Times New Roman" w:cs="Times New Roman"/>
          <w:sz w:val="24"/>
          <w:szCs w:val="24"/>
        </w:rPr>
        <w:t xml:space="preserve"> Skrátenie povoľovacieho procesu umožní skoršiu realizáciu verejných</w:t>
      </w:r>
      <w:r w:rsidR="00AE5B5D">
        <w:rPr>
          <w:rFonts w:ascii="Times New Roman" w:eastAsia="Times New Roman" w:hAnsi="Times New Roman" w:cs="Times New Roman"/>
          <w:sz w:val="24"/>
          <w:szCs w:val="24"/>
        </w:rPr>
        <w:t xml:space="preserve"> </w:t>
      </w:r>
      <w:r w:rsidRPr="006A539E">
        <w:rPr>
          <w:rFonts w:ascii="Times New Roman" w:eastAsia="Times New Roman" w:hAnsi="Times New Roman" w:cs="Times New Roman"/>
          <w:sz w:val="24"/>
          <w:szCs w:val="24"/>
        </w:rPr>
        <w:t>investícií a tým aj úsporu vyplývajúcu z medziročného rastu cien stavebnej produkcie</w:t>
      </w:r>
      <w:r w:rsidR="00AE5B5D">
        <w:rPr>
          <w:rFonts w:ascii="Times New Roman" w:eastAsia="Times New Roman" w:hAnsi="Times New Roman" w:cs="Times New Roman"/>
          <w:sz w:val="24"/>
          <w:szCs w:val="24"/>
        </w:rPr>
        <w:t xml:space="preserve">. </w:t>
      </w:r>
    </w:p>
    <w:p w14:paraId="09B346EE" w14:textId="2AE57DE6" w:rsidR="006A539E" w:rsidRPr="006A539E" w:rsidRDefault="006A539E" w:rsidP="006A539E">
      <w:pPr>
        <w:spacing w:after="0" w:line="240" w:lineRule="auto"/>
        <w:rPr>
          <w:rFonts w:ascii="Times New Roman" w:eastAsia="Times New Roman" w:hAnsi="Times New Roman" w:cs="Times New Roman"/>
          <w:sz w:val="24"/>
          <w:szCs w:val="24"/>
        </w:rPr>
      </w:pPr>
      <w:r w:rsidRPr="000B01B2">
        <w:rPr>
          <w:rFonts w:ascii="Times New Roman" w:eastAsia="Times New Roman" w:hAnsi="Times New Roman" w:cs="Times New Roman"/>
          <w:sz w:val="24"/>
          <w:szCs w:val="24"/>
          <w:highlight w:val="yellow"/>
        </w:rPr>
        <w:t>Z</w:t>
      </w:r>
      <w:r w:rsidR="003F3D96" w:rsidRPr="000B01B2">
        <w:rPr>
          <w:rFonts w:ascii="Times New Roman" w:eastAsia="Times New Roman" w:hAnsi="Times New Roman" w:cs="Times New Roman"/>
          <w:sz w:val="24"/>
          <w:szCs w:val="24"/>
          <w:highlight w:val="yellow"/>
        </w:rPr>
        <w:t xml:space="preserve">mena </w:t>
      </w:r>
      <w:r w:rsidR="00BC275B" w:rsidRPr="000B01B2">
        <w:rPr>
          <w:rFonts w:ascii="Times New Roman" w:eastAsia="Times New Roman" w:hAnsi="Times New Roman" w:cs="Times New Roman"/>
          <w:sz w:val="24"/>
          <w:szCs w:val="24"/>
          <w:highlight w:val="yellow"/>
        </w:rPr>
        <w:t xml:space="preserve">procesu </w:t>
      </w:r>
      <w:r w:rsidRPr="000B01B2">
        <w:rPr>
          <w:rFonts w:ascii="Times New Roman" w:eastAsia="Times New Roman" w:hAnsi="Times New Roman" w:cs="Times New Roman"/>
          <w:sz w:val="24"/>
          <w:szCs w:val="24"/>
          <w:highlight w:val="yellow"/>
        </w:rPr>
        <w:t>zároveň prinesie úsporu z digitalizácie, ktorá</w:t>
      </w:r>
      <w:r w:rsidR="00AE5B5D" w:rsidRPr="000B01B2">
        <w:rPr>
          <w:rFonts w:ascii="Times New Roman" w:eastAsia="Times New Roman" w:hAnsi="Times New Roman" w:cs="Times New Roman"/>
          <w:sz w:val="24"/>
          <w:szCs w:val="24"/>
          <w:highlight w:val="yellow"/>
        </w:rPr>
        <w:t xml:space="preserve"> </w:t>
      </w:r>
      <w:r w:rsidRPr="000B01B2">
        <w:rPr>
          <w:rFonts w:ascii="Times New Roman" w:eastAsia="Times New Roman" w:hAnsi="Times New Roman" w:cs="Times New Roman"/>
          <w:sz w:val="24"/>
          <w:szCs w:val="24"/>
          <w:highlight w:val="yellow"/>
        </w:rPr>
        <w:t>bola vyčíslená len pre verejný sektor.</w:t>
      </w:r>
      <w:r w:rsidR="00AE5B5D" w:rsidRPr="000B01B2">
        <w:rPr>
          <w:rFonts w:ascii="Times New Roman" w:eastAsia="Times New Roman" w:hAnsi="Times New Roman" w:cs="Times New Roman"/>
          <w:sz w:val="24"/>
          <w:szCs w:val="24"/>
          <w:highlight w:val="yellow"/>
        </w:rPr>
        <w:t xml:space="preserve"> </w:t>
      </w:r>
      <w:r w:rsidRPr="000B01B2">
        <w:rPr>
          <w:rFonts w:ascii="Times New Roman" w:eastAsia="Times New Roman" w:hAnsi="Times New Roman" w:cs="Times New Roman"/>
          <w:sz w:val="24"/>
          <w:szCs w:val="24"/>
          <w:highlight w:val="yellow"/>
        </w:rPr>
        <w:t>Zrýchlenie povoľovania novej výstavby bude znamenať aj tieto pozitívne vplyvy:</w:t>
      </w:r>
    </w:p>
    <w:p w14:paraId="5BC42A93" w14:textId="2B4C683C" w:rsidR="006A539E" w:rsidRPr="006A539E" w:rsidRDefault="006A539E" w:rsidP="006A539E">
      <w:pPr>
        <w:spacing w:after="0" w:line="240" w:lineRule="auto"/>
        <w:rPr>
          <w:rFonts w:ascii="Times New Roman" w:eastAsia="Times New Roman" w:hAnsi="Times New Roman" w:cs="Times New Roman"/>
          <w:sz w:val="24"/>
          <w:szCs w:val="24"/>
        </w:rPr>
      </w:pPr>
      <w:r w:rsidRPr="006A539E">
        <w:rPr>
          <w:rFonts w:ascii="Times New Roman" w:eastAsia="Times New Roman" w:hAnsi="Times New Roman" w:cs="Times New Roman"/>
          <w:sz w:val="24"/>
          <w:szCs w:val="24"/>
        </w:rPr>
        <w:t>- skôr realizované stavby budú skôr predmetom daní (daň z príjmu, DPH, dane z nehnuteľností), čo</w:t>
      </w:r>
      <w:r w:rsidR="00E14250">
        <w:rPr>
          <w:rFonts w:ascii="Times New Roman" w:eastAsia="Times New Roman" w:hAnsi="Times New Roman" w:cs="Times New Roman"/>
          <w:sz w:val="24"/>
          <w:szCs w:val="24"/>
        </w:rPr>
        <w:t xml:space="preserve"> </w:t>
      </w:r>
      <w:r w:rsidRPr="006A539E">
        <w:rPr>
          <w:rFonts w:ascii="Times New Roman" w:eastAsia="Times New Roman" w:hAnsi="Times New Roman" w:cs="Times New Roman"/>
          <w:sz w:val="24"/>
          <w:szCs w:val="24"/>
        </w:rPr>
        <w:t xml:space="preserve">má priamy pozitívny vplyv na verejné </w:t>
      </w:r>
      <w:r w:rsidR="00E14250">
        <w:rPr>
          <w:rFonts w:ascii="Times New Roman" w:eastAsia="Times New Roman" w:hAnsi="Times New Roman" w:cs="Times New Roman"/>
          <w:sz w:val="24"/>
          <w:szCs w:val="24"/>
        </w:rPr>
        <w:t xml:space="preserve"> f</w:t>
      </w:r>
      <w:r w:rsidRPr="006A539E">
        <w:rPr>
          <w:rFonts w:ascii="Times New Roman" w:eastAsia="Times New Roman" w:hAnsi="Times New Roman" w:cs="Times New Roman"/>
          <w:sz w:val="24"/>
          <w:szCs w:val="24"/>
        </w:rPr>
        <w:t>inancie</w:t>
      </w:r>
      <w:r w:rsidR="00E14250">
        <w:rPr>
          <w:rFonts w:ascii="Times New Roman" w:eastAsia="Times New Roman" w:hAnsi="Times New Roman" w:cs="Times New Roman"/>
          <w:sz w:val="24"/>
          <w:szCs w:val="24"/>
        </w:rPr>
        <w:t>,</w:t>
      </w:r>
    </w:p>
    <w:p w14:paraId="29CAB2E3" w14:textId="1F77B2D6" w:rsidR="006A539E" w:rsidRPr="006A539E" w:rsidRDefault="006A539E" w:rsidP="006A539E">
      <w:pPr>
        <w:spacing w:after="0" w:line="240" w:lineRule="auto"/>
        <w:rPr>
          <w:rFonts w:ascii="Times New Roman" w:eastAsia="Times New Roman" w:hAnsi="Times New Roman" w:cs="Times New Roman"/>
          <w:sz w:val="24"/>
          <w:szCs w:val="24"/>
        </w:rPr>
      </w:pPr>
      <w:r w:rsidRPr="006A539E">
        <w:rPr>
          <w:rFonts w:ascii="Times New Roman" w:eastAsia="Times New Roman" w:hAnsi="Times New Roman" w:cs="Times New Roman"/>
          <w:sz w:val="24"/>
          <w:szCs w:val="24"/>
        </w:rPr>
        <w:t>- zrýchlenie a zjednodušenie povoľovacích konaní bude mať vysoko pravdepodobne vplyv na rast</w:t>
      </w:r>
      <w:r w:rsidR="00E14250">
        <w:rPr>
          <w:rFonts w:ascii="Times New Roman" w:eastAsia="Times New Roman" w:hAnsi="Times New Roman" w:cs="Times New Roman"/>
          <w:sz w:val="24"/>
          <w:szCs w:val="24"/>
        </w:rPr>
        <w:t xml:space="preserve"> </w:t>
      </w:r>
      <w:r w:rsidRPr="006A539E">
        <w:rPr>
          <w:rFonts w:ascii="Times New Roman" w:eastAsia="Times New Roman" w:hAnsi="Times New Roman" w:cs="Times New Roman"/>
          <w:sz w:val="24"/>
          <w:szCs w:val="24"/>
        </w:rPr>
        <w:t>celkového objemu výstavby, ktorý bude priamo úmerne zvyšovať príjmy z daní vrátane</w:t>
      </w:r>
      <w:r w:rsidR="00E14250">
        <w:rPr>
          <w:rFonts w:ascii="Times New Roman" w:eastAsia="Times New Roman" w:hAnsi="Times New Roman" w:cs="Times New Roman"/>
          <w:sz w:val="24"/>
          <w:szCs w:val="24"/>
        </w:rPr>
        <w:t xml:space="preserve"> </w:t>
      </w:r>
      <w:r w:rsidRPr="006A539E">
        <w:rPr>
          <w:rFonts w:ascii="Times New Roman" w:eastAsia="Times New Roman" w:hAnsi="Times New Roman" w:cs="Times New Roman"/>
          <w:sz w:val="24"/>
          <w:szCs w:val="24"/>
        </w:rPr>
        <w:t>multiplikačných efektov.</w:t>
      </w:r>
    </w:p>
    <w:p w14:paraId="603D8528" w14:textId="1F7AB5DE" w:rsidR="006A539E" w:rsidRPr="006A539E" w:rsidRDefault="006A539E" w:rsidP="006A539E">
      <w:pPr>
        <w:spacing w:after="0" w:line="240" w:lineRule="auto"/>
        <w:rPr>
          <w:rFonts w:ascii="Times New Roman" w:eastAsia="Times New Roman" w:hAnsi="Times New Roman" w:cs="Times New Roman"/>
          <w:sz w:val="24"/>
          <w:szCs w:val="24"/>
        </w:rPr>
      </w:pPr>
      <w:r w:rsidRPr="006A539E">
        <w:rPr>
          <w:rFonts w:ascii="Times New Roman" w:eastAsia="Times New Roman" w:hAnsi="Times New Roman" w:cs="Times New Roman"/>
          <w:sz w:val="24"/>
          <w:szCs w:val="24"/>
        </w:rPr>
        <w:t xml:space="preserve">Pre exaktný výpočet </w:t>
      </w:r>
      <w:r w:rsidR="00E14250">
        <w:rPr>
          <w:rFonts w:ascii="Times New Roman" w:eastAsia="Times New Roman" w:hAnsi="Times New Roman" w:cs="Times New Roman"/>
          <w:sz w:val="24"/>
          <w:szCs w:val="24"/>
        </w:rPr>
        <w:t xml:space="preserve">t.č. </w:t>
      </w:r>
      <w:r w:rsidR="00A279EE">
        <w:rPr>
          <w:rFonts w:ascii="Times New Roman" w:eastAsia="Times New Roman" w:hAnsi="Times New Roman" w:cs="Times New Roman"/>
          <w:sz w:val="24"/>
          <w:szCs w:val="24"/>
        </w:rPr>
        <w:t xml:space="preserve">predkladateľ </w:t>
      </w:r>
      <w:r w:rsidRPr="006A539E">
        <w:rPr>
          <w:rFonts w:ascii="Times New Roman" w:eastAsia="Times New Roman" w:hAnsi="Times New Roman" w:cs="Times New Roman"/>
          <w:sz w:val="24"/>
          <w:szCs w:val="24"/>
        </w:rPr>
        <w:t>nemá presná dáta.</w:t>
      </w:r>
    </w:p>
    <w:p w14:paraId="5EC4A307" w14:textId="76CE7631" w:rsidR="006A539E" w:rsidRPr="006A539E" w:rsidRDefault="006A539E" w:rsidP="006A539E">
      <w:pPr>
        <w:spacing w:after="0" w:line="240" w:lineRule="auto"/>
        <w:rPr>
          <w:rFonts w:ascii="Times New Roman" w:eastAsia="Times New Roman" w:hAnsi="Times New Roman" w:cs="Times New Roman"/>
          <w:sz w:val="24"/>
          <w:szCs w:val="24"/>
        </w:rPr>
      </w:pPr>
      <w:r w:rsidRPr="006A539E">
        <w:rPr>
          <w:rFonts w:ascii="Times New Roman" w:eastAsia="Times New Roman" w:hAnsi="Times New Roman" w:cs="Times New Roman"/>
          <w:sz w:val="24"/>
          <w:szCs w:val="24"/>
        </w:rPr>
        <w:t>Môžeme ale predpokladať, že ak zjednodušenie a skrátenie konaní povedie k rastu stavebnej</w:t>
      </w:r>
      <w:r w:rsidR="00A279EE">
        <w:rPr>
          <w:rFonts w:ascii="Times New Roman" w:eastAsia="Times New Roman" w:hAnsi="Times New Roman" w:cs="Times New Roman"/>
          <w:sz w:val="24"/>
          <w:szCs w:val="24"/>
        </w:rPr>
        <w:t xml:space="preserve"> </w:t>
      </w:r>
      <w:r w:rsidRPr="006A539E">
        <w:rPr>
          <w:rFonts w:ascii="Times New Roman" w:eastAsia="Times New Roman" w:hAnsi="Times New Roman" w:cs="Times New Roman"/>
          <w:sz w:val="24"/>
          <w:szCs w:val="24"/>
        </w:rPr>
        <w:t>produkcie len o 5%, bude to znamenať nárast z 5 067 180 000 € na 5 320 539 000 €. Nárast</w:t>
      </w:r>
      <w:r w:rsidR="00A279EE">
        <w:rPr>
          <w:rFonts w:ascii="Times New Roman" w:eastAsia="Times New Roman" w:hAnsi="Times New Roman" w:cs="Times New Roman"/>
          <w:sz w:val="24"/>
          <w:szCs w:val="24"/>
        </w:rPr>
        <w:t xml:space="preserve"> </w:t>
      </w:r>
      <w:r w:rsidRPr="007A5873">
        <w:rPr>
          <w:rFonts w:ascii="Times New Roman" w:eastAsia="Times New Roman" w:hAnsi="Times New Roman" w:cs="Times New Roman"/>
          <w:sz w:val="24"/>
          <w:szCs w:val="24"/>
        </w:rPr>
        <w:t>predstavuje 253 359</w:t>
      </w:r>
      <w:r w:rsidR="003F12E4" w:rsidRPr="007A5873">
        <w:rPr>
          <w:rFonts w:ascii="Times New Roman" w:eastAsia="Times New Roman" w:hAnsi="Times New Roman" w:cs="Times New Roman"/>
          <w:sz w:val="24"/>
          <w:szCs w:val="24"/>
        </w:rPr>
        <w:t> </w:t>
      </w:r>
      <w:r w:rsidRPr="007A5873">
        <w:rPr>
          <w:rFonts w:ascii="Times New Roman" w:eastAsia="Times New Roman" w:hAnsi="Times New Roman" w:cs="Times New Roman"/>
          <w:sz w:val="24"/>
          <w:szCs w:val="24"/>
        </w:rPr>
        <w:t>000</w:t>
      </w:r>
      <w:r w:rsidR="003F12E4" w:rsidRPr="007A5873">
        <w:rPr>
          <w:rFonts w:ascii="Times New Roman" w:eastAsia="Times New Roman" w:hAnsi="Times New Roman" w:cs="Times New Roman"/>
          <w:sz w:val="24"/>
          <w:szCs w:val="24"/>
        </w:rPr>
        <w:t xml:space="preserve"> €</w:t>
      </w:r>
      <w:r w:rsidRPr="007A5873">
        <w:rPr>
          <w:rFonts w:ascii="Times New Roman" w:eastAsia="Times New Roman" w:hAnsi="Times New Roman" w:cs="Times New Roman"/>
          <w:sz w:val="24"/>
          <w:szCs w:val="24"/>
        </w:rPr>
        <w:t xml:space="preserve">. </w:t>
      </w:r>
      <w:r w:rsidRPr="006A539E">
        <w:rPr>
          <w:rFonts w:ascii="Times New Roman" w:eastAsia="Times New Roman" w:hAnsi="Times New Roman" w:cs="Times New Roman"/>
          <w:sz w:val="24"/>
          <w:szCs w:val="24"/>
        </w:rPr>
        <w:t xml:space="preserve">Z uvedeného nárastu </w:t>
      </w:r>
      <w:r w:rsidRPr="003F12E4">
        <w:rPr>
          <w:rFonts w:ascii="Times New Roman" w:eastAsia="Times New Roman" w:hAnsi="Times New Roman" w:cs="Times New Roman"/>
          <w:b/>
          <w:bCs/>
          <w:sz w:val="24"/>
          <w:szCs w:val="24"/>
        </w:rPr>
        <w:t>získa štát</w:t>
      </w:r>
      <w:r w:rsidRPr="006A539E">
        <w:rPr>
          <w:rFonts w:ascii="Times New Roman" w:eastAsia="Times New Roman" w:hAnsi="Times New Roman" w:cs="Times New Roman"/>
          <w:sz w:val="24"/>
          <w:szCs w:val="24"/>
        </w:rPr>
        <w:t xml:space="preserve"> </w:t>
      </w:r>
      <w:r w:rsidR="00710F6D">
        <w:rPr>
          <w:rFonts w:ascii="Times New Roman" w:eastAsia="Times New Roman" w:hAnsi="Times New Roman" w:cs="Times New Roman"/>
          <w:sz w:val="24"/>
          <w:szCs w:val="24"/>
        </w:rPr>
        <w:t xml:space="preserve">viac ako </w:t>
      </w:r>
      <w:r w:rsidRPr="003F12E4">
        <w:rPr>
          <w:rFonts w:ascii="Times New Roman" w:eastAsia="Times New Roman" w:hAnsi="Times New Roman" w:cs="Times New Roman"/>
          <w:b/>
          <w:bCs/>
          <w:sz w:val="24"/>
          <w:szCs w:val="24"/>
        </w:rPr>
        <w:t>50 </w:t>
      </w:r>
      <w:r w:rsidR="00710F6D">
        <w:rPr>
          <w:rFonts w:ascii="Times New Roman" w:eastAsia="Times New Roman" w:hAnsi="Times New Roman" w:cs="Times New Roman"/>
          <w:b/>
          <w:bCs/>
          <w:sz w:val="24"/>
          <w:szCs w:val="24"/>
        </w:rPr>
        <w:t>mil</w:t>
      </w:r>
      <w:r w:rsidR="0035033D">
        <w:rPr>
          <w:rFonts w:ascii="Times New Roman" w:eastAsia="Times New Roman" w:hAnsi="Times New Roman" w:cs="Times New Roman"/>
          <w:b/>
          <w:bCs/>
          <w:sz w:val="24"/>
          <w:szCs w:val="24"/>
        </w:rPr>
        <w:t>.</w:t>
      </w:r>
      <w:r w:rsidR="00710F6D">
        <w:rPr>
          <w:rFonts w:ascii="Times New Roman" w:eastAsia="Times New Roman" w:hAnsi="Times New Roman" w:cs="Times New Roman"/>
          <w:b/>
          <w:bCs/>
          <w:sz w:val="24"/>
          <w:szCs w:val="24"/>
        </w:rPr>
        <w:t xml:space="preserve"> </w:t>
      </w:r>
      <w:r w:rsidRPr="003F12E4">
        <w:rPr>
          <w:rFonts w:ascii="Times New Roman" w:eastAsia="Times New Roman" w:hAnsi="Times New Roman" w:cs="Times New Roman"/>
          <w:b/>
          <w:bCs/>
          <w:sz w:val="24"/>
          <w:szCs w:val="24"/>
        </w:rPr>
        <w:t>€ na dani z</w:t>
      </w:r>
      <w:r w:rsidR="00161702" w:rsidRPr="003F12E4">
        <w:rPr>
          <w:rFonts w:ascii="Times New Roman" w:eastAsia="Times New Roman" w:hAnsi="Times New Roman" w:cs="Times New Roman"/>
          <w:b/>
          <w:bCs/>
          <w:sz w:val="24"/>
          <w:szCs w:val="24"/>
        </w:rPr>
        <w:t> </w:t>
      </w:r>
      <w:r w:rsidRPr="003F12E4">
        <w:rPr>
          <w:rFonts w:ascii="Times New Roman" w:eastAsia="Times New Roman" w:hAnsi="Times New Roman" w:cs="Times New Roman"/>
          <w:b/>
          <w:bCs/>
          <w:sz w:val="24"/>
          <w:szCs w:val="24"/>
        </w:rPr>
        <w:t>pridanej</w:t>
      </w:r>
      <w:r w:rsidR="00161702" w:rsidRPr="003F12E4">
        <w:rPr>
          <w:rFonts w:ascii="Times New Roman" w:eastAsia="Times New Roman" w:hAnsi="Times New Roman" w:cs="Times New Roman"/>
          <w:b/>
          <w:bCs/>
          <w:sz w:val="24"/>
          <w:szCs w:val="24"/>
        </w:rPr>
        <w:t xml:space="preserve"> </w:t>
      </w:r>
      <w:r w:rsidRPr="003F12E4">
        <w:rPr>
          <w:rFonts w:ascii="Times New Roman" w:eastAsia="Times New Roman" w:hAnsi="Times New Roman" w:cs="Times New Roman"/>
          <w:b/>
          <w:bCs/>
          <w:sz w:val="24"/>
          <w:szCs w:val="24"/>
        </w:rPr>
        <w:t>hodnoty.</w:t>
      </w:r>
      <w:r w:rsidR="00A279EE">
        <w:rPr>
          <w:rFonts w:ascii="Times New Roman" w:eastAsia="Times New Roman" w:hAnsi="Times New Roman" w:cs="Times New Roman"/>
          <w:sz w:val="24"/>
          <w:szCs w:val="24"/>
        </w:rPr>
        <w:t xml:space="preserve"> </w:t>
      </w:r>
    </w:p>
    <w:p w14:paraId="70D60467" w14:textId="6B00CD8D" w:rsidR="007D5748" w:rsidRPr="007D5748" w:rsidRDefault="006A539E" w:rsidP="00161702">
      <w:pPr>
        <w:spacing w:after="0" w:line="240" w:lineRule="auto"/>
        <w:rPr>
          <w:rFonts w:ascii="Times New Roman" w:eastAsia="Times New Roman" w:hAnsi="Times New Roman" w:cs="Times New Roman"/>
          <w:bCs/>
          <w:sz w:val="24"/>
          <w:szCs w:val="24"/>
          <w:lang w:eastAsia="sk-SK"/>
        </w:rPr>
      </w:pPr>
      <w:r w:rsidRPr="006A539E">
        <w:rPr>
          <w:rFonts w:ascii="Times New Roman" w:eastAsia="Times New Roman" w:hAnsi="Times New Roman" w:cs="Times New Roman"/>
          <w:sz w:val="24"/>
          <w:szCs w:val="24"/>
        </w:rPr>
        <w:t>Samosprávy získajú ďalej dlhodobý príjem z dane z nehnuteľností. Skrátením povoľovacích konaní</w:t>
      </w:r>
      <w:r w:rsidR="00161702">
        <w:rPr>
          <w:rFonts w:ascii="Times New Roman" w:eastAsia="Times New Roman" w:hAnsi="Times New Roman" w:cs="Times New Roman"/>
          <w:sz w:val="24"/>
          <w:szCs w:val="24"/>
        </w:rPr>
        <w:t xml:space="preserve"> </w:t>
      </w:r>
      <w:r w:rsidRPr="006A539E">
        <w:rPr>
          <w:rFonts w:ascii="Times New Roman" w:eastAsia="Times New Roman" w:hAnsi="Times New Roman" w:cs="Times New Roman"/>
          <w:sz w:val="24"/>
          <w:szCs w:val="24"/>
        </w:rPr>
        <w:t>získa štát príjem z DPH v celom objeme výrazne skôr ako pri súčasných lehotách.</w:t>
      </w:r>
    </w:p>
    <w:p w14:paraId="70D60468"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0D6046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0D6046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0D6046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0D6046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0D6046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0D6046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0D6046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0D6047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0D60476" w14:textId="5EE3353C" w:rsid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14:paraId="7C723521" w14:textId="4682D629" w:rsidR="00B474C7" w:rsidRPr="000B01B2" w:rsidRDefault="00B474C7" w:rsidP="00B474C7">
      <w:pPr>
        <w:spacing w:after="0" w:line="240" w:lineRule="auto"/>
        <w:ind w:left="-90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1.</w:t>
      </w:r>
      <w:r w:rsidR="001509E3" w:rsidRPr="000B01B2">
        <w:rPr>
          <w:rFonts w:ascii="Times New Roman" w:eastAsia="Times New Roman" w:hAnsi="Times New Roman" w:cs="Times New Roman"/>
          <w:b/>
          <w:sz w:val="24"/>
          <w:szCs w:val="24"/>
          <w:highlight w:val="yellow"/>
        </w:rPr>
        <w:t>Úrad vlády</w:t>
      </w:r>
      <w:r w:rsidR="001509E3" w:rsidRPr="000B01B2">
        <w:rPr>
          <w:rFonts w:ascii="Times New Roman" w:eastAsia="Times New Roman" w:hAnsi="Times New Roman" w:cs="Times New Roman"/>
          <w:b/>
          <w:color w:val="000000"/>
          <w:sz w:val="24"/>
          <w:szCs w:val="24"/>
          <w:highlight w:val="yellow"/>
        </w:rPr>
        <w:t xml:space="preserve"> </w:t>
      </w:r>
      <w:r w:rsidRPr="000B01B2">
        <w:rPr>
          <w:rFonts w:ascii="Times New Roman" w:eastAsia="Times New Roman" w:hAnsi="Times New Roman" w:cs="Times New Roman"/>
          <w:b/>
          <w:color w:val="000000"/>
          <w:sz w:val="24"/>
          <w:szCs w:val="24"/>
          <w:highlight w:val="yellow"/>
        </w:rPr>
        <w:t xml:space="preserve">– </w:t>
      </w:r>
      <w:r w:rsidR="002320A9" w:rsidRPr="000B01B2">
        <w:rPr>
          <w:rFonts w:ascii="Times New Roman" w:eastAsia="Times New Roman" w:hAnsi="Times New Roman" w:cs="Times New Roman"/>
          <w:b/>
          <w:color w:val="000000"/>
          <w:sz w:val="24"/>
          <w:szCs w:val="24"/>
          <w:highlight w:val="yellow"/>
        </w:rPr>
        <w:t>P</w:t>
      </w:r>
      <w:r w:rsidR="001509E3" w:rsidRPr="000B01B2">
        <w:rPr>
          <w:rFonts w:ascii="Times New Roman" w:eastAsia="Times New Roman" w:hAnsi="Times New Roman" w:cs="Times New Roman"/>
          <w:b/>
          <w:color w:val="000000"/>
          <w:sz w:val="24"/>
          <w:szCs w:val="24"/>
          <w:highlight w:val="yellow"/>
        </w:rPr>
        <w:t xml:space="preserve">roof of </w:t>
      </w:r>
      <w:r w:rsidR="002320A9" w:rsidRPr="000B01B2">
        <w:rPr>
          <w:rFonts w:ascii="Times New Roman" w:eastAsia="Times New Roman" w:hAnsi="Times New Roman" w:cs="Times New Roman"/>
          <w:b/>
          <w:color w:val="000000"/>
          <w:sz w:val="24"/>
          <w:szCs w:val="24"/>
          <w:highlight w:val="yellow"/>
        </w:rPr>
        <w:t>C</w:t>
      </w:r>
      <w:r w:rsidR="001509E3" w:rsidRPr="000B01B2">
        <w:rPr>
          <w:rFonts w:ascii="Times New Roman" w:eastAsia="Times New Roman" w:hAnsi="Times New Roman" w:cs="Times New Roman"/>
          <w:b/>
          <w:color w:val="000000"/>
          <w:sz w:val="24"/>
          <w:szCs w:val="24"/>
          <w:highlight w:val="yellow"/>
        </w:rPr>
        <w:t>oncep</w:t>
      </w:r>
      <w:r w:rsidR="00493A9F" w:rsidRPr="000B01B2">
        <w:rPr>
          <w:rFonts w:ascii="Times New Roman" w:eastAsia="Times New Roman" w:hAnsi="Times New Roman" w:cs="Times New Roman"/>
          <w:b/>
          <w:color w:val="000000"/>
          <w:sz w:val="24"/>
          <w:szCs w:val="24"/>
          <w:highlight w:val="yellow"/>
        </w:rPr>
        <w:t>t</w:t>
      </w:r>
      <w:r w:rsidR="002320A9" w:rsidRPr="000B01B2">
        <w:rPr>
          <w:rFonts w:ascii="Times New Roman" w:eastAsia="Times New Roman" w:hAnsi="Times New Roman" w:cs="Times New Roman"/>
          <w:b/>
          <w:color w:val="000000"/>
          <w:sz w:val="24"/>
          <w:szCs w:val="24"/>
          <w:highlight w:val="yellow"/>
        </w:rPr>
        <w:t xml:space="preserve"> </w:t>
      </w:r>
    </w:p>
    <w:p w14:paraId="70D60477" w14:textId="25AFB3C5" w:rsidR="007D5748" w:rsidRPr="000B01B2" w:rsidRDefault="00B474C7" w:rsidP="00203812">
      <w:pPr>
        <w:spacing w:after="0" w:line="240" w:lineRule="auto"/>
        <w:ind w:left="-900"/>
        <w:jc w:val="both"/>
        <w:rPr>
          <w:rFonts w:ascii="Times New Roman" w:eastAsia="Times New Roman" w:hAnsi="Times New Roman" w:cs="Times New Roman"/>
          <w:bCs/>
          <w:sz w:val="24"/>
          <w:szCs w:val="20"/>
          <w:highlight w:val="yellow"/>
          <w:lang w:eastAsia="sk-SK"/>
        </w:rPr>
      </w:pPr>
      <w:r w:rsidRPr="000B01B2">
        <w:rPr>
          <w:rFonts w:ascii="Times New Roman" w:eastAsia="Times New Roman" w:hAnsi="Times New Roman" w:cs="Times New Roman"/>
          <w:sz w:val="24"/>
          <w:szCs w:val="24"/>
          <w:highlight w:val="yellow"/>
        </w:rPr>
        <w:t>Hodnoty sú uvádzané v EUR.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0B01B2" w14:paraId="70D6047B" w14:textId="77777777" w:rsidTr="007B71A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0D60478" w14:textId="77777777" w:rsidR="007D5748" w:rsidRPr="000B01B2" w:rsidRDefault="007D5748" w:rsidP="007D5748">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Times New Roman" w:eastAsia="Times New Roman" w:hAnsi="Times New Roman" w:cs="Times New Roman"/>
                <w:b/>
                <w:bCs/>
                <w:sz w:val="20"/>
                <w:szCs w:val="20"/>
                <w:highlight w:val="yellow"/>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0D60479" w14:textId="77777777" w:rsidR="007D5748" w:rsidRPr="000B01B2" w:rsidRDefault="007D5748" w:rsidP="007D5748">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Times New Roman" w:eastAsia="Times New Roman" w:hAnsi="Times New Roman" w:cs="Times New Roman"/>
                <w:b/>
                <w:bCs/>
                <w:sz w:val="20"/>
                <w:szCs w:val="20"/>
                <w:highlight w:val="yellow"/>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0D6047A" w14:textId="77777777" w:rsidR="007D5748" w:rsidRPr="000B01B2" w:rsidRDefault="007D5748" w:rsidP="007D5748">
            <w:pPr>
              <w:spacing w:after="0" w:line="240" w:lineRule="auto"/>
              <w:jc w:val="center"/>
              <w:rPr>
                <w:rFonts w:ascii="Times New Roman" w:eastAsia="Times New Roman" w:hAnsi="Times New Roman" w:cs="Times New Roman"/>
                <w:b/>
                <w:bCs/>
                <w:sz w:val="24"/>
                <w:szCs w:val="24"/>
                <w:highlight w:val="yellow"/>
                <w:lang w:eastAsia="sk-SK"/>
              </w:rPr>
            </w:pPr>
            <w:r w:rsidRPr="000B01B2">
              <w:rPr>
                <w:rFonts w:ascii="Times New Roman" w:eastAsia="Times New Roman" w:hAnsi="Times New Roman" w:cs="Times New Roman"/>
                <w:b/>
                <w:bCs/>
                <w:sz w:val="24"/>
                <w:szCs w:val="24"/>
                <w:highlight w:val="yellow"/>
                <w:lang w:eastAsia="sk-SK"/>
              </w:rPr>
              <w:t>poznámka</w:t>
            </w:r>
          </w:p>
        </w:tc>
      </w:tr>
      <w:tr w:rsidR="000F08C7" w:rsidRPr="000B01B2" w14:paraId="70D60482" w14:textId="77777777" w:rsidTr="000F08C7">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70D6047C" w14:textId="77777777" w:rsidR="000F08C7" w:rsidRPr="000B01B2" w:rsidRDefault="000F08C7" w:rsidP="000F08C7">
            <w:pPr>
              <w:spacing w:after="0" w:line="240" w:lineRule="auto"/>
              <w:rPr>
                <w:rFonts w:ascii="Times New Roman" w:eastAsia="Times New Roman" w:hAnsi="Times New Roman" w:cs="Times New Roman"/>
                <w:b/>
                <w:bCs/>
                <w:color w:val="FFFFFF"/>
                <w:sz w:val="20"/>
                <w:szCs w:val="20"/>
                <w:highlight w:val="yellow"/>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70D6047D" w14:textId="4D51ADA4" w:rsidR="000F08C7" w:rsidRPr="000B01B2" w:rsidRDefault="000F08C7" w:rsidP="000F08C7">
            <w:pPr>
              <w:spacing w:after="0" w:line="240" w:lineRule="auto"/>
              <w:jc w:val="center"/>
              <w:rPr>
                <w:rFonts w:ascii="Times New Roman" w:eastAsia="Times New Roman" w:hAnsi="Times New Roman" w:cs="Times New Roman"/>
                <w:b/>
                <w:bCs/>
                <w:sz w:val="20"/>
                <w:szCs w:val="20"/>
                <w:highlight w:val="yellow"/>
                <w:lang w:eastAsia="sk-SK"/>
              </w:rPr>
            </w:pPr>
            <w:r w:rsidRPr="000B01B2">
              <w:rPr>
                <w:b/>
                <w:bCs/>
                <w:color w:val="000000"/>
                <w:highlight w:val="yellow"/>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70D6047E" w14:textId="19085C34" w:rsidR="000F08C7" w:rsidRPr="000B01B2" w:rsidRDefault="000F08C7" w:rsidP="000F08C7">
            <w:pPr>
              <w:spacing w:after="0" w:line="240" w:lineRule="auto"/>
              <w:jc w:val="center"/>
              <w:rPr>
                <w:rFonts w:ascii="Times New Roman" w:eastAsia="Times New Roman" w:hAnsi="Times New Roman" w:cs="Times New Roman"/>
                <w:b/>
                <w:bCs/>
                <w:sz w:val="20"/>
                <w:szCs w:val="20"/>
                <w:highlight w:val="yellow"/>
                <w:lang w:eastAsia="sk-SK"/>
              </w:rPr>
            </w:pPr>
            <w:r w:rsidRPr="000B01B2">
              <w:rPr>
                <w:b/>
                <w:bCs/>
                <w:color w:val="000000"/>
                <w:highlight w:val="yellow"/>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70D6047F" w14:textId="758E94DE" w:rsidR="000F08C7" w:rsidRPr="000B01B2" w:rsidRDefault="000F08C7" w:rsidP="000F08C7">
            <w:pPr>
              <w:spacing w:after="0" w:line="240" w:lineRule="auto"/>
              <w:jc w:val="center"/>
              <w:rPr>
                <w:rFonts w:ascii="Times New Roman" w:eastAsia="Times New Roman" w:hAnsi="Times New Roman" w:cs="Times New Roman"/>
                <w:b/>
                <w:bCs/>
                <w:sz w:val="20"/>
                <w:szCs w:val="20"/>
                <w:highlight w:val="yellow"/>
                <w:lang w:eastAsia="sk-SK"/>
              </w:rPr>
            </w:pPr>
            <w:r w:rsidRPr="000B01B2">
              <w:rPr>
                <w:b/>
                <w:bCs/>
                <w:color w:val="000000"/>
                <w:highlight w:val="yellow"/>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70D60480" w14:textId="79F1F8F6" w:rsidR="000F08C7" w:rsidRPr="000B01B2" w:rsidRDefault="000F08C7" w:rsidP="000F08C7">
            <w:pPr>
              <w:spacing w:after="0" w:line="240" w:lineRule="auto"/>
              <w:jc w:val="center"/>
              <w:rPr>
                <w:rFonts w:ascii="Times New Roman" w:eastAsia="Times New Roman" w:hAnsi="Times New Roman" w:cs="Times New Roman"/>
                <w:b/>
                <w:bCs/>
                <w:sz w:val="24"/>
                <w:szCs w:val="24"/>
                <w:highlight w:val="yellow"/>
                <w:lang w:eastAsia="sk-SK"/>
              </w:rPr>
            </w:pPr>
            <w:r w:rsidRPr="000B01B2">
              <w:rPr>
                <w:b/>
                <w:bCs/>
                <w:color w:val="000000"/>
                <w:highlight w:val="yellow"/>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14:paraId="70D60481" w14:textId="77777777" w:rsidR="000F08C7" w:rsidRPr="000B01B2" w:rsidRDefault="000F08C7" w:rsidP="000F08C7">
            <w:pPr>
              <w:spacing w:after="0" w:line="240" w:lineRule="auto"/>
              <w:rPr>
                <w:rFonts w:ascii="Times New Roman" w:eastAsia="Times New Roman" w:hAnsi="Times New Roman" w:cs="Times New Roman"/>
                <w:b/>
                <w:bCs/>
                <w:color w:val="FFFFFF"/>
                <w:sz w:val="24"/>
                <w:szCs w:val="24"/>
                <w:highlight w:val="yellow"/>
                <w:lang w:eastAsia="sk-SK"/>
              </w:rPr>
            </w:pPr>
          </w:p>
        </w:tc>
      </w:tr>
      <w:tr w:rsidR="006445A6" w:rsidRPr="000B01B2" w14:paraId="70D60489" w14:textId="77777777" w:rsidTr="00E870BC">
        <w:trPr>
          <w:trHeight w:val="255"/>
        </w:trPr>
        <w:tc>
          <w:tcPr>
            <w:tcW w:w="7070" w:type="dxa"/>
            <w:tcBorders>
              <w:top w:val="nil"/>
              <w:left w:val="single" w:sz="4" w:space="0" w:color="auto"/>
              <w:bottom w:val="single" w:sz="4" w:space="0" w:color="auto"/>
              <w:right w:val="single" w:sz="4" w:space="0" w:color="auto"/>
            </w:tcBorders>
          </w:tcPr>
          <w:p w14:paraId="70D60483" w14:textId="77777777" w:rsidR="006445A6" w:rsidRPr="000B01B2" w:rsidRDefault="006445A6" w:rsidP="006445A6">
            <w:pPr>
              <w:spacing w:after="0" w:line="240" w:lineRule="auto"/>
              <w:rPr>
                <w:rFonts w:ascii="Times New Roman" w:eastAsia="Times New Roman" w:hAnsi="Times New Roman" w:cs="Times New Roman"/>
                <w:b/>
                <w:bCs/>
                <w:sz w:val="20"/>
                <w:szCs w:val="20"/>
                <w:highlight w:val="yellow"/>
                <w:lang w:eastAsia="sk-SK"/>
              </w:rPr>
            </w:pPr>
            <w:r w:rsidRPr="000B01B2">
              <w:rPr>
                <w:rFonts w:ascii="Times New Roman" w:eastAsia="Times New Roman" w:hAnsi="Times New Roman" w:cs="Times New Roman"/>
                <w:b/>
                <w:bCs/>
                <w:sz w:val="20"/>
                <w:szCs w:val="20"/>
                <w:highlight w:val="yellow"/>
                <w:lang w:eastAsia="sk-SK"/>
              </w:rPr>
              <w:t>Bežné výdavky (600)</w:t>
            </w:r>
          </w:p>
        </w:tc>
        <w:tc>
          <w:tcPr>
            <w:tcW w:w="1540" w:type="dxa"/>
            <w:tcBorders>
              <w:top w:val="nil"/>
              <w:left w:val="nil"/>
              <w:bottom w:val="single" w:sz="4" w:space="0" w:color="auto"/>
              <w:right w:val="single" w:sz="4" w:space="0" w:color="auto"/>
            </w:tcBorders>
            <w:vAlign w:val="center"/>
          </w:tcPr>
          <w:p w14:paraId="70D60484" w14:textId="3C234E5C" w:rsidR="006445A6" w:rsidRPr="000B01B2" w:rsidRDefault="006445A6" w:rsidP="006445A6">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0,00</w:t>
            </w:r>
          </w:p>
        </w:tc>
        <w:tc>
          <w:tcPr>
            <w:tcW w:w="1540" w:type="dxa"/>
            <w:tcBorders>
              <w:top w:val="nil"/>
              <w:left w:val="nil"/>
              <w:bottom w:val="single" w:sz="4" w:space="0" w:color="auto"/>
              <w:right w:val="single" w:sz="4" w:space="0" w:color="auto"/>
            </w:tcBorders>
            <w:vAlign w:val="center"/>
          </w:tcPr>
          <w:p w14:paraId="70D60485" w14:textId="3181E2EF" w:rsidR="006445A6" w:rsidRPr="000B01B2" w:rsidRDefault="006445A6" w:rsidP="006445A6">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0,00</w:t>
            </w:r>
          </w:p>
        </w:tc>
        <w:tc>
          <w:tcPr>
            <w:tcW w:w="1540" w:type="dxa"/>
            <w:tcBorders>
              <w:top w:val="nil"/>
              <w:left w:val="nil"/>
              <w:bottom w:val="single" w:sz="4" w:space="0" w:color="auto"/>
              <w:right w:val="single" w:sz="4" w:space="0" w:color="auto"/>
            </w:tcBorders>
            <w:vAlign w:val="center"/>
          </w:tcPr>
          <w:p w14:paraId="70D60486" w14:textId="5EEBB78D" w:rsidR="006445A6" w:rsidRPr="000B01B2" w:rsidRDefault="006445A6" w:rsidP="006445A6">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0,00</w:t>
            </w:r>
          </w:p>
        </w:tc>
        <w:tc>
          <w:tcPr>
            <w:tcW w:w="1540" w:type="dxa"/>
            <w:tcBorders>
              <w:top w:val="nil"/>
              <w:left w:val="nil"/>
              <w:bottom w:val="single" w:sz="4" w:space="0" w:color="auto"/>
              <w:right w:val="single" w:sz="4" w:space="0" w:color="auto"/>
            </w:tcBorders>
            <w:vAlign w:val="center"/>
          </w:tcPr>
          <w:p w14:paraId="70D60487" w14:textId="13ED7611" w:rsidR="006445A6" w:rsidRPr="000B01B2" w:rsidRDefault="006445A6" w:rsidP="006445A6">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0,00</w:t>
            </w:r>
          </w:p>
        </w:tc>
        <w:tc>
          <w:tcPr>
            <w:tcW w:w="2220" w:type="dxa"/>
            <w:tcBorders>
              <w:top w:val="nil"/>
              <w:left w:val="nil"/>
              <w:bottom w:val="single" w:sz="4" w:space="0" w:color="auto"/>
              <w:right w:val="single" w:sz="4" w:space="0" w:color="auto"/>
            </w:tcBorders>
            <w:noWrap/>
            <w:vAlign w:val="center"/>
          </w:tcPr>
          <w:p w14:paraId="70D60488" w14:textId="3B6BDB00" w:rsidR="006445A6" w:rsidRPr="000B01B2" w:rsidRDefault="006445A6" w:rsidP="006445A6">
            <w:pPr>
              <w:spacing w:after="0" w:line="240" w:lineRule="auto"/>
              <w:rPr>
                <w:rFonts w:ascii="Times New Roman" w:eastAsia="Times New Roman" w:hAnsi="Times New Roman" w:cs="Times New Roman"/>
                <w:sz w:val="24"/>
                <w:szCs w:val="24"/>
                <w:highlight w:val="yellow"/>
                <w:lang w:eastAsia="sk-SK"/>
              </w:rPr>
            </w:pPr>
            <w:r w:rsidRPr="000B01B2">
              <w:rPr>
                <w:color w:val="000000"/>
                <w:highlight w:val="yellow"/>
              </w:rPr>
              <w:t> </w:t>
            </w:r>
          </w:p>
        </w:tc>
      </w:tr>
      <w:tr w:rsidR="002320A9" w:rsidRPr="000B01B2" w14:paraId="70D60490" w14:textId="77777777" w:rsidTr="00E870BC">
        <w:trPr>
          <w:trHeight w:val="255"/>
        </w:trPr>
        <w:tc>
          <w:tcPr>
            <w:tcW w:w="7070" w:type="dxa"/>
            <w:tcBorders>
              <w:top w:val="nil"/>
              <w:left w:val="single" w:sz="4" w:space="0" w:color="auto"/>
              <w:bottom w:val="single" w:sz="4" w:space="0" w:color="auto"/>
              <w:right w:val="single" w:sz="4" w:space="0" w:color="auto"/>
            </w:tcBorders>
          </w:tcPr>
          <w:p w14:paraId="70D6048A" w14:textId="77777777" w:rsidR="002320A9" w:rsidRPr="000B01B2" w:rsidRDefault="002320A9" w:rsidP="002320A9">
            <w:pPr>
              <w:spacing w:after="0" w:line="240" w:lineRule="auto"/>
              <w:rPr>
                <w:rFonts w:ascii="Times New Roman" w:eastAsia="Times New Roman" w:hAnsi="Times New Roman" w:cs="Times New Roman"/>
                <w:sz w:val="20"/>
                <w:szCs w:val="20"/>
                <w:highlight w:val="yellow"/>
                <w:lang w:eastAsia="sk-SK"/>
              </w:rPr>
            </w:pPr>
            <w:r w:rsidRPr="000B01B2">
              <w:rPr>
                <w:rFonts w:ascii="Times New Roman" w:eastAsia="Times New Roman" w:hAnsi="Times New Roman" w:cs="Times New Roman"/>
                <w:sz w:val="20"/>
                <w:szCs w:val="20"/>
                <w:highlight w:val="yellow"/>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14:paraId="70D6048B" w14:textId="17D7157D" w:rsidR="002320A9" w:rsidRPr="000B01B2" w:rsidRDefault="002320A9" w:rsidP="002320A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8C" w14:textId="31600F70" w:rsidR="002320A9" w:rsidRPr="000B01B2" w:rsidRDefault="002320A9" w:rsidP="002320A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8D" w14:textId="4D3D09EA" w:rsidR="002320A9" w:rsidRPr="000B01B2" w:rsidRDefault="002320A9" w:rsidP="002320A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8E" w14:textId="39B221C3" w:rsidR="002320A9" w:rsidRPr="000B01B2" w:rsidRDefault="002320A9" w:rsidP="002320A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70D6048F" w14:textId="01C601D2" w:rsidR="002320A9" w:rsidRPr="000B01B2" w:rsidRDefault="002320A9" w:rsidP="002320A9">
            <w:pPr>
              <w:spacing w:after="0" w:line="240" w:lineRule="auto"/>
              <w:rPr>
                <w:rFonts w:ascii="Times New Roman" w:eastAsia="Times New Roman" w:hAnsi="Times New Roman" w:cs="Times New Roman"/>
                <w:sz w:val="24"/>
                <w:szCs w:val="24"/>
                <w:highlight w:val="yellow"/>
                <w:lang w:eastAsia="sk-SK"/>
              </w:rPr>
            </w:pPr>
          </w:p>
        </w:tc>
      </w:tr>
      <w:tr w:rsidR="002320A9" w:rsidRPr="000B01B2" w14:paraId="70D60497" w14:textId="77777777" w:rsidTr="00E870BC">
        <w:trPr>
          <w:trHeight w:val="255"/>
        </w:trPr>
        <w:tc>
          <w:tcPr>
            <w:tcW w:w="7070" w:type="dxa"/>
            <w:tcBorders>
              <w:top w:val="nil"/>
              <w:left w:val="single" w:sz="4" w:space="0" w:color="auto"/>
              <w:bottom w:val="single" w:sz="4" w:space="0" w:color="auto"/>
              <w:right w:val="single" w:sz="4" w:space="0" w:color="auto"/>
            </w:tcBorders>
          </w:tcPr>
          <w:p w14:paraId="70D60491" w14:textId="77777777" w:rsidR="002320A9" w:rsidRPr="000B01B2" w:rsidRDefault="002320A9" w:rsidP="002320A9">
            <w:pPr>
              <w:spacing w:after="0" w:line="240" w:lineRule="auto"/>
              <w:rPr>
                <w:rFonts w:ascii="Times New Roman" w:eastAsia="Times New Roman" w:hAnsi="Times New Roman" w:cs="Times New Roman"/>
                <w:sz w:val="20"/>
                <w:szCs w:val="20"/>
                <w:highlight w:val="yellow"/>
                <w:vertAlign w:val="superscript"/>
                <w:lang w:eastAsia="sk-SK"/>
              </w:rPr>
            </w:pPr>
            <w:r w:rsidRPr="000B01B2">
              <w:rPr>
                <w:rFonts w:ascii="Times New Roman" w:eastAsia="Times New Roman" w:hAnsi="Times New Roman" w:cs="Times New Roman"/>
                <w:sz w:val="20"/>
                <w:szCs w:val="20"/>
                <w:highlight w:val="yellow"/>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14:paraId="70D60492" w14:textId="24408FCF" w:rsidR="002320A9" w:rsidRPr="000B01B2" w:rsidRDefault="002320A9" w:rsidP="002320A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93" w14:textId="5BD9CCB8" w:rsidR="002320A9" w:rsidRPr="000B01B2" w:rsidRDefault="002320A9" w:rsidP="002320A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94" w14:textId="4D8F9B7D" w:rsidR="002320A9" w:rsidRPr="000B01B2" w:rsidRDefault="002320A9" w:rsidP="002320A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95" w14:textId="194CF2CA" w:rsidR="002320A9" w:rsidRPr="000B01B2" w:rsidRDefault="002320A9" w:rsidP="002320A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70D60496" w14:textId="380AE3D5" w:rsidR="002320A9" w:rsidRPr="000B01B2" w:rsidRDefault="002320A9" w:rsidP="002320A9">
            <w:pPr>
              <w:spacing w:after="0" w:line="240" w:lineRule="auto"/>
              <w:rPr>
                <w:rFonts w:ascii="Times New Roman" w:eastAsia="Times New Roman" w:hAnsi="Times New Roman" w:cs="Times New Roman"/>
                <w:sz w:val="24"/>
                <w:szCs w:val="24"/>
                <w:highlight w:val="yellow"/>
                <w:lang w:eastAsia="sk-SK"/>
              </w:rPr>
            </w:pPr>
          </w:p>
        </w:tc>
      </w:tr>
      <w:tr w:rsidR="002320A9" w:rsidRPr="000B01B2" w14:paraId="70D6049E" w14:textId="77777777" w:rsidTr="00E870BC">
        <w:trPr>
          <w:trHeight w:val="255"/>
        </w:trPr>
        <w:tc>
          <w:tcPr>
            <w:tcW w:w="7070" w:type="dxa"/>
            <w:tcBorders>
              <w:top w:val="nil"/>
              <w:left w:val="single" w:sz="4" w:space="0" w:color="auto"/>
              <w:bottom w:val="single" w:sz="4" w:space="0" w:color="auto"/>
              <w:right w:val="single" w:sz="4" w:space="0" w:color="auto"/>
            </w:tcBorders>
          </w:tcPr>
          <w:p w14:paraId="70D60498" w14:textId="77777777" w:rsidR="002320A9" w:rsidRPr="000B01B2" w:rsidRDefault="002320A9" w:rsidP="002320A9">
            <w:pPr>
              <w:spacing w:after="0" w:line="240" w:lineRule="auto"/>
              <w:rPr>
                <w:rFonts w:ascii="Times New Roman" w:eastAsia="Times New Roman" w:hAnsi="Times New Roman" w:cs="Times New Roman"/>
                <w:sz w:val="20"/>
                <w:szCs w:val="20"/>
                <w:highlight w:val="yellow"/>
                <w:vertAlign w:val="superscript"/>
                <w:lang w:eastAsia="sk-SK"/>
              </w:rPr>
            </w:pPr>
            <w:r w:rsidRPr="000B01B2">
              <w:rPr>
                <w:rFonts w:ascii="Times New Roman" w:eastAsia="Times New Roman" w:hAnsi="Times New Roman" w:cs="Times New Roman"/>
                <w:sz w:val="20"/>
                <w:szCs w:val="20"/>
                <w:highlight w:val="yellow"/>
                <w:lang w:eastAsia="sk-SK"/>
              </w:rPr>
              <w:t xml:space="preserve">  Tovary a služby (630)</w:t>
            </w:r>
            <w:r w:rsidRPr="000B01B2">
              <w:rPr>
                <w:rFonts w:ascii="Times New Roman" w:eastAsia="Times New Roman" w:hAnsi="Times New Roman" w:cs="Times New Roman"/>
                <w:sz w:val="20"/>
                <w:szCs w:val="20"/>
                <w:highlight w:val="yellow"/>
                <w:vertAlign w:val="superscript"/>
                <w:lang w:eastAsia="sk-SK"/>
              </w:rPr>
              <w:t>2</w:t>
            </w:r>
          </w:p>
        </w:tc>
        <w:tc>
          <w:tcPr>
            <w:tcW w:w="1540" w:type="dxa"/>
            <w:tcBorders>
              <w:top w:val="nil"/>
              <w:left w:val="nil"/>
              <w:bottom w:val="single" w:sz="4" w:space="0" w:color="auto"/>
              <w:right w:val="single" w:sz="4" w:space="0" w:color="auto"/>
            </w:tcBorders>
            <w:vAlign w:val="center"/>
          </w:tcPr>
          <w:p w14:paraId="70D60499" w14:textId="14D341EA" w:rsidR="002320A9" w:rsidRPr="000B01B2" w:rsidRDefault="002320A9" w:rsidP="002320A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9A" w14:textId="07947831" w:rsidR="002320A9" w:rsidRPr="000B01B2" w:rsidRDefault="002320A9" w:rsidP="002320A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9B" w14:textId="65D39C88" w:rsidR="002320A9" w:rsidRPr="000B01B2" w:rsidRDefault="002320A9" w:rsidP="002320A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9C" w14:textId="0228F81C" w:rsidR="002320A9" w:rsidRPr="000B01B2" w:rsidRDefault="002320A9" w:rsidP="002320A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70D6049D" w14:textId="78C2F075" w:rsidR="002320A9" w:rsidRPr="000B01B2" w:rsidRDefault="002320A9" w:rsidP="002320A9">
            <w:pPr>
              <w:spacing w:after="0" w:line="240" w:lineRule="auto"/>
              <w:rPr>
                <w:rFonts w:ascii="Times New Roman" w:eastAsia="Times New Roman" w:hAnsi="Times New Roman" w:cs="Times New Roman"/>
                <w:sz w:val="24"/>
                <w:szCs w:val="24"/>
                <w:highlight w:val="yellow"/>
                <w:lang w:eastAsia="sk-SK"/>
              </w:rPr>
            </w:pPr>
          </w:p>
        </w:tc>
      </w:tr>
      <w:tr w:rsidR="002320A9" w:rsidRPr="000B01B2" w14:paraId="70D604A5" w14:textId="77777777" w:rsidTr="000D3100">
        <w:trPr>
          <w:trHeight w:val="255"/>
        </w:trPr>
        <w:tc>
          <w:tcPr>
            <w:tcW w:w="7070" w:type="dxa"/>
            <w:tcBorders>
              <w:top w:val="nil"/>
              <w:left w:val="single" w:sz="4" w:space="0" w:color="auto"/>
              <w:bottom w:val="single" w:sz="4" w:space="0" w:color="auto"/>
              <w:right w:val="single" w:sz="4" w:space="0" w:color="auto"/>
            </w:tcBorders>
          </w:tcPr>
          <w:p w14:paraId="70D6049F" w14:textId="77777777" w:rsidR="002320A9" w:rsidRPr="000B01B2" w:rsidRDefault="002320A9" w:rsidP="002320A9">
            <w:pPr>
              <w:spacing w:after="0" w:line="240" w:lineRule="auto"/>
              <w:rPr>
                <w:rFonts w:ascii="Times New Roman" w:eastAsia="Times New Roman" w:hAnsi="Times New Roman" w:cs="Times New Roman"/>
                <w:sz w:val="20"/>
                <w:szCs w:val="20"/>
                <w:highlight w:val="yellow"/>
                <w:lang w:eastAsia="sk-SK"/>
              </w:rPr>
            </w:pPr>
            <w:r w:rsidRPr="000B01B2">
              <w:rPr>
                <w:rFonts w:ascii="Times New Roman" w:eastAsia="Times New Roman" w:hAnsi="Times New Roman" w:cs="Times New Roman"/>
                <w:sz w:val="20"/>
                <w:szCs w:val="20"/>
                <w:highlight w:val="yellow"/>
                <w:lang w:eastAsia="sk-SK"/>
              </w:rPr>
              <w:t xml:space="preserve">  Bežné transfery (640)</w:t>
            </w:r>
            <w:r w:rsidRPr="000B01B2">
              <w:rPr>
                <w:rFonts w:ascii="Times New Roman" w:eastAsia="Times New Roman" w:hAnsi="Times New Roman" w:cs="Times New Roman"/>
                <w:sz w:val="20"/>
                <w:szCs w:val="20"/>
                <w:highlight w:val="yellow"/>
                <w:vertAlign w:val="superscript"/>
                <w:lang w:eastAsia="sk-SK"/>
              </w:rPr>
              <w:t>2</w:t>
            </w:r>
          </w:p>
        </w:tc>
        <w:tc>
          <w:tcPr>
            <w:tcW w:w="1540" w:type="dxa"/>
            <w:tcBorders>
              <w:top w:val="nil"/>
              <w:left w:val="nil"/>
              <w:bottom w:val="single" w:sz="4" w:space="0" w:color="auto"/>
              <w:right w:val="single" w:sz="4" w:space="0" w:color="auto"/>
            </w:tcBorders>
            <w:vAlign w:val="center"/>
          </w:tcPr>
          <w:p w14:paraId="70D604A0" w14:textId="698FB1BD" w:rsidR="002320A9" w:rsidRPr="000B01B2" w:rsidRDefault="002320A9" w:rsidP="002320A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A1" w14:textId="48A28C88" w:rsidR="002320A9" w:rsidRPr="000B01B2" w:rsidRDefault="002320A9" w:rsidP="002320A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A2" w14:textId="1EF61453" w:rsidR="002320A9" w:rsidRPr="000B01B2" w:rsidRDefault="002320A9" w:rsidP="002320A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A3" w14:textId="6176829A" w:rsidR="002320A9" w:rsidRPr="000B01B2" w:rsidRDefault="002320A9" w:rsidP="002320A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70D604A4" w14:textId="2C503760" w:rsidR="002320A9" w:rsidRPr="000B01B2" w:rsidRDefault="002320A9" w:rsidP="002320A9">
            <w:pPr>
              <w:spacing w:after="0" w:line="240" w:lineRule="auto"/>
              <w:rPr>
                <w:rFonts w:ascii="Times New Roman" w:eastAsia="Times New Roman" w:hAnsi="Times New Roman" w:cs="Times New Roman"/>
                <w:sz w:val="24"/>
                <w:szCs w:val="24"/>
                <w:highlight w:val="yellow"/>
                <w:lang w:eastAsia="sk-SK"/>
              </w:rPr>
            </w:pPr>
          </w:p>
        </w:tc>
      </w:tr>
      <w:tr w:rsidR="006445A6" w:rsidRPr="000B01B2" w14:paraId="70D604AC" w14:textId="77777777" w:rsidTr="000D3100">
        <w:trPr>
          <w:trHeight w:val="255"/>
        </w:trPr>
        <w:tc>
          <w:tcPr>
            <w:tcW w:w="7070" w:type="dxa"/>
            <w:tcBorders>
              <w:top w:val="nil"/>
              <w:left w:val="single" w:sz="4" w:space="0" w:color="auto"/>
              <w:bottom w:val="single" w:sz="4" w:space="0" w:color="auto"/>
              <w:right w:val="single" w:sz="4" w:space="0" w:color="auto"/>
            </w:tcBorders>
            <w:vAlign w:val="center"/>
          </w:tcPr>
          <w:p w14:paraId="70D604A6" w14:textId="77777777" w:rsidR="006445A6" w:rsidRPr="000B01B2" w:rsidRDefault="006445A6" w:rsidP="006445A6">
            <w:pPr>
              <w:spacing w:after="0" w:line="240" w:lineRule="auto"/>
              <w:rPr>
                <w:rFonts w:ascii="Times New Roman" w:eastAsia="Times New Roman" w:hAnsi="Times New Roman" w:cs="Times New Roman"/>
                <w:sz w:val="20"/>
                <w:szCs w:val="20"/>
                <w:highlight w:val="yellow"/>
                <w:lang w:eastAsia="sk-SK"/>
              </w:rPr>
            </w:pPr>
            <w:r w:rsidRPr="000B01B2">
              <w:rPr>
                <w:rFonts w:ascii="Times New Roman" w:eastAsia="Times New Roman" w:hAnsi="Times New Roman" w:cs="Times New Roman"/>
                <w:sz w:val="20"/>
                <w:szCs w:val="20"/>
                <w:highlight w:val="yellow"/>
                <w:lang w:eastAsia="sk-SK"/>
              </w:rPr>
              <w:t xml:space="preserve">  Splácanie úrokov a ostatné platby súvisiace s </w:t>
            </w:r>
            <w:r w:rsidRPr="000B01B2">
              <w:rPr>
                <w:highlight w:val="yellow"/>
              </w:rPr>
              <w:t xml:space="preserve"> </w:t>
            </w:r>
            <w:r w:rsidRPr="000B01B2">
              <w:rPr>
                <w:rFonts w:ascii="Times New Roman" w:eastAsia="Times New Roman" w:hAnsi="Times New Roman" w:cs="Times New Roman"/>
                <w:sz w:val="20"/>
                <w:szCs w:val="20"/>
                <w:highlight w:val="yellow"/>
                <w:lang w:eastAsia="sk-SK"/>
              </w:rPr>
              <w:t>úverom, pôžičkou, návratnou finančnou výpomocou a finančným prenájmom (650)</w:t>
            </w:r>
            <w:r w:rsidRPr="000B01B2">
              <w:rPr>
                <w:rFonts w:ascii="Times New Roman" w:eastAsia="Times New Roman" w:hAnsi="Times New Roman" w:cs="Times New Roman"/>
                <w:sz w:val="20"/>
                <w:szCs w:val="20"/>
                <w:highlight w:val="yellow"/>
                <w:vertAlign w:val="superscript"/>
                <w:lang w:eastAsia="sk-SK"/>
              </w:rPr>
              <w:t>2</w:t>
            </w:r>
          </w:p>
        </w:tc>
        <w:tc>
          <w:tcPr>
            <w:tcW w:w="1540" w:type="dxa"/>
            <w:tcBorders>
              <w:top w:val="nil"/>
              <w:left w:val="nil"/>
              <w:bottom w:val="single" w:sz="4" w:space="0" w:color="auto"/>
              <w:right w:val="single" w:sz="4" w:space="0" w:color="auto"/>
            </w:tcBorders>
            <w:vAlign w:val="center"/>
          </w:tcPr>
          <w:p w14:paraId="70D604A7" w14:textId="1C692E93" w:rsidR="006445A6" w:rsidRPr="000B01B2" w:rsidRDefault="006445A6" w:rsidP="006445A6">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A8" w14:textId="0A2C88EF" w:rsidR="006445A6" w:rsidRPr="000B01B2" w:rsidRDefault="006445A6" w:rsidP="006445A6">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A9" w14:textId="698DEFE5" w:rsidR="006445A6" w:rsidRPr="000B01B2" w:rsidRDefault="006445A6" w:rsidP="006445A6">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AA" w14:textId="05391171" w:rsidR="006445A6" w:rsidRPr="000B01B2" w:rsidRDefault="006445A6" w:rsidP="006445A6">
            <w:pPr>
              <w:spacing w:after="0" w:line="240" w:lineRule="auto"/>
              <w:jc w:val="center"/>
              <w:rPr>
                <w:rFonts w:ascii="Times New Roman" w:eastAsia="Times New Roman" w:hAnsi="Times New Roman" w:cs="Times New Roman"/>
                <w:sz w:val="24"/>
                <w:szCs w:val="24"/>
                <w:highlight w:val="yellow"/>
                <w:lang w:eastAsia="sk-SK"/>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70D604AB" w14:textId="4890EFF2" w:rsidR="006445A6" w:rsidRPr="000B01B2" w:rsidRDefault="006445A6" w:rsidP="006445A6">
            <w:pPr>
              <w:spacing w:after="0" w:line="240" w:lineRule="auto"/>
              <w:rPr>
                <w:rFonts w:ascii="Times New Roman" w:eastAsia="Times New Roman" w:hAnsi="Times New Roman" w:cs="Times New Roman"/>
                <w:sz w:val="24"/>
                <w:szCs w:val="24"/>
                <w:highlight w:val="yellow"/>
                <w:lang w:eastAsia="sk-SK"/>
              </w:rPr>
            </w:pPr>
            <w:r w:rsidRPr="000B01B2">
              <w:rPr>
                <w:color w:val="000000"/>
                <w:highlight w:val="yellow"/>
              </w:rPr>
              <w:t> </w:t>
            </w:r>
          </w:p>
        </w:tc>
      </w:tr>
      <w:tr w:rsidR="001509E3" w:rsidRPr="000B01B2" w14:paraId="70D604B3" w14:textId="77777777" w:rsidTr="00E870BC">
        <w:trPr>
          <w:trHeight w:val="255"/>
        </w:trPr>
        <w:tc>
          <w:tcPr>
            <w:tcW w:w="7070" w:type="dxa"/>
            <w:tcBorders>
              <w:top w:val="nil"/>
              <w:left w:val="single" w:sz="4" w:space="0" w:color="auto"/>
              <w:bottom w:val="single" w:sz="4" w:space="0" w:color="auto"/>
              <w:right w:val="single" w:sz="4" w:space="0" w:color="auto"/>
            </w:tcBorders>
          </w:tcPr>
          <w:p w14:paraId="70D604AD" w14:textId="77777777" w:rsidR="001509E3" w:rsidRPr="000B01B2" w:rsidRDefault="001509E3" w:rsidP="001509E3">
            <w:pPr>
              <w:spacing w:after="0" w:line="240" w:lineRule="auto"/>
              <w:rPr>
                <w:rFonts w:ascii="Times New Roman" w:eastAsia="Times New Roman" w:hAnsi="Times New Roman" w:cs="Times New Roman"/>
                <w:b/>
                <w:bCs/>
                <w:sz w:val="20"/>
                <w:szCs w:val="20"/>
                <w:highlight w:val="yellow"/>
                <w:lang w:eastAsia="sk-SK"/>
              </w:rPr>
            </w:pPr>
            <w:r w:rsidRPr="000B01B2">
              <w:rPr>
                <w:rFonts w:ascii="Times New Roman" w:eastAsia="Times New Roman" w:hAnsi="Times New Roman" w:cs="Times New Roman"/>
                <w:b/>
                <w:bCs/>
                <w:sz w:val="20"/>
                <w:szCs w:val="20"/>
                <w:highlight w:val="yellow"/>
                <w:lang w:eastAsia="sk-SK"/>
              </w:rPr>
              <w:t>Kapitálové výdavky (700)</w:t>
            </w:r>
          </w:p>
        </w:tc>
        <w:tc>
          <w:tcPr>
            <w:tcW w:w="1540" w:type="dxa"/>
            <w:tcBorders>
              <w:top w:val="nil"/>
              <w:left w:val="nil"/>
              <w:bottom w:val="single" w:sz="4" w:space="0" w:color="auto"/>
              <w:right w:val="single" w:sz="4" w:space="0" w:color="auto"/>
            </w:tcBorders>
            <w:vAlign w:val="center"/>
          </w:tcPr>
          <w:p w14:paraId="70D604AE" w14:textId="795EC914" w:rsidR="001509E3" w:rsidRPr="000B01B2" w:rsidRDefault="001509E3" w:rsidP="001509E3">
            <w:pPr>
              <w:spacing w:after="0" w:line="240" w:lineRule="auto"/>
              <w:jc w:val="center"/>
              <w:rPr>
                <w:rFonts w:ascii="Calibri" w:hAnsi="Calibri" w:cs="Calibri"/>
                <w:b/>
                <w:bCs/>
                <w:color w:val="000000"/>
                <w:sz w:val="20"/>
                <w:szCs w:val="20"/>
                <w:highlight w:val="yellow"/>
              </w:rPr>
            </w:pPr>
            <w:r w:rsidRPr="000B01B2">
              <w:rPr>
                <w:rFonts w:ascii="Calibri" w:hAnsi="Calibri"/>
                <w:b/>
                <w:bCs/>
                <w:color w:val="000000"/>
                <w:sz w:val="20"/>
                <w:szCs w:val="20"/>
                <w:highlight w:val="yellow"/>
              </w:rPr>
              <w:t>1 200 000,00</w:t>
            </w:r>
          </w:p>
        </w:tc>
        <w:tc>
          <w:tcPr>
            <w:tcW w:w="1540" w:type="dxa"/>
            <w:tcBorders>
              <w:top w:val="nil"/>
              <w:left w:val="nil"/>
              <w:bottom w:val="single" w:sz="4" w:space="0" w:color="auto"/>
              <w:right w:val="single" w:sz="4" w:space="0" w:color="auto"/>
            </w:tcBorders>
            <w:vAlign w:val="center"/>
          </w:tcPr>
          <w:p w14:paraId="70D604AF" w14:textId="44550AD6" w:rsidR="001509E3" w:rsidRPr="000B01B2" w:rsidRDefault="001509E3" w:rsidP="001509E3">
            <w:pPr>
              <w:spacing w:after="0" w:line="240" w:lineRule="auto"/>
              <w:jc w:val="center"/>
              <w:rPr>
                <w:b/>
                <w:bCs/>
                <w:color w:val="000000"/>
                <w:sz w:val="20"/>
                <w:szCs w:val="20"/>
                <w:highlight w:val="yellow"/>
              </w:rPr>
            </w:pPr>
            <w:r w:rsidRPr="000B01B2">
              <w:rPr>
                <w:rFonts w:ascii="Calibri" w:hAnsi="Calibri"/>
                <w:b/>
                <w:bCs/>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B0" w14:textId="0D8D9647" w:rsidR="001509E3" w:rsidRPr="000B01B2" w:rsidRDefault="001509E3" w:rsidP="001509E3">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B1" w14:textId="0BCACFCD" w:rsidR="001509E3" w:rsidRPr="000B01B2" w:rsidRDefault="001509E3" w:rsidP="001509E3">
            <w:pPr>
              <w:spacing w:after="0" w:line="240" w:lineRule="auto"/>
              <w:jc w:val="center"/>
              <w:rPr>
                <w:rFonts w:ascii="Times New Roman" w:eastAsia="Times New Roman" w:hAnsi="Times New Roman" w:cs="Times New Roman"/>
                <w:b/>
                <w:bCs/>
                <w:sz w:val="24"/>
                <w:szCs w:val="24"/>
                <w:highlight w:val="yellow"/>
                <w:lang w:eastAsia="sk-SK"/>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70D604B2" w14:textId="48BA6A36" w:rsidR="001509E3" w:rsidRPr="000B01B2" w:rsidRDefault="001509E3" w:rsidP="001509E3">
            <w:pPr>
              <w:spacing w:after="0" w:line="240" w:lineRule="auto"/>
              <w:rPr>
                <w:rFonts w:ascii="Times New Roman" w:eastAsia="Times New Roman" w:hAnsi="Times New Roman" w:cs="Times New Roman"/>
                <w:sz w:val="24"/>
                <w:szCs w:val="24"/>
                <w:highlight w:val="yellow"/>
                <w:lang w:eastAsia="sk-SK"/>
              </w:rPr>
            </w:pPr>
            <w:r w:rsidRPr="000B01B2">
              <w:rPr>
                <w:color w:val="000000"/>
                <w:highlight w:val="yellow"/>
              </w:rPr>
              <w:t> </w:t>
            </w:r>
          </w:p>
        </w:tc>
      </w:tr>
      <w:tr w:rsidR="001509E3" w:rsidRPr="000B01B2" w14:paraId="70D604BA" w14:textId="77777777" w:rsidTr="00E870BC">
        <w:trPr>
          <w:trHeight w:val="255"/>
        </w:trPr>
        <w:tc>
          <w:tcPr>
            <w:tcW w:w="7070" w:type="dxa"/>
            <w:tcBorders>
              <w:top w:val="nil"/>
              <w:left w:val="single" w:sz="4" w:space="0" w:color="auto"/>
              <w:bottom w:val="single" w:sz="4" w:space="0" w:color="auto"/>
              <w:right w:val="single" w:sz="4" w:space="0" w:color="auto"/>
            </w:tcBorders>
          </w:tcPr>
          <w:p w14:paraId="70D604B4" w14:textId="77777777" w:rsidR="001509E3" w:rsidRPr="000B01B2" w:rsidRDefault="001509E3" w:rsidP="001509E3">
            <w:pPr>
              <w:spacing w:after="0" w:line="240" w:lineRule="auto"/>
              <w:rPr>
                <w:rFonts w:ascii="Times New Roman" w:eastAsia="Times New Roman" w:hAnsi="Times New Roman" w:cs="Times New Roman"/>
                <w:sz w:val="20"/>
                <w:szCs w:val="20"/>
                <w:highlight w:val="yellow"/>
                <w:lang w:eastAsia="sk-SK"/>
              </w:rPr>
            </w:pPr>
            <w:r w:rsidRPr="000B01B2">
              <w:rPr>
                <w:rFonts w:ascii="Times New Roman" w:eastAsia="Times New Roman" w:hAnsi="Times New Roman" w:cs="Times New Roman"/>
                <w:sz w:val="20"/>
                <w:szCs w:val="20"/>
                <w:highlight w:val="yellow"/>
                <w:lang w:eastAsia="sk-SK"/>
              </w:rPr>
              <w:t xml:space="preserve">  Obstarávanie kapitálových aktív (710)</w:t>
            </w:r>
            <w:r w:rsidRPr="000B01B2">
              <w:rPr>
                <w:rFonts w:ascii="Times New Roman" w:eastAsia="Times New Roman" w:hAnsi="Times New Roman" w:cs="Times New Roman"/>
                <w:sz w:val="20"/>
                <w:szCs w:val="20"/>
                <w:highlight w:val="yellow"/>
                <w:vertAlign w:val="superscript"/>
                <w:lang w:eastAsia="sk-SK"/>
              </w:rPr>
              <w:t>2</w:t>
            </w:r>
          </w:p>
        </w:tc>
        <w:tc>
          <w:tcPr>
            <w:tcW w:w="1540" w:type="dxa"/>
            <w:tcBorders>
              <w:top w:val="nil"/>
              <w:left w:val="nil"/>
              <w:bottom w:val="single" w:sz="4" w:space="0" w:color="auto"/>
              <w:right w:val="single" w:sz="4" w:space="0" w:color="auto"/>
            </w:tcBorders>
            <w:vAlign w:val="center"/>
          </w:tcPr>
          <w:p w14:paraId="70D604B5" w14:textId="7E92B32D" w:rsidR="001509E3" w:rsidRPr="000B01B2" w:rsidRDefault="001509E3" w:rsidP="001509E3">
            <w:pPr>
              <w:spacing w:after="0" w:line="240" w:lineRule="auto"/>
              <w:jc w:val="center"/>
              <w:rPr>
                <w:rFonts w:ascii="Calibri" w:hAnsi="Calibri" w:cs="Calibri"/>
                <w:color w:val="000000"/>
                <w:sz w:val="20"/>
                <w:szCs w:val="20"/>
                <w:highlight w:val="yellow"/>
              </w:rPr>
            </w:pPr>
            <w:r w:rsidRPr="000B01B2">
              <w:rPr>
                <w:rFonts w:ascii="Calibri" w:hAnsi="Calibri"/>
                <w:color w:val="000000"/>
                <w:sz w:val="20"/>
                <w:szCs w:val="20"/>
                <w:highlight w:val="yellow"/>
              </w:rPr>
              <w:t>1 200 000,00</w:t>
            </w:r>
          </w:p>
        </w:tc>
        <w:tc>
          <w:tcPr>
            <w:tcW w:w="1540" w:type="dxa"/>
            <w:tcBorders>
              <w:top w:val="nil"/>
              <w:left w:val="nil"/>
              <w:bottom w:val="single" w:sz="4" w:space="0" w:color="auto"/>
              <w:right w:val="single" w:sz="4" w:space="0" w:color="auto"/>
            </w:tcBorders>
            <w:vAlign w:val="center"/>
          </w:tcPr>
          <w:p w14:paraId="70D604B6" w14:textId="5CF0BF08" w:rsidR="001509E3" w:rsidRPr="000B01B2" w:rsidRDefault="001509E3" w:rsidP="001509E3">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B7" w14:textId="1ADD6F26" w:rsidR="001509E3" w:rsidRPr="000B01B2" w:rsidRDefault="001509E3" w:rsidP="001509E3">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B8" w14:textId="3BFDC518" w:rsidR="001509E3" w:rsidRPr="000B01B2" w:rsidRDefault="001509E3" w:rsidP="001509E3">
            <w:pPr>
              <w:spacing w:after="0" w:line="240" w:lineRule="auto"/>
              <w:jc w:val="center"/>
              <w:rPr>
                <w:rFonts w:ascii="Times New Roman" w:eastAsia="Times New Roman" w:hAnsi="Times New Roman" w:cs="Times New Roman"/>
                <w:sz w:val="24"/>
                <w:szCs w:val="24"/>
                <w:highlight w:val="yellow"/>
                <w:lang w:eastAsia="sk-SK"/>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70D604B9" w14:textId="316BA7AE" w:rsidR="001509E3" w:rsidRPr="000B01B2" w:rsidRDefault="001509E3" w:rsidP="001509E3">
            <w:pPr>
              <w:spacing w:after="0" w:line="240" w:lineRule="auto"/>
              <w:rPr>
                <w:rFonts w:ascii="Times New Roman" w:eastAsia="Times New Roman" w:hAnsi="Times New Roman" w:cs="Times New Roman"/>
                <w:sz w:val="24"/>
                <w:szCs w:val="24"/>
                <w:highlight w:val="yellow"/>
                <w:lang w:eastAsia="sk-SK"/>
              </w:rPr>
            </w:pPr>
            <w:r w:rsidRPr="000B01B2">
              <w:rPr>
                <w:color w:val="000000"/>
                <w:highlight w:val="yellow"/>
              </w:rPr>
              <w:t xml:space="preserve"> </w:t>
            </w:r>
          </w:p>
        </w:tc>
      </w:tr>
      <w:tr w:rsidR="001509E3" w:rsidRPr="000B01B2" w14:paraId="70D604C1" w14:textId="77777777" w:rsidTr="00E870BC">
        <w:trPr>
          <w:trHeight w:val="255"/>
        </w:trPr>
        <w:tc>
          <w:tcPr>
            <w:tcW w:w="7070" w:type="dxa"/>
            <w:tcBorders>
              <w:top w:val="nil"/>
              <w:left w:val="single" w:sz="4" w:space="0" w:color="auto"/>
              <w:bottom w:val="single" w:sz="4" w:space="0" w:color="auto"/>
              <w:right w:val="single" w:sz="4" w:space="0" w:color="auto"/>
            </w:tcBorders>
          </w:tcPr>
          <w:p w14:paraId="70D604BB" w14:textId="77777777" w:rsidR="001509E3" w:rsidRPr="000B01B2" w:rsidRDefault="001509E3" w:rsidP="001509E3">
            <w:pPr>
              <w:spacing w:after="0" w:line="240" w:lineRule="auto"/>
              <w:rPr>
                <w:rFonts w:ascii="Times New Roman" w:eastAsia="Times New Roman" w:hAnsi="Times New Roman" w:cs="Times New Roman"/>
                <w:sz w:val="20"/>
                <w:szCs w:val="20"/>
                <w:highlight w:val="yellow"/>
                <w:lang w:eastAsia="sk-SK"/>
              </w:rPr>
            </w:pPr>
            <w:r w:rsidRPr="000B01B2">
              <w:rPr>
                <w:rFonts w:ascii="Times New Roman" w:eastAsia="Times New Roman" w:hAnsi="Times New Roman" w:cs="Times New Roman"/>
                <w:sz w:val="20"/>
                <w:szCs w:val="20"/>
                <w:highlight w:val="yellow"/>
                <w:lang w:eastAsia="sk-SK"/>
              </w:rPr>
              <w:t xml:space="preserve">  Kapitálové transfery (720)</w:t>
            </w:r>
            <w:r w:rsidRPr="000B01B2">
              <w:rPr>
                <w:rFonts w:ascii="Times New Roman" w:eastAsia="Times New Roman" w:hAnsi="Times New Roman" w:cs="Times New Roman"/>
                <w:sz w:val="20"/>
                <w:szCs w:val="20"/>
                <w:highlight w:val="yellow"/>
                <w:vertAlign w:val="superscript"/>
                <w:lang w:eastAsia="sk-SK"/>
              </w:rPr>
              <w:t>2</w:t>
            </w:r>
          </w:p>
        </w:tc>
        <w:tc>
          <w:tcPr>
            <w:tcW w:w="1540" w:type="dxa"/>
            <w:tcBorders>
              <w:top w:val="nil"/>
              <w:left w:val="nil"/>
              <w:bottom w:val="single" w:sz="4" w:space="0" w:color="auto"/>
              <w:right w:val="single" w:sz="4" w:space="0" w:color="auto"/>
            </w:tcBorders>
            <w:vAlign w:val="center"/>
          </w:tcPr>
          <w:p w14:paraId="70D604BC" w14:textId="0A0C9595" w:rsidR="001509E3" w:rsidRPr="000B01B2" w:rsidRDefault="001509E3" w:rsidP="001509E3">
            <w:pPr>
              <w:spacing w:after="0" w:line="240" w:lineRule="auto"/>
              <w:jc w:val="center"/>
              <w:rPr>
                <w:rFonts w:ascii="Calibri" w:hAnsi="Calibri" w:cs="Calibri"/>
                <w:color w:val="000000"/>
                <w:sz w:val="20"/>
                <w:szCs w:val="20"/>
                <w:highlight w:val="yellow"/>
              </w:rPr>
            </w:pPr>
            <w:r w:rsidRPr="000B01B2">
              <w:rPr>
                <w:rFonts w:ascii="Calibri" w:hAnsi="Calibri"/>
                <w:color w:val="000000"/>
                <w:sz w:val="20"/>
                <w:szCs w:val="20"/>
                <w:highlight w:val="yellow"/>
              </w:rPr>
              <w:t> </w:t>
            </w:r>
          </w:p>
        </w:tc>
        <w:tc>
          <w:tcPr>
            <w:tcW w:w="1540" w:type="dxa"/>
            <w:tcBorders>
              <w:top w:val="nil"/>
              <w:left w:val="nil"/>
              <w:bottom w:val="single" w:sz="4" w:space="0" w:color="auto"/>
              <w:right w:val="single" w:sz="4" w:space="0" w:color="auto"/>
            </w:tcBorders>
            <w:vAlign w:val="center"/>
          </w:tcPr>
          <w:p w14:paraId="70D604BD" w14:textId="1FD320AA" w:rsidR="001509E3" w:rsidRPr="000B01B2" w:rsidRDefault="001509E3" w:rsidP="001509E3">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BE" w14:textId="0198E1B1" w:rsidR="001509E3" w:rsidRPr="000B01B2" w:rsidRDefault="001509E3" w:rsidP="001509E3">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0D604BF" w14:textId="61170529" w:rsidR="001509E3" w:rsidRPr="000B01B2" w:rsidRDefault="001509E3" w:rsidP="001509E3">
            <w:pPr>
              <w:spacing w:after="0" w:line="240" w:lineRule="auto"/>
              <w:jc w:val="center"/>
              <w:rPr>
                <w:rFonts w:ascii="Times New Roman" w:eastAsia="Times New Roman" w:hAnsi="Times New Roman" w:cs="Times New Roman"/>
                <w:sz w:val="24"/>
                <w:szCs w:val="24"/>
                <w:highlight w:val="yellow"/>
                <w:lang w:eastAsia="sk-SK"/>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70D604C0" w14:textId="4B2DE923" w:rsidR="001509E3" w:rsidRPr="000B01B2" w:rsidRDefault="001509E3" w:rsidP="001509E3">
            <w:pPr>
              <w:spacing w:after="0" w:line="240" w:lineRule="auto"/>
              <w:rPr>
                <w:rFonts w:ascii="Times New Roman" w:eastAsia="Times New Roman" w:hAnsi="Times New Roman" w:cs="Times New Roman"/>
                <w:sz w:val="24"/>
                <w:szCs w:val="24"/>
                <w:highlight w:val="yellow"/>
                <w:lang w:eastAsia="sk-SK"/>
              </w:rPr>
            </w:pPr>
          </w:p>
        </w:tc>
      </w:tr>
      <w:tr w:rsidR="001509E3" w:rsidRPr="000B01B2" w14:paraId="70D604C8" w14:textId="77777777" w:rsidTr="00E870BC">
        <w:trPr>
          <w:trHeight w:val="255"/>
        </w:trPr>
        <w:tc>
          <w:tcPr>
            <w:tcW w:w="7070" w:type="dxa"/>
            <w:tcBorders>
              <w:top w:val="nil"/>
              <w:left w:val="single" w:sz="4" w:space="0" w:color="auto"/>
              <w:bottom w:val="single" w:sz="4" w:space="0" w:color="auto"/>
              <w:right w:val="single" w:sz="4" w:space="0" w:color="auto"/>
            </w:tcBorders>
          </w:tcPr>
          <w:p w14:paraId="70D604C2" w14:textId="77777777" w:rsidR="001509E3" w:rsidRPr="000B01B2" w:rsidRDefault="001509E3" w:rsidP="001509E3">
            <w:pPr>
              <w:spacing w:after="0" w:line="240" w:lineRule="auto"/>
              <w:rPr>
                <w:rFonts w:ascii="Times New Roman" w:eastAsia="Times New Roman" w:hAnsi="Times New Roman" w:cs="Times New Roman"/>
                <w:b/>
                <w:bCs/>
                <w:sz w:val="20"/>
                <w:szCs w:val="20"/>
                <w:highlight w:val="yellow"/>
                <w:lang w:eastAsia="sk-SK"/>
              </w:rPr>
            </w:pPr>
            <w:r w:rsidRPr="000B01B2">
              <w:rPr>
                <w:rFonts w:ascii="Times New Roman" w:eastAsia="Times New Roman" w:hAnsi="Times New Roman" w:cs="Times New Roman"/>
                <w:b/>
                <w:bCs/>
                <w:sz w:val="20"/>
                <w:szCs w:val="20"/>
                <w:highlight w:val="yellow"/>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14:paraId="70D604C3" w14:textId="3B55B098" w:rsidR="001509E3" w:rsidRPr="000B01B2" w:rsidRDefault="001509E3" w:rsidP="001509E3">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w:t>
            </w:r>
          </w:p>
        </w:tc>
        <w:tc>
          <w:tcPr>
            <w:tcW w:w="1540" w:type="dxa"/>
            <w:tcBorders>
              <w:top w:val="nil"/>
              <w:left w:val="nil"/>
              <w:bottom w:val="single" w:sz="4" w:space="0" w:color="auto"/>
              <w:right w:val="single" w:sz="4" w:space="0" w:color="auto"/>
            </w:tcBorders>
            <w:shd w:val="clear" w:color="auto" w:fill="FFFF99"/>
            <w:vAlign w:val="center"/>
          </w:tcPr>
          <w:p w14:paraId="70D604C4" w14:textId="616478A1" w:rsidR="001509E3" w:rsidRPr="000B01B2" w:rsidRDefault="001509E3" w:rsidP="001509E3">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w:t>
            </w:r>
          </w:p>
        </w:tc>
        <w:tc>
          <w:tcPr>
            <w:tcW w:w="1540" w:type="dxa"/>
            <w:tcBorders>
              <w:top w:val="nil"/>
              <w:left w:val="nil"/>
              <w:bottom w:val="single" w:sz="4" w:space="0" w:color="auto"/>
              <w:right w:val="single" w:sz="4" w:space="0" w:color="auto"/>
            </w:tcBorders>
            <w:shd w:val="clear" w:color="auto" w:fill="FFFF99"/>
            <w:vAlign w:val="center"/>
          </w:tcPr>
          <w:p w14:paraId="70D604C5" w14:textId="6674A847" w:rsidR="001509E3" w:rsidRPr="000B01B2" w:rsidRDefault="001509E3" w:rsidP="001509E3">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w:t>
            </w:r>
          </w:p>
        </w:tc>
        <w:tc>
          <w:tcPr>
            <w:tcW w:w="1540" w:type="dxa"/>
            <w:tcBorders>
              <w:top w:val="nil"/>
              <w:left w:val="nil"/>
              <w:bottom w:val="single" w:sz="4" w:space="0" w:color="auto"/>
              <w:right w:val="single" w:sz="4" w:space="0" w:color="auto"/>
            </w:tcBorders>
            <w:shd w:val="clear" w:color="auto" w:fill="FFFF99"/>
            <w:vAlign w:val="center"/>
          </w:tcPr>
          <w:p w14:paraId="70D604C6" w14:textId="2468AC4C" w:rsidR="001509E3" w:rsidRPr="000B01B2" w:rsidRDefault="001509E3" w:rsidP="001509E3">
            <w:pPr>
              <w:spacing w:after="0" w:line="240" w:lineRule="auto"/>
              <w:jc w:val="center"/>
              <w:rPr>
                <w:rFonts w:ascii="Times New Roman" w:eastAsia="Times New Roman" w:hAnsi="Times New Roman" w:cs="Times New Roman"/>
                <w:b/>
                <w:bCs/>
                <w:sz w:val="24"/>
                <w:szCs w:val="24"/>
                <w:highlight w:val="yellow"/>
                <w:lang w:eastAsia="sk-SK"/>
              </w:rPr>
            </w:pPr>
            <w:r w:rsidRPr="000B01B2">
              <w:rPr>
                <w:rFonts w:ascii="Calibri" w:hAnsi="Calibri"/>
                <w:b/>
                <w:bCs/>
                <w:color w:val="000000"/>
                <w:highlight w:val="yellow"/>
              </w:rPr>
              <w:t>0</w:t>
            </w:r>
          </w:p>
        </w:tc>
        <w:tc>
          <w:tcPr>
            <w:tcW w:w="2220" w:type="dxa"/>
            <w:tcBorders>
              <w:top w:val="nil"/>
              <w:left w:val="nil"/>
              <w:bottom w:val="single" w:sz="4" w:space="0" w:color="auto"/>
              <w:right w:val="single" w:sz="4" w:space="0" w:color="auto"/>
            </w:tcBorders>
            <w:noWrap/>
            <w:vAlign w:val="bottom"/>
          </w:tcPr>
          <w:p w14:paraId="70D604C7" w14:textId="77777777" w:rsidR="001509E3" w:rsidRPr="000B01B2" w:rsidRDefault="001509E3" w:rsidP="001509E3">
            <w:pPr>
              <w:spacing w:after="0" w:line="240" w:lineRule="auto"/>
              <w:rPr>
                <w:rFonts w:ascii="Times New Roman" w:eastAsia="Times New Roman" w:hAnsi="Times New Roman" w:cs="Times New Roman"/>
                <w:sz w:val="24"/>
                <w:szCs w:val="24"/>
                <w:highlight w:val="yellow"/>
                <w:lang w:eastAsia="sk-SK"/>
              </w:rPr>
            </w:pPr>
            <w:r w:rsidRPr="000B01B2">
              <w:rPr>
                <w:rFonts w:ascii="Times New Roman" w:eastAsia="Times New Roman" w:hAnsi="Times New Roman" w:cs="Times New Roman"/>
                <w:sz w:val="24"/>
                <w:szCs w:val="24"/>
                <w:highlight w:val="yellow"/>
                <w:lang w:eastAsia="sk-SK"/>
              </w:rPr>
              <w:t> </w:t>
            </w:r>
          </w:p>
        </w:tc>
      </w:tr>
      <w:tr w:rsidR="001509E3" w:rsidRPr="000B01B2" w14:paraId="70D604CF" w14:textId="77777777" w:rsidTr="00E870B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604C9" w14:textId="77777777" w:rsidR="001509E3" w:rsidRPr="000B01B2" w:rsidRDefault="001509E3" w:rsidP="001509E3">
            <w:pPr>
              <w:spacing w:after="0" w:line="240" w:lineRule="auto"/>
              <w:rPr>
                <w:rFonts w:ascii="Times New Roman" w:eastAsia="Times New Roman" w:hAnsi="Times New Roman" w:cs="Times New Roman"/>
                <w:b/>
                <w:bCs/>
                <w:sz w:val="20"/>
                <w:szCs w:val="20"/>
                <w:highlight w:val="yellow"/>
                <w:lang w:eastAsia="sk-SK"/>
              </w:rPr>
            </w:pPr>
            <w:r w:rsidRPr="000B01B2">
              <w:rPr>
                <w:rFonts w:ascii="Times New Roman" w:eastAsia="Times New Roman" w:hAnsi="Times New Roman" w:cs="Times New Roman"/>
                <w:b/>
                <w:bCs/>
                <w:sz w:val="20"/>
                <w:szCs w:val="20"/>
                <w:highlight w:val="yellow"/>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0D604CA" w14:textId="5EA6A6CA" w:rsidR="001509E3" w:rsidRPr="000B01B2" w:rsidRDefault="001509E3" w:rsidP="001509E3">
            <w:pPr>
              <w:spacing w:after="0" w:line="240" w:lineRule="auto"/>
              <w:jc w:val="center"/>
              <w:rPr>
                <w:rFonts w:ascii="Calibri" w:hAnsi="Calibri" w:cs="Calibri"/>
                <w:b/>
                <w:bCs/>
                <w:color w:val="000000"/>
                <w:sz w:val="20"/>
                <w:szCs w:val="20"/>
                <w:highlight w:val="yellow"/>
              </w:rPr>
            </w:pPr>
            <w:r w:rsidRPr="000B01B2">
              <w:rPr>
                <w:rFonts w:ascii="Calibri" w:hAnsi="Calibri"/>
                <w:b/>
                <w:bCs/>
                <w:color w:val="000000"/>
                <w:sz w:val="20"/>
                <w:szCs w:val="20"/>
                <w:highlight w:val="yellow"/>
              </w:rPr>
              <w:t>1 200 000,00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0D604CB" w14:textId="3A5982A7" w:rsidR="001509E3" w:rsidRPr="000B01B2" w:rsidRDefault="001509E3" w:rsidP="001509E3">
            <w:pPr>
              <w:spacing w:after="0" w:line="240" w:lineRule="auto"/>
              <w:jc w:val="center"/>
              <w:rPr>
                <w:rFonts w:ascii="Calibri" w:hAnsi="Calibri" w:cs="Calibri"/>
                <w:b/>
                <w:bCs/>
                <w:color w:val="000000"/>
                <w:sz w:val="20"/>
                <w:szCs w:val="20"/>
                <w:highlight w:val="yellow"/>
              </w:rPr>
            </w:pPr>
            <w:r w:rsidRPr="000B01B2">
              <w:rPr>
                <w:rFonts w:ascii="Calibri" w:hAnsi="Calibri"/>
                <w:b/>
                <w:bCs/>
                <w:color w:val="000000"/>
                <w:sz w:val="20"/>
                <w:szCs w:val="20"/>
                <w:highlight w:val="yellow"/>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0D604CC" w14:textId="16F61065" w:rsidR="001509E3" w:rsidRPr="000B01B2" w:rsidRDefault="001509E3" w:rsidP="001509E3">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0D604CD" w14:textId="78DFB05B" w:rsidR="001509E3" w:rsidRPr="000B01B2" w:rsidRDefault="001509E3" w:rsidP="001509E3">
            <w:pPr>
              <w:spacing w:after="0" w:line="240" w:lineRule="auto"/>
              <w:jc w:val="center"/>
              <w:rPr>
                <w:rFonts w:ascii="Times New Roman" w:eastAsia="Times New Roman" w:hAnsi="Times New Roman" w:cs="Times New Roman"/>
                <w:b/>
                <w:bCs/>
                <w:sz w:val="24"/>
                <w:szCs w:val="24"/>
                <w:highlight w:val="yellow"/>
                <w:lang w:eastAsia="sk-SK"/>
              </w:rPr>
            </w:pPr>
            <w:r w:rsidRPr="000B01B2">
              <w:rPr>
                <w:rFonts w:ascii="Calibri" w:hAnsi="Calibri"/>
                <w:b/>
                <w:bCs/>
                <w:color w:val="000000"/>
                <w:sz w:val="20"/>
                <w:szCs w:val="20"/>
                <w:highlight w:val="yellow"/>
              </w:rPr>
              <w:t>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0D604CE" w14:textId="77777777" w:rsidR="001509E3" w:rsidRPr="000B01B2" w:rsidRDefault="001509E3" w:rsidP="001509E3">
            <w:pPr>
              <w:spacing w:after="0" w:line="240" w:lineRule="auto"/>
              <w:rPr>
                <w:rFonts w:ascii="Times New Roman" w:eastAsia="Times New Roman" w:hAnsi="Times New Roman" w:cs="Times New Roman"/>
                <w:sz w:val="24"/>
                <w:szCs w:val="24"/>
                <w:highlight w:val="yellow"/>
                <w:lang w:eastAsia="sk-SK"/>
              </w:rPr>
            </w:pPr>
            <w:r w:rsidRPr="000B01B2">
              <w:rPr>
                <w:rFonts w:ascii="Times New Roman" w:eastAsia="Times New Roman" w:hAnsi="Times New Roman" w:cs="Times New Roman"/>
                <w:sz w:val="24"/>
                <w:szCs w:val="24"/>
                <w:highlight w:val="yellow"/>
                <w:lang w:eastAsia="sk-SK"/>
              </w:rPr>
              <w:t> </w:t>
            </w:r>
          </w:p>
        </w:tc>
      </w:tr>
    </w:tbl>
    <w:p w14:paraId="70D604D0" w14:textId="77777777" w:rsidR="007D5748" w:rsidRPr="000B01B2" w:rsidRDefault="007D5748" w:rsidP="007D5748">
      <w:pPr>
        <w:tabs>
          <w:tab w:val="num" w:pos="1080"/>
        </w:tabs>
        <w:spacing w:after="0" w:line="240" w:lineRule="auto"/>
        <w:ind w:left="-900"/>
        <w:jc w:val="both"/>
        <w:rPr>
          <w:rFonts w:ascii="Times New Roman" w:eastAsia="Times New Roman" w:hAnsi="Times New Roman" w:cs="Times New Roman"/>
          <w:bCs/>
          <w:sz w:val="20"/>
          <w:szCs w:val="20"/>
          <w:highlight w:val="yellow"/>
          <w:lang w:eastAsia="sk-SK"/>
        </w:rPr>
      </w:pPr>
      <w:r w:rsidRPr="000B01B2">
        <w:rPr>
          <w:rFonts w:ascii="Times New Roman" w:eastAsia="Times New Roman" w:hAnsi="Times New Roman" w:cs="Times New Roman"/>
          <w:bCs/>
          <w:sz w:val="20"/>
          <w:szCs w:val="20"/>
          <w:highlight w:val="yellow"/>
          <w:lang w:eastAsia="sk-SK"/>
        </w:rPr>
        <w:t>2 –  výdavky rozpísať až do položiek platnej ekonomickej klasifikácie</w:t>
      </w:r>
    </w:p>
    <w:p w14:paraId="419904EA" w14:textId="77777777" w:rsidR="00E870BC" w:rsidRPr="000B01B2" w:rsidRDefault="00E870BC" w:rsidP="00CA7955">
      <w:pPr>
        <w:spacing w:after="0" w:line="240" w:lineRule="auto"/>
        <w:ind w:left="-900"/>
        <w:jc w:val="both"/>
        <w:rPr>
          <w:rFonts w:ascii="Times New Roman" w:eastAsia="Times New Roman" w:hAnsi="Times New Roman" w:cs="Times New Roman"/>
          <w:b/>
          <w:sz w:val="24"/>
          <w:szCs w:val="24"/>
          <w:highlight w:val="yellow"/>
        </w:rPr>
      </w:pPr>
    </w:p>
    <w:p w14:paraId="7DA70E22" w14:textId="387D7FB5" w:rsidR="00CA7955" w:rsidRPr="000B01B2" w:rsidRDefault="001509E3" w:rsidP="00CA7955">
      <w:pPr>
        <w:spacing w:after="0" w:line="240" w:lineRule="auto"/>
        <w:ind w:left="-900"/>
        <w:jc w:val="both"/>
        <w:rPr>
          <w:rFonts w:ascii="Times New Roman" w:eastAsia="Times New Roman" w:hAnsi="Times New Roman" w:cs="Times New Roman"/>
          <w:sz w:val="24"/>
          <w:szCs w:val="24"/>
          <w:highlight w:val="yellow"/>
        </w:rPr>
      </w:pPr>
      <w:r w:rsidRPr="000B01B2">
        <w:rPr>
          <w:rFonts w:ascii="Times New Roman" w:eastAsia="Times New Roman" w:hAnsi="Times New Roman" w:cs="Times New Roman"/>
          <w:b/>
          <w:sz w:val="24"/>
          <w:szCs w:val="24"/>
          <w:highlight w:val="yellow"/>
        </w:rPr>
        <w:t xml:space="preserve">2. CSÚ </w:t>
      </w:r>
      <w:r w:rsidRPr="000B01B2">
        <w:rPr>
          <w:rFonts w:ascii="Times New Roman" w:eastAsia="Times New Roman" w:hAnsi="Times New Roman" w:cs="Times New Roman"/>
          <w:b/>
          <w:color w:val="000000"/>
          <w:sz w:val="24"/>
          <w:szCs w:val="24"/>
          <w:highlight w:val="yellow"/>
        </w:rPr>
        <w:t xml:space="preserve">– </w:t>
      </w:r>
      <w:r w:rsidR="00CA7955" w:rsidRPr="000B01B2">
        <w:rPr>
          <w:rFonts w:ascii="Times New Roman" w:eastAsia="Times New Roman" w:hAnsi="Times New Roman" w:cs="Times New Roman"/>
          <w:sz w:val="24"/>
          <w:szCs w:val="24"/>
          <w:highlight w:val="yellow"/>
        </w:rPr>
        <w:t xml:space="preserve">konverzia stávajúcej neukončenej papierovej dokumentácie do elektronického formátu. </w:t>
      </w:r>
    </w:p>
    <w:p w14:paraId="70D604D1" w14:textId="60180BB5" w:rsidR="007D5748" w:rsidRPr="000B01B2" w:rsidRDefault="001509E3" w:rsidP="00203812">
      <w:pPr>
        <w:spacing w:after="0" w:line="240" w:lineRule="auto"/>
        <w:ind w:left="-900"/>
        <w:jc w:val="both"/>
        <w:rPr>
          <w:rFonts w:ascii="Times New Roman" w:eastAsia="Times New Roman" w:hAnsi="Times New Roman" w:cs="Times New Roman"/>
          <w:bCs/>
          <w:sz w:val="24"/>
          <w:szCs w:val="20"/>
          <w:highlight w:val="yellow"/>
          <w:lang w:eastAsia="sk-SK"/>
        </w:rPr>
      </w:pPr>
      <w:r w:rsidRPr="000B01B2">
        <w:rPr>
          <w:rFonts w:ascii="Times New Roman" w:eastAsia="Times New Roman" w:hAnsi="Times New Roman" w:cs="Times New Roman"/>
          <w:sz w:val="24"/>
          <w:szCs w:val="24"/>
          <w:highlight w:val="yellow"/>
        </w:rPr>
        <w:t>Hodnoty sú uvádzané v EUR.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1509E3" w:rsidRPr="000B01B2" w14:paraId="7AFAAA1A" w14:textId="77777777" w:rsidTr="00C0167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CFB3326" w14:textId="77777777" w:rsidR="001509E3" w:rsidRPr="000B01B2" w:rsidRDefault="001509E3" w:rsidP="00C01679">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Times New Roman" w:eastAsia="Times New Roman" w:hAnsi="Times New Roman" w:cs="Times New Roman"/>
                <w:b/>
                <w:bCs/>
                <w:sz w:val="20"/>
                <w:szCs w:val="20"/>
                <w:highlight w:val="yellow"/>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BE62141" w14:textId="77777777" w:rsidR="001509E3" w:rsidRPr="000B01B2" w:rsidRDefault="001509E3" w:rsidP="00C01679">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Times New Roman" w:eastAsia="Times New Roman" w:hAnsi="Times New Roman" w:cs="Times New Roman"/>
                <w:b/>
                <w:bCs/>
                <w:sz w:val="20"/>
                <w:szCs w:val="20"/>
                <w:highlight w:val="yellow"/>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6969C66" w14:textId="77777777" w:rsidR="001509E3" w:rsidRPr="000B01B2" w:rsidRDefault="001509E3" w:rsidP="00C01679">
            <w:pPr>
              <w:spacing w:after="0" w:line="240" w:lineRule="auto"/>
              <w:jc w:val="center"/>
              <w:rPr>
                <w:rFonts w:ascii="Times New Roman" w:eastAsia="Times New Roman" w:hAnsi="Times New Roman" w:cs="Times New Roman"/>
                <w:b/>
                <w:bCs/>
                <w:sz w:val="24"/>
                <w:szCs w:val="24"/>
                <w:highlight w:val="yellow"/>
                <w:lang w:eastAsia="sk-SK"/>
              </w:rPr>
            </w:pPr>
            <w:r w:rsidRPr="000B01B2">
              <w:rPr>
                <w:rFonts w:ascii="Times New Roman" w:eastAsia="Times New Roman" w:hAnsi="Times New Roman" w:cs="Times New Roman"/>
                <w:b/>
                <w:bCs/>
                <w:sz w:val="24"/>
                <w:szCs w:val="24"/>
                <w:highlight w:val="yellow"/>
                <w:lang w:eastAsia="sk-SK"/>
              </w:rPr>
              <w:t>poznámka</w:t>
            </w:r>
          </w:p>
        </w:tc>
      </w:tr>
      <w:tr w:rsidR="001509E3" w:rsidRPr="000B01B2" w14:paraId="4DD52218" w14:textId="77777777" w:rsidTr="00C01679">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7D5C985C" w14:textId="77777777" w:rsidR="001509E3" w:rsidRPr="000B01B2" w:rsidRDefault="001509E3" w:rsidP="00C01679">
            <w:pPr>
              <w:spacing w:after="0" w:line="240" w:lineRule="auto"/>
              <w:rPr>
                <w:rFonts w:ascii="Times New Roman" w:eastAsia="Times New Roman" w:hAnsi="Times New Roman" w:cs="Times New Roman"/>
                <w:b/>
                <w:bCs/>
                <w:color w:val="FFFFFF"/>
                <w:sz w:val="20"/>
                <w:szCs w:val="20"/>
                <w:highlight w:val="yellow"/>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644DF76F" w14:textId="77777777" w:rsidR="001509E3" w:rsidRPr="000B01B2" w:rsidRDefault="001509E3" w:rsidP="00C01679">
            <w:pPr>
              <w:spacing w:after="0" w:line="240" w:lineRule="auto"/>
              <w:jc w:val="center"/>
              <w:rPr>
                <w:rFonts w:ascii="Times New Roman" w:eastAsia="Times New Roman" w:hAnsi="Times New Roman" w:cs="Times New Roman"/>
                <w:b/>
                <w:bCs/>
                <w:sz w:val="20"/>
                <w:szCs w:val="20"/>
                <w:highlight w:val="yellow"/>
                <w:lang w:eastAsia="sk-SK"/>
              </w:rPr>
            </w:pPr>
            <w:r w:rsidRPr="000B01B2">
              <w:rPr>
                <w:b/>
                <w:bCs/>
                <w:color w:val="000000"/>
                <w:highlight w:val="yellow"/>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1E1A3A76" w14:textId="77777777" w:rsidR="001509E3" w:rsidRPr="000B01B2" w:rsidRDefault="001509E3" w:rsidP="00C01679">
            <w:pPr>
              <w:spacing w:after="0" w:line="240" w:lineRule="auto"/>
              <w:jc w:val="center"/>
              <w:rPr>
                <w:rFonts w:ascii="Times New Roman" w:eastAsia="Times New Roman" w:hAnsi="Times New Roman" w:cs="Times New Roman"/>
                <w:b/>
                <w:bCs/>
                <w:sz w:val="20"/>
                <w:szCs w:val="20"/>
                <w:highlight w:val="yellow"/>
                <w:lang w:eastAsia="sk-SK"/>
              </w:rPr>
            </w:pPr>
            <w:r w:rsidRPr="000B01B2">
              <w:rPr>
                <w:b/>
                <w:bCs/>
                <w:color w:val="000000"/>
                <w:highlight w:val="yellow"/>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6F41923D" w14:textId="77777777" w:rsidR="001509E3" w:rsidRPr="000B01B2" w:rsidRDefault="001509E3" w:rsidP="00C01679">
            <w:pPr>
              <w:spacing w:after="0" w:line="240" w:lineRule="auto"/>
              <w:jc w:val="center"/>
              <w:rPr>
                <w:rFonts w:ascii="Times New Roman" w:eastAsia="Times New Roman" w:hAnsi="Times New Roman" w:cs="Times New Roman"/>
                <w:b/>
                <w:bCs/>
                <w:sz w:val="20"/>
                <w:szCs w:val="20"/>
                <w:highlight w:val="yellow"/>
                <w:lang w:eastAsia="sk-SK"/>
              </w:rPr>
            </w:pPr>
            <w:r w:rsidRPr="000B01B2">
              <w:rPr>
                <w:b/>
                <w:bCs/>
                <w:color w:val="000000"/>
                <w:highlight w:val="yellow"/>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4194120A" w14:textId="77777777" w:rsidR="001509E3" w:rsidRPr="000B01B2" w:rsidRDefault="001509E3" w:rsidP="00C01679">
            <w:pPr>
              <w:spacing w:after="0" w:line="240" w:lineRule="auto"/>
              <w:jc w:val="center"/>
              <w:rPr>
                <w:rFonts w:ascii="Times New Roman" w:eastAsia="Times New Roman" w:hAnsi="Times New Roman" w:cs="Times New Roman"/>
                <w:b/>
                <w:bCs/>
                <w:sz w:val="24"/>
                <w:szCs w:val="24"/>
                <w:highlight w:val="yellow"/>
                <w:lang w:eastAsia="sk-SK"/>
              </w:rPr>
            </w:pPr>
            <w:r w:rsidRPr="000B01B2">
              <w:rPr>
                <w:b/>
                <w:bCs/>
                <w:color w:val="000000"/>
                <w:highlight w:val="yellow"/>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14:paraId="6884E86A" w14:textId="77777777" w:rsidR="001509E3" w:rsidRPr="000B01B2" w:rsidRDefault="001509E3" w:rsidP="00C01679">
            <w:pPr>
              <w:spacing w:after="0" w:line="240" w:lineRule="auto"/>
              <w:rPr>
                <w:rFonts w:ascii="Times New Roman" w:eastAsia="Times New Roman" w:hAnsi="Times New Roman" w:cs="Times New Roman"/>
                <w:b/>
                <w:bCs/>
                <w:color w:val="FFFFFF"/>
                <w:sz w:val="24"/>
                <w:szCs w:val="24"/>
                <w:highlight w:val="yellow"/>
                <w:lang w:eastAsia="sk-SK"/>
              </w:rPr>
            </w:pPr>
          </w:p>
        </w:tc>
      </w:tr>
      <w:tr w:rsidR="001509E3" w:rsidRPr="000B01B2" w14:paraId="4D902A2E" w14:textId="77777777" w:rsidTr="00C01679">
        <w:trPr>
          <w:trHeight w:val="255"/>
        </w:trPr>
        <w:tc>
          <w:tcPr>
            <w:tcW w:w="7070" w:type="dxa"/>
            <w:tcBorders>
              <w:top w:val="nil"/>
              <w:left w:val="single" w:sz="4" w:space="0" w:color="auto"/>
              <w:bottom w:val="single" w:sz="4" w:space="0" w:color="auto"/>
              <w:right w:val="single" w:sz="4" w:space="0" w:color="auto"/>
            </w:tcBorders>
          </w:tcPr>
          <w:p w14:paraId="0489C8AA" w14:textId="77777777" w:rsidR="001509E3" w:rsidRPr="000B01B2" w:rsidRDefault="001509E3" w:rsidP="00C01679">
            <w:pPr>
              <w:spacing w:after="0" w:line="240" w:lineRule="auto"/>
              <w:rPr>
                <w:rFonts w:ascii="Times New Roman" w:eastAsia="Times New Roman" w:hAnsi="Times New Roman" w:cs="Times New Roman"/>
                <w:b/>
                <w:bCs/>
                <w:sz w:val="20"/>
                <w:szCs w:val="20"/>
                <w:highlight w:val="yellow"/>
                <w:lang w:eastAsia="sk-SK"/>
              </w:rPr>
            </w:pPr>
            <w:r w:rsidRPr="000B01B2">
              <w:rPr>
                <w:rFonts w:ascii="Times New Roman" w:eastAsia="Times New Roman" w:hAnsi="Times New Roman" w:cs="Times New Roman"/>
                <w:b/>
                <w:bCs/>
                <w:sz w:val="20"/>
                <w:szCs w:val="20"/>
                <w:highlight w:val="yellow"/>
                <w:lang w:eastAsia="sk-SK"/>
              </w:rPr>
              <w:t>Bežné výdavky (600)</w:t>
            </w:r>
          </w:p>
        </w:tc>
        <w:tc>
          <w:tcPr>
            <w:tcW w:w="1540" w:type="dxa"/>
            <w:tcBorders>
              <w:top w:val="nil"/>
              <w:left w:val="nil"/>
              <w:bottom w:val="single" w:sz="4" w:space="0" w:color="auto"/>
              <w:right w:val="single" w:sz="4" w:space="0" w:color="auto"/>
            </w:tcBorders>
            <w:vAlign w:val="center"/>
          </w:tcPr>
          <w:p w14:paraId="34E3E259" w14:textId="77777777" w:rsidR="001509E3" w:rsidRPr="000B01B2" w:rsidRDefault="001509E3" w:rsidP="00C01679">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0,00</w:t>
            </w:r>
          </w:p>
        </w:tc>
        <w:tc>
          <w:tcPr>
            <w:tcW w:w="1540" w:type="dxa"/>
            <w:tcBorders>
              <w:top w:val="nil"/>
              <w:left w:val="nil"/>
              <w:bottom w:val="single" w:sz="4" w:space="0" w:color="auto"/>
              <w:right w:val="single" w:sz="4" w:space="0" w:color="auto"/>
            </w:tcBorders>
            <w:vAlign w:val="center"/>
          </w:tcPr>
          <w:p w14:paraId="256F39D7" w14:textId="77777777" w:rsidR="001509E3" w:rsidRPr="000B01B2" w:rsidRDefault="001509E3" w:rsidP="00C01679">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0,00</w:t>
            </w:r>
          </w:p>
        </w:tc>
        <w:tc>
          <w:tcPr>
            <w:tcW w:w="1540" w:type="dxa"/>
            <w:tcBorders>
              <w:top w:val="nil"/>
              <w:left w:val="nil"/>
              <w:bottom w:val="single" w:sz="4" w:space="0" w:color="auto"/>
              <w:right w:val="single" w:sz="4" w:space="0" w:color="auto"/>
            </w:tcBorders>
            <w:vAlign w:val="center"/>
          </w:tcPr>
          <w:p w14:paraId="370AA7DA" w14:textId="77777777" w:rsidR="001509E3" w:rsidRPr="000B01B2" w:rsidRDefault="001509E3" w:rsidP="00C01679">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0,00</w:t>
            </w:r>
          </w:p>
        </w:tc>
        <w:tc>
          <w:tcPr>
            <w:tcW w:w="1540" w:type="dxa"/>
            <w:tcBorders>
              <w:top w:val="nil"/>
              <w:left w:val="nil"/>
              <w:bottom w:val="single" w:sz="4" w:space="0" w:color="auto"/>
              <w:right w:val="single" w:sz="4" w:space="0" w:color="auto"/>
            </w:tcBorders>
            <w:vAlign w:val="center"/>
          </w:tcPr>
          <w:p w14:paraId="2ED61942" w14:textId="77777777" w:rsidR="001509E3" w:rsidRPr="000B01B2" w:rsidRDefault="001509E3" w:rsidP="00C01679">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0,00</w:t>
            </w:r>
          </w:p>
        </w:tc>
        <w:tc>
          <w:tcPr>
            <w:tcW w:w="2220" w:type="dxa"/>
            <w:tcBorders>
              <w:top w:val="nil"/>
              <w:left w:val="nil"/>
              <w:bottom w:val="single" w:sz="4" w:space="0" w:color="auto"/>
              <w:right w:val="single" w:sz="4" w:space="0" w:color="auto"/>
            </w:tcBorders>
            <w:noWrap/>
            <w:vAlign w:val="center"/>
          </w:tcPr>
          <w:p w14:paraId="6693C241" w14:textId="77777777" w:rsidR="001509E3" w:rsidRPr="000B01B2" w:rsidRDefault="001509E3" w:rsidP="00C01679">
            <w:pPr>
              <w:spacing w:after="0" w:line="240" w:lineRule="auto"/>
              <w:rPr>
                <w:rFonts w:ascii="Times New Roman" w:eastAsia="Times New Roman" w:hAnsi="Times New Roman" w:cs="Times New Roman"/>
                <w:sz w:val="24"/>
                <w:szCs w:val="24"/>
                <w:highlight w:val="yellow"/>
                <w:lang w:eastAsia="sk-SK"/>
              </w:rPr>
            </w:pPr>
            <w:r w:rsidRPr="000B01B2">
              <w:rPr>
                <w:color w:val="000000"/>
                <w:highlight w:val="yellow"/>
              </w:rPr>
              <w:t> </w:t>
            </w:r>
          </w:p>
        </w:tc>
      </w:tr>
      <w:tr w:rsidR="001509E3" w:rsidRPr="000B01B2" w14:paraId="2A9FBA70" w14:textId="77777777" w:rsidTr="00C01679">
        <w:trPr>
          <w:trHeight w:val="255"/>
        </w:trPr>
        <w:tc>
          <w:tcPr>
            <w:tcW w:w="7070" w:type="dxa"/>
            <w:tcBorders>
              <w:top w:val="nil"/>
              <w:left w:val="single" w:sz="4" w:space="0" w:color="auto"/>
              <w:bottom w:val="single" w:sz="4" w:space="0" w:color="auto"/>
              <w:right w:val="single" w:sz="4" w:space="0" w:color="auto"/>
            </w:tcBorders>
          </w:tcPr>
          <w:p w14:paraId="2EAEF623" w14:textId="77777777" w:rsidR="001509E3" w:rsidRPr="000B01B2" w:rsidRDefault="001509E3" w:rsidP="00C01679">
            <w:pPr>
              <w:spacing w:after="0" w:line="240" w:lineRule="auto"/>
              <w:rPr>
                <w:rFonts w:ascii="Times New Roman" w:eastAsia="Times New Roman" w:hAnsi="Times New Roman" w:cs="Times New Roman"/>
                <w:sz w:val="20"/>
                <w:szCs w:val="20"/>
                <w:highlight w:val="yellow"/>
                <w:lang w:eastAsia="sk-SK"/>
              </w:rPr>
            </w:pPr>
            <w:r w:rsidRPr="000B01B2">
              <w:rPr>
                <w:rFonts w:ascii="Times New Roman" w:eastAsia="Times New Roman" w:hAnsi="Times New Roman" w:cs="Times New Roman"/>
                <w:sz w:val="20"/>
                <w:szCs w:val="20"/>
                <w:highlight w:val="yellow"/>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14:paraId="092564E0" w14:textId="77777777" w:rsidR="001509E3" w:rsidRPr="000B01B2" w:rsidRDefault="001509E3" w:rsidP="00C0167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A9B95C7" w14:textId="77777777" w:rsidR="001509E3" w:rsidRPr="000B01B2" w:rsidRDefault="001509E3" w:rsidP="00C0167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3DCDDA2C" w14:textId="77777777" w:rsidR="001509E3" w:rsidRPr="000B01B2" w:rsidRDefault="001509E3" w:rsidP="00C0167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1D378C99" w14:textId="77777777" w:rsidR="001509E3" w:rsidRPr="000B01B2" w:rsidRDefault="001509E3" w:rsidP="00C0167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77198F6A" w14:textId="77777777" w:rsidR="001509E3" w:rsidRPr="000B01B2" w:rsidRDefault="001509E3" w:rsidP="00C01679">
            <w:pPr>
              <w:spacing w:after="0" w:line="240" w:lineRule="auto"/>
              <w:rPr>
                <w:rFonts w:ascii="Times New Roman" w:eastAsia="Times New Roman" w:hAnsi="Times New Roman" w:cs="Times New Roman"/>
                <w:sz w:val="24"/>
                <w:szCs w:val="24"/>
                <w:highlight w:val="yellow"/>
                <w:lang w:eastAsia="sk-SK"/>
              </w:rPr>
            </w:pPr>
          </w:p>
        </w:tc>
      </w:tr>
      <w:tr w:rsidR="001509E3" w:rsidRPr="000B01B2" w14:paraId="1A8505AE" w14:textId="77777777" w:rsidTr="00C01679">
        <w:trPr>
          <w:trHeight w:val="255"/>
        </w:trPr>
        <w:tc>
          <w:tcPr>
            <w:tcW w:w="7070" w:type="dxa"/>
            <w:tcBorders>
              <w:top w:val="nil"/>
              <w:left w:val="single" w:sz="4" w:space="0" w:color="auto"/>
              <w:bottom w:val="single" w:sz="4" w:space="0" w:color="auto"/>
              <w:right w:val="single" w:sz="4" w:space="0" w:color="auto"/>
            </w:tcBorders>
          </w:tcPr>
          <w:p w14:paraId="4CC027F0" w14:textId="77777777" w:rsidR="001509E3" w:rsidRPr="000B01B2" w:rsidRDefault="001509E3" w:rsidP="00C01679">
            <w:pPr>
              <w:spacing w:after="0" w:line="240" w:lineRule="auto"/>
              <w:rPr>
                <w:rFonts w:ascii="Times New Roman" w:eastAsia="Times New Roman" w:hAnsi="Times New Roman" w:cs="Times New Roman"/>
                <w:sz w:val="20"/>
                <w:szCs w:val="20"/>
                <w:highlight w:val="yellow"/>
                <w:vertAlign w:val="superscript"/>
                <w:lang w:eastAsia="sk-SK"/>
              </w:rPr>
            </w:pPr>
            <w:r w:rsidRPr="000B01B2">
              <w:rPr>
                <w:rFonts w:ascii="Times New Roman" w:eastAsia="Times New Roman" w:hAnsi="Times New Roman" w:cs="Times New Roman"/>
                <w:sz w:val="20"/>
                <w:szCs w:val="20"/>
                <w:highlight w:val="yellow"/>
                <w:lang w:eastAsia="sk-SK"/>
              </w:rPr>
              <w:lastRenderedPageBreak/>
              <w:t xml:space="preserve">  Poistné a príspevok do poisťovní (620)</w:t>
            </w:r>
          </w:p>
        </w:tc>
        <w:tc>
          <w:tcPr>
            <w:tcW w:w="1540" w:type="dxa"/>
            <w:tcBorders>
              <w:top w:val="nil"/>
              <w:left w:val="nil"/>
              <w:bottom w:val="single" w:sz="4" w:space="0" w:color="auto"/>
              <w:right w:val="single" w:sz="4" w:space="0" w:color="auto"/>
            </w:tcBorders>
            <w:vAlign w:val="center"/>
          </w:tcPr>
          <w:p w14:paraId="02C90672" w14:textId="77777777" w:rsidR="001509E3" w:rsidRPr="000B01B2" w:rsidRDefault="001509E3" w:rsidP="00C0167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508F83C" w14:textId="77777777" w:rsidR="001509E3" w:rsidRPr="000B01B2" w:rsidRDefault="001509E3" w:rsidP="00C0167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7428182C" w14:textId="77777777" w:rsidR="001509E3" w:rsidRPr="000B01B2" w:rsidRDefault="001509E3" w:rsidP="00C0167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41344300" w14:textId="77777777" w:rsidR="001509E3" w:rsidRPr="000B01B2" w:rsidRDefault="001509E3" w:rsidP="00C0167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0CFB29F3" w14:textId="77777777" w:rsidR="001509E3" w:rsidRPr="000B01B2" w:rsidRDefault="001509E3" w:rsidP="00C01679">
            <w:pPr>
              <w:spacing w:after="0" w:line="240" w:lineRule="auto"/>
              <w:rPr>
                <w:rFonts w:ascii="Times New Roman" w:eastAsia="Times New Roman" w:hAnsi="Times New Roman" w:cs="Times New Roman"/>
                <w:sz w:val="24"/>
                <w:szCs w:val="24"/>
                <w:highlight w:val="yellow"/>
                <w:lang w:eastAsia="sk-SK"/>
              </w:rPr>
            </w:pPr>
          </w:p>
        </w:tc>
      </w:tr>
      <w:tr w:rsidR="001509E3" w:rsidRPr="000B01B2" w14:paraId="4EE29E71" w14:textId="77777777" w:rsidTr="00C01679">
        <w:trPr>
          <w:trHeight w:val="255"/>
        </w:trPr>
        <w:tc>
          <w:tcPr>
            <w:tcW w:w="7070" w:type="dxa"/>
            <w:tcBorders>
              <w:top w:val="nil"/>
              <w:left w:val="single" w:sz="4" w:space="0" w:color="auto"/>
              <w:bottom w:val="single" w:sz="4" w:space="0" w:color="auto"/>
              <w:right w:val="single" w:sz="4" w:space="0" w:color="auto"/>
            </w:tcBorders>
          </w:tcPr>
          <w:p w14:paraId="7C3792BD" w14:textId="77777777" w:rsidR="001509E3" w:rsidRPr="000B01B2" w:rsidRDefault="001509E3" w:rsidP="00C01679">
            <w:pPr>
              <w:spacing w:after="0" w:line="240" w:lineRule="auto"/>
              <w:rPr>
                <w:rFonts w:ascii="Times New Roman" w:eastAsia="Times New Roman" w:hAnsi="Times New Roman" w:cs="Times New Roman"/>
                <w:sz w:val="20"/>
                <w:szCs w:val="20"/>
                <w:highlight w:val="yellow"/>
                <w:vertAlign w:val="superscript"/>
                <w:lang w:eastAsia="sk-SK"/>
              </w:rPr>
            </w:pPr>
            <w:r w:rsidRPr="000B01B2">
              <w:rPr>
                <w:rFonts w:ascii="Times New Roman" w:eastAsia="Times New Roman" w:hAnsi="Times New Roman" w:cs="Times New Roman"/>
                <w:sz w:val="20"/>
                <w:szCs w:val="20"/>
                <w:highlight w:val="yellow"/>
                <w:lang w:eastAsia="sk-SK"/>
              </w:rPr>
              <w:t xml:space="preserve">  Tovary a služby (630)</w:t>
            </w:r>
            <w:r w:rsidRPr="000B01B2">
              <w:rPr>
                <w:rFonts w:ascii="Times New Roman" w:eastAsia="Times New Roman" w:hAnsi="Times New Roman" w:cs="Times New Roman"/>
                <w:sz w:val="20"/>
                <w:szCs w:val="20"/>
                <w:highlight w:val="yellow"/>
                <w:vertAlign w:val="superscript"/>
                <w:lang w:eastAsia="sk-SK"/>
              </w:rPr>
              <w:t>2</w:t>
            </w:r>
          </w:p>
        </w:tc>
        <w:tc>
          <w:tcPr>
            <w:tcW w:w="1540" w:type="dxa"/>
            <w:tcBorders>
              <w:top w:val="nil"/>
              <w:left w:val="nil"/>
              <w:bottom w:val="single" w:sz="4" w:space="0" w:color="auto"/>
              <w:right w:val="single" w:sz="4" w:space="0" w:color="auto"/>
            </w:tcBorders>
            <w:vAlign w:val="center"/>
          </w:tcPr>
          <w:p w14:paraId="7B055524" w14:textId="77777777" w:rsidR="001509E3" w:rsidRPr="000B01B2" w:rsidRDefault="001509E3" w:rsidP="00C0167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16A04948" w14:textId="77777777" w:rsidR="001509E3" w:rsidRPr="000B01B2" w:rsidRDefault="001509E3" w:rsidP="00C0167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1E2804BB" w14:textId="77777777" w:rsidR="001509E3" w:rsidRPr="000B01B2" w:rsidRDefault="001509E3" w:rsidP="00C0167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004A4EE8" w14:textId="77777777" w:rsidR="001509E3" w:rsidRPr="000B01B2" w:rsidRDefault="001509E3" w:rsidP="00C01679">
            <w:pPr>
              <w:spacing w:after="0" w:line="240" w:lineRule="auto"/>
              <w:jc w:val="center"/>
              <w:rPr>
                <w:color w:val="000000"/>
                <w:sz w:val="20"/>
                <w:szCs w:val="20"/>
                <w:highlight w:val="yellow"/>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3DC1CD02" w14:textId="77777777" w:rsidR="001509E3" w:rsidRPr="000B01B2" w:rsidRDefault="001509E3" w:rsidP="00C01679">
            <w:pPr>
              <w:spacing w:after="0" w:line="240" w:lineRule="auto"/>
              <w:rPr>
                <w:rFonts w:ascii="Times New Roman" w:eastAsia="Times New Roman" w:hAnsi="Times New Roman" w:cs="Times New Roman"/>
                <w:sz w:val="24"/>
                <w:szCs w:val="24"/>
                <w:highlight w:val="yellow"/>
                <w:lang w:eastAsia="sk-SK"/>
              </w:rPr>
            </w:pPr>
          </w:p>
        </w:tc>
      </w:tr>
      <w:tr w:rsidR="001509E3" w:rsidRPr="000B01B2" w14:paraId="2CE9FF1C" w14:textId="77777777" w:rsidTr="00C01679">
        <w:trPr>
          <w:trHeight w:val="255"/>
        </w:trPr>
        <w:tc>
          <w:tcPr>
            <w:tcW w:w="7070" w:type="dxa"/>
            <w:tcBorders>
              <w:top w:val="nil"/>
              <w:left w:val="single" w:sz="4" w:space="0" w:color="auto"/>
              <w:bottom w:val="single" w:sz="4" w:space="0" w:color="auto"/>
              <w:right w:val="single" w:sz="4" w:space="0" w:color="auto"/>
            </w:tcBorders>
          </w:tcPr>
          <w:p w14:paraId="66E53FAC" w14:textId="77777777" w:rsidR="001509E3" w:rsidRPr="000B01B2" w:rsidRDefault="001509E3" w:rsidP="00C01679">
            <w:pPr>
              <w:spacing w:after="0" w:line="240" w:lineRule="auto"/>
              <w:rPr>
                <w:rFonts w:ascii="Times New Roman" w:eastAsia="Times New Roman" w:hAnsi="Times New Roman" w:cs="Times New Roman"/>
                <w:sz w:val="20"/>
                <w:szCs w:val="20"/>
                <w:highlight w:val="yellow"/>
                <w:lang w:eastAsia="sk-SK"/>
              </w:rPr>
            </w:pPr>
            <w:r w:rsidRPr="000B01B2">
              <w:rPr>
                <w:rFonts w:ascii="Times New Roman" w:eastAsia="Times New Roman" w:hAnsi="Times New Roman" w:cs="Times New Roman"/>
                <w:sz w:val="20"/>
                <w:szCs w:val="20"/>
                <w:highlight w:val="yellow"/>
                <w:lang w:eastAsia="sk-SK"/>
              </w:rPr>
              <w:t xml:space="preserve">  Bežné transfery (640)</w:t>
            </w:r>
            <w:r w:rsidRPr="000B01B2">
              <w:rPr>
                <w:rFonts w:ascii="Times New Roman" w:eastAsia="Times New Roman" w:hAnsi="Times New Roman" w:cs="Times New Roman"/>
                <w:sz w:val="20"/>
                <w:szCs w:val="20"/>
                <w:highlight w:val="yellow"/>
                <w:vertAlign w:val="superscript"/>
                <w:lang w:eastAsia="sk-SK"/>
              </w:rPr>
              <w:t>2</w:t>
            </w:r>
          </w:p>
        </w:tc>
        <w:tc>
          <w:tcPr>
            <w:tcW w:w="1540" w:type="dxa"/>
            <w:tcBorders>
              <w:top w:val="nil"/>
              <w:left w:val="nil"/>
              <w:bottom w:val="single" w:sz="4" w:space="0" w:color="auto"/>
              <w:right w:val="single" w:sz="4" w:space="0" w:color="auto"/>
            </w:tcBorders>
            <w:vAlign w:val="center"/>
          </w:tcPr>
          <w:p w14:paraId="03C89589" w14:textId="77777777" w:rsidR="001509E3" w:rsidRPr="000B01B2" w:rsidRDefault="001509E3" w:rsidP="00C0167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411D5966" w14:textId="77777777" w:rsidR="001509E3" w:rsidRPr="000B01B2" w:rsidRDefault="001509E3" w:rsidP="00C0167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1DFB737A" w14:textId="77777777" w:rsidR="001509E3" w:rsidRPr="000B01B2" w:rsidRDefault="001509E3" w:rsidP="00C0167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5289C57E" w14:textId="77777777" w:rsidR="001509E3" w:rsidRPr="000B01B2" w:rsidRDefault="001509E3" w:rsidP="00C0167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0A6A5921" w14:textId="77777777" w:rsidR="001509E3" w:rsidRPr="000B01B2" w:rsidRDefault="001509E3" w:rsidP="00C01679">
            <w:pPr>
              <w:spacing w:after="0" w:line="240" w:lineRule="auto"/>
              <w:rPr>
                <w:rFonts w:ascii="Times New Roman" w:eastAsia="Times New Roman" w:hAnsi="Times New Roman" w:cs="Times New Roman"/>
                <w:sz w:val="24"/>
                <w:szCs w:val="24"/>
                <w:highlight w:val="yellow"/>
                <w:lang w:eastAsia="sk-SK"/>
              </w:rPr>
            </w:pPr>
          </w:p>
        </w:tc>
      </w:tr>
      <w:tr w:rsidR="001509E3" w:rsidRPr="000B01B2" w14:paraId="35B85367" w14:textId="77777777" w:rsidTr="00C01679">
        <w:trPr>
          <w:trHeight w:val="255"/>
        </w:trPr>
        <w:tc>
          <w:tcPr>
            <w:tcW w:w="7070" w:type="dxa"/>
            <w:tcBorders>
              <w:top w:val="nil"/>
              <w:left w:val="single" w:sz="4" w:space="0" w:color="auto"/>
              <w:bottom w:val="single" w:sz="4" w:space="0" w:color="auto"/>
              <w:right w:val="single" w:sz="4" w:space="0" w:color="auto"/>
            </w:tcBorders>
            <w:vAlign w:val="center"/>
          </w:tcPr>
          <w:p w14:paraId="27ECB0E3" w14:textId="77777777" w:rsidR="001509E3" w:rsidRPr="000B01B2" w:rsidRDefault="001509E3" w:rsidP="00C01679">
            <w:pPr>
              <w:spacing w:after="0" w:line="240" w:lineRule="auto"/>
              <w:rPr>
                <w:rFonts w:ascii="Times New Roman" w:eastAsia="Times New Roman" w:hAnsi="Times New Roman" w:cs="Times New Roman"/>
                <w:sz w:val="20"/>
                <w:szCs w:val="20"/>
                <w:highlight w:val="yellow"/>
                <w:lang w:eastAsia="sk-SK"/>
              </w:rPr>
            </w:pPr>
            <w:r w:rsidRPr="000B01B2">
              <w:rPr>
                <w:rFonts w:ascii="Times New Roman" w:eastAsia="Times New Roman" w:hAnsi="Times New Roman" w:cs="Times New Roman"/>
                <w:sz w:val="20"/>
                <w:szCs w:val="20"/>
                <w:highlight w:val="yellow"/>
                <w:lang w:eastAsia="sk-SK"/>
              </w:rPr>
              <w:t xml:space="preserve">  Splácanie úrokov a ostatné platby súvisiace s </w:t>
            </w:r>
            <w:r w:rsidRPr="000B01B2">
              <w:rPr>
                <w:highlight w:val="yellow"/>
              </w:rPr>
              <w:t xml:space="preserve"> </w:t>
            </w:r>
            <w:r w:rsidRPr="000B01B2">
              <w:rPr>
                <w:rFonts w:ascii="Times New Roman" w:eastAsia="Times New Roman" w:hAnsi="Times New Roman" w:cs="Times New Roman"/>
                <w:sz w:val="20"/>
                <w:szCs w:val="20"/>
                <w:highlight w:val="yellow"/>
                <w:lang w:eastAsia="sk-SK"/>
              </w:rPr>
              <w:t>úverom, pôžičkou, návratnou finančnou výpomocou a finančným prenájmom (650)</w:t>
            </w:r>
            <w:r w:rsidRPr="000B01B2">
              <w:rPr>
                <w:rFonts w:ascii="Times New Roman" w:eastAsia="Times New Roman" w:hAnsi="Times New Roman" w:cs="Times New Roman"/>
                <w:sz w:val="20"/>
                <w:szCs w:val="20"/>
                <w:highlight w:val="yellow"/>
                <w:vertAlign w:val="superscript"/>
                <w:lang w:eastAsia="sk-SK"/>
              </w:rPr>
              <w:t>2</w:t>
            </w:r>
          </w:p>
        </w:tc>
        <w:tc>
          <w:tcPr>
            <w:tcW w:w="1540" w:type="dxa"/>
            <w:tcBorders>
              <w:top w:val="nil"/>
              <w:left w:val="nil"/>
              <w:bottom w:val="single" w:sz="4" w:space="0" w:color="auto"/>
              <w:right w:val="single" w:sz="4" w:space="0" w:color="auto"/>
            </w:tcBorders>
            <w:vAlign w:val="center"/>
          </w:tcPr>
          <w:p w14:paraId="3E4AB487" w14:textId="77777777" w:rsidR="001509E3" w:rsidRPr="000B01B2" w:rsidRDefault="001509E3" w:rsidP="00C0167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52FC847F" w14:textId="77777777" w:rsidR="001509E3" w:rsidRPr="000B01B2" w:rsidRDefault="001509E3" w:rsidP="00C0167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3C73D3BA" w14:textId="77777777" w:rsidR="001509E3" w:rsidRPr="000B01B2" w:rsidRDefault="001509E3" w:rsidP="00C0167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428E6D5F" w14:textId="77777777" w:rsidR="001509E3" w:rsidRPr="000B01B2" w:rsidRDefault="001509E3" w:rsidP="00C01679">
            <w:pPr>
              <w:spacing w:after="0" w:line="240" w:lineRule="auto"/>
              <w:jc w:val="center"/>
              <w:rPr>
                <w:rFonts w:ascii="Times New Roman" w:eastAsia="Times New Roman" w:hAnsi="Times New Roman" w:cs="Times New Roman"/>
                <w:sz w:val="24"/>
                <w:szCs w:val="24"/>
                <w:highlight w:val="yellow"/>
                <w:lang w:eastAsia="sk-SK"/>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6D06B771" w14:textId="77777777" w:rsidR="001509E3" w:rsidRPr="000B01B2" w:rsidRDefault="001509E3" w:rsidP="00C01679">
            <w:pPr>
              <w:spacing w:after="0" w:line="240" w:lineRule="auto"/>
              <w:rPr>
                <w:rFonts w:ascii="Times New Roman" w:eastAsia="Times New Roman" w:hAnsi="Times New Roman" w:cs="Times New Roman"/>
                <w:sz w:val="24"/>
                <w:szCs w:val="24"/>
                <w:highlight w:val="yellow"/>
                <w:lang w:eastAsia="sk-SK"/>
              </w:rPr>
            </w:pPr>
            <w:r w:rsidRPr="000B01B2">
              <w:rPr>
                <w:color w:val="000000"/>
                <w:highlight w:val="yellow"/>
              </w:rPr>
              <w:t> </w:t>
            </w:r>
          </w:p>
        </w:tc>
      </w:tr>
      <w:tr w:rsidR="001509E3" w:rsidRPr="000B01B2" w14:paraId="4A191D3D" w14:textId="77777777" w:rsidTr="00C01679">
        <w:trPr>
          <w:trHeight w:val="255"/>
        </w:trPr>
        <w:tc>
          <w:tcPr>
            <w:tcW w:w="7070" w:type="dxa"/>
            <w:tcBorders>
              <w:top w:val="nil"/>
              <w:left w:val="single" w:sz="4" w:space="0" w:color="auto"/>
              <w:bottom w:val="single" w:sz="4" w:space="0" w:color="auto"/>
              <w:right w:val="single" w:sz="4" w:space="0" w:color="auto"/>
            </w:tcBorders>
          </w:tcPr>
          <w:p w14:paraId="7B6458E0" w14:textId="77777777" w:rsidR="001509E3" w:rsidRPr="000B01B2" w:rsidRDefault="001509E3" w:rsidP="00C01679">
            <w:pPr>
              <w:spacing w:after="0" w:line="240" w:lineRule="auto"/>
              <w:rPr>
                <w:rFonts w:ascii="Times New Roman" w:eastAsia="Times New Roman" w:hAnsi="Times New Roman" w:cs="Times New Roman"/>
                <w:b/>
                <w:bCs/>
                <w:sz w:val="20"/>
                <w:szCs w:val="20"/>
                <w:highlight w:val="yellow"/>
                <w:lang w:eastAsia="sk-SK"/>
              </w:rPr>
            </w:pPr>
            <w:r w:rsidRPr="000B01B2">
              <w:rPr>
                <w:rFonts w:ascii="Times New Roman" w:eastAsia="Times New Roman" w:hAnsi="Times New Roman" w:cs="Times New Roman"/>
                <w:b/>
                <w:bCs/>
                <w:sz w:val="20"/>
                <w:szCs w:val="20"/>
                <w:highlight w:val="yellow"/>
                <w:lang w:eastAsia="sk-SK"/>
              </w:rPr>
              <w:t>Kapitálové výdavky (700)</w:t>
            </w:r>
          </w:p>
        </w:tc>
        <w:tc>
          <w:tcPr>
            <w:tcW w:w="1540" w:type="dxa"/>
            <w:tcBorders>
              <w:top w:val="nil"/>
              <w:left w:val="nil"/>
              <w:bottom w:val="single" w:sz="4" w:space="0" w:color="auto"/>
              <w:right w:val="single" w:sz="4" w:space="0" w:color="auto"/>
            </w:tcBorders>
            <w:vAlign w:val="center"/>
          </w:tcPr>
          <w:p w14:paraId="53B28DFF" w14:textId="09D72F97" w:rsidR="001509E3" w:rsidRPr="000B01B2" w:rsidRDefault="00A605EC" w:rsidP="00C01679">
            <w:pPr>
              <w:spacing w:after="0" w:line="240" w:lineRule="auto"/>
              <w:jc w:val="center"/>
              <w:rPr>
                <w:rFonts w:ascii="Calibri" w:hAnsi="Calibri" w:cs="Calibri"/>
                <w:b/>
                <w:bCs/>
                <w:color w:val="000000"/>
                <w:sz w:val="20"/>
                <w:szCs w:val="20"/>
                <w:highlight w:val="yellow"/>
              </w:rPr>
            </w:pPr>
            <w:r w:rsidRPr="000B01B2">
              <w:rPr>
                <w:rFonts w:ascii="Calibri" w:hAnsi="Calibri"/>
                <w:b/>
                <w:bCs/>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03FE5CF6" w14:textId="77777777" w:rsidR="001509E3" w:rsidRPr="000B01B2" w:rsidRDefault="001509E3" w:rsidP="00C01679">
            <w:pPr>
              <w:spacing w:after="0" w:line="240" w:lineRule="auto"/>
              <w:jc w:val="center"/>
              <w:rPr>
                <w:b/>
                <w:bCs/>
                <w:color w:val="000000"/>
                <w:sz w:val="20"/>
                <w:szCs w:val="20"/>
                <w:highlight w:val="yellow"/>
              </w:rPr>
            </w:pPr>
            <w:r w:rsidRPr="000B01B2">
              <w:rPr>
                <w:rFonts w:ascii="Calibri" w:hAnsi="Calibri"/>
                <w:b/>
                <w:bCs/>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5040FD5E" w14:textId="77777777" w:rsidR="001509E3" w:rsidRPr="000B01B2" w:rsidRDefault="001509E3" w:rsidP="00C01679">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300 000,00</w:t>
            </w:r>
          </w:p>
        </w:tc>
        <w:tc>
          <w:tcPr>
            <w:tcW w:w="1540" w:type="dxa"/>
            <w:tcBorders>
              <w:top w:val="nil"/>
              <w:left w:val="nil"/>
              <w:bottom w:val="single" w:sz="4" w:space="0" w:color="auto"/>
              <w:right w:val="single" w:sz="4" w:space="0" w:color="auto"/>
            </w:tcBorders>
            <w:vAlign w:val="center"/>
          </w:tcPr>
          <w:p w14:paraId="6844DB3C" w14:textId="77777777" w:rsidR="001509E3" w:rsidRPr="000B01B2" w:rsidRDefault="001509E3" w:rsidP="00C01679">
            <w:pPr>
              <w:spacing w:after="0" w:line="240" w:lineRule="auto"/>
              <w:jc w:val="center"/>
              <w:rPr>
                <w:rFonts w:ascii="Times New Roman" w:eastAsia="Times New Roman" w:hAnsi="Times New Roman" w:cs="Times New Roman"/>
                <w:b/>
                <w:bCs/>
                <w:sz w:val="24"/>
                <w:szCs w:val="24"/>
                <w:highlight w:val="yellow"/>
                <w:lang w:eastAsia="sk-SK"/>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349B6FB4" w14:textId="77777777" w:rsidR="001509E3" w:rsidRPr="000B01B2" w:rsidRDefault="001509E3" w:rsidP="00C01679">
            <w:pPr>
              <w:spacing w:after="0" w:line="240" w:lineRule="auto"/>
              <w:rPr>
                <w:rFonts w:ascii="Times New Roman" w:eastAsia="Times New Roman" w:hAnsi="Times New Roman" w:cs="Times New Roman"/>
                <w:sz w:val="24"/>
                <w:szCs w:val="24"/>
                <w:highlight w:val="yellow"/>
                <w:lang w:eastAsia="sk-SK"/>
              </w:rPr>
            </w:pPr>
            <w:r w:rsidRPr="000B01B2">
              <w:rPr>
                <w:color w:val="000000"/>
                <w:highlight w:val="yellow"/>
              </w:rPr>
              <w:t> </w:t>
            </w:r>
          </w:p>
        </w:tc>
      </w:tr>
      <w:tr w:rsidR="001509E3" w:rsidRPr="000B01B2" w14:paraId="11F3768D" w14:textId="77777777" w:rsidTr="00C01679">
        <w:trPr>
          <w:trHeight w:val="255"/>
        </w:trPr>
        <w:tc>
          <w:tcPr>
            <w:tcW w:w="7070" w:type="dxa"/>
            <w:tcBorders>
              <w:top w:val="nil"/>
              <w:left w:val="single" w:sz="4" w:space="0" w:color="auto"/>
              <w:bottom w:val="single" w:sz="4" w:space="0" w:color="auto"/>
              <w:right w:val="single" w:sz="4" w:space="0" w:color="auto"/>
            </w:tcBorders>
          </w:tcPr>
          <w:p w14:paraId="408386A0" w14:textId="77777777" w:rsidR="001509E3" w:rsidRPr="000B01B2" w:rsidRDefault="001509E3" w:rsidP="00C01679">
            <w:pPr>
              <w:spacing w:after="0" w:line="240" w:lineRule="auto"/>
              <w:rPr>
                <w:rFonts w:ascii="Times New Roman" w:eastAsia="Times New Roman" w:hAnsi="Times New Roman" w:cs="Times New Roman"/>
                <w:sz w:val="20"/>
                <w:szCs w:val="20"/>
                <w:highlight w:val="yellow"/>
                <w:lang w:eastAsia="sk-SK"/>
              </w:rPr>
            </w:pPr>
            <w:r w:rsidRPr="000B01B2">
              <w:rPr>
                <w:rFonts w:ascii="Times New Roman" w:eastAsia="Times New Roman" w:hAnsi="Times New Roman" w:cs="Times New Roman"/>
                <w:sz w:val="20"/>
                <w:szCs w:val="20"/>
                <w:highlight w:val="yellow"/>
                <w:lang w:eastAsia="sk-SK"/>
              </w:rPr>
              <w:t xml:space="preserve">  Obstarávanie kapitálových aktív (710)</w:t>
            </w:r>
            <w:r w:rsidRPr="000B01B2">
              <w:rPr>
                <w:rFonts w:ascii="Times New Roman" w:eastAsia="Times New Roman" w:hAnsi="Times New Roman" w:cs="Times New Roman"/>
                <w:sz w:val="20"/>
                <w:szCs w:val="20"/>
                <w:highlight w:val="yellow"/>
                <w:vertAlign w:val="superscript"/>
                <w:lang w:eastAsia="sk-SK"/>
              </w:rPr>
              <w:t>2</w:t>
            </w:r>
          </w:p>
        </w:tc>
        <w:tc>
          <w:tcPr>
            <w:tcW w:w="1540" w:type="dxa"/>
            <w:tcBorders>
              <w:top w:val="nil"/>
              <w:left w:val="nil"/>
              <w:bottom w:val="single" w:sz="4" w:space="0" w:color="auto"/>
              <w:right w:val="single" w:sz="4" w:space="0" w:color="auto"/>
            </w:tcBorders>
            <w:vAlign w:val="center"/>
          </w:tcPr>
          <w:p w14:paraId="10D07D52" w14:textId="279475C2" w:rsidR="001509E3" w:rsidRPr="000B01B2" w:rsidRDefault="001A7D0F" w:rsidP="00C01679">
            <w:pPr>
              <w:spacing w:after="0" w:line="240" w:lineRule="auto"/>
              <w:jc w:val="center"/>
              <w:rPr>
                <w:rFonts w:ascii="Calibri" w:hAnsi="Calibri" w:cs="Calibri"/>
                <w:color w:val="000000"/>
                <w:sz w:val="20"/>
                <w:szCs w:val="20"/>
                <w:highlight w:val="yellow"/>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29647A6C" w14:textId="77777777" w:rsidR="001509E3" w:rsidRPr="000B01B2" w:rsidRDefault="001509E3" w:rsidP="00C0167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0EB94D97" w14:textId="77777777" w:rsidR="001509E3" w:rsidRPr="000B01B2" w:rsidRDefault="001509E3" w:rsidP="00C0167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300 000,00</w:t>
            </w:r>
          </w:p>
        </w:tc>
        <w:tc>
          <w:tcPr>
            <w:tcW w:w="1540" w:type="dxa"/>
            <w:tcBorders>
              <w:top w:val="nil"/>
              <w:left w:val="nil"/>
              <w:bottom w:val="single" w:sz="4" w:space="0" w:color="auto"/>
              <w:right w:val="single" w:sz="4" w:space="0" w:color="auto"/>
            </w:tcBorders>
            <w:vAlign w:val="center"/>
          </w:tcPr>
          <w:p w14:paraId="75E250DA" w14:textId="77777777" w:rsidR="001509E3" w:rsidRPr="000B01B2" w:rsidRDefault="001509E3" w:rsidP="00C01679">
            <w:pPr>
              <w:spacing w:after="0" w:line="240" w:lineRule="auto"/>
              <w:jc w:val="center"/>
              <w:rPr>
                <w:rFonts w:ascii="Times New Roman" w:eastAsia="Times New Roman" w:hAnsi="Times New Roman" w:cs="Times New Roman"/>
                <w:sz w:val="24"/>
                <w:szCs w:val="24"/>
                <w:highlight w:val="yellow"/>
                <w:lang w:eastAsia="sk-SK"/>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0644A17A" w14:textId="4FE49913" w:rsidR="001509E3" w:rsidRPr="000B01B2" w:rsidRDefault="001509E3" w:rsidP="00C01679">
            <w:pPr>
              <w:spacing w:after="0" w:line="240" w:lineRule="auto"/>
              <w:rPr>
                <w:rFonts w:ascii="Times New Roman" w:eastAsia="Times New Roman" w:hAnsi="Times New Roman" w:cs="Times New Roman"/>
                <w:sz w:val="24"/>
                <w:szCs w:val="24"/>
                <w:highlight w:val="yellow"/>
                <w:lang w:eastAsia="sk-SK"/>
              </w:rPr>
            </w:pPr>
          </w:p>
        </w:tc>
      </w:tr>
      <w:tr w:rsidR="001509E3" w:rsidRPr="000B01B2" w14:paraId="3B59C673" w14:textId="77777777" w:rsidTr="00C01679">
        <w:trPr>
          <w:trHeight w:val="255"/>
        </w:trPr>
        <w:tc>
          <w:tcPr>
            <w:tcW w:w="7070" w:type="dxa"/>
            <w:tcBorders>
              <w:top w:val="nil"/>
              <w:left w:val="single" w:sz="4" w:space="0" w:color="auto"/>
              <w:bottom w:val="single" w:sz="4" w:space="0" w:color="auto"/>
              <w:right w:val="single" w:sz="4" w:space="0" w:color="auto"/>
            </w:tcBorders>
          </w:tcPr>
          <w:p w14:paraId="4417BFA9" w14:textId="77777777" w:rsidR="001509E3" w:rsidRPr="000B01B2" w:rsidRDefault="001509E3" w:rsidP="00C01679">
            <w:pPr>
              <w:spacing w:after="0" w:line="240" w:lineRule="auto"/>
              <w:rPr>
                <w:rFonts w:ascii="Times New Roman" w:eastAsia="Times New Roman" w:hAnsi="Times New Roman" w:cs="Times New Roman"/>
                <w:sz w:val="20"/>
                <w:szCs w:val="20"/>
                <w:highlight w:val="yellow"/>
                <w:lang w:eastAsia="sk-SK"/>
              </w:rPr>
            </w:pPr>
            <w:r w:rsidRPr="000B01B2">
              <w:rPr>
                <w:rFonts w:ascii="Times New Roman" w:eastAsia="Times New Roman" w:hAnsi="Times New Roman" w:cs="Times New Roman"/>
                <w:sz w:val="20"/>
                <w:szCs w:val="20"/>
                <w:highlight w:val="yellow"/>
                <w:lang w:eastAsia="sk-SK"/>
              </w:rPr>
              <w:t xml:space="preserve">  Kapitálové transfery (720)</w:t>
            </w:r>
            <w:r w:rsidRPr="000B01B2">
              <w:rPr>
                <w:rFonts w:ascii="Times New Roman" w:eastAsia="Times New Roman" w:hAnsi="Times New Roman" w:cs="Times New Roman"/>
                <w:sz w:val="20"/>
                <w:szCs w:val="20"/>
                <w:highlight w:val="yellow"/>
                <w:vertAlign w:val="superscript"/>
                <w:lang w:eastAsia="sk-SK"/>
              </w:rPr>
              <w:t>2</w:t>
            </w:r>
          </w:p>
        </w:tc>
        <w:tc>
          <w:tcPr>
            <w:tcW w:w="1540" w:type="dxa"/>
            <w:tcBorders>
              <w:top w:val="nil"/>
              <w:left w:val="nil"/>
              <w:bottom w:val="single" w:sz="4" w:space="0" w:color="auto"/>
              <w:right w:val="single" w:sz="4" w:space="0" w:color="auto"/>
            </w:tcBorders>
            <w:vAlign w:val="center"/>
          </w:tcPr>
          <w:p w14:paraId="5E209853" w14:textId="77777777" w:rsidR="001509E3" w:rsidRPr="000B01B2" w:rsidRDefault="001509E3" w:rsidP="00C01679">
            <w:pPr>
              <w:spacing w:after="0" w:line="240" w:lineRule="auto"/>
              <w:jc w:val="center"/>
              <w:rPr>
                <w:rFonts w:ascii="Calibri" w:hAnsi="Calibri" w:cs="Calibri"/>
                <w:color w:val="000000"/>
                <w:sz w:val="20"/>
                <w:szCs w:val="20"/>
                <w:highlight w:val="yellow"/>
              </w:rPr>
            </w:pPr>
            <w:r w:rsidRPr="000B01B2">
              <w:rPr>
                <w:rFonts w:ascii="Calibri" w:hAnsi="Calibri"/>
                <w:color w:val="000000"/>
                <w:sz w:val="20"/>
                <w:szCs w:val="20"/>
                <w:highlight w:val="yellow"/>
              </w:rPr>
              <w:t> </w:t>
            </w:r>
          </w:p>
        </w:tc>
        <w:tc>
          <w:tcPr>
            <w:tcW w:w="1540" w:type="dxa"/>
            <w:tcBorders>
              <w:top w:val="nil"/>
              <w:left w:val="nil"/>
              <w:bottom w:val="single" w:sz="4" w:space="0" w:color="auto"/>
              <w:right w:val="single" w:sz="4" w:space="0" w:color="auto"/>
            </w:tcBorders>
            <w:vAlign w:val="center"/>
          </w:tcPr>
          <w:p w14:paraId="23809181" w14:textId="77777777" w:rsidR="001509E3" w:rsidRPr="000B01B2" w:rsidRDefault="001509E3" w:rsidP="00C0167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165AC42D" w14:textId="77777777" w:rsidR="001509E3" w:rsidRPr="000B01B2" w:rsidRDefault="001509E3" w:rsidP="00C01679">
            <w:pPr>
              <w:spacing w:after="0" w:line="240" w:lineRule="auto"/>
              <w:jc w:val="center"/>
              <w:rPr>
                <w:rFonts w:ascii="Times New Roman" w:eastAsia="Times New Roman" w:hAnsi="Times New Roman" w:cs="Times New Roman"/>
                <w:sz w:val="20"/>
                <w:szCs w:val="20"/>
                <w:highlight w:val="yellow"/>
                <w:lang w:eastAsia="sk-SK"/>
              </w:rPr>
            </w:pPr>
            <w:r w:rsidRPr="000B01B2">
              <w:rPr>
                <w:rFonts w:ascii="Calibri" w:hAnsi="Calibri"/>
                <w:color w:val="000000"/>
                <w:sz w:val="20"/>
                <w:szCs w:val="20"/>
                <w:highlight w:val="yellow"/>
              </w:rPr>
              <w:t>0</w:t>
            </w:r>
          </w:p>
        </w:tc>
        <w:tc>
          <w:tcPr>
            <w:tcW w:w="1540" w:type="dxa"/>
            <w:tcBorders>
              <w:top w:val="nil"/>
              <w:left w:val="nil"/>
              <w:bottom w:val="single" w:sz="4" w:space="0" w:color="auto"/>
              <w:right w:val="single" w:sz="4" w:space="0" w:color="auto"/>
            </w:tcBorders>
            <w:vAlign w:val="center"/>
          </w:tcPr>
          <w:p w14:paraId="3324C2AC" w14:textId="77777777" w:rsidR="001509E3" w:rsidRPr="000B01B2" w:rsidRDefault="001509E3" w:rsidP="00C01679">
            <w:pPr>
              <w:spacing w:after="0" w:line="240" w:lineRule="auto"/>
              <w:jc w:val="center"/>
              <w:rPr>
                <w:rFonts w:ascii="Times New Roman" w:eastAsia="Times New Roman" w:hAnsi="Times New Roman" w:cs="Times New Roman"/>
                <w:sz w:val="24"/>
                <w:szCs w:val="24"/>
                <w:highlight w:val="yellow"/>
                <w:lang w:eastAsia="sk-SK"/>
              </w:rPr>
            </w:pPr>
            <w:r w:rsidRPr="000B01B2">
              <w:rPr>
                <w:rFonts w:ascii="Calibri" w:hAnsi="Calibri"/>
                <w:color w:val="000000"/>
                <w:sz w:val="20"/>
                <w:szCs w:val="20"/>
                <w:highlight w:val="yellow"/>
              </w:rPr>
              <w:t>0</w:t>
            </w:r>
          </w:p>
        </w:tc>
        <w:tc>
          <w:tcPr>
            <w:tcW w:w="2220" w:type="dxa"/>
            <w:tcBorders>
              <w:top w:val="nil"/>
              <w:left w:val="nil"/>
              <w:bottom w:val="single" w:sz="4" w:space="0" w:color="auto"/>
              <w:right w:val="single" w:sz="4" w:space="0" w:color="auto"/>
            </w:tcBorders>
            <w:noWrap/>
            <w:vAlign w:val="center"/>
          </w:tcPr>
          <w:p w14:paraId="244D0F89" w14:textId="77777777" w:rsidR="001509E3" w:rsidRPr="000B01B2" w:rsidRDefault="001509E3" w:rsidP="00C01679">
            <w:pPr>
              <w:spacing w:after="0" w:line="240" w:lineRule="auto"/>
              <w:rPr>
                <w:rFonts w:ascii="Times New Roman" w:eastAsia="Times New Roman" w:hAnsi="Times New Roman" w:cs="Times New Roman"/>
                <w:sz w:val="24"/>
                <w:szCs w:val="24"/>
                <w:highlight w:val="yellow"/>
                <w:lang w:eastAsia="sk-SK"/>
              </w:rPr>
            </w:pPr>
          </w:p>
        </w:tc>
      </w:tr>
      <w:tr w:rsidR="001509E3" w:rsidRPr="000B01B2" w14:paraId="505817BC" w14:textId="77777777" w:rsidTr="00C01679">
        <w:trPr>
          <w:trHeight w:val="255"/>
        </w:trPr>
        <w:tc>
          <w:tcPr>
            <w:tcW w:w="7070" w:type="dxa"/>
            <w:tcBorders>
              <w:top w:val="nil"/>
              <w:left w:val="single" w:sz="4" w:space="0" w:color="auto"/>
              <w:bottom w:val="single" w:sz="4" w:space="0" w:color="auto"/>
              <w:right w:val="single" w:sz="4" w:space="0" w:color="auto"/>
            </w:tcBorders>
          </w:tcPr>
          <w:p w14:paraId="7E1EEEC8" w14:textId="77777777" w:rsidR="001509E3" w:rsidRPr="000B01B2" w:rsidRDefault="001509E3" w:rsidP="00C01679">
            <w:pPr>
              <w:spacing w:after="0" w:line="240" w:lineRule="auto"/>
              <w:rPr>
                <w:rFonts w:ascii="Times New Roman" w:eastAsia="Times New Roman" w:hAnsi="Times New Roman" w:cs="Times New Roman"/>
                <w:b/>
                <w:bCs/>
                <w:sz w:val="20"/>
                <w:szCs w:val="20"/>
                <w:highlight w:val="yellow"/>
                <w:lang w:eastAsia="sk-SK"/>
              </w:rPr>
            </w:pPr>
            <w:r w:rsidRPr="000B01B2">
              <w:rPr>
                <w:rFonts w:ascii="Times New Roman" w:eastAsia="Times New Roman" w:hAnsi="Times New Roman" w:cs="Times New Roman"/>
                <w:b/>
                <w:bCs/>
                <w:sz w:val="20"/>
                <w:szCs w:val="20"/>
                <w:highlight w:val="yellow"/>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14:paraId="03BB7A07" w14:textId="77777777" w:rsidR="001509E3" w:rsidRPr="000B01B2" w:rsidRDefault="001509E3" w:rsidP="00C01679">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w:t>
            </w:r>
          </w:p>
        </w:tc>
        <w:tc>
          <w:tcPr>
            <w:tcW w:w="1540" w:type="dxa"/>
            <w:tcBorders>
              <w:top w:val="nil"/>
              <w:left w:val="nil"/>
              <w:bottom w:val="single" w:sz="4" w:space="0" w:color="auto"/>
              <w:right w:val="single" w:sz="4" w:space="0" w:color="auto"/>
            </w:tcBorders>
            <w:shd w:val="clear" w:color="auto" w:fill="FFFF99"/>
            <w:vAlign w:val="center"/>
          </w:tcPr>
          <w:p w14:paraId="4A450C53" w14:textId="77777777" w:rsidR="001509E3" w:rsidRPr="000B01B2" w:rsidRDefault="001509E3" w:rsidP="00C01679">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w:t>
            </w:r>
          </w:p>
        </w:tc>
        <w:tc>
          <w:tcPr>
            <w:tcW w:w="1540" w:type="dxa"/>
            <w:tcBorders>
              <w:top w:val="nil"/>
              <w:left w:val="nil"/>
              <w:bottom w:val="single" w:sz="4" w:space="0" w:color="auto"/>
              <w:right w:val="single" w:sz="4" w:space="0" w:color="auto"/>
            </w:tcBorders>
            <w:shd w:val="clear" w:color="auto" w:fill="FFFF99"/>
            <w:vAlign w:val="center"/>
          </w:tcPr>
          <w:p w14:paraId="55F6A551" w14:textId="77777777" w:rsidR="001509E3" w:rsidRPr="000B01B2" w:rsidRDefault="001509E3" w:rsidP="00C01679">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0</w:t>
            </w:r>
          </w:p>
        </w:tc>
        <w:tc>
          <w:tcPr>
            <w:tcW w:w="1540" w:type="dxa"/>
            <w:tcBorders>
              <w:top w:val="nil"/>
              <w:left w:val="nil"/>
              <w:bottom w:val="single" w:sz="4" w:space="0" w:color="auto"/>
              <w:right w:val="single" w:sz="4" w:space="0" w:color="auto"/>
            </w:tcBorders>
            <w:shd w:val="clear" w:color="auto" w:fill="FFFF99"/>
            <w:vAlign w:val="center"/>
          </w:tcPr>
          <w:p w14:paraId="7230F41B" w14:textId="77777777" w:rsidR="001509E3" w:rsidRPr="000B01B2" w:rsidRDefault="001509E3" w:rsidP="00C01679">
            <w:pPr>
              <w:spacing w:after="0" w:line="240" w:lineRule="auto"/>
              <w:jc w:val="center"/>
              <w:rPr>
                <w:rFonts w:ascii="Times New Roman" w:eastAsia="Times New Roman" w:hAnsi="Times New Roman" w:cs="Times New Roman"/>
                <w:b/>
                <w:bCs/>
                <w:sz w:val="24"/>
                <w:szCs w:val="24"/>
                <w:highlight w:val="yellow"/>
                <w:lang w:eastAsia="sk-SK"/>
              </w:rPr>
            </w:pPr>
            <w:r w:rsidRPr="000B01B2">
              <w:rPr>
                <w:rFonts w:ascii="Calibri" w:hAnsi="Calibri"/>
                <w:b/>
                <w:bCs/>
                <w:color w:val="000000"/>
                <w:highlight w:val="yellow"/>
              </w:rPr>
              <w:t>0</w:t>
            </w:r>
          </w:p>
        </w:tc>
        <w:tc>
          <w:tcPr>
            <w:tcW w:w="2220" w:type="dxa"/>
            <w:tcBorders>
              <w:top w:val="nil"/>
              <w:left w:val="nil"/>
              <w:bottom w:val="single" w:sz="4" w:space="0" w:color="auto"/>
              <w:right w:val="single" w:sz="4" w:space="0" w:color="auto"/>
            </w:tcBorders>
            <w:noWrap/>
            <w:vAlign w:val="bottom"/>
          </w:tcPr>
          <w:p w14:paraId="5B11AE49" w14:textId="77777777" w:rsidR="001509E3" w:rsidRPr="000B01B2" w:rsidRDefault="001509E3" w:rsidP="00C01679">
            <w:pPr>
              <w:spacing w:after="0" w:line="240" w:lineRule="auto"/>
              <w:rPr>
                <w:rFonts w:ascii="Times New Roman" w:eastAsia="Times New Roman" w:hAnsi="Times New Roman" w:cs="Times New Roman"/>
                <w:sz w:val="24"/>
                <w:szCs w:val="24"/>
                <w:highlight w:val="yellow"/>
                <w:lang w:eastAsia="sk-SK"/>
              </w:rPr>
            </w:pPr>
            <w:r w:rsidRPr="000B01B2">
              <w:rPr>
                <w:rFonts w:ascii="Times New Roman" w:eastAsia="Times New Roman" w:hAnsi="Times New Roman" w:cs="Times New Roman"/>
                <w:sz w:val="24"/>
                <w:szCs w:val="24"/>
                <w:highlight w:val="yellow"/>
                <w:lang w:eastAsia="sk-SK"/>
              </w:rPr>
              <w:t> </w:t>
            </w:r>
          </w:p>
        </w:tc>
      </w:tr>
      <w:tr w:rsidR="001509E3" w:rsidRPr="007D5748" w14:paraId="7E5F58F5" w14:textId="77777777" w:rsidTr="00C01679">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9372BE" w14:textId="77777777" w:rsidR="001509E3" w:rsidRPr="000B01B2" w:rsidRDefault="001509E3" w:rsidP="00C01679">
            <w:pPr>
              <w:spacing w:after="0" w:line="240" w:lineRule="auto"/>
              <w:rPr>
                <w:rFonts w:ascii="Times New Roman" w:eastAsia="Times New Roman" w:hAnsi="Times New Roman" w:cs="Times New Roman"/>
                <w:b/>
                <w:bCs/>
                <w:sz w:val="20"/>
                <w:szCs w:val="20"/>
                <w:highlight w:val="yellow"/>
                <w:lang w:eastAsia="sk-SK"/>
              </w:rPr>
            </w:pPr>
            <w:r w:rsidRPr="000B01B2">
              <w:rPr>
                <w:rFonts w:ascii="Times New Roman" w:eastAsia="Times New Roman" w:hAnsi="Times New Roman" w:cs="Times New Roman"/>
                <w:b/>
                <w:bCs/>
                <w:sz w:val="20"/>
                <w:szCs w:val="20"/>
                <w:highlight w:val="yellow"/>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9A5CEFE" w14:textId="46881DFF" w:rsidR="001509E3" w:rsidRPr="000B01B2" w:rsidRDefault="001A7D0F" w:rsidP="00C01679">
            <w:pPr>
              <w:spacing w:after="0" w:line="240" w:lineRule="auto"/>
              <w:jc w:val="center"/>
              <w:rPr>
                <w:rFonts w:ascii="Calibri" w:hAnsi="Calibri" w:cs="Calibri"/>
                <w:b/>
                <w:bCs/>
                <w:color w:val="000000"/>
                <w:sz w:val="20"/>
                <w:szCs w:val="20"/>
                <w:highlight w:val="yellow"/>
              </w:rPr>
            </w:pPr>
            <w:r w:rsidRPr="000B01B2">
              <w:rPr>
                <w:rFonts w:ascii="Calibri" w:hAnsi="Calibri"/>
                <w:b/>
                <w:bCs/>
                <w:color w:val="000000"/>
                <w:sz w:val="20"/>
                <w:szCs w:val="20"/>
                <w:highlight w:val="yellow"/>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902DCA9" w14:textId="77777777" w:rsidR="001509E3" w:rsidRPr="000B01B2" w:rsidRDefault="001509E3" w:rsidP="00C01679">
            <w:pPr>
              <w:spacing w:after="0" w:line="240" w:lineRule="auto"/>
              <w:jc w:val="center"/>
              <w:rPr>
                <w:rFonts w:ascii="Calibri" w:hAnsi="Calibri" w:cs="Calibri"/>
                <w:b/>
                <w:bCs/>
                <w:color w:val="000000"/>
                <w:sz w:val="20"/>
                <w:szCs w:val="20"/>
                <w:highlight w:val="yellow"/>
              </w:rPr>
            </w:pPr>
            <w:r w:rsidRPr="000B01B2">
              <w:rPr>
                <w:rFonts w:ascii="Calibri" w:hAnsi="Calibri"/>
                <w:b/>
                <w:bCs/>
                <w:color w:val="000000"/>
                <w:sz w:val="20"/>
                <w:szCs w:val="20"/>
                <w:highlight w:val="yellow"/>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DD818F0" w14:textId="77777777" w:rsidR="001509E3" w:rsidRPr="000B01B2" w:rsidRDefault="001509E3" w:rsidP="00C01679">
            <w:pPr>
              <w:spacing w:after="0" w:line="240" w:lineRule="auto"/>
              <w:jc w:val="center"/>
              <w:rPr>
                <w:rFonts w:ascii="Times New Roman" w:eastAsia="Times New Roman" w:hAnsi="Times New Roman" w:cs="Times New Roman"/>
                <w:b/>
                <w:bCs/>
                <w:sz w:val="20"/>
                <w:szCs w:val="20"/>
                <w:highlight w:val="yellow"/>
                <w:lang w:eastAsia="sk-SK"/>
              </w:rPr>
            </w:pPr>
            <w:r w:rsidRPr="000B01B2">
              <w:rPr>
                <w:rFonts w:ascii="Calibri" w:hAnsi="Calibri"/>
                <w:b/>
                <w:bCs/>
                <w:color w:val="000000"/>
                <w:sz w:val="20"/>
                <w:szCs w:val="20"/>
                <w:highlight w:val="yellow"/>
              </w:rPr>
              <w:t>300 000,00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64164FD" w14:textId="77777777" w:rsidR="001509E3" w:rsidRPr="007D5748" w:rsidRDefault="001509E3" w:rsidP="00C01679">
            <w:pPr>
              <w:spacing w:after="0" w:line="240" w:lineRule="auto"/>
              <w:jc w:val="center"/>
              <w:rPr>
                <w:rFonts w:ascii="Times New Roman" w:eastAsia="Times New Roman" w:hAnsi="Times New Roman" w:cs="Times New Roman"/>
                <w:b/>
                <w:bCs/>
                <w:sz w:val="24"/>
                <w:szCs w:val="24"/>
                <w:lang w:eastAsia="sk-SK"/>
              </w:rPr>
            </w:pPr>
            <w:r w:rsidRPr="000B01B2">
              <w:rPr>
                <w:rFonts w:ascii="Calibri" w:hAnsi="Calibri"/>
                <w:b/>
                <w:bCs/>
                <w:color w:val="000000"/>
                <w:sz w:val="20"/>
                <w:szCs w:val="20"/>
                <w:highlight w:val="yellow"/>
              </w:rPr>
              <w:t>0,00</w:t>
            </w:r>
            <w:bookmarkStart w:id="1" w:name="_GoBack"/>
            <w:bookmarkEnd w:id="1"/>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5CC016D" w14:textId="77777777" w:rsidR="001509E3" w:rsidRPr="007D5748" w:rsidRDefault="001509E3" w:rsidP="00C0167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245D208F" w14:textId="77777777" w:rsidR="00766F7D" w:rsidRDefault="00766F7D" w:rsidP="000D3100">
      <w:pPr>
        <w:spacing w:after="0" w:line="240" w:lineRule="auto"/>
        <w:jc w:val="both"/>
        <w:rPr>
          <w:rFonts w:ascii="Times New Roman" w:eastAsia="Times New Roman" w:hAnsi="Times New Roman" w:cs="Times New Roman"/>
          <w:sz w:val="24"/>
          <w:szCs w:val="24"/>
        </w:rPr>
      </w:pPr>
    </w:p>
    <w:p w14:paraId="0ED3BFBD" w14:textId="77777777" w:rsidR="00A605EC" w:rsidRDefault="00A605EC"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4AAF866D" w14:textId="77777777" w:rsidR="00A605EC" w:rsidRDefault="00A605EC">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br w:type="page"/>
      </w:r>
    </w:p>
    <w:p w14:paraId="70D604E4" w14:textId="11176CA4" w:rsid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                Tabuľka č. 5 </w:t>
      </w:r>
    </w:p>
    <w:p w14:paraId="3704F55B" w14:textId="6A89D988" w:rsidR="006B232A" w:rsidRDefault="006B232A" w:rsidP="006B232A">
      <w:pPr>
        <w:spacing w:after="0" w:line="240" w:lineRule="auto"/>
        <w:ind w:left="-9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217FE4">
        <w:rPr>
          <w:rFonts w:ascii="Times New Roman" w:eastAsia="Times New Roman" w:hAnsi="Times New Roman" w:cs="Times New Roman"/>
          <w:b/>
          <w:color w:val="000000"/>
          <w:sz w:val="24"/>
          <w:szCs w:val="24"/>
        </w:rPr>
        <w:t>n/a</w:t>
      </w:r>
      <w:r w:rsidR="00467D0B">
        <w:rPr>
          <w:rFonts w:ascii="Times New Roman" w:eastAsia="Times New Roman" w:hAnsi="Times New Roman" w:cs="Times New Roman"/>
          <w:b/>
          <w:color w:val="000000"/>
          <w:sz w:val="24"/>
          <w:szCs w:val="24"/>
        </w:rPr>
        <w:t xml:space="preserve"> (pozn. dopad na </w:t>
      </w:r>
      <w:r w:rsidR="002C3E84">
        <w:rPr>
          <w:rFonts w:ascii="Times New Roman" w:eastAsia="Times New Roman" w:hAnsi="Times New Roman" w:cs="Times New Roman"/>
          <w:b/>
          <w:color w:val="000000"/>
          <w:sz w:val="24"/>
          <w:szCs w:val="24"/>
        </w:rPr>
        <w:t>zamestnanosť</w:t>
      </w:r>
      <w:r w:rsidR="00467D0B">
        <w:rPr>
          <w:rFonts w:ascii="Times New Roman" w:eastAsia="Times New Roman" w:hAnsi="Times New Roman" w:cs="Times New Roman"/>
          <w:b/>
          <w:color w:val="000000"/>
          <w:sz w:val="24"/>
          <w:szCs w:val="24"/>
        </w:rPr>
        <w:t xml:space="preserve"> je špecif</w:t>
      </w:r>
      <w:r w:rsidR="002C3E84">
        <w:rPr>
          <w:rFonts w:ascii="Times New Roman" w:eastAsia="Times New Roman" w:hAnsi="Times New Roman" w:cs="Times New Roman"/>
          <w:b/>
          <w:color w:val="000000"/>
          <w:sz w:val="24"/>
          <w:szCs w:val="24"/>
        </w:rPr>
        <w:t>ikovaná v analýze vplyvov na rozpočet ver.</w:t>
      </w:r>
      <w:r w:rsidR="001A7D0F">
        <w:rPr>
          <w:rFonts w:ascii="Times New Roman" w:eastAsia="Times New Roman" w:hAnsi="Times New Roman" w:cs="Times New Roman"/>
          <w:b/>
          <w:color w:val="000000"/>
          <w:sz w:val="24"/>
          <w:szCs w:val="24"/>
        </w:rPr>
        <w:t xml:space="preserve"> s</w:t>
      </w:r>
      <w:r w:rsidR="002C3E84">
        <w:rPr>
          <w:rFonts w:ascii="Times New Roman" w:eastAsia="Times New Roman" w:hAnsi="Times New Roman" w:cs="Times New Roman"/>
          <w:b/>
          <w:color w:val="000000"/>
          <w:sz w:val="24"/>
          <w:szCs w:val="24"/>
        </w:rPr>
        <w:t>právy pri návrhu Kompetenčného zákona).</w:t>
      </w:r>
    </w:p>
    <w:p w14:paraId="70D604E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55" w:type="dxa"/>
        <w:tblInd w:w="-784" w:type="dxa"/>
        <w:tblCellMar>
          <w:left w:w="70" w:type="dxa"/>
          <w:right w:w="70" w:type="dxa"/>
        </w:tblCellMar>
        <w:tblLook w:val="0000" w:firstRow="0" w:lastRow="0" w:firstColumn="0" w:lastColumn="0" w:noHBand="0" w:noVBand="0"/>
      </w:tblPr>
      <w:tblGrid>
        <w:gridCol w:w="6383"/>
        <w:gridCol w:w="1701"/>
        <w:gridCol w:w="1984"/>
        <w:gridCol w:w="1843"/>
        <w:gridCol w:w="1843"/>
        <w:gridCol w:w="1701"/>
      </w:tblGrid>
      <w:tr w:rsidR="007D5748" w:rsidRPr="007D5748" w14:paraId="70D604E9" w14:textId="77777777" w:rsidTr="000D3100">
        <w:trPr>
          <w:cantSplit/>
          <w:trHeight w:val="255"/>
        </w:trPr>
        <w:tc>
          <w:tcPr>
            <w:tcW w:w="638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D604E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371"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0D604E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0D604E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F62857" w:rsidRPr="007D5748" w14:paraId="70D604F0" w14:textId="77777777" w:rsidTr="000D3100">
        <w:trPr>
          <w:cantSplit/>
          <w:trHeight w:val="255"/>
        </w:trPr>
        <w:tc>
          <w:tcPr>
            <w:tcW w:w="638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D604EA" w14:textId="77777777" w:rsidR="00F62857" w:rsidRPr="007D5748" w:rsidRDefault="00F62857" w:rsidP="00F62857">
            <w:pPr>
              <w:spacing w:after="0" w:line="240" w:lineRule="auto"/>
              <w:rPr>
                <w:rFonts w:ascii="Times New Roman" w:eastAsia="Times New Roman" w:hAnsi="Times New Roman" w:cs="Times New Roman"/>
                <w:b/>
                <w:bCs/>
                <w:sz w:val="24"/>
                <w:szCs w:val="24"/>
                <w:lang w:eastAsia="sk-SK"/>
              </w:rPr>
            </w:pPr>
          </w:p>
        </w:tc>
        <w:tc>
          <w:tcPr>
            <w:tcW w:w="1701" w:type="dxa"/>
            <w:tcBorders>
              <w:top w:val="nil"/>
              <w:left w:val="nil"/>
              <w:bottom w:val="single" w:sz="4" w:space="0" w:color="auto"/>
              <w:right w:val="single" w:sz="4" w:space="0" w:color="auto"/>
            </w:tcBorders>
            <w:shd w:val="clear" w:color="auto" w:fill="BFBFBF" w:themeFill="background1" w:themeFillShade="BF"/>
          </w:tcPr>
          <w:p w14:paraId="70D604EB" w14:textId="62F9323C" w:rsidR="00F62857" w:rsidRPr="007D5748" w:rsidRDefault="00F62857" w:rsidP="00F6285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984" w:type="dxa"/>
            <w:tcBorders>
              <w:top w:val="nil"/>
              <w:left w:val="nil"/>
              <w:bottom w:val="single" w:sz="4" w:space="0" w:color="auto"/>
              <w:right w:val="single" w:sz="4" w:space="0" w:color="auto"/>
            </w:tcBorders>
            <w:shd w:val="clear" w:color="auto" w:fill="BFBFBF" w:themeFill="background1" w:themeFillShade="BF"/>
          </w:tcPr>
          <w:p w14:paraId="70D604EC" w14:textId="0D090E3A" w:rsidR="00F62857" w:rsidRPr="007D5748" w:rsidRDefault="00F62857" w:rsidP="00F62857">
            <w:pPr>
              <w:spacing w:after="0" w:line="240" w:lineRule="auto"/>
              <w:jc w:val="center"/>
              <w:rPr>
                <w:rFonts w:ascii="Times New Roman" w:eastAsia="Times New Roman" w:hAnsi="Times New Roman" w:cs="Times New Roman"/>
                <w:b/>
                <w:bCs/>
                <w:sz w:val="24"/>
                <w:szCs w:val="24"/>
                <w:lang w:eastAsia="sk-SK"/>
              </w:rPr>
            </w:pPr>
            <w:r w:rsidRPr="00AA33EE">
              <w:rPr>
                <w:rFonts w:ascii="Times New Roman" w:eastAsia="Times New Roman" w:hAnsi="Times New Roman" w:cs="Times New Roman"/>
                <w:b/>
                <w:sz w:val="24"/>
                <w:szCs w:val="24"/>
              </w:rPr>
              <w:t>2022</w:t>
            </w:r>
          </w:p>
        </w:tc>
        <w:tc>
          <w:tcPr>
            <w:tcW w:w="1843" w:type="dxa"/>
            <w:tcBorders>
              <w:top w:val="nil"/>
              <w:left w:val="nil"/>
              <w:bottom w:val="single" w:sz="4" w:space="0" w:color="auto"/>
              <w:right w:val="single" w:sz="4" w:space="0" w:color="auto"/>
            </w:tcBorders>
            <w:shd w:val="clear" w:color="auto" w:fill="BFBFBF" w:themeFill="background1" w:themeFillShade="BF"/>
          </w:tcPr>
          <w:p w14:paraId="70D604ED" w14:textId="2F738629" w:rsidR="00F62857" w:rsidRPr="007D5748" w:rsidRDefault="00F62857" w:rsidP="00F62857">
            <w:pPr>
              <w:spacing w:after="0" w:line="240" w:lineRule="auto"/>
              <w:jc w:val="center"/>
              <w:rPr>
                <w:rFonts w:ascii="Times New Roman" w:eastAsia="Times New Roman" w:hAnsi="Times New Roman" w:cs="Times New Roman"/>
                <w:b/>
                <w:bCs/>
                <w:sz w:val="24"/>
                <w:szCs w:val="24"/>
                <w:lang w:eastAsia="sk-SK"/>
              </w:rPr>
            </w:pPr>
            <w:r w:rsidRPr="00AA33EE">
              <w:rPr>
                <w:rFonts w:ascii="Times New Roman" w:eastAsia="Times New Roman" w:hAnsi="Times New Roman" w:cs="Times New Roman"/>
                <w:b/>
                <w:sz w:val="24"/>
                <w:szCs w:val="24"/>
              </w:rPr>
              <w:t>2023</w:t>
            </w:r>
          </w:p>
        </w:tc>
        <w:tc>
          <w:tcPr>
            <w:tcW w:w="1843" w:type="dxa"/>
            <w:tcBorders>
              <w:top w:val="nil"/>
              <w:left w:val="nil"/>
              <w:bottom w:val="single" w:sz="4" w:space="0" w:color="auto"/>
              <w:right w:val="single" w:sz="4" w:space="0" w:color="auto"/>
            </w:tcBorders>
            <w:shd w:val="clear" w:color="auto" w:fill="BFBFBF" w:themeFill="background1" w:themeFillShade="BF"/>
          </w:tcPr>
          <w:p w14:paraId="70D604EE" w14:textId="7DEEAA7B" w:rsidR="00F62857" w:rsidRPr="007D5748" w:rsidRDefault="00F62857" w:rsidP="00F6285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0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D604EF" w14:textId="77777777" w:rsidR="00F62857" w:rsidRPr="007D5748" w:rsidRDefault="00F62857" w:rsidP="00F62857">
            <w:pPr>
              <w:spacing w:after="0" w:line="240" w:lineRule="auto"/>
              <w:rPr>
                <w:rFonts w:ascii="Times New Roman" w:eastAsia="Times New Roman" w:hAnsi="Times New Roman" w:cs="Times New Roman"/>
                <w:b/>
                <w:bCs/>
                <w:color w:val="FFFFFF"/>
                <w:sz w:val="24"/>
                <w:szCs w:val="24"/>
                <w:lang w:eastAsia="sk-SK"/>
              </w:rPr>
            </w:pPr>
          </w:p>
        </w:tc>
      </w:tr>
      <w:tr w:rsidR="00E5230D" w:rsidRPr="007D5748" w14:paraId="70D604F7" w14:textId="77777777" w:rsidTr="000D3100">
        <w:trPr>
          <w:trHeight w:val="255"/>
        </w:trPr>
        <w:tc>
          <w:tcPr>
            <w:tcW w:w="6383" w:type="dxa"/>
            <w:tcBorders>
              <w:top w:val="nil"/>
              <w:left w:val="single" w:sz="4" w:space="0" w:color="auto"/>
              <w:bottom w:val="single" w:sz="4" w:space="0" w:color="auto"/>
              <w:right w:val="single" w:sz="4" w:space="0" w:color="auto"/>
            </w:tcBorders>
            <w:vAlign w:val="center"/>
          </w:tcPr>
          <w:p w14:paraId="70D604F1" w14:textId="1C3FF038" w:rsidR="00E5230D" w:rsidRPr="007D5748" w:rsidRDefault="00E5230D" w:rsidP="00E5230D">
            <w:pPr>
              <w:spacing w:after="0" w:line="240" w:lineRule="auto"/>
              <w:rPr>
                <w:rFonts w:ascii="Times New Roman" w:eastAsia="Times New Roman" w:hAnsi="Times New Roman" w:cs="Times New Roman"/>
                <w:b/>
                <w:bCs/>
                <w:sz w:val="24"/>
                <w:szCs w:val="24"/>
                <w:lang w:eastAsia="sk-SK"/>
              </w:rPr>
            </w:pPr>
            <w:r>
              <w:rPr>
                <w:rFonts w:ascii="Calibri" w:hAnsi="Calibri" w:cs="Calibri"/>
                <w:b/>
                <w:bCs/>
                <w:color w:val="000000"/>
              </w:rPr>
              <w:t>Počet zamestnancov celkom –</w:t>
            </w:r>
          </w:p>
        </w:tc>
        <w:tc>
          <w:tcPr>
            <w:tcW w:w="1701" w:type="dxa"/>
            <w:tcBorders>
              <w:top w:val="nil"/>
              <w:left w:val="nil"/>
              <w:bottom w:val="single" w:sz="4" w:space="0" w:color="auto"/>
              <w:right w:val="single" w:sz="4" w:space="0" w:color="auto"/>
            </w:tcBorders>
            <w:vAlign w:val="center"/>
          </w:tcPr>
          <w:p w14:paraId="70D604F2" w14:textId="617C53E8" w:rsidR="00E5230D" w:rsidRPr="007D5748" w:rsidRDefault="00E5230D" w:rsidP="00E5230D">
            <w:pPr>
              <w:spacing w:after="0" w:line="240" w:lineRule="auto"/>
              <w:jc w:val="center"/>
              <w:rPr>
                <w:rFonts w:ascii="Times New Roman" w:eastAsia="Times New Roman" w:hAnsi="Times New Roman" w:cs="Times New Roman"/>
                <w:b/>
                <w:bCs/>
                <w:sz w:val="24"/>
                <w:szCs w:val="24"/>
                <w:lang w:eastAsia="sk-SK"/>
              </w:rPr>
            </w:pPr>
            <w:r>
              <w:rPr>
                <w:rFonts w:ascii="Calibri" w:hAnsi="Calibri" w:cs="Calibri"/>
                <w:b/>
                <w:bCs/>
                <w:color w:val="000000"/>
              </w:rPr>
              <w:t> </w:t>
            </w:r>
          </w:p>
        </w:tc>
        <w:tc>
          <w:tcPr>
            <w:tcW w:w="1984" w:type="dxa"/>
            <w:tcBorders>
              <w:top w:val="nil"/>
              <w:left w:val="nil"/>
              <w:bottom w:val="single" w:sz="4" w:space="0" w:color="auto"/>
              <w:right w:val="single" w:sz="4" w:space="0" w:color="auto"/>
            </w:tcBorders>
            <w:vAlign w:val="center"/>
          </w:tcPr>
          <w:p w14:paraId="70D604F3" w14:textId="5BEF6065" w:rsidR="00E5230D" w:rsidRPr="00726C51" w:rsidRDefault="00E5230D" w:rsidP="00E5230D">
            <w:pPr>
              <w:spacing w:after="0" w:line="240" w:lineRule="auto"/>
              <w:jc w:val="center"/>
              <w:rPr>
                <w:color w:val="000000"/>
              </w:rPr>
            </w:pPr>
          </w:p>
        </w:tc>
        <w:tc>
          <w:tcPr>
            <w:tcW w:w="1843" w:type="dxa"/>
            <w:tcBorders>
              <w:top w:val="nil"/>
              <w:left w:val="nil"/>
              <w:bottom w:val="single" w:sz="4" w:space="0" w:color="auto"/>
              <w:right w:val="single" w:sz="4" w:space="0" w:color="auto"/>
            </w:tcBorders>
            <w:vAlign w:val="center"/>
          </w:tcPr>
          <w:p w14:paraId="70D604F4" w14:textId="0951EA8C" w:rsidR="00E5230D" w:rsidRPr="00726C51" w:rsidRDefault="00E5230D" w:rsidP="00E5230D">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vAlign w:val="center"/>
          </w:tcPr>
          <w:p w14:paraId="70D604F5" w14:textId="269FA6E5" w:rsidR="00E5230D" w:rsidRPr="00726C51" w:rsidRDefault="00E5230D" w:rsidP="00E5230D">
            <w:pPr>
              <w:spacing w:after="0" w:line="240" w:lineRule="auto"/>
              <w:jc w:val="center"/>
              <w:rPr>
                <w:rFonts w:ascii="Times New Roman" w:eastAsia="Times New Roman" w:hAnsi="Times New Roman" w:cs="Times New Roman"/>
                <w:sz w:val="24"/>
                <w:szCs w:val="24"/>
                <w:lang w:eastAsia="sk-SK"/>
              </w:rPr>
            </w:pPr>
          </w:p>
        </w:tc>
        <w:tc>
          <w:tcPr>
            <w:tcW w:w="1701" w:type="dxa"/>
            <w:tcBorders>
              <w:top w:val="nil"/>
              <w:left w:val="nil"/>
              <w:bottom w:val="single" w:sz="4" w:space="0" w:color="auto"/>
              <w:right w:val="single" w:sz="4" w:space="0" w:color="auto"/>
            </w:tcBorders>
            <w:noWrap/>
            <w:vAlign w:val="center"/>
          </w:tcPr>
          <w:p w14:paraId="70D604F6" w14:textId="55D27535" w:rsidR="00E5230D" w:rsidRPr="007D5748" w:rsidRDefault="00E5230D" w:rsidP="00E5230D">
            <w:pPr>
              <w:spacing w:after="0" w:line="240" w:lineRule="auto"/>
              <w:rPr>
                <w:rFonts w:ascii="Times New Roman" w:eastAsia="Times New Roman" w:hAnsi="Times New Roman" w:cs="Times New Roman"/>
                <w:sz w:val="24"/>
                <w:szCs w:val="24"/>
                <w:lang w:eastAsia="sk-SK"/>
              </w:rPr>
            </w:pPr>
          </w:p>
        </w:tc>
      </w:tr>
      <w:tr w:rsidR="00E5230D" w:rsidRPr="007D5748" w14:paraId="70D604FE" w14:textId="77777777" w:rsidTr="000D3100">
        <w:trPr>
          <w:trHeight w:val="255"/>
        </w:trPr>
        <w:tc>
          <w:tcPr>
            <w:tcW w:w="6383" w:type="dxa"/>
            <w:tcBorders>
              <w:top w:val="nil"/>
              <w:left w:val="single" w:sz="4" w:space="0" w:color="auto"/>
              <w:bottom w:val="single" w:sz="4" w:space="0" w:color="auto"/>
              <w:right w:val="single" w:sz="4" w:space="0" w:color="auto"/>
            </w:tcBorders>
            <w:vAlign w:val="center"/>
          </w:tcPr>
          <w:p w14:paraId="70D604F8" w14:textId="3FB4DB8B" w:rsidR="00E5230D" w:rsidRPr="007D5748" w:rsidRDefault="00E5230D" w:rsidP="00E5230D">
            <w:pPr>
              <w:spacing w:after="0" w:line="240" w:lineRule="auto"/>
              <w:rPr>
                <w:rFonts w:ascii="Times New Roman" w:eastAsia="Times New Roman" w:hAnsi="Times New Roman" w:cs="Times New Roman"/>
                <w:b/>
                <w:bCs/>
                <w:sz w:val="24"/>
                <w:szCs w:val="24"/>
                <w:lang w:eastAsia="sk-SK"/>
              </w:rPr>
            </w:pPr>
            <w:r>
              <w:rPr>
                <w:rFonts w:ascii="Calibri" w:hAnsi="Calibri" w:cs="Calibri"/>
                <w:b/>
                <w:bCs/>
                <w:color w:val="000000"/>
              </w:rPr>
              <w:t xml:space="preserve">   z toho vplyv na ŠR</w:t>
            </w:r>
          </w:p>
        </w:tc>
        <w:tc>
          <w:tcPr>
            <w:tcW w:w="1701" w:type="dxa"/>
            <w:tcBorders>
              <w:top w:val="single" w:sz="4" w:space="0" w:color="auto"/>
              <w:left w:val="nil"/>
              <w:bottom w:val="single" w:sz="4" w:space="0" w:color="auto"/>
              <w:right w:val="single" w:sz="4" w:space="0" w:color="auto"/>
            </w:tcBorders>
            <w:vAlign w:val="center"/>
          </w:tcPr>
          <w:p w14:paraId="70D604F9" w14:textId="18573F96" w:rsidR="00E5230D" w:rsidRPr="007D5748" w:rsidRDefault="00E5230D" w:rsidP="00E5230D">
            <w:pPr>
              <w:spacing w:after="0" w:line="240" w:lineRule="auto"/>
              <w:jc w:val="center"/>
              <w:rPr>
                <w:rFonts w:ascii="Times New Roman" w:eastAsia="Times New Roman" w:hAnsi="Times New Roman" w:cs="Times New Roman"/>
                <w:b/>
                <w:bCs/>
                <w:sz w:val="24"/>
                <w:szCs w:val="24"/>
                <w:lang w:eastAsia="sk-SK"/>
              </w:rPr>
            </w:pPr>
            <w:r>
              <w:rPr>
                <w:rFonts w:ascii="Calibri" w:hAnsi="Calibri" w:cs="Calibri"/>
                <w:b/>
                <w:bCs/>
                <w:color w:val="000000"/>
              </w:rPr>
              <w:t> </w:t>
            </w:r>
          </w:p>
        </w:tc>
        <w:tc>
          <w:tcPr>
            <w:tcW w:w="1984" w:type="dxa"/>
            <w:tcBorders>
              <w:top w:val="single" w:sz="4" w:space="0" w:color="auto"/>
              <w:left w:val="nil"/>
              <w:bottom w:val="single" w:sz="4" w:space="0" w:color="auto"/>
              <w:right w:val="single" w:sz="4" w:space="0" w:color="auto"/>
            </w:tcBorders>
            <w:vAlign w:val="center"/>
          </w:tcPr>
          <w:p w14:paraId="70D604FA" w14:textId="05E7602D" w:rsidR="00E5230D" w:rsidRPr="00726C51" w:rsidRDefault="00E5230D" w:rsidP="00E5230D">
            <w:pPr>
              <w:spacing w:after="0" w:line="240" w:lineRule="auto"/>
              <w:jc w:val="center"/>
              <w:rPr>
                <w:rFonts w:ascii="Times New Roman" w:eastAsia="Times New Roman" w:hAnsi="Times New Roman" w:cs="Times New Roman"/>
                <w:sz w:val="24"/>
                <w:szCs w:val="24"/>
                <w:lang w:eastAsia="sk-SK"/>
              </w:rPr>
            </w:pPr>
          </w:p>
        </w:tc>
        <w:tc>
          <w:tcPr>
            <w:tcW w:w="1843" w:type="dxa"/>
            <w:tcBorders>
              <w:top w:val="single" w:sz="4" w:space="0" w:color="auto"/>
              <w:left w:val="nil"/>
              <w:bottom w:val="single" w:sz="4" w:space="0" w:color="auto"/>
              <w:right w:val="single" w:sz="4" w:space="0" w:color="auto"/>
            </w:tcBorders>
            <w:vAlign w:val="center"/>
          </w:tcPr>
          <w:p w14:paraId="70D604FB" w14:textId="186163BC" w:rsidR="00E5230D" w:rsidRPr="00726C51" w:rsidRDefault="00E5230D" w:rsidP="00E5230D">
            <w:pPr>
              <w:spacing w:after="0" w:line="240" w:lineRule="auto"/>
              <w:jc w:val="center"/>
              <w:rPr>
                <w:rFonts w:ascii="Times New Roman" w:eastAsia="Times New Roman" w:hAnsi="Times New Roman" w:cs="Times New Roman"/>
                <w:sz w:val="24"/>
                <w:szCs w:val="24"/>
                <w:lang w:eastAsia="sk-SK"/>
              </w:rPr>
            </w:pPr>
          </w:p>
        </w:tc>
        <w:tc>
          <w:tcPr>
            <w:tcW w:w="1843" w:type="dxa"/>
            <w:tcBorders>
              <w:top w:val="single" w:sz="4" w:space="0" w:color="auto"/>
              <w:left w:val="nil"/>
              <w:bottom w:val="single" w:sz="4" w:space="0" w:color="auto"/>
              <w:right w:val="single" w:sz="4" w:space="0" w:color="auto"/>
            </w:tcBorders>
            <w:vAlign w:val="center"/>
          </w:tcPr>
          <w:p w14:paraId="70D604FC" w14:textId="6B3BDE6A" w:rsidR="00E5230D" w:rsidRPr="00726C51" w:rsidRDefault="00E5230D" w:rsidP="00E5230D">
            <w:pPr>
              <w:spacing w:after="0" w:line="240" w:lineRule="auto"/>
              <w:jc w:val="center"/>
              <w:rPr>
                <w:rFonts w:ascii="Times New Roman" w:eastAsia="Times New Roman" w:hAnsi="Times New Roman" w:cs="Times New Roman"/>
                <w:sz w:val="24"/>
                <w:szCs w:val="24"/>
                <w:lang w:eastAsia="sk-SK"/>
              </w:rPr>
            </w:pPr>
          </w:p>
        </w:tc>
        <w:tc>
          <w:tcPr>
            <w:tcW w:w="1701" w:type="dxa"/>
            <w:tcBorders>
              <w:top w:val="nil"/>
              <w:left w:val="nil"/>
              <w:bottom w:val="single" w:sz="4" w:space="0" w:color="auto"/>
              <w:right w:val="single" w:sz="4" w:space="0" w:color="auto"/>
            </w:tcBorders>
            <w:noWrap/>
            <w:vAlign w:val="center"/>
          </w:tcPr>
          <w:p w14:paraId="70D604FD" w14:textId="72D06E68" w:rsidR="00E5230D" w:rsidRPr="007D5748" w:rsidRDefault="00E5230D" w:rsidP="00E5230D">
            <w:pPr>
              <w:spacing w:after="0" w:line="240" w:lineRule="auto"/>
              <w:rPr>
                <w:rFonts w:ascii="Times New Roman" w:eastAsia="Times New Roman" w:hAnsi="Times New Roman" w:cs="Times New Roman"/>
                <w:sz w:val="24"/>
                <w:szCs w:val="24"/>
                <w:lang w:eastAsia="sk-SK"/>
              </w:rPr>
            </w:pPr>
          </w:p>
        </w:tc>
      </w:tr>
      <w:tr w:rsidR="00E5230D" w:rsidRPr="007D5748" w14:paraId="70D60505" w14:textId="77777777" w:rsidTr="000D3100">
        <w:trPr>
          <w:trHeight w:val="255"/>
        </w:trPr>
        <w:tc>
          <w:tcPr>
            <w:tcW w:w="6383" w:type="dxa"/>
            <w:tcBorders>
              <w:top w:val="nil"/>
              <w:left w:val="single" w:sz="4" w:space="0" w:color="auto"/>
              <w:bottom w:val="single" w:sz="4" w:space="0" w:color="auto"/>
              <w:right w:val="single" w:sz="4" w:space="0" w:color="auto"/>
            </w:tcBorders>
            <w:vAlign w:val="center"/>
          </w:tcPr>
          <w:p w14:paraId="70D604FF" w14:textId="45D438FB" w:rsidR="00E5230D" w:rsidRPr="007D5748" w:rsidRDefault="00E5230D" w:rsidP="00E5230D">
            <w:pPr>
              <w:spacing w:after="0" w:line="240" w:lineRule="auto"/>
              <w:rPr>
                <w:rFonts w:ascii="Times New Roman" w:eastAsia="Times New Roman" w:hAnsi="Times New Roman" w:cs="Times New Roman"/>
                <w:b/>
                <w:bCs/>
                <w:sz w:val="24"/>
                <w:szCs w:val="24"/>
                <w:lang w:eastAsia="sk-SK"/>
              </w:rPr>
            </w:pPr>
            <w:r>
              <w:rPr>
                <w:rFonts w:ascii="Calibri" w:hAnsi="Calibri" w:cs="Calibri"/>
                <w:b/>
                <w:bCs/>
                <w:color w:val="000000"/>
              </w:rPr>
              <w:t>Priemerný mzdový výdavok (v eurách)</w:t>
            </w:r>
          </w:p>
        </w:tc>
        <w:tc>
          <w:tcPr>
            <w:tcW w:w="1701" w:type="dxa"/>
            <w:tcBorders>
              <w:top w:val="single" w:sz="4" w:space="0" w:color="auto"/>
              <w:left w:val="nil"/>
              <w:bottom w:val="single" w:sz="4" w:space="0" w:color="auto"/>
              <w:right w:val="single" w:sz="4" w:space="0" w:color="auto"/>
            </w:tcBorders>
            <w:vAlign w:val="center"/>
          </w:tcPr>
          <w:p w14:paraId="70D60500" w14:textId="799ABCE3" w:rsidR="00E5230D" w:rsidRPr="007D5748" w:rsidRDefault="00E5230D" w:rsidP="00E5230D">
            <w:pPr>
              <w:spacing w:after="0" w:line="240" w:lineRule="auto"/>
              <w:jc w:val="center"/>
              <w:rPr>
                <w:rFonts w:ascii="Times New Roman" w:eastAsia="Times New Roman" w:hAnsi="Times New Roman" w:cs="Times New Roman"/>
                <w:b/>
                <w:bCs/>
                <w:sz w:val="24"/>
                <w:szCs w:val="24"/>
                <w:lang w:eastAsia="sk-SK"/>
              </w:rPr>
            </w:pPr>
            <w:r>
              <w:rPr>
                <w:rFonts w:ascii="Calibri" w:hAnsi="Calibri" w:cs="Calibri"/>
                <w:b/>
                <w:bCs/>
                <w:color w:val="000000"/>
              </w:rPr>
              <w:t> </w:t>
            </w:r>
          </w:p>
        </w:tc>
        <w:tc>
          <w:tcPr>
            <w:tcW w:w="1984" w:type="dxa"/>
            <w:tcBorders>
              <w:top w:val="single" w:sz="4" w:space="0" w:color="auto"/>
              <w:left w:val="nil"/>
              <w:bottom w:val="single" w:sz="4" w:space="0" w:color="auto"/>
              <w:right w:val="single" w:sz="4" w:space="0" w:color="auto"/>
            </w:tcBorders>
            <w:vAlign w:val="center"/>
          </w:tcPr>
          <w:p w14:paraId="70D60501" w14:textId="41288D2F" w:rsidR="00E5230D" w:rsidRPr="00541D63" w:rsidRDefault="00E5230D" w:rsidP="00E5230D">
            <w:pPr>
              <w:spacing w:after="0" w:line="240" w:lineRule="auto"/>
              <w:jc w:val="center"/>
              <w:rPr>
                <w:rFonts w:ascii="Times New Roman" w:eastAsia="Times New Roman" w:hAnsi="Times New Roman" w:cs="Times New Roman"/>
                <w:sz w:val="24"/>
                <w:szCs w:val="24"/>
                <w:lang w:eastAsia="sk-SK"/>
              </w:rPr>
            </w:pPr>
          </w:p>
        </w:tc>
        <w:tc>
          <w:tcPr>
            <w:tcW w:w="1843" w:type="dxa"/>
            <w:tcBorders>
              <w:top w:val="single" w:sz="4" w:space="0" w:color="auto"/>
              <w:left w:val="nil"/>
              <w:bottom w:val="single" w:sz="4" w:space="0" w:color="auto"/>
              <w:right w:val="single" w:sz="4" w:space="0" w:color="auto"/>
            </w:tcBorders>
            <w:vAlign w:val="center"/>
          </w:tcPr>
          <w:p w14:paraId="70D60502" w14:textId="4BBD1239" w:rsidR="00E5230D" w:rsidRPr="00541D63" w:rsidRDefault="00E5230D" w:rsidP="00E5230D">
            <w:pPr>
              <w:spacing w:after="0" w:line="240" w:lineRule="auto"/>
              <w:jc w:val="center"/>
              <w:rPr>
                <w:rFonts w:ascii="Times New Roman" w:eastAsia="Times New Roman" w:hAnsi="Times New Roman" w:cs="Times New Roman"/>
                <w:sz w:val="24"/>
                <w:szCs w:val="24"/>
                <w:lang w:eastAsia="sk-SK"/>
              </w:rPr>
            </w:pPr>
          </w:p>
        </w:tc>
        <w:tc>
          <w:tcPr>
            <w:tcW w:w="1843" w:type="dxa"/>
            <w:tcBorders>
              <w:top w:val="single" w:sz="4" w:space="0" w:color="auto"/>
              <w:left w:val="nil"/>
              <w:bottom w:val="single" w:sz="4" w:space="0" w:color="auto"/>
              <w:right w:val="single" w:sz="4" w:space="0" w:color="auto"/>
            </w:tcBorders>
            <w:vAlign w:val="center"/>
          </w:tcPr>
          <w:p w14:paraId="70D60503" w14:textId="2F70FFDB" w:rsidR="00E5230D" w:rsidRPr="00541D63" w:rsidRDefault="00E5230D" w:rsidP="00E5230D">
            <w:pPr>
              <w:spacing w:after="0" w:line="240" w:lineRule="auto"/>
              <w:jc w:val="center"/>
              <w:rPr>
                <w:rFonts w:ascii="Times New Roman" w:eastAsia="Times New Roman" w:hAnsi="Times New Roman" w:cs="Times New Roman"/>
                <w:sz w:val="24"/>
                <w:szCs w:val="24"/>
                <w:lang w:eastAsia="sk-SK"/>
              </w:rPr>
            </w:pPr>
          </w:p>
        </w:tc>
        <w:tc>
          <w:tcPr>
            <w:tcW w:w="1701" w:type="dxa"/>
            <w:tcBorders>
              <w:top w:val="nil"/>
              <w:left w:val="nil"/>
              <w:bottom w:val="single" w:sz="4" w:space="0" w:color="auto"/>
              <w:right w:val="single" w:sz="4" w:space="0" w:color="auto"/>
            </w:tcBorders>
            <w:noWrap/>
            <w:vAlign w:val="center"/>
          </w:tcPr>
          <w:p w14:paraId="70D60504" w14:textId="1D1444A9" w:rsidR="00E5230D" w:rsidRPr="007D5748" w:rsidRDefault="00E5230D" w:rsidP="00E5230D">
            <w:pPr>
              <w:spacing w:after="0" w:line="240" w:lineRule="auto"/>
              <w:rPr>
                <w:rFonts w:ascii="Times New Roman" w:eastAsia="Times New Roman" w:hAnsi="Times New Roman" w:cs="Times New Roman"/>
                <w:sz w:val="24"/>
                <w:szCs w:val="24"/>
                <w:lang w:eastAsia="sk-SK"/>
              </w:rPr>
            </w:pPr>
          </w:p>
        </w:tc>
      </w:tr>
      <w:tr w:rsidR="00E5230D" w:rsidRPr="007D5748" w14:paraId="70D6050C" w14:textId="77777777" w:rsidTr="000D3100">
        <w:trPr>
          <w:trHeight w:val="255"/>
        </w:trPr>
        <w:tc>
          <w:tcPr>
            <w:tcW w:w="6383" w:type="dxa"/>
            <w:tcBorders>
              <w:top w:val="nil"/>
              <w:left w:val="single" w:sz="4" w:space="0" w:color="auto"/>
              <w:bottom w:val="single" w:sz="4" w:space="0" w:color="auto"/>
              <w:right w:val="single" w:sz="4" w:space="0" w:color="auto"/>
            </w:tcBorders>
            <w:vAlign w:val="center"/>
          </w:tcPr>
          <w:p w14:paraId="70D60506" w14:textId="6D248604" w:rsidR="00E5230D" w:rsidRPr="007D5748" w:rsidRDefault="00E5230D" w:rsidP="00E5230D">
            <w:pPr>
              <w:spacing w:after="0" w:line="240" w:lineRule="auto"/>
              <w:rPr>
                <w:rFonts w:ascii="Times New Roman" w:eastAsia="Times New Roman" w:hAnsi="Times New Roman" w:cs="Times New Roman"/>
                <w:sz w:val="24"/>
                <w:szCs w:val="24"/>
                <w:lang w:eastAsia="sk-SK"/>
              </w:rPr>
            </w:pPr>
            <w:r>
              <w:rPr>
                <w:rFonts w:ascii="Calibri" w:hAnsi="Calibri" w:cs="Calibri"/>
                <w:b/>
                <w:bCs/>
                <w:color w:val="000000"/>
              </w:rPr>
              <w:t xml:space="preserve">   z toho vplyv na ŠR</w:t>
            </w:r>
          </w:p>
        </w:tc>
        <w:tc>
          <w:tcPr>
            <w:tcW w:w="1701" w:type="dxa"/>
            <w:tcBorders>
              <w:top w:val="single" w:sz="4" w:space="0" w:color="auto"/>
              <w:left w:val="nil"/>
              <w:bottom w:val="single" w:sz="4" w:space="0" w:color="auto"/>
              <w:right w:val="single" w:sz="4" w:space="0" w:color="auto"/>
            </w:tcBorders>
            <w:vAlign w:val="center"/>
          </w:tcPr>
          <w:p w14:paraId="70D60507" w14:textId="2D362E1B" w:rsidR="00E5230D" w:rsidRPr="007D5748" w:rsidRDefault="00E5230D" w:rsidP="00E5230D">
            <w:pPr>
              <w:spacing w:after="0" w:line="240" w:lineRule="auto"/>
              <w:jc w:val="center"/>
              <w:rPr>
                <w:rFonts w:ascii="Times New Roman" w:eastAsia="Times New Roman" w:hAnsi="Times New Roman" w:cs="Times New Roman"/>
                <w:sz w:val="24"/>
                <w:szCs w:val="24"/>
                <w:lang w:eastAsia="sk-SK"/>
              </w:rPr>
            </w:pPr>
            <w:r>
              <w:rPr>
                <w:rFonts w:ascii="Calibri" w:hAnsi="Calibri" w:cs="Calibri"/>
                <w:b/>
                <w:bCs/>
                <w:color w:val="000000"/>
              </w:rPr>
              <w:t> </w:t>
            </w:r>
          </w:p>
        </w:tc>
        <w:tc>
          <w:tcPr>
            <w:tcW w:w="1984" w:type="dxa"/>
            <w:tcBorders>
              <w:top w:val="single" w:sz="4" w:space="0" w:color="auto"/>
              <w:left w:val="nil"/>
              <w:bottom w:val="single" w:sz="4" w:space="0" w:color="auto"/>
              <w:right w:val="single" w:sz="4" w:space="0" w:color="auto"/>
            </w:tcBorders>
            <w:vAlign w:val="center"/>
          </w:tcPr>
          <w:p w14:paraId="70D60508" w14:textId="2D9AC18A" w:rsidR="00E5230D" w:rsidRPr="00360198" w:rsidRDefault="00E5230D" w:rsidP="00E5230D">
            <w:pPr>
              <w:spacing w:after="0" w:line="240" w:lineRule="auto"/>
              <w:jc w:val="center"/>
              <w:rPr>
                <w:rFonts w:ascii="Times New Roman" w:eastAsia="Times New Roman" w:hAnsi="Times New Roman" w:cs="Times New Roman"/>
                <w:sz w:val="24"/>
                <w:szCs w:val="24"/>
                <w:lang w:eastAsia="sk-SK"/>
              </w:rPr>
            </w:pPr>
          </w:p>
        </w:tc>
        <w:tc>
          <w:tcPr>
            <w:tcW w:w="1843" w:type="dxa"/>
            <w:tcBorders>
              <w:top w:val="single" w:sz="4" w:space="0" w:color="auto"/>
              <w:left w:val="nil"/>
              <w:bottom w:val="single" w:sz="4" w:space="0" w:color="auto"/>
              <w:right w:val="single" w:sz="4" w:space="0" w:color="auto"/>
            </w:tcBorders>
            <w:vAlign w:val="center"/>
          </w:tcPr>
          <w:p w14:paraId="70D60509" w14:textId="24FFA32D" w:rsidR="00E5230D" w:rsidRPr="00360198" w:rsidRDefault="00E5230D" w:rsidP="00E5230D">
            <w:pPr>
              <w:spacing w:after="0" w:line="240" w:lineRule="auto"/>
              <w:jc w:val="center"/>
              <w:rPr>
                <w:rFonts w:ascii="Times New Roman" w:eastAsia="Times New Roman" w:hAnsi="Times New Roman" w:cs="Times New Roman"/>
                <w:sz w:val="24"/>
                <w:szCs w:val="24"/>
                <w:lang w:eastAsia="sk-SK"/>
              </w:rPr>
            </w:pPr>
          </w:p>
        </w:tc>
        <w:tc>
          <w:tcPr>
            <w:tcW w:w="1843" w:type="dxa"/>
            <w:tcBorders>
              <w:top w:val="single" w:sz="4" w:space="0" w:color="auto"/>
              <w:left w:val="nil"/>
              <w:bottom w:val="single" w:sz="4" w:space="0" w:color="auto"/>
              <w:right w:val="single" w:sz="4" w:space="0" w:color="auto"/>
            </w:tcBorders>
            <w:vAlign w:val="center"/>
          </w:tcPr>
          <w:p w14:paraId="70D6050A" w14:textId="7E23B93B" w:rsidR="00E5230D" w:rsidRPr="00360198" w:rsidRDefault="00E5230D" w:rsidP="00E5230D">
            <w:pPr>
              <w:spacing w:after="0" w:line="240" w:lineRule="auto"/>
              <w:jc w:val="center"/>
              <w:rPr>
                <w:rFonts w:ascii="Times New Roman" w:eastAsia="Times New Roman" w:hAnsi="Times New Roman" w:cs="Times New Roman"/>
                <w:sz w:val="24"/>
                <w:szCs w:val="24"/>
                <w:lang w:eastAsia="sk-SK"/>
              </w:rPr>
            </w:pPr>
          </w:p>
        </w:tc>
        <w:tc>
          <w:tcPr>
            <w:tcW w:w="1701" w:type="dxa"/>
            <w:tcBorders>
              <w:top w:val="nil"/>
              <w:left w:val="nil"/>
              <w:bottom w:val="single" w:sz="4" w:space="0" w:color="auto"/>
              <w:right w:val="single" w:sz="4" w:space="0" w:color="auto"/>
            </w:tcBorders>
            <w:noWrap/>
            <w:vAlign w:val="center"/>
          </w:tcPr>
          <w:p w14:paraId="70D6050B" w14:textId="3B85FC01" w:rsidR="00E5230D" w:rsidRPr="007D5748" w:rsidRDefault="00E5230D" w:rsidP="00E5230D">
            <w:pPr>
              <w:spacing w:after="0" w:line="240" w:lineRule="auto"/>
              <w:rPr>
                <w:rFonts w:ascii="Times New Roman" w:eastAsia="Times New Roman" w:hAnsi="Times New Roman" w:cs="Times New Roman"/>
                <w:sz w:val="24"/>
                <w:szCs w:val="24"/>
                <w:lang w:eastAsia="sk-SK"/>
              </w:rPr>
            </w:pPr>
          </w:p>
        </w:tc>
      </w:tr>
      <w:tr w:rsidR="00551AAE" w:rsidRPr="007D5748" w14:paraId="70D60513" w14:textId="77777777" w:rsidTr="00551AAE">
        <w:trPr>
          <w:trHeight w:val="255"/>
        </w:trPr>
        <w:tc>
          <w:tcPr>
            <w:tcW w:w="638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0D6050D" w14:textId="0E763B2E" w:rsidR="00551AAE" w:rsidRPr="007D5748" w:rsidRDefault="00551AAE" w:rsidP="00551AAE">
            <w:pPr>
              <w:spacing w:after="0" w:line="240" w:lineRule="auto"/>
              <w:rPr>
                <w:rFonts w:ascii="Times New Roman" w:eastAsia="Times New Roman" w:hAnsi="Times New Roman" w:cs="Times New Roman"/>
                <w:b/>
                <w:bCs/>
                <w:sz w:val="24"/>
                <w:szCs w:val="24"/>
                <w:lang w:eastAsia="sk-SK"/>
              </w:rPr>
            </w:pPr>
            <w:r>
              <w:rPr>
                <w:rFonts w:ascii="Calibri" w:hAnsi="Calibri" w:cs="Calibri"/>
                <w:b/>
                <w:bCs/>
                <w:color w:val="000000"/>
              </w:rPr>
              <w:t>Osobné výdavky celkom (v eurách)</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14:paraId="70D6050E" w14:textId="68C918CB" w:rsidR="00551AAE" w:rsidRPr="007D5748" w:rsidRDefault="00551AAE" w:rsidP="00551AAE">
            <w:pPr>
              <w:spacing w:after="0" w:line="240" w:lineRule="auto"/>
              <w:jc w:val="center"/>
              <w:rPr>
                <w:rFonts w:ascii="Times New Roman" w:eastAsia="Times New Roman" w:hAnsi="Times New Roman" w:cs="Times New Roman"/>
                <w:b/>
                <w:bCs/>
                <w:sz w:val="24"/>
                <w:szCs w:val="24"/>
                <w:lang w:eastAsia="sk-SK"/>
              </w:rPr>
            </w:pPr>
            <w:r>
              <w:rPr>
                <w:rFonts w:ascii="Calibri" w:hAnsi="Calibri" w:cs="Calibri"/>
                <w:b/>
                <w:bCs/>
                <w:color w:val="000000"/>
              </w:rPr>
              <w:t> </w:t>
            </w:r>
          </w:p>
        </w:tc>
        <w:tc>
          <w:tcPr>
            <w:tcW w:w="1984" w:type="dxa"/>
            <w:tcBorders>
              <w:top w:val="nil"/>
              <w:left w:val="nil"/>
              <w:bottom w:val="single" w:sz="4" w:space="0" w:color="auto"/>
              <w:right w:val="single" w:sz="4" w:space="0" w:color="auto"/>
            </w:tcBorders>
            <w:shd w:val="clear" w:color="auto" w:fill="BFBFBF" w:themeFill="background1" w:themeFillShade="BF"/>
          </w:tcPr>
          <w:p w14:paraId="70D6050F" w14:textId="1E2177AD" w:rsidR="00551AAE" w:rsidRPr="00541D63" w:rsidRDefault="00551AAE" w:rsidP="00551AAE">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shd w:val="clear" w:color="auto" w:fill="BFBFBF" w:themeFill="background1" w:themeFillShade="BF"/>
          </w:tcPr>
          <w:p w14:paraId="70D60510" w14:textId="04F8DC00" w:rsidR="00551AAE" w:rsidRPr="00541D63" w:rsidRDefault="00551AAE" w:rsidP="00551AAE">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shd w:val="clear" w:color="auto" w:fill="BFBFBF" w:themeFill="background1" w:themeFillShade="BF"/>
          </w:tcPr>
          <w:p w14:paraId="70D60511" w14:textId="5A1CAFA9" w:rsidR="00551AAE" w:rsidRPr="00541D63" w:rsidRDefault="00551AAE" w:rsidP="00551AAE">
            <w:pPr>
              <w:spacing w:after="0" w:line="240" w:lineRule="auto"/>
              <w:jc w:val="center"/>
              <w:rPr>
                <w:rFonts w:ascii="Times New Roman" w:eastAsia="Times New Roman" w:hAnsi="Times New Roman" w:cs="Times New Roman"/>
                <w:sz w:val="24"/>
                <w:szCs w:val="24"/>
                <w:lang w:eastAsia="sk-SK"/>
              </w:rPr>
            </w:pP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tcPr>
          <w:p w14:paraId="70D60512" w14:textId="198BC10F" w:rsidR="00551AAE" w:rsidRPr="007D5748" w:rsidRDefault="00551AAE" w:rsidP="00551AAE">
            <w:pPr>
              <w:spacing w:after="0" w:line="240" w:lineRule="auto"/>
              <w:rPr>
                <w:rFonts w:ascii="Times New Roman" w:eastAsia="Times New Roman" w:hAnsi="Times New Roman" w:cs="Times New Roman"/>
                <w:b/>
                <w:bCs/>
                <w:sz w:val="24"/>
                <w:szCs w:val="24"/>
                <w:lang w:eastAsia="sk-SK"/>
              </w:rPr>
            </w:pPr>
          </w:p>
        </w:tc>
      </w:tr>
      <w:tr w:rsidR="00551AAE" w:rsidRPr="007D5748" w14:paraId="70D6051A" w14:textId="77777777" w:rsidTr="00551AAE">
        <w:trPr>
          <w:trHeight w:val="255"/>
        </w:trPr>
        <w:tc>
          <w:tcPr>
            <w:tcW w:w="6383" w:type="dxa"/>
            <w:tcBorders>
              <w:top w:val="nil"/>
              <w:left w:val="single" w:sz="4" w:space="0" w:color="auto"/>
              <w:bottom w:val="single" w:sz="4" w:space="0" w:color="auto"/>
              <w:right w:val="single" w:sz="4" w:space="0" w:color="auto"/>
            </w:tcBorders>
            <w:vAlign w:val="center"/>
          </w:tcPr>
          <w:p w14:paraId="70D60514" w14:textId="093E4776" w:rsidR="00551AAE" w:rsidRPr="007D5748" w:rsidRDefault="00551AAE" w:rsidP="00551AAE">
            <w:pPr>
              <w:spacing w:after="0" w:line="240" w:lineRule="auto"/>
              <w:rPr>
                <w:rFonts w:ascii="Times New Roman" w:eastAsia="Times New Roman" w:hAnsi="Times New Roman" w:cs="Times New Roman"/>
                <w:b/>
                <w:bCs/>
                <w:sz w:val="24"/>
                <w:szCs w:val="24"/>
                <w:lang w:eastAsia="sk-SK"/>
              </w:rPr>
            </w:pPr>
            <w:r>
              <w:rPr>
                <w:rFonts w:ascii="Calibri" w:hAnsi="Calibri" w:cs="Calibri"/>
                <w:b/>
                <w:bCs/>
                <w:color w:val="000000"/>
              </w:rPr>
              <w:t>Mzdy, platy, služobné príjmy a ostatné osobné vyrovnania (610)</w:t>
            </w:r>
          </w:p>
        </w:tc>
        <w:tc>
          <w:tcPr>
            <w:tcW w:w="1701" w:type="dxa"/>
            <w:tcBorders>
              <w:top w:val="nil"/>
              <w:left w:val="nil"/>
              <w:bottom w:val="single" w:sz="4" w:space="0" w:color="auto"/>
              <w:right w:val="single" w:sz="4" w:space="0" w:color="auto"/>
            </w:tcBorders>
            <w:vAlign w:val="center"/>
          </w:tcPr>
          <w:p w14:paraId="70D60515" w14:textId="3548203B" w:rsidR="00551AAE" w:rsidRPr="007D5748" w:rsidRDefault="00551AAE" w:rsidP="00551AAE">
            <w:pPr>
              <w:spacing w:after="0" w:line="240" w:lineRule="auto"/>
              <w:jc w:val="center"/>
              <w:rPr>
                <w:rFonts w:ascii="Times New Roman" w:eastAsia="Times New Roman" w:hAnsi="Times New Roman" w:cs="Times New Roman"/>
                <w:b/>
                <w:bCs/>
                <w:sz w:val="24"/>
                <w:szCs w:val="24"/>
                <w:lang w:eastAsia="sk-SK"/>
              </w:rPr>
            </w:pPr>
            <w:r>
              <w:rPr>
                <w:rFonts w:ascii="Calibri" w:hAnsi="Calibri" w:cs="Calibri"/>
                <w:b/>
                <w:bCs/>
                <w:color w:val="000000"/>
              </w:rPr>
              <w:t> </w:t>
            </w:r>
          </w:p>
        </w:tc>
        <w:tc>
          <w:tcPr>
            <w:tcW w:w="1984" w:type="dxa"/>
            <w:tcBorders>
              <w:top w:val="nil"/>
              <w:left w:val="nil"/>
              <w:bottom w:val="single" w:sz="4" w:space="0" w:color="auto"/>
              <w:right w:val="single" w:sz="4" w:space="0" w:color="auto"/>
            </w:tcBorders>
          </w:tcPr>
          <w:p w14:paraId="70D60516" w14:textId="217A2E0C" w:rsidR="00551AAE" w:rsidRPr="00541D63" w:rsidRDefault="00551AAE" w:rsidP="00551AAE">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tcPr>
          <w:p w14:paraId="70D60517" w14:textId="674554C7" w:rsidR="00551AAE" w:rsidRPr="00541D63" w:rsidRDefault="00551AAE" w:rsidP="00551AAE">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tcPr>
          <w:p w14:paraId="70D60518" w14:textId="69D24F00" w:rsidR="00551AAE" w:rsidRPr="00541D63" w:rsidRDefault="00551AAE" w:rsidP="00551AAE">
            <w:pPr>
              <w:spacing w:after="0" w:line="240" w:lineRule="auto"/>
              <w:jc w:val="center"/>
              <w:rPr>
                <w:rFonts w:ascii="Times New Roman" w:eastAsia="Times New Roman" w:hAnsi="Times New Roman" w:cs="Times New Roman"/>
                <w:sz w:val="24"/>
                <w:szCs w:val="24"/>
                <w:lang w:eastAsia="sk-SK"/>
              </w:rPr>
            </w:pPr>
          </w:p>
        </w:tc>
        <w:tc>
          <w:tcPr>
            <w:tcW w:w="1701" w:type="dxa"/>
            <w:tcBorders>
              <w:top w:val="nil"/>
              <w:left w:val="nil"/>
              <w:bottom w:val="single" w:sz="4" w:space="0" w:color="auto"/>
              <w:right w:val="single" w:sz="4" w:space="0" w:color="auto"/>
            </w:tcBorders>
            <w:noWrap/>
            <w:vAlign w:val="center"/>
          </w:tcPr>
          <w:p w14:paraId="70D60519" w14:textId="442DA4BE" w:rsidR="00551AAE" w:rsidRPr="007D5748" w:rsidRDefault="00551AAE" w:rsidP="00551AAE">
            <w:pPr>
              <w:spacing w:after="0" w:line="240" w:lineRule="auto"/>
              <w:rPr>
                <w:rFonts w:ascii="Times New Roman" w:eastAsia="Times New Roman" w:hAnsi="Times New Roman" w:cs="Times New Roman"/>
                <w:b/>
                <w:bCs/>
                <w:sz w:val="24"/>
                <w:szCs w:val="24"/>
                <w:lang w:eastAsia="sk-SK"/>
              </w:rPr>
            </w:pPr>
          </w:p>
        </w:tc>
      </w:tr>
      <w:tr w:rsidR="00551AAE" w:rsidRPr="007D5748" w14:paraId="70D60521" w14:textId="77777777" w:rsidTr="00551AAE">
        <w:trPr>
          <w:trHeight w:val="255"/>
        </w:trPr>
        <w:tc>
          <w:tcPr>
            <w:tcW w:w="6383" w:type="dxa"/>
            <w:tcBorders>
              <w:top w:val="nil"/>
              <w:left w:val="single" w:sz="4" w:space="0" w:color="auto"/>
              <w:bottom w:val="single" w:sz="4" w:space="0" w:color="auto"/>
              <w:right w:val="single" w:sz="4" w:space="0" w:color="auto"/>
            </w:tcBorders>
            <w:vAlign w:val="center"/>
          </w:tcPr>
          <w:p w14:paraId="70D6051B" w14:textId="5E62D2D9" w:rsidR="00551AAE" w:rsidRPr="007D5748" w:rsidRDefault="00551AAE" w:rsidP="00551AAE">
            <w:pPr>
              <w:spacing w:after="0" w:line="240" w:lineRule="auto"/>
              <w:rPr>
                <w:rFonts w:ascii="Times New Roman" w:eastAsia="Times New Roman" w:hAnsi="Times New Roman" w:cs="Times New Roman"/>
                <w:sz w:val="24"/>
                <w:szCs w:val="24"/>
                <w:lang w:eastAsia="sk-SK"/>
              </w:rPr>
            </w:pPr>
            <w:r>
              <w:rPr>
                <w:rFonts w:ascii="Calibri" w:hAnsi="Calibri" w:cs="Calibri"/>
                <w:b/>
                <w:bCs/>
                <w:color w:val="000000"/>
              </w:rPr>
              <w:t xml:space="preserve">   z toho vplyv na ŠR</w:t>
            </w:r>
          </w:p>
        </w:tc>
        <w:tc>
          <w:tcPr>
            <w:tcW w:w="1701" w:type="dxa"/>
            <w:tcBorders>
              <w:top w:val="nil"/>
              <w:left w:val="nil"/>
              <w:bottom w:val="single" w:sz="4" w:space="0" w:color="auto"/>
              <w:right w:val="single" w:sz="4" w:space="0" w:color="auto"/>
            </w:tcBorders>
            <w:vAlign w:val="center"/>
          </w:tcPr>
          <w:p w14:paraId="70D6051C" w14:textId="103FB1D1" w:rsidR="00551AAE" w:rsidRPr="007D5748" w:rsidRDefault="00551AAE" w:rsidP="00551AAE">
            <w:pPr>
              <w:spacing w:after="0" w:line="240" w:lineRule="auto"/>
              <w:jc w:val="center"/>
              <w:rPr>
                <w:rFonts w:ascii="Times New Roman" w:eastAsia="Times New Roman" w:hAnsi="Times New Roman" w:cs="Times New Roman"/>
                <w:sz w:val="24"/>
                <w:szCs w:val="24"/>
                <w:lang w:eastAsia="sk-SK"/>
              </w:rPr>
            </w:pPr>
            <w:r>
              <w:rPr>
                <w:rFonts w:ascii="Calibri" w:hAnsi="Calibri" w:cs="Calibri"/>
                <w:b/>
                <w:bCs/>
                <w:color w:val="000000"/>
              </w:rPr>
              <w:t> </w:t>
            </w:r>
          </w:p>
        </w:tc>
        <w:tc>
          <w:tcPr>
            <w:tcW w:w="1984" w:type="dxa"/>
            <w:tcBorders>
              <w:top w:val="nil"/>
              <w:left w:val="nil"/>
              <w:bottom w:val="single" w:sz="4" w:space="0" w:color="auto"/>
              <w:right w:val="single" w:sz="4" w:space="0" w:color="auto"/>
            </w:tcBorders>
          </w:tcPr>
          <w:p w14:paraId="70D6051D" w14:textId="2615DC86" w:rsidR="00551AAE" w:rsidRPr="00360198" w:rsidRDefault="00551AAE" w:rsidP="00551AAE">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tcPr>
          <w:p w14:paraId="70D6051E" w14:textId="2FB9CFCE" w:rsidR="00551AAE" w:rsidRPr="00360198" w:rsidRDefault="00551AAE" w:rsidP="00551AAE">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tcPr>
          <w:p w14:paraId="70D6051F" w14:textId="0665E47C" w:rsidR="00551AAE" w:rsidRPr="00360198" w:rsidRDefault="00551AAE" w:rsidP="00551AAE">
            <w:pPr>
              <w:spacing w:after="0" w:line="240" w:lineRule="auto"/>
              <w:jc w:val="center"/>
              <w:rPr>
                <w:rFonts w:ascii="Times New Roman" w:eastAsia="Times New Roman" w:hAnsi="Times New Roman" w:cs="Times New Roman"/>
                <w:sz w:val="24"/>
                <w:szCs w:val="24"/>
                <w:lang w:eastAsia="sk-SK"/>
              </w:rPr>
            </w:pPr>
          </w:p>
        </w:tc>
        <w:tc>
          <w:tcPr>
            <w:tcW w:w="1701" w:type="dxa"/>
            <w:tcBorders>
              <w:top w:val="nil"/>
              <w:left w:val="nil"/>
              <w:bottom w:val="single" w:sz="4" w:space="0" w:color="auto"/>
              <w:right w:val="single" w:sz="4" w:space="0" w:color="auto"/>
            </w:tcBorders>
            <w:noWrap/>
            <w:vAlign w:val="center"/>
          </w:tcPr>
          <w:p w14:paraId="70D60520" w14:textId="0DFB29F0" w:rsidR="00551AAE" w:rsidRPr="007D5748" w:rsidRDefault="00551AAE" w:rsidP="00551AAE">
            <w:pPr>
              <w:spacing w:after="0" w:line="240" w:lineRule="auto"/>
              <w:rPr>
                <w:rFonts w:ascii="Times New Roman" w:eastAsia="Times New Roman" w:hAnsi="Times New Roman" w:cs="Times New Roman"/>
                <w:sz w:val="24"/>
                <w:szCs w:val="24"/>
                <w:lang w:eastAsia="sk-SK"/>
              </w:rPr>
            </w:pPr>
          </w:p>
        </w:tc>
      </w:tr>
      <w:tr w:rsidR="00551AAE" w:rsidRPr="007D5748" w14:paraId="70D60528" w14:textId="77777777" w:rsidTr="00551AAE">
        <w:trPr>
          <w:trHeight w:val="255"/>
        </w:trPr>
        <w:tc>
          <w:tcPr>
            <w:tcW w:w="6383" w:type="dxa"/>
            <w:tcBorders>
              <w:top w:val="nil"/>
              <w:left w:val="single" w:sz="4" w:space="0" w:color="auto"/>
              <w:bottom w:val="single" w:sz="4" w:space="0" w:color="auto"/>
              <w:right w:val="single" w:sz="4" w:space="0" w:color="auto"/>
            </w:tcBorders>
            <w:vAlign w:val="center"/>
          </w:tcPr>
          <w:p w14:paraId="70D60522" w14:textId="57A22416" w:rsidR="00551AAE" w:rsidRPr="007D5748" w:rsidRDefault="00551AAE" w:rsidP="00551AAE">
            <w:pPr>
              <w:spacing w:after="0" w:line="240" w:lineRule="auto"/>
              <w:rPr>
                <w:rFonts w:ascii="Times New Roman" w:eastAsia="Times New Roman" w:hAnsi="Times New Roman" w:cs="Times New Roman"/>
                <w:b/>
                <w:bCs/>
                <w:sz w:val="24"/>
                <w:szCs w:val="24"/>
                <w:lang w:eastAsia="sk-SK"/>
              </w:rPr>
            </w:pPr>
            <w:r>
              <w:rPr>
                <w:rFonts w:ascii="Calibri" w:hAnsi="Calibri" w:cs="Calibri"/>
                <w:b/>
                <w:bCs/>
                <w:color w:val="000000"/>
              </w:rPr>
              <w:t>Poistné a príspevok do poisťovní (620)</w:t>
            </w:r>
          </w:p>
        </w:tc>
        <w:tc>
          <w:tcPr>
            <w:tcW w:w="1701" w:type="dxa"/>
            <w:tcBorders>
              <w:top w:val="nil"/>
              <w:left w:val="nil"/>
              <w:bottom w:val="single" w:sz="4" w:space="0" w:color="auto"/>
              <w:right w:val="single" w:sz="4" w:space="0" w:color="auto"/>
            </w:tcBorders>
            <w:vAlign w:val="center"/>
          </w:tcPr>
          <w:p w14:paraId="70D60523" w14:textId="024F5782" w:rsidR="00551AAE" w:rsidRPr="007D5748" w:rsidRDefault="00551AAE" w:rsidP="00551AAE">
            <w:pPr>
              <w:spacing w:after="0" w:line="240" w:lineRule="auto"/>
              <w:jc w:val="center"/>
              <w:rPr>
                <w:rFonts w:ascii="Times New Roman" w:eastAsia="Times New Roman" w:hAnsi="Times New Roman" w:cs="Times New Roman"/>
                <w:b/>
                <w:bCs/>
                <w:sz w:val="24"/>
                <w:szCs w:val="24"/>
                <w:lang w:eastAsia="sk-SK"/>
              </w:rPr>
            </w:pPr>
            <w:r>
              <w:rPr>
                <w:rFonts w:ascii="Calibri" w:hAnsi="Calibri" w:cs="Calibri"/>
                <w:b/>
                <w:bCs/>
                <w:color w:val="000000"/>
              </w:rPr>
              <w:t> </w:t>
            </w:r>
          </w:p>
        </w:tc>
        <w:tc>
          <w:tcPr>
            <w:tcW w:w="1984" w:type="dxa"/>
            <w:tcBorders>
              <w:top w:val="nil"/>
              <w:left w:val="nil"/>
              <w:bottom w:val="single" w:sz="4" w:space="0" w:color="auto"/>
              <w:right w:val="single" w:sz="4" w:space="0" w:color="auto"/>
            </w:tcBorders>
          </w:tcPr>
          <w:p w14:paraId="70D60524" w14:textId="77849B33" w:rsidR="00551AAE" w:rsidRPr="00541D63" w:rsidRDefault="00551AAE" w:rsidP="00551AAE">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tcPr>
          <w:p w14:paraId="70D60525" w14:textId="3542EA84" w:rsidR="00551AAE" w:rsidRPr="00541D63" w:rsidRDefault="00551AAE" w:rsidP="00551AAE">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tcPr>
          <w:p w14:paraId="70D60526" w14:textId="632B8E83" w:rsidR="00551AAE" w:rsidRPr="00541D63" w:rsidRDefault="00551AAE" w:rsidP="00551AAE">
            <w:pPr>
              <w:spacing w:after="0" w:line="240" w:lineRule="auto"/>
              <w:jc w:val="center"/>
              <w:rPr>
                <w:rFonts w:ascii="Times New Roman" w:eastAsia="Times New Roman" w:hAnsi="Times New Roman" w:cs="Times New Roman"/>
                <w:sz w:val="24"/>
                <w:szCs w:val="24"/>
                <w:lang w:eastAsia="sk-SK"/>
              </w:rPr>
            </w:pPr>
          </w:p>
        </w:tc>
        <w:tc>
          <w:tcPr>
            <w:tcW w:w="1701" w:type="dxa"/>
            <w:tcBorders>
              <w:top w:val="nil"/>
              <w:left w:val="nil"/>
              <w:bottom w:val="single" w:sz="4" w:space="0" w:color="auto"/>
              <w:right w:val="single" w:sz="4" w:space="0" w:color="auto"/>
            </w:tcBorders>
            <w:noWrap/>
            <w:vAlign w:val="center"/>
          </w:tcPr>
          <w:p w14:paraId="70D60527" w14:textId="19071926" w:rsidR="00551AAE" w:rsidRPr="007D5748" w:rsidRDefault="00551AAE" w:rsidP="00551AAE">
            <w:pPr>
              <w:spacing w:after="0" w:line="240" w:lineRule="auto"/>
              <w:rPr>
                <w:rFonts w:ascii="Times New Roman" w:eastAsia="Times New Roman" w:hAnsi="Times New Roman" w:cs="Times New Roman"/>
                <w:b/>
                <w:bCs/>
                <w:sz w:val="24"/>
                <w:szCs w:val="24"/>
                <w:lang w:eastAsia="sk-SK"/>
              </w:rPr>
            </w:pPr>
          </w:p>
        </w:tc>
      </w:tr>
      <w:tr w:rsidR="00551AAE" w:rsidRPr="007D5748" w14:paraId="70D6052F" w14:textId="77777777" w:rsidTr="00551AAE">
        <w:trPr>
          <w:trHeight w:val="255"/>
        </w:trPr>
        <w:tc>
          <w:tcPr>
            <w:tcW w:w="6383" w:type="dxa"/>
            <w:tcBorders>
              <w:top w:val="nil"/>
              <w:left w:val="single" w:sz="4" w:space="0" w:color="auto"/>
              <w:bottom w:val="single" w:sz="4" w:space="0" w:color="auto"/>
              <w:right w:val="single" w:sz="4" w:space="0" w:color="auto"/>
            </w:tcBorders>
            <w:vAlign w:val="center"/>
          </w:tcPr>
          <w:p w14:paraId="70D60529" w14:textId="4F936694" w:rsidR="00551AAE" w:rsidRPr="007D5748" w:rsidRDefault="00551AAE" w:rsidP="00551AAE">
            <w:pPr>
              <w:spacing w:after="0" w:line="240" w:lineRule="auto"/>
              <w:rPr>
                <w:rFonts w:ascii="Times New Roman" w:eastAsia="Times New Roman" w:hAnsi="Times New Roman" w:cs="Times New Roman"/>
                <w:sz w:val="24"/>
                <w:szCs w:val="24"/>
                <w:lang w:eastAsia="sk-SK"/>
              </w:rPr>
            </w:pPr>
            <w:r>
              <w:rPr>
                <w:rFonts w:ascii="Calibri" w:hAnsi="Calibri" w:cs="Calibri"/>
                <w:b/>
                <w:bCs/>
                <w:color w:val="000000"/>
              </w:rPr>
              <w:t xml:space="preserve">   z toho vplyv na ŠR</w:t>
            </w:r>
          </w:p>
        </w:tc>
        <w:tc>
          <w:tcPr>
            <w:tcW w:w="1701" w:type="dxa"/>
            <w:tcBorders>
              <w:top w:val="nil"/>
              <w:left w:val="nil"/>
              <w:bottom w:val="single" w:sz="4" w:space="0" w:color="auto"/>
              <w:right w:val="single" w:sz="4" w:space="0" w:color="auto"/>
            </w:tcBorders>
            <w:vAlign w:val="center"/>
          </w:tcPr>
          <w:p w14:paraId="70D6052A" w14:textId="64D32975" w:rsidR="00551AAE" w:rsidRPr="007D5748" w:rsidRDefault="00551AAE" w:rsidP="00551AAE">
            <w:pPr>
              <w:spacing w:after="0" w:line="240" w:lineRule="auto"/>
              <w:jc w:val="center"/>
              <w:rPr>
                <w:rFonts w:ascii="Times New Roman" w:eastAsia="Times New Roman" w:hAnsi="Times New Roman" w:cs="Times New Roman"/>
                <w:sz w:val="24"/>
                <w:szCs w:val="24"/>
                <w:lang w:eastAsia="sk-SK"/>
              </w:rPr>
            </w:pPr>
            <w:r>
              <w:rPr>
                <w:rFonts w:ascii="Calibri" w:hAnsi="Calibri" w:cs="Calibri"/>
                <w:b/>
                <w:bCs/>
                <w:color w:val="000000"/>
              </w:rPr>
              <w:t> </w:t>
            </w:r>
          </w:p>
        </w:tc>
        <w:tc>
          <w:tcPr>
            <w:tcW w:w="1984" w:type="dxa"/>
            <w:tcBorders>
              <w:top w:val="nil"/>
              <w:left w:val="nil"/>
              <w:bottom w:val="single" w:sz="4" w:space="0" w:color="auto"/>
              <w:right w:val="single" w:sz="4" w:space="0" w:color="auto"/>
            </w:tcBorders>
          </w:tcPr>
          <w:p w14:paraId="70D6052B" w14:textId="405C8D50" w:rsidR="00551AAE" w:rsidRPr="00360198" w:rsidRDefault="00551AAE" w:rsidP="00551AAE">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tcPr>
          <w:p w14:paraId="70D6052C" w14:textId="324CC7A2" w:rsidR="00551AAE" w:rsidRPr="00360198" w:rsidRDefault="00551AAE" w:rsidP="00551AAE">
            <w:pPr>
              <w:spacing w:after="0" w:line="240" w:lineRule="auto"/>
              <w:jc w:val="center"/>
              <w:rPr>
                <w:rFonts w:ascii="Times New Roman" w:eastAsia="Times New Roman" w:hAnsi="Times New Roman" w:cs="Times New Roman"/>
                <w:sz w:val="24"/>
                <w:szCs w:val="24"/>
                <w:lang w:eastAsia="sk-SK"/>
              </w:rPr>
            </w:pPr>
          </w:p>
        </w:tc>
        <w:tc>
          <w:tcPr>
            <w:tcW w:w="1843" w:type="dxa"/>
            <w:tcBorders>
              <w:top w:val="nil"/>
              <w:left w:val="nil"/>
              <w:bottom w:val="single" w:sz="4" w:space="0" w:color="auto"/>
              <w:right w:val="single" w:sz="4" w:space="0" w:color="auto"/>
            </w:tcBorders>
          </w:tcPr>
          <w:p w14:paraId="70D6052D" w14:textId="46937282" w:rsidR="00551AAE" w:rsidRPr="00360198" w:rsidRDefault="00551AAE" w:rsidP="00551AAE">
            <w:pPr>
              <w:spacing w:after="0" w:line="240" w:lineRule="auto"/>
              <w:jc w:val="center"/>
              <w:rPr>
                <w:rFonts w:ascii="Times New Roman" w:eastAsia="Times New Roman" w:hAnsi="Times New Roman" w:cs="Times New Roman"/>
                <w:sz w:val="24"/>
                <w:szCs w:val="24"/>
                <w:lang w:eastAsia="sk-SK"/>
              </w:rPr>
            </w:pPr>
          </w:p>
        </w:tc>
        <w:tc>
          <w:tcPr>
            <w:tcW w:w="1701" w:type="dxa"/>
            <w:tcBorders>
              <w:top w:val="nil"/>
              <w:left w:val="nil"/>
              <w:bottom w:val="single" w:sz="4" w:space="0" w:color="auto"/>
              <w:right w:val="single" w:sz="4" w:space="0" w:color="auto"/>
            </w:tcBorders>
            <w:noWrap/>
            <w:vAlign w:val="center"/>
          </w:tcPr>
          <w:p w14:paraId="70D6052E" w14:textId="219CCB35" w:rsidR="00551AAE" w:rsidRPr="007D5748" w:rsidRDefault="00551AAE" w:rsidP="00551AAE">
            <w:pPr>
              <w:spacing w:after="0" w:line="240" w:lineRule="auto"/>
              <w:rPr>
                <w:rFonts w:ascii="Times New Roman" w:eastAsia="Times New Roman" w:hAnsi="Times New Roman" w:cs="Times New Roman"/>
                <w:sz w:val="24"/>
                <w:szCs w:val="24"/>
                <w:lang w:eastAsia="sk-SK"/>
              </w:rPr>
            </w:pPr>
          </w:p>
        </w:tc>
      </w:tr>
    </w:tbl>
    <w:p w14:paraId="43FB1BE4" w14:textId="77777777" w:rsidR="00996BCE" w:rsidRDefault="00996BCE"/>
    <w:tbl>
      <w:tblPr>
        <w:tblW w:w="19795" w:type="dxa"/>
        <w:tblInd w:w="-784" w:type="dxa"/>
        <w:tblCellMar>
          <w:left w:w="70" w:type="dxa"/>
          <w:right w:w="70" w:type="dxa"/>
        </w:tblCellMar>
        <w:tblLook w:val="0000" w:firstRow="0" w:lastRow="0" w:firstColumn="0" w:lastColumn="0" w:noHBand="0" w:noVBand="0"/>
      </w:tblPr>
      <w:tblGrid>
        <w:gridCol w:w="6383"/>
        <w:gridCol w:w="1701"/>
        <w:gridCol w:w="1984"/>
        <w:gridCol w:w="1843"/>
        <w:gridCol w:w="1843"/>
        <w:gridCol w:w="1831"/>
        <w:gridCol w:w="160"/>
        <w:gridCol w:w="3890"/>
        <w:gridCol w:w="160"/>
      </w:tblGrid>
      <w:tr w:rsidR="00844D64" w:rsidRPr="007D5748" w14:paraId="70D60536" w14:textId="77777777" w:rsidTr="00541D63">
        <w:trPr>
          <w:gridAfter w:val="3"/>
          <w:wAfter w:w="4340" w:type="dxa"/>
          <w:trHeight w:val="255"/>
        </w:trPr>
        <w:tc>
          <w:tcPr>
            <w:tcW w:w="6383" w:type="dxa"/>
            <w:tcBorders>
              <w:top w:val="nil"/>
              <w:left w:val="nil"/>
              <w:bottom w:val="nil"/>
              <w:right w:val="nil"/>
            </w:tcBorders>
            <w:noWrap/>
            <w:vAlign w:val="bottom"/>
          </w:tcPr>
          <w:p w14:paraId="70D60530" w14:textId="57248920" w:rsidR="00E64B13" w:rsidRPr="007D5748" w:rsidRDefault="00E64B13" w:rsidP="00844D64">
            <w:pPr>
              <w:spacing w:after="0" w:line="240" w:lineRule="auto"/>
              <w:rPr>
                <w:rFonts w:ascii="Times New Roman" w:eastAsia="Times New Roman" w:hAnsi="Times New Roman" w:cs="Times New Roman"/>
                <w:sz w:val="24"/>
                <w:szCs w:val="24"/>
                <w:lang w:eastAsia="sk-SK"/>
              </w:rPr>
            </w:pPr>
          </w:p>
        </w:tc>
        <w:tc>
          <w:tcPr>
            <w:tcW w:w="1701" w:type="dxa"/>
            <w:tcBorders>
              <w:top w:val="nil"/>
              <w:left w:val="nil"/>
              <w:bottom w:val="nil"/>
              <w:right w:val="nil"/>
            </w:tcBorders>
            <w:noWrap/>
            <w:vAlign w:val="bottom"/>
          </w:tcPr>
          <w:p w14:paraId="70D60531" w14:textId="77777777" w:rsidR="00844D64" w:rsidRPr="007D5748" w:rsidRDefault="00844D64" w:rsidP="00844D64">
            <w:pPr>
              <w:spacing w:after="0" w:line="240" w:lineRule="auto"/>
              <w:rPr>
                <w:rFonts w:ascii="Times New Roman" w:eastAsia="Times New Roman" w:hAnsi="Times New Roman" w:cs="Times New Roman"/>
                <w:sz w:val="24"/>
                <w:szCs w:val="24"/>
                <w:lang w:eastAsia="sk-SK"/>
              </w:rPr>
            </w:pPr>
          </w:p>
        </w:tc>
        <w:tc>
          <w:tcPr>
            <w:tcW w:w="1984" w:type="dxa"/>
            <w:tcBorders>
              <w:top w:val="nil"/>
              <w:left w:val="nil"/>
              <w:bottom w:val="nil"/>
              <w:right w:val="nil"/>
            </w:tcBorders>
            <w:noWrap/>
            <w:vAlign w:val="bottom"/>
          </w:tcPr>
          <w:p w14:paraId="70D60532" w14:textId="77777777" w:rsidR="00844D64" w:rsidRPr="007D5748" w:rsidRDefault="00844D64" w:rsidP="00844D64">
            <w:pPr>
              <w:spacing w:after="0" w:line="240" w:lineRule="auto"/>
              <w:rPr>
                <w:rFonts w:ascii="Times New Roman" w:eastAsia="Times New Roman" w:hAnsi="Times New Roman" w:cs="Times New Roman"/>
                <w:sz w:val="24"/>
                <w:szCs w:val="24"/>
                <w:lang w:eastAsia="sk-SK"/>
              </w:rPr>
            </w:pPr>
          </w:p>
        </w:tc>
        <w:tc>
          <w:tcPr>
            <w:tcW w:w="1843" w:type="dxa"/>
            <w:tcBorders>
              <w:top w:val="nil"/>
              <w:left w:val="nil"/>
              <w:bottom w:val="nil"/>
              <w:right w:val="nil"/>
            </w:tcBorders>
            <w:noWrap/>
            <w:vAlign w:val="bottom"/>
          </w:tcPr>
          <w:p w14:paraId="70D60533" w14:textId="77777777" w:rsidR="00844D64" w:rsidRPr="007D5748" w:rsidRDefault="00844D64" w:rsidP="00844D64">
            <w:pPr>
              <w:spacing w:after="0" w:line="240" w:lineRule="auto"/>
              <w:rPr>
                <w:rFonts w:ascii="Times New Roman" w:eastAsia="Times New Roman" w:hAnsi="Times New Roman" w:cs="Times New Roman"/>
                <w:sz w:val="24"/>
                <w:szCs w:val="24"/>
                <w:lang w:eastAsia="sk-SK"/>
              </w:rPr>
            </w:pPr>
          </w:p>
        </w:tc>
        <w:tc>
          <w:tcPr>
            <w:tcW w:w="1843" w:type="dxa"/>
            <w:tcBorders>
              <w:top w:val="nil"/>
              <w:left w:val="nil"/>
              <w:bottom w:val="nil"/>
              <w:right w:val="nil"/>
            </w:tcBorders>
            <w:noWrap/>
            <w:vAlign w:val="bottom"/>
          </w:tcPr>
          <w:p w14:paraId="70D60534" w14:textId="77777777" w:rsidR="00844D64" w:rsidRPr="007D5748" w:rsidRDefault="00844D64" w:rsidP="00844D64">
            <w:pPr>
              <w:spacing w:after="0" w:line="240" w:lineRule="auto"/>
              <w:rPr>
                <w:rFonts w:ascii="Times New Roman" w:eastAsia="Times New Roman" w:hAnsi="Times New Roman" w:cs="Times New Roman"/>
                <w:sz w:val="24"/>
                <w:szCs w:val="24"/>
                <w:lang w:eastAsia="sk-SK"/>
              </w:rPr>
            </w:pPr>
          </w:p>
        </w:tc>
        <w:tc>
          <w:tcPr>
            <w:tcW w:w="1701" w:type="dxa"/>
            <w:tcBorders>
              <w:top w:val="nil"/>
              <w:left w:val="nil"/>
              <w:bottom w:val="nil"/>
              <w:right w:val="nil"/>
            </w:tcBorders>
            <w:noWrap/>
            <w:vAlign w:val="bottom"/>
          </w:tcPr>
          <w:p w14:paraId="70D60535" w14:textId="77777777" w:rsidR="00844D64" w:rsidRPr="007D5748" w:rsidRDefault="00844D64" w:rsidP="00844D64">
            <w:pPr>
              <w:spacing w:after="0" w:line="240" w:lineRule="auto"/>
              <w:rPr>
                <w:rFonts w:ascii="Times New Roman" w:eastAsia="Times New Roman" w:hAnsi="Times New Roman" w:cs="Times New Roman"/>
                <w:sz w:val="24"/>
                <w:szCs w:val="24"/>
                <w:lang w:eastAsia="sk-SK"/>
              </w:rPr>
            </w:pPr>
          </w:p>
        </w:tc>
      </w:tr>
      <w:tr w:rsidR="00844D64" w:rsidRPr="007D5748" w14:paraId="70D6053D" w14:textId="77777777" w:rsidTr="00541D63">
        <w:trPr>
          <w:gridAfter w:val="3"/>
          <w:wAfter w:w="4340" w:type="dxa"/>
          <w:trHeight w:val="255"/>
        </w:trPr>
        <w:tc>
          <w:tcPr>
            <w:tcW w:w="6383" w:type="dxa"/>
            <w:tcBorders>
              <w:top w:val="nil"/>
              <w:left w:val="nil"/>
              <w:bottom w:val="nil"/>
              <w:right w:val="nil"/>
            </w:tcBorders>
          </w:tcPr>
          <w:p w14:paraId="70D60537" w14:textId="7B65057C" w:rsidR="00C34878" w:rsidRPr="007D5748" w:rsidRDefault="00C34878" w:rsidP="006A025F">
            <w:pPr>
              <w:spacing w:after="0" w:line="240" w:lineRule="auto"/>
              <w:rPr>
                <w:rFonts w:ascii="Times New Roman" w:eastAsia="Times New Roman" w:hAnsi="Times New Roman" w:cs="Times New Roman"/>
                <w:b/>
                <w:bCs/>
                <w:sz w:val="24"/>
                <w:szCs w:val="24"/>
                <w:lang w:eastAsia="sk-SK"/>
              </w:rPr>
            </w:pPr>
          </w:p>
        </w:tc>
        <w:tc>
          <w:tcPr>
            <w:tcW w:w="1701" w:type="dxa"/>
            <w:tcBorders>
              <w:top w:val="nil"/>
              <w:left w:val="nil"/>
              <w:bottom w:val="nil"/>
              <w:right w:val="nil"/>
            </w:tcBorders>
            <w:noWrap/>
            <w:vAlign w:val="bottom"/>
          </w:tcPr>
          <w:p w14:paraId="70D60538" w14:textId="77777777" w:rsidR="00844D64" w:rsidRPr="007D5748" w:rsidRDefault="00844D64" w:rsidP="00844D64">
            <w:pPr>
              <w:spacing w:after="0" w:line="240" w:lineRule="auto"/>
              <w:rPr>
                <w:rFonts w:ascii="Times New Roman" w:eastAsia="Times New Roman" w:hAnsi="Times New Roman" w:cs="Times New Roman"/>
                <w:sz w:val="24"/>
                <w:szCs w:val="24"/>
                <w:lang w:eastAsia="sk-SK"/>
              </w:rPr>
            </w:pPr>
          </w:p>
        </w:tc>
        <w:tc>
          <w:tcPr>
            <w:tcW w:w="1984" w:type="dxa"/>
            <w:tcBorders>
              <w:top w:val="nil"/>
              <w:left w:val="nil"/>
              <w:bottom w:val="nil"/>
              <w:right w:val="nil"/>
            </w:tcBorders>
            <w:noWrap/>
            <w:vAlign w:val="bottom"/>
          </w:tcPr>
          <w:p w14:paraId="70D60539" w14:textId="77777777" w:rsidR="00844D64" w:rsidRPr="007D5748" w:rsidRDefault="00844D64" w:rsidP="00844D64">
            <w:pPr>
              <w:spacing w:after="0" w:line="240" w:lineRule="auto"/>
              <w:rPr>
                <w:rFonts w:ascii="Times New Roman" w:eastAsia="Times New Roman" w:hAnsi="Times New Roman" w:cs="Times New Roman"/>
                <w:sz w:val="24"/>
                <w:szCs w:val="24"/>
                <w:lang w:eastAsia="sk-SK"/>
              </w:rPr>
            </w:pPr>
          </w:p>
        </w:tc>
        <w:tc>
          <w:tcPr>
            <w:tcW w:w="1843" w:type="dxa"/>
            <w:tcBorders>
              <w:top w:val="nil"/>
              <w:left w:val="nil"/>
              <w:bottom w:val="nil"/>
              <w:right w:val="nil"/>
            </w:tcBorders>
            <w:noWrap/>
            <w:vAlign w:val="bottom"/>
          </w:tcPr>
          <w:p w14:paraId="70D6053A" w14:textId="77777777" w:rsidR="00844D64" w:rsidRPr="007D5748" w:rsidRDefault="00844D64" w:rsidP="00844D64">
            <w:pPr>
              <w:spacing w:after="0" w:line="240" w:lineRule="auto"/>
              <w:rPr>
                <w:rFonts w:ascii="Times New Roman" w:eastAsia="Times New Roman" w:hAnsi="Times New Roman" w:cs="Times New Roman"/>
                <w:sz w:val="24"/>
                <w:szCs w:val="24"/>
                <w:lang w:eastAsia="sk-SK"/>
              </w:rPr>
            </w:pPr>
          </w:p>
        </w:tc>
        <w:tc>
          <w:tcPr>
            <w:tcW w:w="1843" w:type="dxa"/>
            <w:tcBorders>
              <w:top w:val="nil"/>
              <w:left w:val="nil"/>
              <w:bottom w:val="nil"/>
              <w:right w:val="nil"/>
            </w:tcBorders>
            <w:noWrap/>
            <w:vAlign w:val="bottom"/>
          </w:tcPr>
          <w:p w14:paraId="70D6053B" w14:textId="77777777" w:rsidR="00844D64" w:rsidRPr="007D5748" w:rsidRDefault="00844D64" w:rsidP="00844D64">
            <w:pPr>
              <w:spacing w:after="0" w:line="240" w:lineRule="auto"/>
              <w:rPr>
                <w:rFonts w:ascii="Times New Roman" w:eastAsia="Times New Roman" w:hAnsi="Times New Roman" w:cs="Times New Roman"/>
                <w:sz w:val="24"/>
                <w:szCs w:val="24"/>
                <w:lang w:eastAsia="sk-SK"/>
              </w:rPr>
            </w:pPr>
          </w:p>
        </w:tc>
        <w:tc>
          <w:tcPr>
            <w:tcW w:w="1701" w:type="dxa"/>
            <w:tcBorders>
              <w:top w:val="nil"/>
              <w:left w:val="nil"/>
              <w:bottom w:val="nil"/>
              <w:right w:val="nil"/>
            </w:tcBorders>
            <w:noWrap/>
            <w:vAlign w:val="bottom"/>
          </w:tcPr>
          <w:p w14:paraId="70D6053C" w14:textId="77777777" w:rsidR="00844D64" w:rsidRPr="007D5748" w:rsidRDefault="00844D64" w:rsidP="00844D64">
            <w:pPr>
              <w:spacing w:after="0" w:line="240" w:lineRule="auto"/>
              <w:rPr>
                <w:rFonts w:ascii="Times New Roman" w:eastAsia="Times New Roman" w:hAnsi="Times New Roman" w:cs="Times New Roman"/>
                <w:sz w:val="24"/>
                <w:szCs w:val="24"/>
                <w:lang w:eastAsia="sk-SK"/>
              </w:rPr>
            </w:pPr>
          </w:p>
        </w:tc>
      </w:tr>
      <w:tr w:rsidR="00844D64" w:rsidRPr="007D5748" w14:paraId="70D60541" w14:textId="77777777" w:rsidTr="00541D63">
        <w:trPr>
          <w:gridAfter w:val="3"/>
          <w:wAfter w:w="4340" w:type="dxa"/>
          <w:trHeight w:val="255"/>
        </w:trPr>
        <w:tc>
          <w:tcPr>
            <w:tcW w:w="13754" w:type="dxa"/>
            <w:gridSpan w:val="5"/>
            <w:tcBorders>
              <w:top w:val="nil"/>
              <w:left w:val="nil"/>
              <w:bottom w:val="nil"/>
              <w:right w:val="nil"/>
            </w:tcBorders>
            <w:noWrap/>
          </w:tcPr>
          <w:p w14:paraId="75F3FF46" w14:textId="7B7191A6" w:rsidR="00D526B3" w:rsidRDefault="00C670C4" w:rsidP="00726C51">
            <w:pPr>
              <w:tabs>
                <w:tab w:val="num" w:pos="1080"/>
              </w:tabs>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p>
          <w:p w14:paraId="70D6053F" w14:textId="2434C0B0" w:rsidR="00844D64" w:rsidRPr="007D5748" w:rsidRDefault="00844D64" w:rsidP="000D3100">
            <w:pPr>
              <w:tabs>
                <w:tab w:val="num" w:pos="1080"/>
              </w:tabs>
              <w:spacing w:after="0" w:line="240" w:lineRule="auto"/>
              <w:jc w:val="both"/>
              <w:rPr>
                <w:rFonts w:ascii="Times New Roman" w:eastAsia="Times New Roman" w:hAnsi="Times New Roman" w:cs="Times New Roman"/>
                <w:sz w:val="24"/>
                <w:szCs w:val="24"/>
                <w:lang w:eastAsia="sk-SK"/>
              </w:rPr>
            </w:pPr>
          </w:p>
        </w:tc>
        <w:tc>
          <w:tcPr>
            <w:tcW w:w="1701" w:type="dxa"/>
            <w:tcBorders>
              <w:top w:val="nil"/>
              <w:left w:val="nil"/>
              <w:bottom w:val="nil"/>
              <w:right w:val="nil"/>
            </w:tcBorders>
            <w:noWrap/>
            <w:vAlign w:val="bottom"/>
          </w:tcPr>
          <w:p w14:paraId="70D60540" w14:textId="77777777" w:rsidR="00844D64" w:rsidRPr="007D5748" w:rsidRDefault="00844D64" w:rsidP="00844D64">
            <w:pPr>
              <w:spacing w:after="0" w:line="240" w:lineRule="auto"/>
              <w:rPr>
                <w:rFonts w:ascii="Times New Roman" w:eastAsia="Times New Roman" w:hAnsi="Times New Roman" w:cs="Times New Roman"/>
                <w:sz w:val="24"/>
                <w:szCs w:val="24"/>
                <w:lang w:eastAsia="sk-SK"/>
              </w:rPr>
            </w:pPr>
          </w:p>
        </w:tc>
      </w:tr>
      <w:tr w:rsidR="00844D64" w:rsidRPr="007D5748" w14:paraId="70D60546" w14:textId="77777777" w:rsidTr="00541D63">
        <w:trPr>
          <w:trHeight w:val="255"/>
        </w:trPr>
        <w:tc>
          <w:tcPr>
            <w:tcW w:w="15585" w:type="dxa"/>
            <w:gridSpan w:val="6"/>
            <w:tcBorders>
              <w:top w:val="nil"/>
              <w:left w:val="nil"/>
              <w:bottom w:val="nil"/>
              <w:right w:val="nil"/>
            </w:tcBorders>
            <w:noWrap/>
            <w:vAlign w:val="bottom"/>
          </w:tcPr>
          <w:p w14:paraId="41448059" w14:textId="4FE1F726" w:rsidR="005308F7" w:rsidRDefault="005308F7" w:rsidP="00844D64">
            <w:pPr>
              <w:spacing w:after="0" w:line="240" w:lineRule="auto"/>
              <w:rPr>
                <w:rFonts w:ascii="Times New Roman" w:eastAsia="Times New Roman" w:hAnsi="Times New Roman" w:cs="Times New Roman"/>
                <w:sz w:val="24"/>
                <w:szCs w:val="24"/>
                <w:lang w:eastAsia="sk-SK"/>
              </w:rPr>
            </w:pPr>
          </w:p>
          <w:p w14:paraId="70D60542" w14:textId="17EB8470" w:rsidR="005308F7" w:rsidRPr="007D5748" w:rsidRDefault="005308F7" w:rsidP="00844D64">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14:paraId="70D60543" w14:textId="353FC96A" w:rsidR="005308F7" w:rsidRPr="007D5748" w:rsidRDefault="005308F7" w:rsidP="00844D64">
            <w:pPr>
              <w:spacing w:after="0" w:line="240" w:lineRule="auto"/>
              <w:rPr>
                <w:rFonts w:ascii="Times New Roman" w:eastAsia="Times New Roman" w:hAnsi="Times New Roman" w:cs="Times New Roman"/>
                <w:sz w:val="24"/>
                <w:szCs w:val="24"/>
                <w:lang w:eastAsia="sk-SK"/>
              </w:rPr>
            </w:pPr>
          </w:p>
        </w:tc>
        <w:tc>
          <w:tcPr>
            <w:tcW w:w="3890" w:type="dxa"/>
            <w:tcBorders>
              <w:top w:val="nil"/>
              <w:left w:val="nil"/>
              <w:bottom w:val="nil"/>
              <w:right w:val="nil"/>
            </w:tcBorders>
            <w:noWrap/>
            <w:vAlign w:val="bottom"/>
          </w:tcPr>
          <w:p w14:paraId="70D60544" w14:textId="77777777" w:rsidR="00844D64" w:rsidRPr="007D5748" w:rsidRDefault="00844D64" w:rsidP="00844D64">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14:paraId="70D60545" w14:textId="77777777" w:rsidR="00844D64" w:rsidRPr="007D5748" w:rsidRDefault="00844D64" w:rsidP="00844D64">
            <w:pPr>
              <w:spacing w:after="0" w:line="240" w:lineRule="auto"/>
              <w:rPr>
                <w:rFonts w:ascii="Times New Roman" w:eastAsia="Times New Roman" w:hAnsi="Times New Roman" w:cs="Times New Roman"/>
                <w:sz w:val="24"/>
                <w:szCs w:val="24"/>
                <w:lang w:eastAsia="sk-SK"/>
              </w:rPr>
            </w:pPr>
          </w:p>
        </w:tc>
      </w:tr>
    </w:tbl>
    <w:p w14:paraId="70D6054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70D60548" w14:textId="77777777"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14:paraId="70D60549" w14:textId="77777777"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14:paraId="70D6054A" w14:textId="77777777"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14:paraId="70D6054B" w14:textId="77777777"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14:paraId="70D6054C" w14:textId="77777777"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14:paraId="70D6054D" w14:textId="77777777"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14:paraId="70D6054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54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14:paraId="70D6055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14:paraId="70D60551"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14:paraId="70D60552"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70D6055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14:paraId="70D60554"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70D60555" w14:textId="77777777"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14:paraId="70D60556"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70D60557"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14:paraId="70D6055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559"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14:paraId="70D6055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55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14:paraId="70D6055C"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14:paraId="70D6055D" w14:textId="77777777"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14:paraId="70D6055E" w14:textId="77777777"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14:paraId="70D6055F" w14:textId="77777777"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14:paraId="70D6056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561"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14:paraId="70D6056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56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14:paraId="70D60564"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70D60565"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14:paraId="70D60566" w14:textId="77777777"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14:paraId="70D60567"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14:paraId="70D60568"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14:paraId="70D60569" w14:textId="77777777"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14:paraId="70D6056A"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14:paraId="70D6056B"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14:paraId="70D6056C"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70D6056D"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14:paraId="70D6056E"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70D6056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14:paraId="70D6057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70D60571"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14:paraId="70D60572"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14:paraId="70D60573" w14:textId="77777777"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14:paraId="70D60574" w14:textId="77777777"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14:paraId="70D60575"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70D60576" w14:textId="77777777"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14:paraId="70D6057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D6057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14:paraId="70D60579"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70D6057A" w14:textId="77777777"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14:paraId="70D6057B" w14:textId="77777777" w:rsidR="007D5748" w:rsidRPr="007D5748" w:rsidRDefault="007D5748" w:rsidP="007D5748">
      <w:pPr>
        <w:spacing w:after="0" w:line="240" w:lineRule="auto"/>
        <w:jc w:val="both"/>
        <w:rPr>
          <w:rFonts w:ascii="Times New Roman" w:eastAsia="Times New Roman" w:hAnsi="Times New Roman" w:cs="Verdana"/>
          <w:b/>
          <w:i/>
          <w:iCs/>
          <w:sz w:val="24"/>
          <w:szCs w:val="24"/>
        </w:rPr>
      </w:pPr>
    </w:p>
    <w:p w14:paraId="70D6057C"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14:paraId="70D6057D"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70D6057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14:paraId="70D6057F" w14:textId="77777777"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14:paraId="70D60580"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p>
    <w:p w14:paraId="70D60581"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14:paraId="70D60582"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70D6058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14:paraId="70D60584"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70D6058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14:paraId="70D60586"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70D60587" w14:textId="77777777"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14:paraId="70D60588"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14:paraId="70D60589"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14:paraId="70D6058A"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70D6058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14:paraId="70D6058C" w14:textId="77777777"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14:paraId="70D6058D"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14:paraId="70D6058E"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14:paraId="70D6058F"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w:t>
      </w:r>
      <w:r w:rsidRPr="007D5748">
        <w:rPr>
          <w:rFonts w:ascii="Times New Roman" w:eastAsia="Times New Roman" w:hAnsi="Times New Roman" w:cs="Times New Roman"/>
          <w:sz w:val="24"/>
          <w:szCs w:val="24"/>
        </w:rPr>
        <w:lastRenderedPageBreak/>
        <w:t>má vplyv aj na objem tovarov a služieb (630), keďže tieto často súvisia s počtom zamestnancov.</w:t>
      </w:r>
    </w:p>
    <w:p w14:paraId="70D60590"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14:paraId="70D60591"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14:paraId="70D60592"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14:paraId="70D60593"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14:paraId="70D60594" w14:textId="77777777" w:rsidR="007D5748" w:rsidRPr="007D5748" w:rsidRDefault="007D5748" w:rsidP="007D5748">
      <w:pPr>
        <w:spacing w:after="0" w:line="240" w:lineRule="auto"/>
        <w:jc w:val="both"/>
        <w:rPr>
          <w:rFonts w:ascii="Times New Roman" w:eastAsia="Times New Roman" w:hAnsi="Times New Roman" w:cs="Verdana"/>
          <w:b/>
          <w:bCs/>
          <w:sz w:val="24"/>
          <w:szCs w:val="24"/>
        </w:rPr>
      </w:pPr>
    </w:p>
    <w:p w14:paraId="70D60595" w14:textId="77777777"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14:paraId="70D60596"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70D60597" w14:textId="77777777"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14:paraId="70D60598"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70D60599" w14:textId="77777777"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14:paraId="70D6059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70D6059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14:paraId="70D6059C"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70D6059D"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14:paraId="70D6059E" w14:textId="77777777"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14:paraId="70D6059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14:paraId="70D605A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70D605A1"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14:paraId="70D605A2"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14:paraId="70D605A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14:paraId="70D605A4"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p>
    <w:p w14:paraId="70D605A5"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14:paraId="70D605A6"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70D605A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14:paraId="70D605A8"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70D605A9" w14:textId="77777777"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14:paraId="70D605AA" w14:textId="77777777"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14:paraId="70D605AB"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14:paraId="70D605AC"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70D605AD"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14:paraId="70D605AE"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70D605A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14:paraId="70D605B0" w14:textId="77777777"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9CB85" w14:textId="77777777" w:rsidR="009E3846" w:rsidRDefault="009E3846">
      <w:pPr>
        <w:spacing w:after="0" w:line="240" w:lineRule="auto"/>
      </w:pPr>
      <w:r>
        <w:separator/>
      </w:r>
    </w:p>
  </w:endnote>
  <w:endnote w:type="continuationSeparator" w:id="0">
    <w:p w14:paraId="19A9DE32" w14:textId="77777777" w:rsidR="009E3846" w:rsidRDefault="009E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05B8" w14:textId="77777777" w:rsidR="007D5748" w:rsidRDefault="007D5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0D605B9" w14:textId="77777777" w:rsidR="007D5748" w:rsidRDefault="007D57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05BA" w14:textId="77777777" w:rsidR="007D5748" w:rsidRDefault="007D5748">
    <w:pPr>
      <w:pStyle w:val="Footer"/>
      <w:jc w:val="right"/>
    </w:pPr>
    <w:r>
      <w:fldChar w:fldCharType="begin"/>
    </w:r>
    <w:r>
      <w:instrText>PAGE   \* MERGEFORMAT</w:instrText>
    </w:r>
    <w:r>
      <w:fldChar w:fldCharType="separate"/>
    </w:r>
    <w:r w:rsidR="000B01B2">
      <w:rPr>
        <w:noProof/>
      </w:rPr>
      <w:t>9</w:t>
    </w:r>
    <w:r>
      <w:fldChar w:fldCharType="end"/>
    </w:r>
  </w:p>
  <w:p w14:paraId="70D605BB" w14:textId="77777777" w:rsidR="007D5748" w:rsidRDefault="007D574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05BD" w14:textId="77777777" w:rsidR="007D5748" w:rsidRDefault="007D5748">
    <w:pPr>
      <w:pStyle w:val="Footer"/>
      <w:jc w:val="right"/>
    </w:pPr>
    <w:r>
      <w:fldChar w:fldCharType="begin"/>
    </w:r>
    <w:r>
      <w:instrText>PAGE   \* MERGEFORMAT</w:instrText>
    </w:r>
    <w:r>
      <w:fldChar w:fldCharType="separate"/>
    </w:r>
    <w:r>
      <w:rPr>
        <w:noProof/>
      </w:rPr>
      <w:t>0</w:t>
    </w:r>
    <w:r>
      <w:fldChar w:fldCharType="end"/>
    </w:r>
  </w:p>
  <w:p w14:paraId="70D605BE" w14:textId="77777777" w:rsidR="007D5748" w:rsidRDefault="007D5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8ADE4" w14:textId="77777777" w:rsidR="009E3846" w:rsidRDefault="009E3846">
      <w:pPr>
        <w:spacing w:after="0" w:line="240" w:lineRule="auto"/>
      </w:pPr>
      <w:r>
        <w:separator/>
      </w:r>
    </w:p>
  </w:footnote>
  <w:footnote w:type="continuationSeparator" w:id="0">
    <w:p w14:paraId="33C32155" w14:textId="77777777" w:rsidR="009E3846" w:rsidRDefault="009E3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05B5" w14:textId="77777777" w:rsidR="007D5748" w:rsidRDefault="007D5748" w:rsidP="00EB59C8">
    <w:pPr>
      <w:pStyle w:val="Header"/>
      <w:jc w:val="right"/>
      <w:rPr>
        <w:sz w:val="24"/>
        <w:szCs w:val="24"/>
      </w:rPr>
    </w:pPr>
    <w:r>
      <w:rPr>
        <w:sz w:val="24"/>
        <w:szCs w:val="24"/>
      </w:rPr>
      <w:t>Príloha č. 2</w:t>
    </w:r>
  </w:p>
  <w:p w14:paraId="70D605B6" w14:textId="77777777" w:rsidR="007D5748" w:rsidRPr="00EB59C8" w:rsidRDefault="007D5748" w:rsidP="00EB59C8">
    <w:pPr>
      <w:pStyle w:val="Header"/>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05B7" w14:textId="77777777" w:rsidR="007D5748" w:rsidRPr="0024067A" w:rsidRDefault="007D5748">
    <w:pPr>
      <w:pStyle w:val="Header"/>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05BC" w14:textId="77777777" w:rsidR="007D5748" w:rsidRPr="000A15AE" w:rsidRDefault="007D5748" w:rsidP="000A15AE">
    <w:pPr>
      <w:pStyle w:val="Header"/>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58364545"/>
    <w:multiLevelType w:val="hybridMultilevel"/>
    <w:tmpl w:val="5374DD64"/>
    <w:lvl w:ilvl="0" w:tplc="4CD63562">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D0934A2"/>
    <w:multiLevelType w:val="hybridMultilevel"/>
    <w:tmpl w:val="C282ABB4"/>
    <w:lvl w:ilvl="0" w:tplc="A0869F5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006A0"/>
    <w:rsid w:val="0000086C"/>
    <w:rsid w:val="00007560"/>
    <w:rsid w:val="00007EC2"/>
    <w:rsid w:val="00010CB4"/>
    <w:rsid w:val="00020C11"/>
    <w:rsid w:val="0002306F"/>
    <w:rsid w:val="000317E7"/>
    <w:rsid w:val="00033BA5"/>
    <w:rsid w:val="00035031"/>
    <w:rsid w:val="00035E88"/>
    <w:rsid w:val="00035EB6"/>
    <w:rsid w:val="00037F4B"/>
    <w:rsid w:val="00040EF7"/>
    <w:rsid w:val="0004166D"/>
    <w:rsid w:val="00043AC1"/>
    <w:rsid w:val="00054882"/>
    <w:rsid w:val="00057135"/>
    <w:rsid w:val="000751BC"/>
    <w:rsid w:val="00080DDC"/>
    <w:rsid w:val="00081F14"/>
    <w:rsid w:val="000923B9"/>
    <w:rsid w:val="000962A8"/>
    <w:rsid w:val="000A4CFD"/>
    <w:rsid w:val="000B01B2"/>
    <w:rsid w:val="000B33ED"/>
    <w:rsid w:val="000D099C"/>
    <w:rsid w:val="000D3100"/>
    <w:rsid w:val="000D425B"/>
    <w:rsid w:val="000D5D20"/>
    <w:rsid w:val="000E07F8"/>
    <w:rsid w:val="000E5BEE"/>
    <w:rsid w:val="000F08C7"/>
    <w:rsid w:val="000F0A3F"/>
    <w:rsid w:val="0010102F"/>
    <w:rsid w:val="00103C2F"/>
    <w:rsid w:val="00112052"/>
    <w:rsid w:val="001127A8"/>
    <w:rsid w:val="00113BE2"/>
    <w:rsid w:val="0012541A"/>
    <w:rsid w:val="00130AB5"/>
    <w:rsid w:val="00133974"/>
    <w:rsid w:val="00133D7E"/>
    <w:rsid w:val="00136204"/>
    <w:rsid w:val="0014237E"/>
    <w:rsid w:val="00147BA1"/>
    <w:rsid w:val="001509E3"/>
    <w:rsid w:val="0015613F"/>
    <w:rsid w:val="00161702"/>
    <w:rsid w:val="001631EA"/>
    <w:rsid w:val="00166BEF"/>
    <w:rsid w:val="00170D2B"/>
    <w:rsid w:val="001745A4"/>
    <w:rsid w:val="00175E05"/>
    <w:rsid w:val="00176FC5"/>
    <w:rsid w:val="001815EE"/>
    <w:rsid w:val="00181DB4"/>
    <w:rsid w:val="0018547B"/>
    <w:rsid w:val="0019317C"/>
    <w:rsid w:val="001A7D0F"/>
    <w:rsid w:val="001B7E15"/>
    <w:rsid w:val="001B7FB2"/>
    <w:rsid w:val="001C167F"/>
    <w:rsid w:val="001C34E8"/>
    <w:rsid w:val="001D0065"/>
    <w:rsid w:val="001E646A"/>
    <w:rsid w:val="001E6590"/>
    <w:rsid w:val="001F3968"/>
    <w:rsid w:val="001F4B39"/>
    <w:rsid w:val="00200898"/>
    <w:rsid w:val="00201881"/>
    <w:rsid w:val="00203812"/>
    <w:rsid w:val="00212894"/>
    <w:rsid w:val="0021626B"/>
    <w:rsid w:val="00217FE4"/>
    <w:rsid w:val="002233AF"/>
    <w:rsid w:val="00226B4A"/>
    <w:rsid w:val="002320A9"/>
    <w:rsid w:val="0023590A"/>
    <w:rsid w:val="002378B2"/>
    <w:rsid w:val="00237D9C"/>
    <w:rsid w:val="00240AFB"/>
    <w:rsid w:val="002440D4"/>
    <w:rsid w:val="002518E3"/>
    <w:rsid w:val="00251C85"/>
    <w:rsid w:val="002568C3"/>
    <w:rsid w:val="0026269C"/>
    <w:rsid w:val="002630B9"/>
    <w:rsid w:val="002648C2"/>
    <w:rsid w:val="002722CA"/>
    <w:rsid w:val="00281D96"/>
    <w:rsid w:val="0028318E"/>
    <w:rsid w:val="00294CB8"/>
    <w:rsid w:val="00295AFC"/>
    <w:rsid w:val="002974B2"/>
    <w:rsid w:val="002A0D74"/>
    <w:rsid w:val="002A2134"/>
    <w:rsid w:val="002A6020"/>
    <w:rsid w:val="002B435B"/>
    <w:rsid w:val="002B4759"/>
    <w:rsid w:val="002B65A9"/>
    <w:rsid w:val="002C3E84"/>
    <w:rsid w:val="002D15E7"/>
    <w:rsid w:val="002D6E03"/>
    <w:rsid w:val="002E044D"/>
    <w:rsid w:val="002E3A34"/>
    <w:rsid w:val="002E65A1"/>
    <w:rsid w:val="002F34F5"/>
    <w:rsid w:val="002F4DF5"/>
    <w:rsid w:val="002F51B2"/>
    <w:rsid w:val="002F54B3"/>
    <w:rsid w:val="002F6D54"/>
    <w:rsid w:val="00307F45"/>
    <w:rsid w:val="0031226C"/>
    <w:rsid w:val="00317B85"/>
    <w:rsid w:val="00317B90"/>
    <w:rsid w:val="00320186"/>
    <w:rsid w:val="00322EB0"/>
    <w:rsid w:val="0033249D"/>
    <w:rsid w:val="00335FD0"/>
    <w:rsid w:val="00337427"/>
    <w:rsid w:val="00342CA3"/>
    <w:rsid w:val="0035033D"/>
    <w:rsid w:val="00351946"/>
    <w:rsid w:val="00353125"/>
    <w:rsid w:val="00355C45"/>
    <w:rsid w:val="00360198"/>
    <w:rsid w:val="003628AA"/>
    <w:rsid w:val="003637E3"/>
    <w:rsid w:val="003667F9"/>
    <w:rsid w:val="0037367E"/>
    <w:rsid w:val="00386699"/>
    <w:rsid w:val="00393AAE"/>
    <w:rsid w:val="0039596C"/>
    <w:rsid w:val="003A5878"/>
    <w:rsid w:val="003C21DD"/>
    <w:rsid w:val="003C65CF"/>
    <w:rsid w:val="003C71A5"/>
    <w:rsid w:val="003D4856"/>
    <w:rsid w:val="003D7342"/>
    <w:rsid w:val="003D79A4"/>
    <w:rsid w:val="003E0858"/>
    <w:rsid w:val="003E10D7"/>
    <w:rsid w:val="003E12D2"/>
    <w:rsid w:val="003E1719"/>
    <w:rsid w:val="003E2FAD"/>
    <w:rsid w:val="003E5D21"/>
    <w:rsid w:val="003F12E4"/>
    <w:rsid w:val="003F3D96"/>
    <w:rsid w:val="003F6B2A"/>
    <w:rsid w:val="003F78E1"/>
    <w:rsid w:val="00400D3D"/>
    <w:rsid w:val="00400EAD"/>
    <w:rsid w:val="004014AC"/>
    <w:rsid w:val="00404B75"/>
    <w:rsid w:val="00413E49"/>
    <w:rsid w:val="004235BB"/>
    <w:rsid w:val="004334F9"/>
    <w:rsid w:val="00436762"/>
    <w:rsid w:val="00440F5F"/>
    <w:rsid w:val="004431CD"/>
    <w:rsid w:val="004450DD"/>
    <w:rsid w:val="004510A6"/>
    <w:rsid w:val="00453042"/>
    <w:rsid w:val="004538EC"/>
    <w:rsid w:val="004568D8"/>
    <w:rsid w:val="00464BD1"/>
    <w:rsid w:val="00467D0B"/>
    <w:rsid w:val="00483359"/>
    <w:rsid w:val="00487203"/>
    <w:rsid w:val="00493A9F"/>
    <w:rsid w:val="00497D8D"/>
    <w:rsid w:val="004A0A0E"/>
    <w:rsid w:val="004A1316"/>
    <w:rsid w:val="004A24F3"/>
    <w:rsid w:val="004A5431"/>
    <w:rsid w:val="004B101C"/>
    <w:rsid w:val="004B11EC"/>
    <w:rsid w:val="004B4722"/>
    <w:rsid w:val="004C2EF6"/>
    <w:rsid w:val="004D7160"/>
    <w:rsid w:val="004E5918"/>
    <w:rsid w:val="004F3862"/>
    <w:rsid w:val="004F3A3A"/>
    <w:rsid w:val="005005EC"/>
    <w:rsid w:val="00502139"/>
    <w:rsid w:val="00502F51"/>
    <w:rsid w:val="00512EA7"/>
    <w:rsid w:val="005140BB"/>
    <w:rsid w:val="0052217D"/>
    <w:rsid w:val="00522736"/>
    <w:rsid w:val="005230C7"/>
    <w:rsid w:val="005234EF"/>
    <w:rsid w:val="00525349"/>
    <w:rsid w:val="00525EC4"/>
    <w:rsid w:val="00526A6A"/>
    <w:rsid w:val="005308F7"/>
    <w:rsid w:val="00540553"/>
    <w:rsid w:val="00541D63"/>
    <w:rsid w:val="0054308F"/>
    <w:rsid w:val="0055048F"/>
    <w:rsid w:val="005515DB"/>
    <w:rsid w:val="00551AAE"/>
    <w:rsid w:val="00555380"/>
    <w:rsid w:val="00556C53"/>
    <w:rsid w:val="005627DB"/>
    <w:rsid w:val="00574D61"/>
    <w:rsid w:val="00583747"/>
    <w:rsid w:val="00584FFC"/>
    <w:rsid w:val="0058779A"/>
    <w:rsid w:val="005923DA"/>
    <w:rsid w:val="00592906"/>
    <w:rsid w:val="00594B1C"/>
    <w:rsid w:val="005A20DE"/>
    <w:rsid w:val="005A2AF1"/>
    <w:rsid w:val="005B017A"/>
    <w:rsid w:val="005B0732"/>
    <w:rsid w:val="005B15BE"/>
    <w:rsid w:val="005B4EB4"/>
    <w:rsid w:val="005C4449"/>
    <w:rsid w:val="005C5AEB"/>
    <w:rsid w:val="005C7FDE"/>
    <w:rsid w:val="005D1E10"/>
    <w:rsid w:val="005D2442"/>
    <w:rsid w:val="005D7A0D"/>
    <w:rsid w:val="005E1244"/>
    <w:rsid w:val="005E174A"/>
    <w:rsid w:val="005E6599"/>
    <w:rsid w:val="005F3A9C"/>
    <w:rsid w:val="006010F5"/>
    <w:rsid w:val="00606518"/>
    <w:rsid w:val="006076F2"/>
    <w:rsid w:val="00607CFE"/>
    <w:rsid w:val="00614C0D"/>
    <w:rsid w:val="00615B53"/>
    <w:rsid w:val="00616B45"/>
    <w:rsid w:val="00620867"/>
    <w:rsid w:val="00624E53"/>
    <w:rsid w:val="006302F0"/>
    <w:rsid w:val="006329FB"/>
    <w:rsid w:val="00633DD8"/>
    <w:rsid w:val="006445A6"/>
    <w:rsid w:val="00645CAE"/>
    <w:rsid w:val="00656EA7"/>
    <w:rsid w:val="00666D24"/>
    <w:rsid w:val="006843EC"/>
    <w:rsid w:val="00686323"/>
    <w:rsid w:val="00690ACD"/>
    <w:rsid w:val="0069132C"/>
    <w:rsid w:val="006935E1"/>
    <w:rsid w:val="006A025F"/>
    <w:rsid w:val="006A539E"/>
    <w:rsid w:val="006A6E2D"/>
    <w:rsid w:val="006B232A"/>
    <w:rsid w:val="006C1F88"/>
    <w:rsid w:val="006F701E"/>
    <w:rsid w:val="007002B4"/>
    <w:rsid w:val="00701FF1"/>
    <w:rsid w:val="00705089"/>
    <w:rsid w:val="00710F6D"/>
    <w:rsid w:val="0071277E"/>
    <w:rsid w:val="00713A60"/>
    <w:rsid w:val="00717916"/>
    <w:rsid w:val="00717F37"/>
    <w:rsid w:val="00720BF1"/>
    <w:rsid w:val="00722C2E"/>
    <w:rsid w:val="007237C9"/>
    <w:rsid w:val="007246BD"/>
    <w:rsid w:val="00726C51"/>
    <w:rsid w:val="007317B1"/>
    <w:rsid w:val="00732973"/>
    <w:rsid w:val="00733CA8"/>
    <w:rsid w:val="0073580B"/>
    <w:rsid w:val="0074189D"/>
    <w:rsid w:val="00753DB4"/>
    <w:rsid w:val="00755B33"/>
    <w:rsid w:val="00766F7D"/>
    <w:rsid w:val="00767574"/>
    <w:rsid w:val="00772823"/>
    <w:rsid w:val="00775E42"/>
    <w:rsid w:val="00783D11"/>
    <w:rsid w:val="00790F4D"/>
    <w:rsid w:val="00791FE3"/>
    <w:rsid w:val="0079430F"/>
    <w:rsid w:val="007A295F"/>
    <w:rsid w:val="007A5873"/>
    <w:rsid w:val="007A5CAD"/>
    <w:rsid w:val="007C7F9E"/>
    <w:rsid w:val="007D059D"/>
    <w:rsid w:val="007D1203"/>
    <w:rsid w:val="007D5748"/>
    <w:rsid w:val="007E0D8C"/>
    <w:rsid w:val="007F5D83"/>
    <w:rsid w:val="007F5F49"/>
    <w:rsid w:val="008210CF"/>
    <w:rsid w:val="00821276"/>
    <w:rsid w:val="00824316"/>
    <w:rsid w:val="00826298"/>
    <w:rsid w:val="00827093"/>
    <w:rsid w:val="00844D64"/>
    <w:rsid w:val="0084715B"/>
    <w:rsid w:val="00851869"/>
    <w:rsid w:val="008546EE"/>
    <w:rsid w:val="00857761"/>
    <w:rsid w:val="00860915"/>
    <w:rsid w:val="0086162A"/>
    <w:rsid w:val="00863BA6"/>
    <w:rsid w:val="00864D93"/>
    <w:rsid w:val="008661A8"/>
    <w:rsid w:val="008661D4"/>
    <w:rsid w:val="00867B41"/>
    <w:rsid w:val="00871714"/>
    <w:rsid w:val="00874A20"/>
    <w:rsid w:val="008810E2"/>
    <w:rsid w:val="00893815"/>
    <w:rsid w:val="008948FC"/>
    <w:rsid w:val="008971D1"/>
    <w:rsid w:val="008A4CB8"/>
    <w:rsid w:val="008B2245"/>
    <w:rsid w:val="008B3357"/>
    <w:rsid w:val="008B33AF"/>
    <w:rsid w:val="008B5AA9"/>
    <w:rsid w:val="008C052C"/>
    <w:rsid w:val="008C0E7E"/>
    <w:rsid w:val="008D339D"/>
    <w:rsid w:val="008D7B1B"/>
    <w:rsid w:val="008E2736"/>
    <w:rsid w:val="008F04FC"/>
    <w:rsid w:val="008F105C"/>
    <w:rsid w:val="0090093B"/>
    <w:rsid w:val="00904D67"/>
    <w:rsid w:val="00906F79"/>
    <w:rsid w:val="009079EC"/>
    <w:rsid w:val="00911656"/>
    <w:rsid w:val="00914730"/>
    <w:rsid w:val="009204B8"/>
    <w:rsid w:val="009235B2"/>
    <w:rsid w:val="009237CC"/>
    <w:rsid w:val="00927705"/>
    <w:rsid w:val="0093059A"/>
    <w:rsid w:val="00941FAF"/>
    <w:rsid w:val="00950F0A"/>
    <w:rsid w:val="00950FB7"/>
    <w:rsid w:val="00955071"/>
    <w:rsid w:val="0095546F"/>
    <w:rsid w:val="00963E57"/>
    <w:rsid w:val="00963F8C"/>
    <w:rsid w:val="009706B7"/>
    <w:rsid w:val="009763FD"/>
    <w:rsid w:val="009966E4"/>
    <w:rsid w:val="00996BCE"/>
    <w:rsid w:val="00997A7A"/>
    <w:rsid w:val="009A288C"/>
    <w:rsid w:val="009A3A26"/>
    <w:rsid w:val="009A5BCB"/>
    <w:rsid w:val="009A7D6F"/>
    <w:rsid w:val="009B0D2B"/>
    <w:rsid w:val="009B3AC0"/>
    <w:rsid w:val="009B498D"/>
    <w:rsid w:val="009B543F"/>
    <w:rsid w:val="009C1241"/>
    <w:rsid w:val="009C6FE7"/>
    <w:rsid w:val="009D4A68"/>
    <w:rsid w:val="009D7164"/>
    <w:rsid w:val="009D7E65"/>
    <w:rsid w:val="009E3846"/>
    <w:rsid w:val="009E50EC"/>
    <w:rsid w:val="009E7E7D"/>
    <w:rsid w:val="009F17B5"/>
    <w:rsid w:val="009F3A57"/>
    <w:rsid w:val="00A01FB6"/>
    <w:rsid w:val="00A04068"/>
    <w:rsid w:val="00A071CC"/>
    <w:rsid w:val="00A15BCD"/>
    <w:rsid w:val="00A275EB"/>
    <w:rsid w:val="00A279EE"/>
    <w:rsid w:val="00A30DCE"/>
    <w:rsid w:val="00A3507F"/>
    <w:rsid w:val="00A350D2"/>
    <w:rsid w:val="00A474D3"/>
    <w:rsid w:val="00A52BF7"/>
    <w:rsid w:val="00A605EC"/>
    <w:rsid w:val="00A606BC"/>
    <w:rsid w:val="00A66991"/>
    <w:rsid w:val="00AA1DE0"/>
    <w:rsid w:val="00AA7768"/>
    <w:rsid w:val="00AB0512"/>
    <w:rsid w:val="00AB0D8B"/>
    <w:rsid w:val="00AC61C2"/>
    <w:rsid w:val="00AD107C"/>
    <w:rsid w:val="00AD581E"/>
    <w:rsid w:val="00AD783F"/>
    <w:rsid w:val="00AD78F1"/>
    <w:rsid w:val="00AE18D3"/>
    <w:rsid w:val="00AE5B5D"/>
    <w:rsid w:val="00AF0523"/>
    <w:rsid w:val="00AF39D9"/>
    <w:rsid w:val="00AF58F6"/>
    <w:rsid w:val="00B010C1"/>
    <w:rsid w:val="00B07C87"/>
    <w:rsid w:val="00B11E79"/>
    <w:rsid w:val="00B1713A"/>
    <w:rsid w:val="00B336A6"/>
    <w:rsid w:val="00B339E0"/>
    <w:rsid w:val="00B33AB8"/>
    <w:rsid w:val="00B34F1D"/>
    <w:rsid w:val="00B4309B"/>
    <w:rsid w:val="00B46F17"/>
    <w:rsid w:val="00B474C7"/>
    <w:rsid w:val="00B53044"/>
    <w:rsid w:val="00B5535C"/>
    <w:rsid w:val="00B57B18"/>
    <w:rsid w:val="00B60B93"/>
    <w:rsid w:val="00B6179E"/>
    <w:rsid w:val="00B6462F"/>
    <w:rsid w:val="00B71F23"/>
    <w:rsid w:val="00B739B6"/>
    <w:rsid w:val="00B74E63"/>
    <w:rsid w:val="00B750FE"/>
    <w:rsid w:val="00B7741E"/>
    <w:rsid w:val="00B81C58"/>
    <w:rsid w:val="00B82527"/>
    <w:rsid w:val="00B82D95"/>
    <w:rsid w:val="00BA10F3"/>
    <w:rsid w:val="00BA5E93"/>
    <w:rsid w:val="00BA63CC"/>
    <w:rsid w:val="00BB4EB4"/>
    <w:rsid w:val="00BB65AC"/>
    <w:rsid w:val="00BC275B"/>
    <w:rsid w:val="00BC2FFA"/>
    <w:rsid w:val="00BC478E"/>
    <w:rsid w:val="00BD3639"/>
    <w:rsid w:val="00BD3746"/>
    <w:rsid w:val="00BD3C7D"/>
    <w:rsid w:val="00BE60A7"/>
    <w:rsid w:val="00BF045E"/>
    <w:rsid w:val="00BF3E74"/>
    <w:rsid w:val="00BF4F91"/>
    <w:rsid w:val="00C03101"/>
    <w:rsid w:val="00C06122"/>
    <w:rsid w:val="00C12255"/>
    <w:rsid w:val="00C15212"/>
    <w:rsid w:val="00C15908"/>
    <w:rsid w:val="00C16986"/>
    <w:rsid w:val="00C2153E"/>
    <w:rsid w:val="00C222C5"/>
    <w:rsid w:val="00C27EDD"/>
    <w:rsid w:val="00C32297"/>
    <w:rsid w:val="00C34878"/>
    <w:rsid w:val="00C42EE8"/>
    <w:rsid w:val="00C44323"/>
    <w:rsid w:val="00C445A8"/>
    <w:rsid w:val="00C51FD4"/>
    <w:rsid w:val="00C55F4D"/>
    <w:rsid w:val="00C5607A"/>
    <w:rsid w:val="00C56359"/>
    <w:rsid w:val="00C56BBD"/>
    <w:rsid w:val="00C61569"/>
    <w:rsid w:val="00C670C4"/>
    <w:rsid w:val="00C676CD"/>
    <w:rsid w:val="00C72BE4"/>
    <w:rsid w:val="00C810A8"/>
    <w:rsid w:val="00CA2BE0"/>
    <w:rsid w:val="00CA69C6"/>
    <w:rsid w:val="00CA749C"/>
    <w:rsid w:val="00CA7955"/>
    <w:rsid w:val="00CB3623"/>
    <w:rsid w:val="00CC5AA5"/>
    <w:rsid w:val="00CC5EEF"/>
    <w:rsid w:val="00CD1EC2"/>
    <w:rsid w:val="00CD356F"/>
    <w:rsid w:val="00CE0A68"/>
    <w:rsid w:val="00CE1B6F"/>
    <w:rsid w:val="00CE299A"/>
    <w:rsid w:val="00CE3E95"/>
    <w:rsid w:val="00CE7CC6"/>
    <w:rsid w:val="00CF2458"/>
    <w:rsid w:val="00CF28A5"/>
    <w:rsid w:val="00CF2DD4"/>
    <w:rsid w:val="00D0264C"/>
    <w:rsid w:val="00D0794F"/>
    <w:rsid w:val="00D10326"/>
    <w:rsid w:val="00D10667"/>
    <w:rsid w:val="00D30A16"/>
    <w:rsid w:val="00D40F61"/>
    <w:rsid w:val="00D41ECA"/>
    <w:rsid w:val="00D4379F"/>
    <w:rsid w:val="00D442E8"/>
    <w:rsid w:val="00D47845"/>
    <w:rsid w:val="00D526B3"/>
    <w:rsid w:val="00D55CB3"/>
    <w:rsid w:val="00D605B7"/>
    <w:rsid w:val="00D64FD1"/>
    <w:rsid w:val="00D660BB"/>
    <w:rsid w:val="00D733E0"/>
    <w:rsid w:val="00D76CBE"/>
    <w:rsid w:val="00D95990"/>
    <w:rsid w:val="00DA0B41"/>
    <w:rsid w:val="00DA1954"/>
    <w:rsid w:val="00DB353A"/>
    <w:rsid w:val="00DC0610"/>
    <w:rsid w:val="00DC192F"/>
    <w:rsid w:val="00DC2485"/>
    <w:rsid w:val="00DD0C14"/>
    <w:rsid w:val="00DD32C8"/>
    <w:rsid w:val="00DE25EB"/>
    <w:rsid w:val="00DE2B04"/>
    <w:rsid w:val="00DE5BF1"/>
    <w:rsid w:val="00DE65EF"/>
    <w:rsid w:val="00DF7270"/>
    <w:rsid w:val="00E0332A"/>
    <w:rsid w:val="00E05546"/>
    <w:rsid w:val="00E0636F"/>
    <w:rsid w:val="00E07CE9"/>
    <w:rsid w:val="00E1086B"/>
    <w:rsid w:val="00E14250"/>
    <w:rsid w:val="00E31DA1"/>
    <w:rsid w:val="00E33ADD"/>
    <w:rsid w:val="00E3416D"/>
    <w:rsid w:val="00E3587F"/>
    <w:rsid w:val="00E375EC"/>
    <w:rsid w:val="00E3780E"/>
    <w:rsid w:val="00E513B1"/>
    <w:rsid w:val="00E5230D"/>
    <w:rsid w:val="00E52A5B"/>
    <w:rsid w:val="00E56D2A"/>
    <w:rsid w:val="00E627D5"/>
    <w:rsid w:val="00E64B13"/>
    <w:rsid w:val="00E71DE1"/>
    <w:rsid w:val="00E7275E"/>
    <w:rsid w:val="00E75C7A"/>
    <w:rsid w:val="00E76E88"/>
    <w:rsid w:val="00E870BC"/>
    <w:rsid w:val="00E93086"/>
    <w:rsid w:val="00E963A3"/>
    <w:rsid w:val="00EA1E90"/>
    <w:rsid w:val="00EA3C8A"/>
    <w:rsid w:val="00EA4B4E"/>
    <w:rsid w:val="00EA4DB2"/>
    <w:rsid w:val="00EB5D2A"/>
    <w:rsid w:val="00EB7A06"/>
    <w:rsid w:val="00EC0985"/>
    <w:rsid w:val="00EC16E4"/>
    <w:rsid w:val="00EC41E5"/>
    <w:rsid w:val="00ED6E9D"/>
    <w:rsid w:val="00EE292A"/>
    <w:rsid w:val="00EF5DF1"/>
    <w:rsid w:val="00F06B14"/>
    <w:rsid w:val="00F1111A"/>
    <w:rsid w:val="00F12E62"/>
    <w:rsid w:val="00F174D0"/>
    <w:rsid w:val="00F24B55"/>
    <w:rsid w:val="00F25BBF"/>
    <w:rsid w:val="00F31C88"/>
    <w:rsid w:val="00F32F76"/>
    <w:rsid w:val="00F359A1"/>
    <w:rsid w:val="00F40136"/>
    <w:rsid w:val="00F448B2"/>
    <w:rsid w:val="00F46EBA"/>
    <w:rsid w:val="00F52912"/>
    <w:rsid w:val="00F62857"/>
    <w:rsid w:val="00F62F9C"/>
    <w:rsid w:val="00F72BA8"/>
    <w:rsid w:val="00F8426E"/>
    <w:rsid w:val="00F84E37"/>
    <w:rsid w:val="00F9091C"/>
    <w:rsid w:val="00F92207"/>
    <w:rsid w:val="00F92793"/>
    <w:rsid w:val="00FA2F6A"/>
    <w:rsid w:val="00FB0DE9"/>
    <w:rsid w:val="00FB30BA"/>
    <w:rsid w:val="00FB5116"/>
    <w:rsid w:val="00FC1872"/>
    <w:rsid w:val="00FC25EB"/>
    <w:rsid w:val="00FD0FE9"/>
    <w:rsid w:val="00FD2CEA"/>
    <w:rsid w:val="00FD558F"/>
    <w:rsid w:val="00FD5BE4"/>
    <w:rsid w:val="00FE719A"/>
    <w:rsid w:val="00FF52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0310"/>
  <w15:docId w15:val="{65E65D8F-09F6-47BA-A7AF-F0A8FAAD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eaderChar">
    <w:name w:val="Header Char"/>
    <w:basedOn w:val="DefaultParagraphFont"/>
    <w:link w:val="Header"/>
    <w:uiPriority w:val="99"/>
    <w:rsid w:val="007D5748"/>
    <w:rPr>
      <w:rFonts w:ascii="Times New Roman" w:eastAsia="Times New Roman" w:hAnsi="Times New Roman" w:cs="Times New Roman"/>
      <w:sz w:val="20"/>
      <w:szCs w:val="20"/>
      <w:lang w:eastAsia="sk-SK"/>
    </w:rPr>
  </w:style>
  <w:style w:type="paragraph" w:styleId="Footer">
    <w:name w:val="footer"/>
    <w:basedOn w:val="Normal"/>
    <w:link w:val="Footer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FooterChar">
    <w:name w:val="Footer Char"/>
    <w:basedOn w:val="DefaultParagraphFont"/>
    <w:link w:val="Footer"/>
    <w:uiPriority w:val="99"/>
    <w:rsid w:val="007D5748"/>
    <w:rPr>
      <w:rFonts w:ascii="Times New Roman" w:eastAsia="Times New Roman" w:hAnsi="Times New Roman" w:cs="Times New Roman"/>
      <w:sz w:val="20"/>
      <w:szCs w:val="20"/>
      <w:lang w:eastAsia="sk-SK"/>
    </w:rPr>
  </w:style>
  <w:style w:type="character" w:styleId="PageNumber">
    <w:name w:val="page number"/>
    <w:basedOn w:val="DefaultParagraphFont"/>
    <w:uiPriority w:val="99"/>
    <w:rsid w:val="007D5748"/>
    <w:rPr>
      <w:rFonts w:cs="Times New Roman"/>
    </w:rPr>
  </w:style>
  <w:style w:type="paragraph" w:styleId="BalloonText">
    <w:name w:val="Balloon Text"/>
    <w:basedOn w:val="Normal"/>
    <w:link w:val="BalloonTextChar"/>
    <w:uiPriority w:val="99"/>
    <w:semiHidden/>
    <w:unhideWhenUsed/>
    <w:rsid w:val="0031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90"/>
    <w:rPr>
      <w:rFonts w:ascii="Tahoma" w:hAnsi="Tahoma" w:cs="Tahoma"/>
      <w:sz w:val="16"/>
      <w:szCs w:val="16"/>
    </w:rPr>
  </w:style>
  <w:style w:type="paragraph" w:styleId="ListParagraph">
    <w:name w:val="List Paragraph"/>
    <w:basedOn w:val="Normal"/>
    <w:uiPriority w:val="34"/>
    <w:qFormat/>
    <w:rsid w:val="009235B2"/>
    <w:pPr>
      <w:ind w:left="720"/>
      <w:contextualSpacing/>
    </w:pPr>
  </w:style>
  <w:style w:type="paragraph" w:styleId="NormalWeb">
    <w:name w:val="Normal (Web)"/>
    <w:basedOn w:val="Normal"/>
    <w:uiPriority w:val="99"/>
    <w:semiHidden/>
    <w:unhideWhenUsed/>
    <w:rsid w:val="009F3A5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6300">
      <w:bodyDiv w:val="1"/>
      <w:marLeft w:val="0"/>
      <w:marRight w:val="0"/>
      <w:marTop w:val="0"/>
      <w:marBottom w:val="0"/>
      <w:divBdr>
        <w:top w:val="none" w:sz="0" w:space="0" w:color="auto"/>
        <w:left w:val="none" w:sz="0" w:space="0" w:color="auto"/>
        <w:bottom w:val="none" w:sz="0" w:space="0" w:color="auto"/>
        <w:right w:val="none" w:sz="0" w:space="0" w:color="auto"/>
      </w:divBdr>
    </w:div>
    <w:div w:id="67504032">
      <w:bodyDiv w:val="1"/>
      <w:marLeft w:val="0"/>
      <w:marRight w:val="0"/>
      <w:marTop w:val="0"/>
      <w:marBottom w:val="0"/>
      <w:divBdr>
        <w:top w:val="none" w:sz="0" w:space="0" w:color="auto"/>
        <w:left w:val="none" w:sz="0" w:space="0" w:color="auto"/>
        <w:bottom w:val="none" w:sz="0" w:space="0" w:color="auto"/>
        <w:right w:val="none" w:sz="0" w:space="0" w:color="auto"/>
      </w:divBdr>
    </w:div>
    <w:div w:id="323626669">
      <w:bodyDiv w:val="1"/>
      <w:marLeft w:val="0"/>
      <w:marRight w:val="0"/>
      <w:marTop w:val="0"/>
      <w:marBottom w:val="0"/>
      <w:divBdr>
        <w:top w:val="none" w:sz="0" w:space="0" w:color="auto"/>
        <w:left w:val="none" w:sz="0" w:space="0" w:color="auto"/>
        <w:bottom w:val="none" w:sz="0" w:space="0" w:color="auto"/>
        <w:right w:val="none" w:sz="0" w:space="0" w:color="auto"/>
      </w:divBdr>
    </w:div>
    <w:div w:id="345251212">
      <w:bodyDiv w:val="1"/>
      <w:marLeft w:val="0"/>
      <w:marRight w:val="0"/>
      <w:marTop w:val="0"/>
      <w:marBottom w:val="0"/>
      <w:divBdr>
        <w:top w:val="none" w:sz="0" w:space="0" w:color="auto"/>
        <w:left w:val="none" w:sz="0" w:space="0" w:color="auto"/>
        <w:bottom w:val="none" w:sz="0" w:space="0" w:color="auto"/>
        <w:right w:val="none" w:sz="0" w:space="0" w:color="auto"/>
      </w:divBdr>
    </w:div>
    <w:div w:id="399062675">
      <w:bodyDiv w:val="1"/>
      <w:marLeft w:val="0"/>
      <w:marRight w:val="0"/>
      <w:marTop w:val="0"/>
      <w:marBottom w:val="0"/>
      <w:divBdr>
        <w:top w:val="none" w:sz="0" w:space="0" w:color="auto"/>
        <w:left w:val="none" w:sz="0" w:space="0" w:color="auto"/>
        <w:bottom w:val="none" w:sz="0" w:space="0" w:color="auto"/>
        <w:right w:val="none" w:sz="0" w:space="0" w:color="auto"/>
      </w:divBdr>
    </w:div>
    <w:div w:id="876964752">
      <w:bodyDiv w:val="1"/>
      <w:marLeft w:val="0"/>
      <w:marRight w:val="0"/>
      <w:marTop w:val="0"/>
      <w:marBottom w:val="0"/>
      <w:divBdr>
        <w:top w:val="none" w:sz="0" w:space="0" w:color="auto"/>
        <w:left w:val="none" w:sz="0" w:space="0" w:color="auto"/>
        <w:bottom w:val="none" w:sz="0" w:space="0" w:color="auto"/>
        <w:right w:val="none" w:sz="0" w:space="0" w:color="auto"/>
      </w:divBdr>
    </w:div>
    <w:div w:id="1094860331">
      <w:bodyDiv w:val="1"/>
      <w:marLeft w:val="0"/>
      <w:marRight w:val="0"/>
      <w:marTop w:val="0"/>
      <w:marBottom w:val="0"/>
      <w:divBdr>
        <w:top w:val="none" w:sz="0" w:space="0" w:color="auto"/>
        <w:left w:val="none" w:sz="0" w:space="0" w:color="auto"/>
        <w:bottom w:val="none" w:sz="0" w:space="0" w:color="auto"/>
        <w:right w:val="none" w:sz="0" w:space="0" w:color="auto"/>
      </w:divBdr>
    </w:div>
    <w:div w:id="1113208475">
      <w:bodyDiv w:val="1"/>
      <w:marLeft w:val="0"/>
      <w:marRight w:val="0"/>
      <w:marTop w:val="0"/>
      <w:marBottom w:val="0"/>
      <w:divBdr>
        <w:top w:val="none" w:sz="0" w:space="0" w:color="auto"/>
        <w:left w:val="none" w:sz="0" w:space="0" w:color="auto"/>
        <w:bottom w:val="none" w:sz="0" w:space="0" w:color="auto"/>
        <w:right w:val="none" w:sz="0" w:space="0" w:color="auto"/>
      </w:divBdr>
    </w:div>
    <w:div w:id="1475827021">
      <w:bodyDiv w:val="1"/>
      <w:marLeft w:val="0"/>
      <w:marRight w:val="0"/>
      <w:marTop w:val="0"/>
      <w:marBottom w:val="0"/>
      <w:divBdr>
        <w:top w:val="none" w:sz="0" w:space="0" w:color="auto"/>
        <w:left w:val="none" w:sz="0" w:space="0" w:color="auto"/>
        <w:bottom w:val="none" w:sz="0" w:space="0" w:color="auto"/>
        <w:right w:val="none" w:sz="0" w:space="0" w:color="auto"/>
      </w:divBdr>
    </w:div>
    <w:div w:id="1583875002">
      <w:bodyDiv w:val="1"/>
      <w:marLeft w:val="0"/>
      <w:marRight w:val="0"/>
      <w:marTop w:val="0"/>
      <w:marBottom w:val="0"/>
      <w:divBdr>
        <w:top w:val="none" w:sz="0" w:space="0" w:color="auto"/>
        <w:left w:val="none" w:sz="0" w:space="0" w:color="auto"/>
        <w:bottom w:val="none" w:sz="0" w:space="0" w:color="auto"/>
        <w:right w:val="none" w:sz="0" w:space="0" w:color="auto"/>
      </w:divBdr>
    </w:div>
    <w:div w:id="1810786584">
      <w:bodyDiv w:val="1"/>
      <w:marLeft w:val="0"/>
      <w:marRight w:val="0"/>
      <w:marTop w:val="0"/>
      <w:marBottom w:val="0"/>
      <w:divBdr>
        <w:top w:val="none" w:sz="0" w:space="0" w:color="auto"/>
        <w:left w:val="none" w:sz="0" w:space="0" w:color="auto"/>
        <w:bottom w:val="none" w:sz="0" w:space="0" w:color="auto"/>
        <w:right w:val="none" w:sz="0" w:space="0" w:color="auto"/>
      </w:divBdr>
    </w:div>
    <w:div w:id="1889997099">
      <w:bodyDiv w:val="1"/>
      <w:marLeft w:val="0"/>
      <w:marRight w:val="0"/>
      <w:marTop w:val="0"/>
      <w:marBottom w:val="0"/>
      <w:divBdr>
        <w:top w:val="none" w:sz="0" w:space="0" w:color="auto"/>
        <w:left w:val="none" w:sz="0" w:space="0" w:color="auto"/>
        <w:bottom w:val="none" w:sz="0" w:space="0" w:color="auto"/>
        <w:right w:val="none" w:sz="0" w:space="0" w:color="auto"/>
      </w:divBdr>
    </w:div>
    <w:div w:id="19491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7AB56986862B4F94A6B608D238A215" ma:contentTypeVersion="4" ma:contentTypeDescription="Umožňuje vytvoriť nový dokument." ma:contentTypeScope="" ma:versionID="7e0837fb011c55a21436e52642e946af">
  <xsd:schema xmlns:xsd="http://www.w3.org/2001/XMLSchema" xmlns:xs="http://www.w3.org/2001/XMLSchema" xmlns:p="http://schemas.microsoft.com/office/2006/metadata/properties" xmlns:ns2="e45bbbf5-a1d0-4848-af39-c4d3f6f53a09" xmlns:ns3="cd0e9f70-9565-4466-ba8a-c0de7ea0a715" targetNamespace="http://schemas.microsoft.com/office/2006/metadata/properties" ma:root="true" ma:fieldsID="5b14feb3139c0c812f66ad7c127428bf" ns2:_="" ns3:_="">
    <xsd:import namespace="e45bbbf5-a1d0-4848-af39-c4d3f6f53a09"/>
    <xsd:import namespace="cd0e9f70-9565-4466-ba8a-c0de7ea0a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bbbf5-a1d0-4848-af39-c4d3f6f53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0e9f70-9565-4466-ba8a-c0de7ea0a715"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ref="">
    <f:field ref="objname" par="" edit="true" text="ZoUP_2_AV-na-rozpočet-verejnej-správy_MPK"/>
    <f:field ref="objsubject" par="" edit="true" text=""/>
    <f:field ref="objcreatedby" par="" text="Semanco, Martin, JUDr."/>
    <f:field ref="objcreatedat" par="" text="6.5.2021 16:33:26"/>
    <f:field ref="objchangedby" par="" text="Administrator, System"/>
    <f:field ref="objmodifiedat" par="" text="6.5.2021 16:33:2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D3F7-9EAF-413B-90D4-D1576E23E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bbbf5-a1d0-4848-af39-c4d3f6f53a09"/>
    <ds:schemaRef ds:uri="cd0e9f70-9565-4466-ba8a-c0de7ea0a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5.xml><?xml version="1.0" encoding="utf-8"?>
<ds:datastoreItem xmlns:ds="http://schemas.openxmlformats.org/officeDocument/2006/customXml" ds:itemID="{92AE7B31-80D2-48C2-ABBE-25C67A37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3532</Words>
  <Characters>20133</Characters>
  <Application>Microsoft Office Word</Application>
  <DocSecurity>0</DocSecurity>
  <Lines>167</Lines>
  <Paragraphs>47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MH SR</Company>
  <LinksUpToDate>false</LinksUpToDate>
  <CharactersWithSpaces>23618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Ľubor Illek</cp:lastModifiedBy>
  <cp:revision>2</cp:revision>
  <dcterms:created xsi:type="dcterms:W3CDTF">2021-05-26T10:49:00Z</dcterms:created>
  <dcterms:modified xsi:type="dcterms:W3CDTF">2021-05-26T10:49:00Z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0x0101003C7AB56986862B4F94A6B608D238A215</vt:lpwstr>
  </property>
  <property fmtid="{D5CDD505-2E9C-101B-9397-08002B2CF9AE}" pid="3" name="FSC#SKEDITIONSLOVLEX@103.510:spravaucastverej">
    <vt:lpwstr>&lt;p style="text-align:justify;text-indent:35.4pt"&gt;Verejnosť nebola o&amp;nbsp;príprave návrhu zákona o&amp;nbsp;územnom plánovaní informovaná prostredníctvom predbežnej informácie k&amp;nbsp;predmetnému návrhu zákona zverejnenej v&amp;nbsp;informačnom systéme verejnej spr</vt:lpwstr>
  </property>
  <property fmtid="{D5CDD505-2E9C-101B-9397-08002B2CF9AE}" pid="4" name="FSC#SKEDITIONSLOVLEX@103.510:typpredpis">
    <vt:lpwstr>Zákon</vt:lpwstr>
  </property>
  <property fmtid="{D5CDD505-2E9C-101B-9397-08002B2CF9AE}" pid="5" name="FSC#SKEDITIONSLOVLEX@103.510:aktualnyrok">
    <vt:lpwstr>2021</vt:lpwstr>
  </property>
  <property fmtid="{D5CDD505-2E9C-101B-9397-08002B2CF9AE}" pid="6" name="FSC#SKEDITIONSLOVLEX@103.510:cisloparlamenttlac">
    <vt:lpwstr/>
  </property>
  <property fmtid="{D5CDD505-2E9C-101B-9397-08002B2CF9AE}" pid="7" name="FSC#SKEDITIONSLOVLEX@103.510:stavpredpis">
    <vt:lpwstr>Medzirezortné pripomienkové konanie</vt:lpwstr>
  </property>
  <property fmtid="{D5CDD505-2E9C-101B-9397-08002B2CF9AE}" pid="8" name="FSC#SKEDITIONSLOVLEX@103.510:povodpredpis">
    <vt:lpwstr>Slovlex (eLeg)</vt:lpwstr>
  </property>
  <property fmtid="{D5CDD505-2E9C-101B-9397-08002B2CF9AE}" pid="9" name="FSC#SKEDITIONSLOVLEX@103.510:legoblast">
    <vt:lpwstr>Geológia, geodézia, kartografia_x000d_
Štátna správa_x000d_
Územná samospráva_x000d_
Životné prostredie_x000d_
Posudzovanie vplyvov na životné prostredie_x000d_
Stavebníctvo a architektúra</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JUDr. Martin Semanco</vt:lpwstr>
  </property>
  <property fmtid="{D5CDD505-2E9C-101B-9397-08002B2CF9AE}" pid="13" name="FSC#SKEDITIONSLOVLEX@103.510:zodppredkladatel">
    <vt:lpwstr>Štefan Holý</vt:lpwstr>
  </property>
  <property fmtid="{D5CDD505-2E9C-101B-9397-08002B2CF9AE}" pid="14" name="FSC#SKEDITIONSLOVLEX@103.510:dalsipredkladatel">
    <vt:lpwstr>Andrej Doležal</vt:lpwstr>
  </property>
  <property fmtid="{D5CDD505-2E9C-101B-9397-08002B2CF9AE}" pid="15" name="FSC#SKEDITIONSLOVLEX@103.510:nazovpredpis">
    <vt:lpwstr> o územnom plánovaní</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Úrad vlády Slovenskej republiky - podpredseda vlády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Programové vyhlásenie vlády na roky 2021-2024</vt:lpwstr>
  </property>
  <property fmtid="{D5CDD505-2E9C-101B-9397-08002B2CF9AE}" pid="24" name="FSC#SKEDITIONSLOVLEX@103.510:plnynazovpredpis">
    <vt:lpwstr> Zákon o územnom plánovaní</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4070/2021/OLOUOŠS</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LP/2021/218</vt:lpwstr>
  </property>
  <property fmtid="{D5CDD505-2E9C-101B-9397-08002B2CF9AE}" pid="38" name="FSC#SKEDITIONSLOVLEX@103.510:typsprievdok">
    <vt:lpwstr>Príloha všeobecná</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je upravený v práve Európskej únie</vt:lpwstr>
  </property>
  <property fmtid="{D5CDD505-2E9C-101B-9397-08002B2CF9AE}" pid="47" name="FSC#SKEDITIONSLOVLEX@103.510:AttrStrListDocPropPrimarnePravoEU">
    <vt:lpwstr>čl. 191 až 193 Zmluvy o fungovaní Európskej únie </vt:lpwstr>
  </property>
  <property fmtid="{D5CDD505-2E9C-101B-9397-08002B2CF9AE}" pid="48" name="FSC#SKEDITIONSLOVLEX@103.510:AttrStrListDocPropSekundarneLegPravoPO">
    <vt:lpwstr>smernica Európskeho parlamentu a Rady 2001/42/ES z 27. júna 2001 o posudzovaní účinkov určitých plánov a programov na životné prostredie (Ú. v. ES L 197, 21.7.2001; Mimoriadne vydanie Ú. v. EÚ, kap. 15/zv. 6)- gestor: Ministerstvo životného prostredia SR</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      V súčasnosti nie je upravené v judikatúre Súdneho dvora Európskej únie</vt:lpwstr>
  </property>
  <property fmtid="{D5CDD505-2E9C-101B-9397-08002B2CF9AE}" pid="53" name="FSC#SKEDITIONSLOVLEX@103.510:AttrStrListDocPropLehotaPrebratieSmernice">
    <vt:lpwstr>lehota na prebranie smernice Európskeho parlamentu a Rady 2001/42/ES z 27. júna 2001 o posudzovaní účinkov určitých plánov a programov na životné prostredie (Ú. v. ES L 197, 21.7.2001; Mimoriadne vydanie Ú. v. EÚ, kap. 15/zv. 6)- 21. júla 2004</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neboli začaté</vt:lpwstr>
  </property>
  <property fmtid="{D5CDD505-2E9C-101B-9397-08002B2CF9AE}" pid="56" name="FSC#SKEDITIONSLOVLEX@103.510:AttrStrListDocPropInfoUzPreberanePP">
    <vt:lpwstr>Zákon č. 24/2006 Z. z. o posudzovaní vplyvov na životné prostredie a o zmene a doplnení niektorých zákonov v znení neskorších predpisov - úplný </vt:lpwstr>
  </property>
  <property fmtid="{D5CDD505-2E9C-101B-9397-08002B2CF9AE}" pid="57" name="FSC#SKEDITIONSLOVLEX@103.510:AttrStrListDocPropStupenZlucitelnostiPP">
    <vt:lpwstr>úplne</vt:lpwstr>
  </property>
  <property fmtid="{D5CDD505-2E9C-101B-9397-08002B2CF9AE}" pid="58" name="FSC#SKEDITIONSLOVLEX@103.510:AttrStrListDocPropGestorSpolupRezorty">
    <vt:lpwstr/>
  </property>
  <property fmtid="{D5CDD505-2E9C-101B-9397-08002B2CF9AE}" pid="59" name="FSC#SKEDITIONSLOVLEX@103.510:AttrDateDocPropZaciatokPKK">
    <vt:lpwstr>19. 4. 2021</vt:lpwstr>
  </property>
  <property fmtid="{D5CDD505-2E9C-101B-9397-08002B2CF9AE}" pid="60" name="FSC#SKEDITIONSLOVLEX@103.510:AttrDateDocPropUkonceniePKK">
    <vt:lpwstr>3. 5. 2021</vt:lpwstr>
  </property>
  <property fmtid="{D5CDD505-2E9C-101B-9397-08002B2CF9AE}" pid="61" name="FSC#SKEDITIONSLOVLEX@103.510:AttrStrDocPropVplyvRozpocetVS">
    <vt:lpwstr>Pozitívne_x000d_
Negatívne</vt:lpwstr>
  </property>
  <property fmtid="{D5CDD505-2E9C-101B-9397-08002B2CF9AE}" pid="62" name="FSC#SKEDITIONSLOVLEX@103.510:AttrStrDocPropVplyvPodnikatelskeProstr">
    <vt:lpwstr>Žiadne</vt:lpwstr>
  </property>
  <property fmtid="{D5CDD505-2E9C-101B-9397-08002B2CF9AE}" pid="63" name="FSC#SKEDITIONSLOVLEX@103.510:AttrStrDocPropVplyvSocialny">
    <vt:lpwstr>Pozitívne</vt:lpwstr>
  </property>
  <property fmtid="{D5CDD505-2E9C-101B-9397-08002B2CF9AE}" pid="64" name="FSC#SKEDITIONSLOVLEX@103.510:AttrStrDocPropVplyvNaZivotProstr">
    <vt:lpwstr>Žiadne</vt:lpwstr>
  </property>
  <property fmtid="{D5CDD505-2E9C-101B-9397-08002B2CF9AE}" pid="65" name="FSC#SKEDITIONSLOVLEX@103.510:AttrStrDocPropVplyvNaInformatizaciu">
    <vt:lpwstr>Pozitívne</vt:lpwstr>
  </property>
  <property fmtid="{D5CDD505-2E9C-101B-9397-08002B2CF9AE}" pid="66" name="FSC#SKEDITIONSLOVLEX@103.510:AttrStrListDocPropPoznamkaVplyv">
    <vt:lpwstr>&lt;p&gt;&lt;strong&gt;Analýza vplyvov na podnikateľské prostredie je zahrnutá v materiáli k súbežne pozmeňovanom zákone o výstavbe.&lt;/strong&gt;&lt;/p&gt;&lt;p&gt;Tab. nižšie popisuje,&amp;nbsp; v&amp;nbsp;ktorom z&amp;nbsp;trojice zákonov je hlavná zmena ukotvená („Kmeňový“) a&amp;nbsp;ktoré návr</vt:lpwstr>
  </property>
  <property fmtid="{D5CDD505-2E9C-101B-9397-08002B2CF9AE}" pid="67" name="FSC#SKEDITIONSLOVLEX@103.510:AttrStrListDocPropAltRiesenia">
    <vt:lpwstr>Alternatíva	krátky popis	popisA1	as is 	Žiadna zmena legislatívy. Žiadny IS. (tj ponechanie procesov územného plánovania a procesov výstavby úpravou doterajšieho zákona č. 50/1976 Zb. o územnom plánovaní a stavebnom poriadku (stavebný zákon).A2	MDV2019  b</vt:lpwstr>
  </property>
  <property fmtid="{D5CDD505-2E9C-101B-9397-08002B2CF9AE}" pid="68" name="FSC#SKEDITIONSLOVLEX@103.510:AttrStrListDocPropStanoviskoGest">
    <vt:lpwstr>&lt;p&gt;&amp;nbsp;&lt;strong&gt;I. Úvod: &lt;/strong&gt;Úrad vlády SR dňa 19. apríla 2021 predložil na PPK materiál &lt;em&gt;„&lt;/em&gt;&lt;em&gt;Návrh zákona o územnom plánovaní a o zmene a doplnení niektorých zákonov&lt;/em&gt;&lt;em&gt;“&lt;/em&gt;. Materiál predpokladá pozitívno-negatívne vplyvy na rozpoč</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predseda vlády Slovenskej republiky_x000d_
podpredseda vlády Slovenskej republiky_x000d_
ministri_x000d_
predsedovia ostatných ústredných orgánov</vt:lpwstr>
  </property>
  <property fmtid="{D5CDD505-2E9C-101B-9397-08002B2CF9AE}" pid="138" name="FSC#SKEDITIONSLOVLEX@103.510:AttrStrListDocPropUznesenieNaVedomie">
    <vt:lpwstr>predseda Národnej rady Slovenskej republiky</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podpredseda vlády Slovenskej republiky</vt:lpwstr>
  </property>
  <property fmtid="{D5CDD505-2E9C-101B-9397-08002B2CF9AE}" pid="143" name="FSC#SKEDITIONSLOVLEX@103.510:funkciaZodpPredAkuzativ">
    <vt:lpwstr>podpredsedu vlády Slovenskej republiky</vt:lpwstr>
  </property>
  <property fmtid="{D5CDD505-2E9C-101B-9397-08002B2CF9AE}" pid="144" name="FSC#SKEDITIONSLOVLEX@103.510:funkciaZodpPredDativ">
    <vt:lpwstr>podpredsedovi vlády Slovenskej republiky</vt:lpwstr>
  </property>
  <property fmtid="{D5CDD505-2E9C-101B-9397-08002B2CF9AE}" pid="145" name="FSC#SKEDITIONSLOVLEX@103.510:funkciaDalsiPred">
    <vt:lpwstr>minister dopravy a výstavby Slovenskej republiky, </vt:lpwstr>
  </property>
  <property fmtid="{D5CDD505-2E9C-101B-9397-08002B2CF9AE}" pid="146" name="FSC#SKEDITIONSLOVLEX@103.510:funkciaDalsiPredAkuzativ">
    <vt:lpwstr>ministra dopravy a výstavby Slovenskej republiky, </vt:lpwstr>
  </property>
  <property fmtid="{D5CDD505-2E9C-101B-9397-08002B2CF9AE}" pid="147" name="FSC#SKEDITIONSLOVLEX@103.510:funkciaDalsiPredDativ">
    <vt:lpwstr>ministrovi dopravy a výstavby Slovenskej republiky, </vt:lpwstr>
  </property>
  <property fmtid="{D5CDD505-2E9C-101B-9397-08002B2CF9AE}" pid="148" name="FSC#SKEDITIONSLOVLEX@103.510:predkladateliaObalSD">
    <vt:lpwstr>Štefan Holý_x000d_
podpredseda vlády Slovenskej republiky_x000d_
Andrej Doležal_x000d_
minister dopravy a výstavby Slovenskej republiky</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 style="text-align: justify;"&gt;Podpredseda vlády Slovenskej republiky a&amp;nbsp;minister dopravy a&amp;nbsp;výstavby Slovenskej republiky predkladajú návrh zákona o&amp;nbsp;územnom plánovaní (ďalej len „návrh zákona“) vypracovaný na základe Programového vyhlásenia</vt:lpwstr>
  </property>
  <property fmtid="{D5CDD505-2E9C-101B-9397-08002B2CF9AE}" pid="151" name="FSC#SKEDITIONSLOVLEX@103.510:vytvorenedna">
    <vt:lpwstr>6. 5. 2021</vt:lpwstr>
  </property>
  <property fmtid="{D5CDD505-2E9C-101B-9397-08002B2CF9AE}" pid="152" name="FSC#COOSYSTEM@1.1:Container">
    <vt:lpwstr>COO.2145.1000.3.4349659</vt:lpwstr>
  </property>
  <property fmtid="{D5CDD505-2E9C-101B-9397-08002B2CF9AE}" pid="153" name="FSC#FSCFOLIO@1.1001:docpropproject">
    <vt:lpwstr/>
  </property>
</Properties>
</file>