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6B" w:rsidRDefault="003E666B" w:rsidP="003E666B">
      <w:pPr>
        <w:jc w:val="center"/>
        <w:rPr>
          <w:rFonts w:ascii="Calibri" w:eastAsia="Times New Roman" w:hAnsi="Calibri" w:cs="Calibri"/>
          <w:b/>
          <w:color w:val="000000"/>
        </w:rPr>
      </w:pPr>
      <w:r>
        <w:rPr>
          <w:rFonts w:ascii="Calibri" w:eastAsia="Times New Roman" w:hAnsi="Calibri" w:cs="Calibri"/>
          <w:b/>
          <w:color w:val="000000"/>
        </w:rPr>
        <w:t xml:space="preserve">Návrh štruktúry pre potvrdenie autorizácie vykonanej podľa § 23 ods. 1 písm. a) bod 2 </w:t>
      </w:r>
    </w:p>
    <w:p w:rsidR="003E666B" w:rsidRDefault="003E666B" w:rsidP="003E666B">
      <w:pPr>
        <w:jc w:val="center"/>
        <w:rPr>
          <w:rFonts w:ascii="Calibri" w:eastAsia="Times New Roman" w:hAnsi="Calibri" w:cs="Calibri"/>
          <w:b/>
          <w:color w:val="000000"/>
        </w:rPr>
      </w:pPr>
      <w:r>
        <w:rPr>
          <w:rFonts w:ascii="Calibri" w:eastAsia="Times New Roman" w:hAnsi="Calibri" w:cs="Calibri"/>
          <w:b/>
          <w:color w:val="000000"/>
        </w:rPr>
        <w:t>(tzv. "autorizácia klikom")</w:t>
      </w:r>
    </w:p>
    <w:p w:rsidR="003E666B" w:rsidRDefault="003E666B" w:rsidP="003E666B">
      <w:pPr>
        <w:jc w:val="both"/>
        <w:rPr>
          <w:rFonts w:ascii="Calibri" w:eastAsia="Times New Roman" w:hAnsi="Calibri" w:cs="Calibri"/>
          <w:color w:val="000000"/>
        </w:rPr>
      </w:pPr>
    </w:p>
    <w:p w:rsidR="003E666B" w:rsidRDefault="003E666B" w:rsidP="003E666B">
      <w:pPr>
        <w:jc w:val="both"/>
        <w:rPr>
          <w:rFonts w:ascii="Calibri" w:eastAsia="Times New Roman" w:hAnsi="Calibri" w:cs="Calibri"/>
          <w:color w:val="000000"/>
        </w:rPr>
      </w:pPr>
    </w:p>
    <w:p w:rsidR="003E666B" w:rsidRDefault="003E666B" w:rsidP="003E666B">
      <w:pPr>
        <w:jc w:val="both"/>
        <w:rPr>
          <w:rFonts w:ascii="Calibri" w:eastAsia="Times New Roman" w:hAnsi="Calibri" w:cs="Calibri"/>
          <w:color w:val="000000"/>
        </w:rPr>
      </w:pPr>
      <w:r w:rsidRPr="003E666B">
        <w:rPr>
          <w:rFonts w:ascii="Calibri" w:eastAsia="Times New Roman" w:hAnsi="Calibri" w:cs="Calibri"/>
          <w:color w:val="000000"/>
          <w:u w:val="single"/>
        </w:rPr>
        <w:t>Účelom návrhu</w:t>
      </w:r>
      <w:r>
        <w:rPr>
          <w:rFonts w:ascii="Calibri" w:eastAsia="Times New Roman" w:hAnsi="Calibri" w:cs="Calibri"/>
          <w:color w:val="000000"/>
        </w:rPr>
        <w:t xml:space="preserve"> je definovať štandard, ktorý umožní jednotným spôsobom preukazovať vykonanú autorizáciu klikom. </w:t>
      </w:r>
    </w:p>
    <w:p w:rsidR="003E666B" w:rsidRDefault="003E666B" w:rsidP="003E666B">
      <w:pPr>
        <w:jc w:val="both"/>
        <w:rPr>
          <w:rFonts w:ascii="Calibri" w:eastAsia="Times New Roman" w:hAnsi="Calibri" w:cs="Calibri"/>
          <w:color w:val="000000"/>
        </w:rPr>
      </w:pP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Navrhovaný štandard umožňuje vykonať autorizáciu klikom použitím rôznych technických postupov, pričom výsledkom je štandardizovaná doložka potvrdzujúca tento úkon, autorizovaná kvalifikovanou elektronickou pečaťou prístupového miesta spoločne s podaním. Návrh aktuálne počíta s tým, že sa bude doložka odosielať súčasne s podaním. </w:t>
      </w:r>
    </w:p>
    <w:p w:rsidR="003E666B" w:rsidRDefault="003E666B" w:rsidP="003E666B">
      <w:pPr>
        <w:jc w:val="both"/>
        <w:rPr>
          <w:rFonts w:ascii="Calibri" w:eastAsia="Times New Roman" w:hAnsi="Calibri" w:cs="Calibri"/>
          <w:color w:val="000000"/>
        </w:rPr>
      </w:pPr>
    </w:p>
    <w:p w:rsidR="003E666B" w:rsidRPr="003E666B" w:rsidRDefault="003E666B" w:rsidP="003E666B">
      <w:pPr>
        <w:jc w:val="both"/>
        <w:rPr>
          <w:rFonts w:ascii="Calibri" w:eastAsia="Times New Roman" w:hAnsi="Calibri" w:cs="Calibri"/>
          <w:color w:val="000000"/>
          <w:u w:val="single"/>
        </w:rPr>
      </w:pPr>
      <w:r w:rsidRPr="003E666B">
        <w:rPr>
          <w:rFonts w:ascii="Calibri" w:eastAsia="Times New Roman" w:hAnsi="Calibri" w:cs="Calibri"/>
          <w:color w:val="000000"/>
          <w:u w:val="single"/>
        </w:rPr>
        <w:t>Cieľom štandardu je: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umožniť jednotný spôsob preukazovania a automatizovaného vyhodnocovania vykonanej autorizácie klikom v rôznych systémoch,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umožniť jednotné zobrazenie informácií o vykonanej autorizácii v elektronickej schránke používateľa,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umožniť vytvorenie (aj) centrálnej funkcie autorizácie klikom využiteľnú pre rôzne elektronické služby, ktorých gestori sa rozhodnú takúto možnosť autorizácie povoliť,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xml:space="preserve">- technologická neutralita - </w:t>
      </w:r>
      <w:proofErr w:type="spellStart"/>
      <w:r>
        <w:rPr>
          <w:rFonts w:ascii="Calibri" w:eastAsia="Times New Roman" w:hAnsi="Calibri" w:cs="Calibri"/>
          <w:color w:val="000000"/>
        </w:rPr>
        <w:t>t.j</w:t>
      </w:r>
      <w:proofErr w:type="spellEnd"/>
      <w:r>
        <w:rPr>
          <w:rFonts w:ascii="Calibri" w:eastAsia="Times New Roman" w:hAnsi="Calibri" w:cs="Calibri"/>
          <w:color w:val="000000"/>
        </w:rPr>
        <w:t>. umožniť vykonanie autorizácie klikom použitím rôznych technických prostriedkov (</w:t>
      </w:r>
      <w:proofErr w:type="spellStart"/>
      <w:r>
        <w:rPr>
          <w:rFonts w:ascii="Calibri" w:eastAsia="Times New Roman" w:hAnsi="Calibri" w:cs="Calibri"/>
          <w:color w:val="000000"/>
        </w:rPr>
        <w:t>eID</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mobileID</w:t>
      </w:r>
      <w:proofErr w:type="spellEnd"/>
      <w:r>
        <w:rPr>
          <w:rFonts w:ascii="Calibri" w:eastAsia="Times New Roman" w:hAnsi="Calibri" w:cs="Calibri"/>
          <w:color w:val="000000"/>
        </w:rPr>
        <w:t>, rôznorodé špecifické portálové riešenia). </w:t>
      </w:r>
    </w:p>
    <w:p w:rsidR="003E666B" w:rsidRDefault="003E666B" w:rsidP="003E666B">
      <w:pPr>
        <w:jc w:val="both"/>
        <w:rPr>
          <w:rFonts w:ascii="Calibri" w:eastAsia="Times New Roman" w:hAnsi="Calibri" w:cs="Calibri"/>
          <w:color w:val="000000"/>
        </w:rPr>
      </w:pPr>
    </w:p>
    <w:p w:rsidR="003E666B" w:rsidRPr="003E666B" w:rsidRDefault="003E666B" w:rsidP="003E666B">
      <w:pPr>
        <w:jc w:val="both"/>
        <w:rPr>
          <w:rFonts w:ascii="Calibri" w:eastAsia="Times New Roman" w:hAnsi="Calibri" w:cs="Calibri"/>
          <w:color w:val="000000"/>
          <w:u w:val="single"/>
        </w:rPr>
      </w:pPr>
      <w:r w:rsidRPr="003E666B">
        <w:rPr>
          <w:rFonts w:ascii="Calibri" w:eastAsia="Times New Roman" w:hAnsi="Calibri" w:cs="Calibri"/>
          <w:color w:val="000000"/>
          <w:u w:val="single"/>
        </w:rPr>
        <w:t>Základné požiadavky: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vykonanú autorizáciu klikom preukazuje doložka o vykonanej autorizácii,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doložka má charakter štandardného elektronického formulára, ktorý je vypĺňaný a autorizovaný automaticky systémom prístupového miesta,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doložka obsahuje identifikačné údaje o osobe, ktorá autorizáciu klikom vykonala, väzbu na autorizovaný dokument vo forme jeho digitálneho odtlačku, údaje o autentifikácii minimálne na úrovni pokročilá, informáciu o vykonanej autorizácii, nepovinné údaje o ďalšom použitom prostriedku ak ich dané špecifické riešenie potrebuje (napríklad zdokonalený podpis a podobne),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doložka spolu s vyplnenými údajmi podľa elektronického formulára podania sú zapečatené kvalifikovanou elektronickou pečaťou prístupového miesta, </w:t>
      </w:r>
    </w:p>
    <w:p w:rsidR="003E666B" w:rsidRDefault="003E666B" w:rsidP="003E666B">
      <w:pPr>
        <w:jc w:val="both"/>
        <w:rPr>
          <w:rFonts w:ascii="Calibri" w:eastAsia="Times New Roman" w:hAnsi="Calibri" w:cs="Calibri"/>
          <w:color w:val="000000"/>
        </w:rPr>
      </w:pPr>
    </w:p>
    <w:p w:rsidR="003E666B" w:rsidRPr="003E666B" w:rsidRDefault="003E666B" w:rsidP="003E666B">
      <w:pPr>
        <w:jc w:val="both"/>
        <w:rPr>
          <w:rFonts w:ascii="Calibri" w:eastAsia="Times New Roman" w:hAnsi="Calibri" w:cs="Calibri"/>
          <w:color w:val="000000"/>
          <w:u w:val="single"/>
        </w:rPr>
      </w:pPr>
      <w:r w:rsidRPr="003E666B">
        <w:rPr>
          <w:rFonts w:ascii="Calibri" w:eastAsia="Times New Roman" w:hAnsi="Calibri" w:cs="Calibri"/>
          <w:color w:val="000000"/>
          <w:u w:val="single"/>
        </w:rPr>
        <w:t>Ďalšie možnosti využitia: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návrh potenciálne umožňuje:</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autorizáciu jedného dokumentu aj viacerými osobami pripojením viacerých doložiek,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autorizáciu v zastúpení inej osoby (predvolene len so zákonným zastupovaním, k riešeniu splnomocnení by bolo potrebné doriešiť koncept zastupovaní na ÚPVS), </w:t>
      </w:r>
    </w:p>
    <w:p w:rsidR="003E666B" w:rsidRDefault="003E666B" w:rsidP="003E666B">
      <w:pPr>
        <w:jc w:val="both"/>
        <w:rPr>
          <w:rFonts w:ascii="Calibri" w:eastAsia="Times New Roman" w:hAnsi="Calibri" w:cs="Calibri"/>
          <w:color w:val="000000"/>
        </w:rPr>
      </w:pPr>
    </w:p>
    <w:p w:rsidR="003E666B" w:rsidRPr="003E666B" w:rsidRDefault="003E666B" w:rsidP="003E666B">
      <w:pPr>
        <w:jc w:val="both"/>
        <w:rPr>
          <w:rFonts w:ascii="Calibri" w:eastAsia="Times New Roman" w:hAnsi="Calibri" w:cs="Calibri"/>
          <w:color w:val="000000"/>
          <w:u w:val="single"/>
        </w:rPr>
      </w:pPr>
      <w:r w:rsidRPr="003E666B">
        <w:rPr>
          <w:rFonts w:ascii="Calibri" w:eastAsia="Times New Roman" w:hAnsi="Calibri" w:cs="Calibri"/>
          <w:color w:val="000000"/>
          <w:u w:val="single"/>
        </w:rPr>
        <w:t>Dopady na existujúce systémy: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xml:space="preserve">- keďže pri tomto riešení vzniká podpisový </w:t>
      </w:r>
      <w:proofErr w:type="spellStart"/>
      <w:r>
        <w:rPr>
          <w:rFonts w:ascii="Calibri" w:eastAsia="Times New Roman" w:hAnsi="Calibri" w:cs="Calibri"/>
          <w:color w:val="000000"/>
        </w:rPr>
        <w:t>ASiC</w:t>
      </w:r>
      <w:proofErr w:type="spellEnd"/>
      <w:r>
        <w:rPr>
          <w:rFonts w:ascii="Calibri" w:eastAsia="Times New Roman" w:hAnsi="Calibri" w:cs="Calibri"/>
          <w:color w:val="000000"/>
        </w:rPr>
        <w:t xml:space="preserve"> kontajner v súlade so štandardmi podľa </w:t>
      </w:r>
      <w:proofErr w:type="spellStart"/>
      <w:r>
        <w:rPr>
          <w:rFonts w:ascii="Calibri" w:eastAsia="Times New Roman" w:hAnsi="Calibri" w:cs="Calibri"/>
          <w:color w:val="000000"/>
        </w:rPr>
        <w:t>eIDAS</w:t>
      </w:r>
      <w:proofErr w:type="spellEnd"/>
      <w:r>
        <w:rPr>
          <w:rFonts w:ascii="Calibri" w:eastAsia="Times New Roman" w:hAnsi="Calibri" w:cs="Calibri"/>
          <w:color w:val="000000"/>
        </w:rPr>
        <w:t xml:space="preserve"> a Vyhlášky o štandardoch, je možné jeho platnosť overiť v elektronických podateľniach, rozdiel je v tom, že údaje o autorizujúcej osobe klikom sú uvedené v doložke a nie v pečati, ktorou iba prístupové miesto potvrdzuje úspešný a plnohodnotný úkon autorizácie klikom,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systémy, ktoré potrebujú automatizovane spracúvať prijaté potvrdenie o autorizácii klikom vytvorené prístupovým miestom (napr. z UPVS), musia počítať s prijímaním doložky,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systémy musia počítať so</w:t>
      </w:r>
      <w:bookmarkStart w:id="0" w:name="_GoBack"/>
      <w:bookmarkEnd w:id="0"/>
      <w:r>
        <w:rPr>
          <w:rFonts w:ascii="Calibri" w:eastAsia="Times New Roman" w:hAnsi="Calibri" w:cs="Calibri"/>
          <w:color w:val="000000"/>
        </w:rPr>
        <w:t xml:space="preserve"> spoločne autorizovanými dvoma dokumentami v jednom kontajneri v prijímanom podaní (v </w:t>
      </w:r>
      <w:proofErr w:type="spellStart"/>
      <w:r>
        <w:rPr>
          <w:rFonts w:ascii="Calibri" w:eastAsia="Times New Roman" w:hAnsi="Calibri" w:cs="Calibri"/>
          <w:color w:val="000000"/>
        </w:rPr>
        <w:t>class</w:t>
      </w:r>
      <w:proofErr w:type="spellEnd"/>
      <w:r>
        <w:rPr>
          <w:rFonts w:ascii="Calibri" w:eastAsia="Times New Roman" w:hAnsi="Calibri" w:cs="Calibri"/>
          <w:color w:val="000000"/>
        </w:rPr>
        <w:t>=FORM): doložka a elektronické podanie. </w:t>
      </w:r>
    </w:p>
    <w:p w:rsidR="003E666B" w:rsidRDefault="003E666B" w:rsidP="003E666B">
      <w:pPr>
        <w:jc w:val="both"/>
        <w:rPr>
          <w:rFonts w:ascii="Calibri" w:eastAsia="Times New Roman" w:hAnsi="Calibri" w:cs="Calibri"/>
          <w:color w:val="000000"/>
        </w:rPr>
      </w:pP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Autorizáciu klikom má orgán verejnej moci povinnosť akceptovať len v prípade, ak prístupové miesto pre elektronickú službu umožňujúcu elektronické podanie danému orgánu poskytuje takúto možnosť autorizácie. Môže sa používať pre všetky elektronické podania (</w:t>
      </w:r>
      <w:proofErr w:type="spellStart"/>
      <w:r>
        <w:rPr>
          <w:rFonts w:ascii="Calibri" w:eastAsia="Times New Roman" w:hAnsi="Calibri" w:cs="Calibri"/>
          <w:color w:val="000000"/>
        </w:rPr>
        <w:t>t.j</w:t>
      </w:r>
      <w:proofErr w:type="spellEnd"/>
      <w:r>
        <w:rPr>
          <w:rFonts w:ascii="Calibri" w:eastAsia="Times New Roman" w:hAnsi="Calibri" w:cs="Calibri"/>
          <w:color w:val="000000"/>
        </w:rPr>
        <w:t>. údaje vyplnené podľa elektronického formulára), pri ktorých sa nevyžaduje úradne overený podpis.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lastRenderedPageBreak/>
        <w:t>Zákon o e-</w:t>
      </w:r>
      <w:proofErr w:type="spellStart"/>
      <w:r>
        <w:rPr>
          <w:rFonts w:ascii="Calibri" w:eastAsia="Times New Roman" w:hAnsi="Calibri" w:cs="Calibri"/>
          <w:color w:val="000000"/>
        </w:rPr>
        <w:t>Governmente</w:t>
      </w:r>
      <w:proofErr w:type="spellEnd"/>
      <w:r>
        <w:rPr>
          <w:rFonts w:ascii="Calibri" w:eastAsia="Times New Roman" w:hAnsi="Calibri" w:cs="Calibri"/>
          <w:color w:val="000000"/>
        </w:rPr>
        <w:t xml:space="preserve"> neupravuje požiadavky na autorizáciu príloh elektronických podaní. Požiadavky na autorizáciu príloh elektronických podaní upravujú osobitné predpisy. Akceptovanie autorizácie klikom na prílohách je teda na rozhodnutí orgánu verejnej moci, ak osobitné predpisy nestanovujú konkrétnu požiadavku na spôsob autorizácie.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w:t>
      </w:r>
    </w:p>
    <w:p w:rsidR="003E666B" w:rsidRPr="003E666B" w:rsidRDefault="003E666B" w:rsidP="003E666B">
      <w:pPr>
        <w:jc w:val="both"/>
        <w:rPr>
          <w:rFonts w:ascii="Calibri" w:eastAsia="Times New Roman" w:hAnsi="Calibri" w:cs="Calibri"/>
          <w:color w:val="000000"/>
          <w:u w:val="single"/>
        </w:rPr>
      </w:pPr>
      <w:r w:rsidRPr="003E666B">
        <w:rPr>
          <w:rFonts w:ascii="Calibri" w:eastAsia="Times New Roman" w:hAnsi="Calibri" w:cs="Calibri"/>
          <w:color w:val="000000"/>
          <w:u w:val="single"/>
        </w:rPr>
        <w:t>Alter</w:t>
      </w:r>
      <w:r>
        <w:rPr>
          <w:rFonts w:ascii="Calibri" w:eastAsia="Times New Roman" w:hAnsi="Calibri" w:cs="Calibri"/>
          <w:color w:val="000000"/>
          <w:u w:val="single"/>
        </w:rPr>
        <w:t>natívy zvažované pred výberom ri</w:t>
      </w:r>
      <w:r w:rsidRPr="003E666B">
        <w:rPr>
          <w:rFonts w:ascii="Calibri" w:eastAsia="Times New Roman" w:hAnsi="Calibri" w:cs="Calibri"/>
          <w:color w:val="000000"/>
          <w:u w:val="single"/>
        </w:rPr>
        <w:t>ešenia: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xml:space="preserve">- Zapisovanie digitálneho odtlačku autorizovaného dokumentu v autentifikačnom tokene podpísanom v IAM, pričom takýto token by sa prikladal ako príloha podania (rovnako ako dnes na ÚPVS pri použití autorizačnej funkcie UPVS - </w:t>
      </w:r>
      <w:proofErr w:type="spellStart"/>
      <w:r>
        <w:rPr>
          <w:rFonts w:ascii="Calibri" w:eastAsia="Times New Roman" w:hAnsi="Calibri" w:cs="Calibri"/>
          <w:color w:val="000000"/>
        </w:rPr>
        <w:t>t.j</w:t>
      </w:r>
      <w:proofErr w:type="spellEnd"/>
      <w:r>
        <w:rPr>
          <w:rFonts w:ascii="Calibri" w:eastAsia="Times New Roman" w:hAnsi="Calibri" w:cs="Calibri"/>
          <w:color w:val="000000"/>
        </w:rPr>
        <w:t>. opakovanej autentifikácie)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xml:space="preserve">- Alternatíva by si vyžadovala pripravenosť spracúvať tokeny z prílohy podania v rôznych systémoch, </w:t>
      </w:r>
      <w:proofErr w:type="spellStart"/>
      <w:r>
        <w:rPr>
          <w:rFonts w:ascii="Calibri" w:eastAsia="Times New Roman" w:hAnsi="Calibri" w:cs="Calibri"/>
          <w:color w:val="000000"/>
        </w:rPr>
        <w:t>t.j</w:t>
      </w:r>
      <w:proofErr w:type="spellEnd"/>
      <w:r>
        <w:rPr>
          <w:rFonts w:ascii="Calibri" w:eastAsia="Times New Roman" w:hAnsi="Calibri" w:cs="Calibri"/>
          <w:color w:val="000000"/>
        </w:rPr>
        <w:t xml:space="preserve">. overovať ich platnosť, zahrnutý digitálny odtlačok dokumentu a </w:t>
      </w:r>
      <w:proofErr w:type="spellStart"/>
      <w:r>
        <w:rPr>
          <w:rFonts w:ascii="Calibri" w:eastAsia="Times New Roman" w:hAnsi="Calibri" w:cs="Calibri"/>
          <w:color w:val="000000"/>
        </w:rPr>
        <w:t>parsovať</w:t>
      </w:r>
      <w:proofErr w:type="spellEnd"/>
      <w:r>
        <w:rPr>
          <w:rFonts w:ascii="Calibri" w:eastAsia="Times New Roman" w:hAnsi="Calibri" w:cs="Calibri"/>
          <w:color w:val="000000"/>
        </w:rPr>
        <w:t xml:space="preserve"> z tokenov dáta. </w:t>
      </w:r>
    </w:p>
    <w:p w:rsidR="003E666B" w:rsidRDefault="003E666B" w:rsidP="003E666B">
      <w:pPr>
        <w:jc w:val="both"/>
        <w:rPr>
          <w:rFonts w:ascii="Calibri" w:eastAsia="Times New Roman" w:hAnsi="Calibri" w:cs="Calibri"/>
          <w:color w:val="000000"/>
        </w:rPr>
      </w:pPr>
      <w:r>
        <w:rPr>
          <w:rFonts w:ascii="Calibri" w:eastAsia="Times New Roman" w:hAnsi="Calibri" w:cs="Calibri"/>
          <w:color w:val="000000"/>
        </w:rPr>
        <w:t>- Pre čitateľnú vizualizáciu takéhoto potvrdenia by bolo potrebné vytvorenie XSLT transformácie, ktorá by však nemohla byť zaregistrovaná ako elektronický formulár v MEF. </w:t>
      </w:r>
    </w:p>
    <w:p w:rsidR="001D6056" w:rsidRDefault="001D6056" w:rsidP="003E666B">
      <w:pPr>
        <w:jc w:val="both"/>
      </w:pPr>
    </w:p>
    <w:sectPr w:rsidR="001D60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66" w:rsidRDefault="00E04866" w:rsidP="003E666B">
      <w:r>
        <w:separator/>
      </w:r>
    </w:p>
  </w:endnote>
  <w:endnote w:type="continuationSeparator" w:id="0">
    <w:p w:rsidR="00E04866" w:rsidRDefault="00E04866" w:rsidP="003E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66" w:rsidRDefault="00E04866" w:rsidP="003E666B">
      <w:r>
        <w:separator/>
      </w:r>
    </w:p>
  </w:footnote>
  <w:footnote w:type="continuationSeparator" w:id="0">
    <w:p w:rsidR="00E04866" w:rsidRDefault="00E04866" w:rsidP="003E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6B" w:rsidRDefault="003E666B">
    <w:pPr>
      <w:pStyle w:val="Hlavika"/>
    </w:pPr>
    <w:r w:rsidRPr="003E666B">
      <w:rPr>
        <w:rFonts w:ascii="Calibri" w:eastAsia="Times New Roman" w:hAnsi="Calibri" w:cs="Calibri"/>
        <w:color w:val="000000"/>
      </w:rPr>
      <w:t xml:space="preserve">Návrh zaslaný pracovnej skupiny </w:t>
    </w:r>
    <w:r>
      <w:rPr>
        <w:rFonts w:ascii="Calibri" w:eastAsia="Times New Roman" w:hAnsi="Calibri" w:cs="Calibri"/>
        <w:color w:val="000000"/>
      </w:rPr>
      <w:t>PS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6B"/>
    <w:rsid w:val="001D6056"/>
    <w:rsid w:val="00296CB5"/>
    <w:rsid w:val="003E666B"/>
    <w:rsid w:val="00E04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D7A3"/>
  <w15:chartTrackingRefBased/>
  <w15:docId w15:val="{485E7345-5450-47B1-AFF4-9170CAC9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666B"/>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666B"/>
    <w:pPr>
      <w:tabs>
        <w:tab w:val="center" w:pos="4536"/>
        <w:tab w:val="right" w:pos="9072"/>
      </w:tabs>
    </w:pPr>
  </w:style>
  <w:style w:type="character" w:customStyle="1" w:styleId="HlavikaChar">
    <w:name w:val="Hlavička Char"/>
    <w:basedOn w:val="Predvolenpsmoodseku"/>
    <w:link w:val="Hlavika"/>
    <w:uiPriority w:val="99"/>
    <w:rsid w:val="003E666B"/>
  </w:style>
  <w:style w:type="paragraph" w:styleId="Pta">
    <w:name w:val="footer"/>
    <w:basedOn w:val="Normlny"/>
    <w:link w:val="PtaChar"/>
    <w:uiPriority w:val="99"/>
    <w:unhideWhenUsed/>
    <w:rsid w:val="003E666B"/>
    <w:pPr>
      <w:tabs>
        <w:tab w:val="center" w:pos="4536"/>
        <w:tab w:val="right" w:pos="9072"/>
      </w:tabs>
    </w:pPr>
  </w:style>
  <w:style w:type="character" w:customStyle="1" w:styleId="PtaChar">
    <w:name w:val="Päta Char"/>
    <w:basedOn w:val="Predvolenpsmoodseku"/>
    <w:link w:val="Pta"/>
    <w:uiPriority w:val="99"/>
    <w:rsid w:val="003E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Habaľová</dc:creator>
  <cp:keywords/>
  <dc:description/>
  <cp:lastModifiedBy>Simona Habaľová</cp:lastModifiedBy>
  <cp:revision>1</cp:revision>
  <dcterms:created xsi:type="dcterms:W3CDTF">2020-10-21T08:30:00Z</dcterms:created>
  <dcterms:modified xsi:type="dcterms:W3CDTF">2020-10-21T08:36:00Z</dcterms:modified>
</cp:coreProperties>
</file>